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CDCEE" w14:textId="6A07399C" w:rsidR="00194A8F" w:rsidRPr="00EA5D15" w:rsidRDefault="00EA5D15">
      <w:pPr>
        <w:rPr>
          <w:b/>
          <w:bCs/>
        </w:rPr>
      </w:pPr>
      <w:r w:rsidRPr="00EA5D15">
        <w:rPr>
          <w:b/>
          <w:bCs/>
        </w:rPr>
        <w:t>5.4.5a Calibration and Discrimination Testing Results</w:t>
      </w:r>
      <w:r w:rsidRPr="00EA5D15">
        <w:rPr>
          <w:b/>
          <w:bCs/>
        </w:rPr>
        <w:t xml:space="preserve"> </w:t>
      </w:r>
      <w:r w:rsidR="000C0177" w:rsidRPr="00EA5D15">
        <w:rPr>
          <w:b/>
          <w:bCs/>
        </w:rPr>
        <w:t xml:space="preserve">Attachment </w:t>
      </w:r>
    </w:p>
    <w:p w14:paraId="4FF60481" w14:textId="10ACF546" w:rsidR="000C0177" w:rsidRPr="00EA5D15" w:rsidRDefault="000C0177">
      <w:pPr>
        <w:rPr>
          <w:b/>
          <w:bCs/>
        </w:rPr>
      </w:pPr>
      <w:r w:rsidRPr="00EA5D15">
        <w:rPr>
          <w:b/>
          <w:bCs/>
        </w:rPr>
        <w:t>30-Day Unplanned Readmissions for Cancer Patients Measure</w:t>
      </w:r>
    </w:p>
    <w:p w14:paraId="7A23E386" w14:textId="77777777" w:rsidR="000C0177" w:rsidRDefault="000C0177">
      <w:pPr>
        <w:rPr>
          <w:b/>
          <w:bCs/>
        </w:rPr>
      </w:pPr>
    </w:p>
    <w:p w14:paraId="20459668" w14:textId="77777777" w:rsidR="000C0177" w:rsidRDefault="000C0177">
      <w:pPr>
        <w:rPr>
          <w:b/>
          <w:bCs/>
        </w:rPr>
      </w:pPr>
    </w:p>
    <w:p w14:paraId="4A0BAAE0" w14:textId="77777777" w:rsidR="00EA5D15" w:rsidRDefault="00EA5D15" w:rsidP="00EA5D15">
      <w:r w:rsidRPr="00EA5D15">
        <w:t>The Hosmer-</w:t>
      </w:r>
      <w:proofErr w:type="spellStart"/>
      <w:r w:rsidRPr="00EA5D15">
        <w:t>Lemeshow</w:t>
      </w:r>
      <w:proofErr w:type="spellEnd"/>
      <w:r w:rsidRPr="00EA5D15">
        <w:t xml:space="preserve"> Goodness-of-Fit test statistic (G = 10) is a Chi-square with 8 degrees of freedom:  470.59 (p&lt; 0.0001). While this is a significant result indicating potential issues of fit with the model, the H-L test can be overpowered for large datasets (n&gt; 25,000), potentially magnifying relatively small differences between observed and predicted rates. </w:t>
      </w:r>
    </w:p>
    <w:p w14:paraId="799F8175" w14:textId="77777777" w:rsidR="00EA5D15" w:rsidRPr="00EA5D15" w:rsidRDefault="00EA5D15" w:rsidP="00EA5D15"/>
    <w:p w14:paraId="3CA73AA0" w14:textId="21897075" w:rsidR="00EA5D15" w:rsidRDefault="00EA5D15" w:rsidP="00EA5D15">
      <w:r w:rsidRPr="00EA5D15">
        <w:t>The c-statistic gives a measure of how well the model discriminates between patients with or without an unplanned readmission compared.</w:t>
      </w:r>
      <w:r w:rsidRPr="00EA5D15">
        <w:t xml:space="preserve"> </w:t>
      </w:r>
      <w:r w:rsidRPr="00EA5D15">
        <w:t xml:space="preserve">Our c-statistic of 0.601 (95% CI: 0.5993-0.6018) suggests that there </w:t>
      </w:r>
      <w:proofErr w:type="gramStart"/>
      <w:r w:rsidRPr="00EA5D15">
        <w:t>are</w:t>
      </w:r>
      <w:proofErr w:type="gramEnd"/>
      <w:r w:rsidRPr="00EA5D15">
        <w:t xml:space="preserve"> risk covariates not captured in our model that could be useful in understanding the rates of unplanned readmissions for cancer patients; however, additional variables identified by experts are not available in claims (see 5.4.2). The decile plot attached in 5.4.5a shows relatively close predicted and observed rates within each risk decile, with the largest magnitude difference in the lowest risk decile, observed: 8.1%, predicted: 9.5%, a difference of 1.4%. The magnitude of the remaining differences </w:t>
      </w:r>
      <w:proofErr w:type="gramStart"/>
      <w:r w:rsidRPr="00EA5D15">
        <w:t>are</w:t>
      </w:r>
      <w:proofErr w:type="gramEnd"/>
      <w:r w:rsidRPr="00EA5D15">
        <w:t xml:space="preserve"> 0.7% or lower. The spread between the lowest risk decile (observed: 8.1%, predicted: 9.5%) and the highest risk decile (observed: 25.4%, predicted: 26.0%) suggests the model may be adequate in controlling for differences in patient-level risk factors. </w:t>
      </w:r>
    </w:p>
    <w:p w14:paraId="7BFCED1A" w14:textId="77777777" w:rsidR="00EA5D15" w:rsidRPr="00EA5D15" w:rsidRDefault="00EA5D15" w:rsidP="00EA5D15"/>
    <w:p w14:paraId="17D546E0" w14:textId="77777777" w:rsidR="00EA5D15" w:rsidRDefault="00EA5D15">
      <w:pPr>
        <w:rPr>
          <w:b/>
          <w:bCs/>
        </w:rPr>
      </w:pPr>
    </w:p>
    <w:p w14:paraId="2D35FC96" w14:textId="0B27D8D8" w:rsidR="00EA5D15" w:rsidRDefault="00EA5D15">
      <w:pPr>
        <w:rPr>
          <w:b/>
          <w:bCs/>
        </w:rPr>
      </w:pPr>
      <w:r>
        <w:rPr>
          <w:rFonts w:ascii="Arial" w:hAnsi="Arial" w:cs="Arial"/>
          <w:noProof/>
        </w:rPr>
        <w:lastRenderedPageBreak/>
        <w:drawing>
          <wp:inline distT="0" distB="0" distL="0" distR="0" wp14:anchorId="12B67B7D" wp14:editId="40D8ED0D">
            <wp:extent cx="5937885" cy="4082415"/>
            <wp:effectExtent l="0" t="0" r="5715" b="0"/>
            <wp:docPr id="705964395" name="Picture 1" descr="A graph of a graph showing the number of patients with canc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64395" name="Picture 1" descr="A graph of a graph showing the number of patients with cancer&#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4082415"/>
                    </a:xfrm>
                    <a:prstGeom prst="rect">
                      <a:avLst/>
                    </a:prstGeom>
                    <a:noFill/>
                    <a:ln>
                      <a:noFill/>
                    </a:ln>
                  </pic:spPr>
                </pic:pic>
              </a:graphicData>
            </a:graphic>
          </wp:inline>
        </w:drawing>
      </w:r>
    </w:p>
    <w:p w14:paraId="200B730B" w14:textId="77777777" w:rsidR="000C0177" w:rsidRDefault="000C0177"/>
    <w:sectPr w:rsidR="000C0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77"/>
    <w:rsid w:val="000C0177"/>
    <w:rsid w:val="00194A8F"/>
    <w:rsid w:val="00343717"/>
    <w:rsid w:val="00412548"/>
    <w:rsid w:val="004E1FFD"/>
    <w:rsid w:val="006C386A"/>
    <w:rsid w:val="008947AF"/>
    <w:rsid w:val="00EA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ADB34D"/>
  <w15:chartTrackingRefBased/>
  <w15:docId w15:val="{61E7749F-3F4D-084B-9567-FDFA1980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1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77"/>
    <w:rPr>
      <w:rFonts w:eastAsiaTheme="majorEastAsia" w:cstheme="majorBidi"/>
      <w:color w:val="272727" w:themeColor="text1" w:themeTint="D8"/>
    </w:rPr>
  </w:style>
  <w:style w:type="paragraph" w:styleId="Title">
    <w:name w:val="Title"/>
    <w:basedOn w:val="Normal"/>
    <w:next w:val="Normal"/>
    <w:link w:val="TitleChar"/>
    <w:uiPriority w:val="10"/>
    <w:qFormat/>
    <w:rsid w:val="000C01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177"/>
    <w:rPr>
      <w:i/>
      <w:iCs/>
      <w:color w:val="404040" w:themeColor="text1" w:themeTint="BF"/>
    </w:rPr>
  </w:style>
  <w:style w:type="paragraph" w:styleId="ListParagraph">
    <w:name w:val="List Paragraph"/>
    <w:basedOn w:val="Normal"/>
    <w:uiPriority w:val="34"/>
    <w:qFormat/>
    <w:rsid w:val="000C0177"/>
    <w:pPr>
      <w:ind w:left="720"/>
      <w:contextualSpacing/>
    </w:pPr>
  </w:style>
  <w:style w:type="character" w:styleId="IntenseEmphasis">
    <w:name w:val="Intense Emphasis"/>
    <w:basedOn w:val="DefaultParagraphFont"/>
    <w:uiPriority w:val="21"/>
    <w:qFormat/>
    <w:rsid w:val="000C0177"/>
    <w:rPr>
      <w:i/>
      <w:iCs/>
      <w:color w:val="0F4761" w:themeColor="accent1" w:themeShade="BF"/>
    </w:rPr>
  </w:style>
  <w:style w:type="paragraph" w:styleId="IntenseQuote">
    <w:name w:val="Intense Quote"/>
    <w:basedOn w:val="Normal"/>
    <w:next w:val="Normal"/>
    <w:link w:val="IntenseQuoteChar"/>
    <w:uiPriority w:val="30"/>
    <w:qFormat/>
    <w:rsid w:val="000C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177"/>
    <w:rPr>
      <w:i/>
      <w:iCs/>
      <w:color w:val="0F4761" w:themeColor="accent1" w:themeShade="BF"/>
    </w:rPr>
  </w:style>
  <w:style w:type="character" w:styleId="IntenseReference">
    <w:name w:val="Intense Reference"/>
    <w:basedOn w:val="DefaultParagraphFont"/>
    <w:uiPriority w:val="32"/>
    <w:qFormat/>
    <w:rsid w:val="000C01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517012">
      <w:bodyDiv w:val="1"/>
      <w:marLeft w:val="0"/>
      <w:marRight w:val="0"/>
      <w:marTop w:val="0"/>
      <w:marBottom w:val="0"/>
      <w:divBdr>
        <w:top w:val="none" w:sz="0" w:space="0" w:color="auto"/>
        <w:left w:val="none" w:sz="0" w:space="0" w:color="auto"/>
        <w:bottom w:val="none" w:sz="0" w:space="0" w:color="auto"/>
        <w:right w:val="none" w:sz="0" w:space="0" w:color="auto"/>
      </w:divBdr>
    </w:div>
    <w:div w:id="177278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McNiff Landrum</dc:creator>
  <cp:keywords/>
  <dc:description/>
  <cp:lastModifiedBy>Kristen McNiff Landrum</cp:lastModifiedBy>
  <cp:revision>1</cp:revision>
  <dcterms:created xsi:type="dcterms:W3CDTF">2025-05-07T19:30:00Z</dcterms:created>
  <dcterms:modified xsi:type="dcterms:W3CDTF">2025-05-07T20:26:00Z</dcterms:modified>
</cp:coreProperties>
</file>