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84B9" w14:textId="29497528" w:rsidR="00D8341D" w:rsidRDefault="005A2D97" w:rsidP="00C06FCA">
      <w:pPr>
        <w:jc w:val="center"/>
        <w:rPr>
          <w:b/>
          <w:bCs/>
        </w:rPr>
      </w:pPr>
      <w:r>
        <w:rPr>
          <w:b/>
          <w:bCs/>
        </w:rPr>
        <w:t>Validity Testing (CBE 5608e)</w:t>
      </w:r>
    </w:p>
    <w:p w14:paraId="71269F9F" w14:textId="77777777" w:rsidR="00D8341D" w:rsidRPr="00982A76" w:rsidRDefault="00D8341D" w:rsidP="00D8341D">
      <w:pPr>
        <w:jc w:val="center"/>
        <w:rPr>
          <w:rFonts w:ascii="Aptos" w:hAnsi="Aptos"/>
          <w:b/>
          <w:bCs/>
        </w:rPr>
      </w:pPr>
      <w:r w:rsidRPr="00982A76">
        <w:rPr>
          <w:rFonts w:ascii="Aptos" w:hAnsi="Aptos"/>
          <w:b/>
          <w:bCs/>
        </w:rPr>
        <w:t>ePC-06 Data-element validity assessment</w:t>
      </w:r>
    </w:p>
    <w:p w14:paraId="71C67EAF" w14:textId="76EE6026" w:rsidR="00D8341D" w:rsidRDefault="00D8341D" w:rsidP="00D8341D">
      <w:pPr>
        <w:rPr>
          <w:rFonts w:ascii="Aptos" w:hAnsi="Aptos"/>
        </w:rPr>
      </w:pPr>
      <w:r w:rsidRPr="004D5062">
        <w:rPr>
          <w:rFonts w:ascii="Aptos" w:hAnsi="Aptos"/>
        </w:rPr>
        <w:t>Data</w:t>
      </w:r>
      <w:r w:rsidRPr="004D5062">
        <w:rPr>
          <w:rFonts w:ascii="Aptos" w:hAnsi="Aptos"/>
        </w:rPr>
        <w:noBreakHyphen/>
        <w:t xml:space="preserve">element validity was evaluated by comparing EHR data to </w:t>
      </w:r>
      <w:r>
        <w:rPr>
          <w:rFonts w:ascii="Aptos" w:hAnsi="Aptos"/>
        </w:rPr>
        <w:t>re</w:t>
      </w:r>
      <w:r w:rsidR="00E95F7F">
        <w:rPr>
          <w:rFonts w:ascii="Aptos" w:hAnsi="Aptos"/>
        </w:rPr>
        <w:t>-</w:t>
      </w:r>
      <w:r>
        <w:rPr>
          <w:rFonts w:ascii="Aptos" w:hAnsi="Aptos"/>
        </w:rPr>
        <w:t xml:space="preserve">abstracted data serving as </w:t>
      </w:r>
      <w:r w:rsidRPr="004D5062">
        <w:rPr>
          <w:rFonts w:ascii="Aptos" w:hAnsi="Aptos"/>
        </w:rPr>
        <w:t>gold standard</w:t>
      </w:r>
      <w:r>
        <w:rPr>
          <w:rFonts w:ascii="Aptos" w:hAnsi="Aptos"/>
        </w:rPr>
        <w:t>. H</w:t>
      </w:r>
      <w:r w:rsidRPr="004D5062">
        <w:rPr>
          <w:rFonts w:ascii="Aptos" w:hAnsi="Aptos"/>
        </w:rPr>
        <w:t>igh agreement indicates that electronic extraction accurately represents the underlying clinical record.</w:t>
      </w:r>
    </w:p>
    <w:p w14:paraId="66F6FD60" w14:textId="77777777" w:rsidR="00D8341D" w:rsidRPr="004D5062" w:rsidRDefault="00D8341D" w:rsidP="00D8341D">
      <w:pPr>
        <w:spacing w:line="259" w:lineRule="auto"/>
        <w:rPr>
          <w:rFonts w:ascii="Aptos" w:hAnsi="Aptos"/>
        </w:rPr>
      </w:pPr>
      <w:r>
        <w:rPr>
          <w:rFonts w:ascii="Aptos" w:hAnsi="Aptos"/>
        </w:rPr>
        <w:t>The data element validity was assessed based on the sample from two hospital systems (N=32 and 29, respectively) as follows:</w:t>
      </w:r>
    </w:p>
    <w:p w14:paraId="2C634B2E" w14:textId="77777777" w:rsidR="00D8341D" w:rsidRPr="00982A76" w:rsidRDefault="00D8341D" w:rsidP="00D8341D">
      <w:pPr>
        <w:pStyle w:val="ListParagraph"/>
        <w:numPr>
          <w:ilvl w:val="0"/>
          <w:numId w:val="1"/>
        </w:numPr>
        <w:spacing w:line="259" w:lineRule="auto"/>
        <w:rPr>
          <w:rFonts w:ascii="Aptos" w:hAnsi="Aptos"/>
        </w:rPr>
      </w:pPr>
      <w:r w:rsidRPr="00982A76">
        <w:rPr>
          <w:rFonts w:ascii="Aptos" w:hAnsi="Aptos"/>
        </w:rPr>
        <w:t xml:space="preserve">All clinical data elements and all editable demographic elements </w:t>
      </w:r>
      <w:r>
        <w:rPr>
          <w:rFonts w:ascii="Aptos" w:hAnsi="Aptos"/>
        </w:rPr>
        <w:t>were</w:t>
      </w:r>
      <w:r w:rsidRPr="00982A76">
        <w:rPr>
          <w:rFonts w:ascii="Aptos" w:hAnsi="Aptos"/>
        </w:rPr>
        <w:t xml:space="preserve"> scored. </w:t>
      </w:r>
    </w:p>
    <w:p w14:paraId="7847EE7C" w14:textId="1759740A" w:rsidR="00D8341D" w:rsidRPr="00982A76" w:rsidRDefault="00D8341D" w:rsidP="00D8341D">
      <w:pPr>
        <w:pStyle w:val="ListParagraph"/>
        <w:numPr>
          <w:ilvl w:val="0"/>
          <w:numId w:val="1"/>
        </w:numPr>
        <w:spacing w:line="259" w:lineRule="auto"/>
        <w:rPr>
          <w:rFonts w:ascii="Aptos" w:hAnsi="Aptos"/>
        </w:rPr>
      </w:pPr>
      <w:r w:rsidRPr="13E99ED3">
        <w:rPr>
          <w:rFonts w:ascii="Aptos" w:hAnsi="Aptos"/>
        </w:rPr>
        <w:t xml:space="preserve">All measure data are re-abstracted with original </w:t>
      </w:r>
      <w:r w:rsidR="5F3E7774" w:rsidRPr="13E99ED3">
        <w:rPr>
          <w:rFonts w:ascii="Aptos" w:hAnsi="Aptos"/>
        </w:rPr>
        <w:t xml:space="preserve">electronic </w:t>
      </w:r>
      <w:r w:rsidRPr="13E99ED3">
        <w:rPr>
          <w:rFonts w:ascii="Aptos" w:hAnsi="Aptos"/>
        </w:rPr>
        <w:t>data</w:t>
      </w:r>
      <w:r w:rsidR="64E413C6" w:rsidRPr="13E99ED3">
        <w:rPr>
          <w:rFonts w:ascii="Aptos" w:hAnsi="Aptos"/>
        </w:rPr>
        <w:t xml:space="preserve"> extraction</w:t>
      </w:r>
      <w:r w:rsidRPr="13E99ED3">
        <w:rPr>
          <w:rFonts w:ascii="Aptos" w:hAnsi="Aptos"/>
        </w:rPr>
        <w:t xml:space="preserve"> having been blinded so that the re-abstraction was not biased.</w:t>
      </w:r>
    </w:p>
    <w:p w14:paraId="274DE611" w14:textId="77777777" w:rsidR="00022100" w:rsidRDefault="00D8341D" w:rsidP="00D8341D">
      <w:pPr>
        <w:pStyle w:val="ListParagraph"/>
        <w:numPr>
          <w:ilvl w:val="0"/>
          <w:numId w:val="1"/>
        </w:numPr>
        <w:spacing w:line="259" w:lineRule="auto"/>
        <w:rPr>
          <w:rFonts w:ascii="Aptos" w:hAnsi="Aptos"/>
        </w:rPr>
      </w:pPr>
      <w:r w:rsidRPr="13E99ED3">
        <w:rPr>
          <w:rFonts w:ascii="Aptos" w:hAnsi="Aptos"/>
        </w:rPr>
        <w:t xml:space="preserve">Re-abstracted data are compared with original </w:t>
      </w:r>
      <w:r w:rsidR="214AE682" w:rsidRPr="13E99ED3">
        <w:rPr>
          <w:rFonts w:ascii="Aptos" w:hAnsi="Aptos"/>
        </w:rPr>
        <w:t xml:space="preserve">electronic </w:t>
      </w:r>
      <w:r w:rsidRPr="13E99ED3">
        <w:rPr>
          <w:rFonts w:ascii="Aptos" w:hAnsi="Aptos"/>
        </w:rPr>
        <w:t xml:space="preserve">data for each data element and at the </w:t>
      </w:r>
      <w:r w:rsidR="0016710D">
        <w:rPr>
          <w:rFonts w:ascii="Aptos" w:hAnsi="Aptos"/>
        </w:rPr>
        <w:t xml:space="preserve">overall </w:t>
      </w:r>
      <w:r w:rsidRPr="13E99ED3">
        <w:rPr>
          <w:rFonts w:ascii="Aptos" w:hAnsi="Aptos"/>
        </w:rPr>
        <w:t xml:space="preserve">measure </w:t>
      </w:r>
      <w:r w:rsidR="0016710D">
        <w:rPr>
          <w:rFonts w:ascii="Aptos" w:hAnsi="Aptos"/>
        </w:rPr>
        <w:t>result</w:t>
      </w:r>
      <w:r w:rsidRPr="13E99ED3">
        <w:rPr>
          <w:rFonts w:ascii="Aptos" w:hAnsi="Aptos"/>
        </w:rPr>
        <w:t xml:space="preserve"> level.  Data element and measure agreement rates were calculated. Clinical and demographic data were scored separately.  The measure agreement rate was corrected for chance variation with the Cohen’s kappa statistic.</w:t>
      </w:r>
      <w:r w:rsidR="0057327A">
        <w:rPr>
          <w:rFonts w:ascii="Aptos" w:hAnsi="Aptos"/>
        </w:rPr>
        <w:t xml:space="preserve"> </w:t>
      </w:r>
    </w:p>
    <w:p w14:paraId="7A9515E3" w14:textId="1D6E30AC" w:rsidR="00D8341D" w:rsidRPr="00982A76" w:rsidRDefault="0057327A" w:rsidP="00D8341D">
      <w:pPr>
        <w:pStyle w:val="ListParagraph"/>
        <w:numPr>
          <w:ilvl w:val="0"/>
          <w:numId w:val="1"/>
        </w:numPr>
        <w:spacing w:line="259" w:lineRule="auto"/>
        <w:rPr>
          <w:rFonts w:ascii="Aptos" w:hAnsi="Aptos"/>
        </w:rPr>
      </w:pPr>
      <w:r>
        <w:rPr>
          <w:rFonts w:ascii="Aptos" w:hAnsi="Aptos"/>
        </w:rPr>
        <w:t xml:space="preserve">Sensitivity, specificity, positive predictive value, and negative predictive value </w:t>
      </w:r>
      <w:r w:rsidR="00022100">
        <w:rPr>
          <w:rFonts w:ascii="Aptos" w:hAnsi="Aptos"/>
        </w:rPr>
        <w:t xml:space="preserve">are provided separately for each measure result (e.g., numerator, denominator). </w:t>
      </w:r>
    </w:p>
    <w:p w14:paraId="447595A2" w14:textId="46F90B74" w:rsidR="00D8341D" w:rsidRPr="00F636BF" w:rsidRDefault="00D8341D" w:rsidP="00D8341D">
      <w:pPr>
        <w:rPr>
          <w:rFonts w:ascii="Aptos" w:hAnsi="Aptos"/>
          <w:b/>
          <w:bCs/>
        </w:rPr>
      </w:pPr>
      <w:r w:rsidRPr="00F636BF">
        <w:rPr>
          <w:rFonts w:ascii="Aptos" w:hAnsi="Aptos"/>
          <w:b/>
          <w:bCs/>
        </w:rPr>
        <w:t xml:space="preserve">Measure </w:t>
      </w:r>
      <w:r w:rsidR="00022100">
        <w:rPr>
          <w:rFonts w:ascii="Aptos" w:hAnsi="Aptos"/>
          <w:b/>
          <w:bCs/>
        </w:rPr>
        <w:t xml:space="preserve">Result </w:t>
      </w:r>
      <w:r w:rsidRPr="00F636BF">
        <w:rPr>
          <w:rFonts w:ascii="Aptos" w:hAnsi="Aptos"/>
          <w:b/>
          <w:bCs/>
        </w:rPr>
        <w:t>Agreement Rate:</w:t>
      </w:r>
    </w:p>
    <w:tbl>
      <w:tblPr>
        <w:tblStyle w:val="TableGridLight"/>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35"/>
        <w:gridCol w:w="1710"/>
        <w:gridCol w:w="982"/>
      </w:tblGrid>
      <w:tr w:rsidR="00C21DB4" w:rsidRPr="00982A76" w14:paraId="2A4ED1B5" w14:textId="77777777" w:rsidTr="00702E18">
        <w:trPr>
          <w:trHeight w:val="290"/>
        </w:trPr>
        <w:tc>
          <w:tcPr>
            <w:tcW w:w="2340" w:type="dxa"/>
            <w:noWrap/>
            <w:hideMark/>
          </w:tcPr>
          <w:p w14:paraId="6DFA3E8B" w14:textId="77777777" w:rsidR="00D8341D" w:rsidRPr="00982A76" w:rsidRDefault="00D8341D">
            <w:pPr>
              <w:rPr>
                <w:rFonts w:ascii="Aptos" w:hAnsi="Aptos"/>
              </w:rPr>
            </w:pPr>
            <w:r w:rsidRPr="00982A76">
              <w:rPr>
                <w:rFonts w:ascii="Aptos" w:hAnsi="Aptos"/>
              </w:rPr>
              <w:t>System</w:t>
            </w:r>
          </w:p>
        </w:tc>
        <w:tc>
          <w:tcPr>
            <w:tcW w:w="535" w:type="dxa"/>
            <w:noWrap/>
            <w:hideMark/>
          </w:tcPr>
          <w:p w14:paraId="343E3A68" w14:textId="77777777" w:rsidR="00D8341D" w:rsidRPr="00982A76" w:rsidRDefault="00D8341D">
            <w:pPr>
              <w:rPr>
                <w:rFonts w:ascii="Aptos" w:hAnsi="Aptos"/>
              </w:rPr>
            </w:pPr>
            <w:r w:rsidRPr="00982A76">
              <w:rPr>
                <w:rFonts w:ascii="Aptos" w:hAnsi="Aptos"/>
              </w:rPr>
              <w:t>N</w:t>
            </w:r>
          </w:p>
        </w:tc>
        <w:tc>
          <w:tcPr>
            <w:tcW w:w="1710" w:type="dxa"/>
            <w:noWrap/>
            <w:hideMark/>
          </w:tcPr>
          <w:p w14:paraId="52536E70" w14:textId="77777777" w:rsidR="00D8341D" w:rsidRPr="00982A76" w:rsidRDefault="00D8341D">
            <w:pPr>
              <w:rPr>
                <w:rFonts w:ascii="Aptos" w:hAnsi="Aptos"/>
              </w:rPr>
            </w:pPr>
            <w:r w:rsidRPr="00982A76">
              <w:rPr>
                <w:rFonts w:ascii="Aptos" w:hAnsi="Aptos"/>
              </w:rPr>
              <w:t>Agreement Rate</w:t>
            </w:r>
          </w:p>
        </w:tc>
        <w:tc>
          <w:tcPr>
            <w:tcW w:w="810" w:type="dxa"/>
            <w:noWrap/>
            <w:hideMark/>
          </w:tcPr>
          <w:p w14:paraId="65C0A38A" w14:textId="3F8E4454" w:rsidR="00D8341D" w:rsidRPr="00982A76" w:rsidRDefault="00360565">
            <w:pPr>
              <w:rPr>
                <w:rFonts w:ascii="Aptos" w:hAnsi="Aptos"/>
              </w:rPr>
            </w:pPr>
            <w:r>
              <w:rPr>
                <w:rFonts w:ascii="Aptos" w:hAnsi="Aptos"/>
              </w:rPr>
              <w:t xml:space="preserve">Cohen’s </w:t>
            </w:r>
            <w:r w:rsidR="00D8341D" w:rsidRPr="00982A76">
              <w:rPr>
                <w:rFonts w:ascii="Aptos" w:hAnsi="Aptos"/>
              </w:rPr>
              <w:t>kappa</w:t>
            </w:r>
          </w:p>
        </w:tc>
      </w:tr>
      <w:tr w:rsidR="00C21DB4" w:rsidRPr="00982A76" w14:paraId="169CF436" w14:textId="77777777" w:rsidTr="00702E18">
        <w:trPr>
          <w:trHeight w:val="290"/>
        </w:trPr>
        <w:tc>
          <w:tcPr>
            <w:tcW w:w="2340" w:type="dxa"/>
            <w:noWrap/>
            <w:hideMark/>
          </w:tcPr>
          <w:p w14:paraId="2CCFC7CD" w14:textId="77777777" w:rsidR="00D8341D" w:rsidRPr="00982A76" w:rsidRDefault="00D8341D">
            <w:pPr>
              <w:rPr>
                <w:rFonts w:ascii="Aptos" w:hAnsi="Aptos"/>
              </w:rPr>
            </w:pPr>
            <w:r w:rsidRPr="00982A76">
              <w:rPr>
                <w:rFonts w:ascii="Aptos" w:hAnsi="Aptos"/>
              </w:rPr>
              <w:t>A</w:t>
            </w:r>
          </w:p>
        </w:tc>
        <w:tc>
          <w:tcPr>
            <w:tcW w:w="535" w:type="dxa"/>
            <w:noWrap/>
            <w:hideMark/>
          </w:tcPr>
          <w:p w14:paraId="3A30BC0B" w14:textId="77777777" w:rsidR="00D8341D" w:rsidRPr="00982A76" w:rsidRDefault="00D8341D">
            <w:pPr>
              <w:rPr>
                <w:rFonts w:ascii="Aptos" w:hAnsi="Aptos"/>
              </w:rPr>
            </w:pPr>
            <w:r w:rsidRPr="00982A76">
              <w:rPr>
                <w:rFonts w:ascii="Aptos" w:hAnsi="Aptos"/>
              </w:rPr>
              <w:t>32</w:t>
            </w:r>
          </w:p>
        </w:tc>
        <w:tc>
          <w:tcPr>
            <w:tcW w:w="1710" w:type="dxa"/>
            <w:noWrap/>
            <w:hideMark/>
          </w:tcPr>
          <w:p w14:paraId="7AAAD127" w14:textId="7FF61517" w:rsidR="00D8341D" w:rsidRPr="00982A76" w:rsidRDefault="00D8341D">
            <w:pPr>
              <w:rPr>
                <w:rFonts w:ascii="Aptos" w:hAnsi="Aptos"/>
              </w:rPr>
            </w:pPr>
            <w:r w:rsidRPr="00982A76">
              <w:rPr>
                <w:rFonts w:ascii="Aptos" w:hAnsi="Aptos"/>
              </w:rPr>
              <w:t>9</w:t>
            </w:r>
            <w:r w:rsidR="00926EF9">
              <w:rPr>
                <w:rFonts w:ascii="Aptos" w:hAnsi="Aptos"/>
              </w:rPr>
              <w:t>6.9</w:t>
            </w:r>
            <w:r w:rsidRPr="00982A76">
              <w:rPr>
                <w:rFonts w:ascii="Aptos" w:hAnsi="Aptos"/>
              </w:rPr>
              <w:t>%</w:t>
            </w:r>
          </w:p>
        </w:tc>
        <w:tc>
          <w:tcPr>
            <w:tcW w:w="810" w:type="dxa"/>
            <w:noWrap/>
            <w:hideMark/>
          </w:tcPr>
          <w:p w14:paraId="0626B93C" w14:textId="10CBE8F0" w:rsidR="00D8341D" w:rsidRPr="00982A76" w:rsidRDefault="00D8341D">
            <w:pPr>
              <w:rPr>
                <w:rFonts w:ascii="Aptos" w:hAnsi="Aptos"/>
              </w:rPr>
            </w:pPr>
            <w:r w:rsidRPr="00982A76">
              <w:rPr>
                <w:rFonts w:ascii="Aptos" w:hAnsi="Aptos"/>
              </w:rPr>
              <w:t>0.9</w:t>
            </w:r>
            <w:r w:rsidR="00926EF9">
              <w:rPr>
                <w:rFonts w:ascii="Aptos" w:hAnsi="Aptos"/>
              </w:rPr>
              <w:t>5</w:t>
            </w:r>
          </w:p>
        </w:tc>
      </w:tr>
      <w:tr w:rsidR="00C21DB4" w:rsidRPr="00982A76" w14:paraId="69992868" w14:textId="77777777" w:rsidTr="00702E18">
        <w:trPr>
          <w:trHeight w:val="290"/>
        </w:trPr>
        <w:tc>
          <w:tcPr>
            <w:tcW w:w="2340" w:type="dxa"/>
            <w:noWrap/>
            <w:hideMark/>
          </w:tcPr>
          <w:p w14:paraId="1E51850D" w14:textId="77777777" w:rsidR="00D8341D" w:rsidRPr="00982A76" w:rsidRDefault="00D8341D">
            <w:pPr>
              <w:rPr>
                <w:rFonts w:ascii="Aptos" w:hAnsi="Aptos"/>
              </w:rPr>
            </w:pPr>
            <w:r w:rsidRPr="00982A76">
              <w:rPr>
                <w:rFonts w:ascii="Aptos" w:hAnsi="Aptos"/>
              </w:rPr>
              <w:t>B</w:t>
            </w:r>
          </w:p>
        </w:tc>
        <w:tc>
          <w:tcPr>
            <w:tcW w:w="535" w:type="dxa"/>
            <w:noWrap/>
            <w:hideMark/>
          </w:tcPr>
          <w:p w14:paraId="3869F780" w14:textId="77777777" w:rsidR="00D8341D" w:rsidRPr="00982A76" w:rsidRDefault="00D8341D">
            <w:pPr>
              <w:rPr>
                <w:rFonts w:ascii="Aptos" w:hAnsi="Aptos"/>
              </w:rPr>
            </w:pPr>
            <w:r w:rsidRPr="00982A76">
              <w:rPr>
                <w:rFonts w:ascii="Aptos" w:hAnsi="Aptos"/>
              </w:rPr>
              <w:t>29</w:t>
            </w:r>
          </w:p>
        </w:tc>
        <w:tc>
          <w:tcPr>
            <w:tcW w:w="1710" w:type="dxa"/>
            <w:noWrap/>
            <w:hideMark/>
          </w:tcPr>
          <w:p w14:paraId="5448B0AE" w14:textId="59942298" w:rsidR="00D8341D" w:rsidRPr="00982A76" w:rsidRDefault="00D8341D">
            <w:pPr>
              <w:rPr>
                <w:rFonts w:ascii="Aptos" w:hAnsi="Aptos"/>
              </w:rPr>
            </w:pPr>
            <w:r w:rsidRPr="00982A76">
              <w:rPr>
                <w:rFonts w:ascii="Aptos" w:hAnsi="Aptos"/>
              </w:rPr>
              <w:t>100</w:t>
            </w:r>
            <w:r w:rsidR="00B21AB4">
              <w:rPr>
                <w:rFonts w:ascii="Aptos" w:hAnsi="Aptos"/>
              </w:rPr>
              <w:t>.0</w:t>
            </w:r>
            <w:r w:rsidRPr="00982A76">
              <w:rPr>
                <w:rFonts w:ascii="Aptos" w:hAnsi="Aptos"/>
              </w:rPr>
              <w:t>%</w:t>
            </w:r>
          </w:p>
        </w:tc>
        <w:tc>
          <w:tcPr>
            <w:tcW w:w="810" w:type="dxa"/>
            <w:noWrap/>
            <w:hideMark/>
          </w:tcPr>
          <w:p w14:paraId="03AEF27C" w14:textId="567FDBEA" w:rsidR="00D8341D" w:rsidRPr="00982A76" w:rsidRDefault="00D8341D">
            <w:pPr>
              <w:rPr>
                <w:rFonts w:ascii="Aptos" w:hAnsi="Aptos"/>
              </w:rPr>
            </w:pPr>
            <w:r w:rsidRPr="00982A76">
              <w:rPr>
                <w:rFonts w:ascii="Aptos" w:hAnsi="Aptos"/>
              </w:rPr>
              <w:t>1.00</w:t>
            </w:r>
          </w:p>
        </w:tc>
      </w:tr>
      <w:tr w:rsidR="00C21DB4" w:rsidRPr="00982A76" w14:paraId="5070F1B1" w14:textId="77777777" w:rsidTr="00702E18">
        <w:trPr>
          <w:trHeight w:val="290"/>
        </w:trPr>
        <w:tc>
          <w:tcPr>
            <w:tcW w:w="2340" w:type="dxa"/>
            <w:noWrap/>
            <w:hideMark/>
          </w:tcPr>
          <w:p w14:paraId="33B001D0" w14:textId="77777777" w:rsidR="00D8341D" w:rsidRPr="00982A76" w:rsidRDefault="00D8341D">
            <w:pPr>
              <w:rPr>
                <w:rFonts w:ascii="Aptos" w:hAnsi="Aptos"/>
              </w:rPr>
            </w:pPr>
            <w:r w:rsidRPr="00982A76">
              <w:rPr>
                <w:rFonts w:ascii="Aptos" w:hAnsi="Aptos"/>
              </w:rPr>
              <w:t>Total</w:t>
            </w:r>
          </w:p>
        </w:tc>
        <w:tc>
          <w:tcPr>
            <w:tcW w:w="535" w:type="dxa"/>
            <w:noWrap/>
            <w:hideMark/>
          </w:tcPr>
          <w:p w14:paraId="02424ED9" w14:textId="77777777" w:rsidR="00D8341D" w:rsidRPr="00982A76" w:rsidRDefault="00D8341D">
            <w:pPr>
              <w:rPr>
                <w:rFonts w:ascii="Aptos" w:hAnsi="Aptos"/>
              </w:rPr>
            </w:pPr>
            <w:r w:rsidRPr="00982A76">
              <w:rPr>
                <w:rFonts w:ascii="Aptos" w:hAnsi="Aptos"/>
              </w:rPr>
              <w:t>61</w:t>
            </w:r>
          </w:p>
        </w:tc>
        <w:tc>
          <w:tcPr>
            <w:tcW w:w="1710" w:type="dxa"/>
            <w:noWrap/>
            <w:hideMark/>
          </w:tcPr>
          <w:p w14:paraId="44D79CD8" w14:textId="591EEF51" w:rsidR="00D8341D" w:rsidRPr="00982A76" w:rsidRDefault="00D8341D">
            <w:pPr>
              <w:rPr>
                <w:rFonts w:ascii="Aptos" w:hAnsi="Aptos"/>
              </w:rPr>
            </w:pPr>
            <w:r w:rsidRPr="00982A76">
              <w:rPr>
                <w:rFonts w:ascii="Aptos" w:hAnsi="Aptos"/>
              </w:rPr>
              <w:t>9</w:t>
            </w:r>
            <w:r w:rsidR="009C6497">
              <w:rPr>
                <w:rFonts w:ascii="Aptos" w:hAnsi="Aptos"/>
              </w:rPr>
              <w:t>8.4</w:t>
            </w:r>
            <w:r w:rsidRPr="00982A76">
              <w:rPr>
                <w:rFonts w:ascii="Aptos" w:hAnsi="Aptos"/>
              </w:rPr>
              <w:t>%</w:t>
            </w:r>
          </w:p>
        </w:tc>
        <w:tc>
          <w:tcPr>
            <w:tcW w:w="810" w:type="dxa"/>
            <w:noWrap/>
            <w:hideMark/>
          </w:tcPr>
          <w:p w14:paraId="1EA8E549" w14:textId="171D34D0" w:rsidR="00D8341D" w:rsidRPr="00982A76" w:rsidRDefault="00D8341D">
            <w:pPr>
              <w:rPr>
                <w:rFonts w:ascii="Aptos" w:hAnsi="Aptos"/>
              </w:rPr>
            </w:pPr>
            <w:r w:rsidRPr="00982A76">
              <w:rPr>
                <w:rFonts w:ascii="Aptos" w:hAnsi="Aptos"/>
              </w:rPr>
              <w:t>0.9</w:t>
            </w:r>
            <w:r w:rsidR="009C6497">
              <w:rPr>
                <w:rFonts w:ascii="Aptos" w:hAnsi="Aptos"/>
              </w:rPr>
              <w:t>7</w:t>
            </w:r>
          </w:p>
        </w:tc>
      </w:tr>
    </w:tbl>
    <w:p w14:paraId="17F4FAC8" w14:textId="77777777" w:rsidR="00D8341D" w:rsidRPr="00982A76" w:rsidRDefault="00D8341D" w:rsidP="00D8341D">
      <w:pPr>
        <w:tabs>
          <w:tab w:val="center" w:pos="2607"/>
        </w:tabs>
        <w:rPr>
          <w:rFonts w:ascii="Aptos" w:hAnsi="Aptos"/>
        </w:rPr>
      </w:pPr>
    </w:p>
    <w:p w14:paraId="2C457837" w14:textId="40528CD5" w:rsidR="00D8341D" w:rsidRPr="00982A76" w:rsidRDefault="00D8341D" w:rsidP="00D8341D">
      <w:pPr>
        <w:tabs>
          <w:tab w:val="center" w:pos="2607"/>
        </w:tabs>
      </w:pPr>
    </w:p>
    <w:p w14:paraId="00219A3F" w14:textId="77777777" w:rsidR="00D8341D" w:rsidRPr="00982A76" w:rsidRDefault="00D8341D" w:rsidP="00D8341D">
      <w:pPr>
        <w:tabs>
          <w:tab w:val="center" w:pos="2607"/>
        </w:tabs>
        <w:rPr>
          <w:rFonts w:ascii="Aptos" w:hAnsi="Aptos"/>
        </w:rPr>
      </w:pPr>
    </w:p>
    <w:p w14:paraId="24270235" w14:textId="77777777" w:rsidR="00D8341D" w:rsidRDefault="00D8341D" w:rsidP="00D8341D">
      <w:pPr>
        <w:rPr>
          <w:rFonts w:ascii="Aptos" w:hAnsi="Aptos"/>
          <w:b/>
          <w:bCs/>
        </w:rPr>
      </w:pPr>
    </w:p>
    <w:p w14:paraId="346D8EB1" w14:textId="7AC3A768" w:rsidR="00D8341D" w:rsidRPr="00F636BF" w:rsidRDefault="00877C5A" w:rsidP="00D8341D">
      <w:pPr>
        <w:rPr>
          <w:rFonts w:ascii="Aptos" w:hAnsi="Aptos"/>
          <w:b/>
          <w:bCs/>
        </w:rPr>
      </w:pPr>
      <w:r w:rsidRPr="00F636BF">
        <w:rPr>
          <w:rFonts w:ascii="Aptos" w:hAnsi="Aptos"/>
          <w:b/>
          <w:bCs/>
        </w:rPr>
        <w:t>Sensitivity, specificity, positive predictive value (PPV), negative predictive value (NPV)</w:t>
      </w:r>
      <w:r w:rsidR="000B7A3B">
        <w:rPr>
          <w:rFonts w:ascii="Aptos" w:hAnsi="Aptos"/>
          <w:b/>
          <w:bCs/>
        </w:rPr>
        <w:t xml:space="preserve"> </w:t>
      </w:r>
      <w:r w:rsidR="00022100">
        <w:rPr>
          <w:rFonts w:ascii="Aptos" w:hAnsi="Aptos"/>
          <w:b/>
          <w:bCs/>
        </w:rPr>
        <w:t>by</w:t>
      </w:r>
      <w:r w:rsidR="000B7A3B">
        <w:rPr>
          <w:rFonts w:ascii="Aptos" w:hAnsi="Aptos"/>
          <w:b/>
          <w:bCs/>
        </w:rPr>
        <w:t xml:space="preserve"> measure result</w:t>
      </w:r>
      <w:r w:rsidR="00F636BF" w:rsidRPr="00F636BF">
        <w:rPr>
          <w:rFonts w:ascii="Aptos" w:hAnsi="Aptos"/>
          <w:b/>
          <w:bCs/>
        </w:rPr>
        <w:t>:</w:t>
      </w:r>
    </w:p>
    <w:tbl>
      <w:tblPr>
        <w:tblStyle w:val="TableGridLight"/>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960"/>
        <w:gridCol w:w="1274"/>
        <w:gridCol w:w="1324"/>
        <w:gridCol w:w="1324"/>
        <w:gridCol w:w="963"/>
      </w:tblGrid>
      <w:tr w:rsidR="00D802BC" w:rsidRPr="00982A76" w14:paraId="7C24B20C" w14:textId="0F8E93EE" w:rsidTr="00D802BC">
        <w:trPr>
          <w:trHeight w:val="298"/>
        </w:trPr>
        <w:tc>
          <w:tcPr>
            <w:tcW w:w="3505" w:type="dxa"/>
            <w:noWrap/>
            <w:hideMark/>
          </w:tcPr>
          <w:p w14:paraId="427CDB1B" w14:textId="175CE861" w:rsidR="00D802BC" w:rsidRPr="00982A76" w:rsidRDefault="00D802BC" w:rsidP="00905713">
            <w:pPr>
              <w:rPr>
                <w:rFonts w:ascii="Aptos" w:hAnsi="Aptos"/>
              </w:rPr>
            </w:pPr>
            <w:r>
              <w:rPr>
                <w:rFonts w:ascii="Aptos" w:hAnsi="Aptos"/>
              </w:rPr>
              <w:t>Measure Result</w:t>
            </w:r>
          </w:p>
        </w:tc>
        <w:tc>
          <w:tcPr>
            <w:tcW w:w="960" w:type="dxa"/>
          </w:tcPr>
          <w:p w14:paraId="068C551E" w14:textId="3A0CE375" w:rsidR="00D802BC" w:rsidRDefault="00D802BC" w:rsidP="00905713">
            <w:pPr>
              <w:rPr>
                <w:rFonts w:ascii="Aptos" w:hAnsi="Aptos"/>
              </w:rPr>
            </w:pPr>
            <w:r>
              <w:rPr>
                <w:rFonts w:ascii="Aptos" w:hAnsi="Aptos"/>
              </w:rPr>
              <w:t>N</w:t>
            </w:r>
          </w:p>
        </w:tc>
        <w:tc>
          <w:tcPr>
            <w:tcW w:w="1274" w:type="dxa"/>
            <w:noWrap/>
          </w:tcPr>
          <w:p w14:paraId="4AEE7A44" w14:textId="6AEFA4A6" w:rsidR="00D802BC" w:rsidRPr="00982A76" w:rsidRDefault="00D802BC" w:rsidP="00905713">
            <w:pPr>
              <w:rPr>
                <w:rFonts w:ascii="Aptos" w:hAnsi="Aptos"/>
              </w:rPr>
            </w:pPr>
            <w:r>
              <w:rPr>
                <w:rFonts w:ascii="Aptos" w:hAnsi="Aptos"/>
              </w:rPr>
              <w:t>Sensitivity</w:t>
            </w:r>
          </w:p>
        </w:tc>
        <w:tc>
          <w:tcPr>
            <w:tcW w:w="1324" w:type="dxa"/>
            <w:noWrap/>
          </w:tcPr>
          <w:p w14:paraId="39D56C47" w14:textId="5254AB33" w:rsidR="00D802BC" w:rsidRPr="00982A76" w:rsidRDefault="00D802BC" w:rsidP="00905713">
            <w:pPr>
              <w:rPr>
                <w:rFonts w:ascii="Aptos" w:hAnsi="Aptos"/>
              </w:rPr>
            </w:pPr>
            <w:r>
              <w:rPr>
                <w:rFonts w:ascii="Aptos" w:hAnsi="Aptos"/>
              </w:rPr>
              <w:t>Specificity</w:t>
            </w:r>
          </w:p>
        </w:tc>
        <w:tc>
          <w:tcPr>
            <w:tcW w:w="1324" w:type="dxa"/>
            <w:noWrap/>
          </w:tcPr>
          <w:p w14:paraId="4BA7B702" w14:textId="66E71B3E" w:rsidR="00D802BC" w:rsidRPr="00982A76" w:rsidRDefault="00D802BC" w:rsidP="00905713">
            <w:pPr>
              <w:rPr>
                <w:rFonts w:ascii="Aptos" w:hAnsi="Aptos"/>
              </w:rPr>
            </w:pPr>
            <w:r>
              <w:rPr>
                <w:rFonts w:ascii="Aptos" w:hAnsi="Aptos"/>
              </w:rPr>
              <w:t>PPV</w:t>
            </w:r>
          </w:p>
        </w:tc>
        <w:tc>
          <w:tcPr>
            <w:tcW w:w="963" w:type="dxa"/>
          </w:tcPr>
          <w:p w14:paraId="6BCDC948" w14:textId="3EF52CAE" w:rsidR="00D802BC" w:rsidRPr="00982A76" w:rsidRDefault="00D802BC" w:rsidP="00905713">
            <w:pPr>
              <w:rPr>
                <w:rFonts w:ascii="Aptos" w:hAnsi="Aptos"/>
              </w:rPr>
            </w:pPr>
            <w:r>
              <w:rPr>
                <w:rFonts w:ascii="Aptos" w:hAnsi="Aptos"/>
              </w:rPr>
              <w:t>NPV</w:t>
            </w:r>
          </w:p>
        </w:tc>
      </w:tr>
      <w:tr w:rsidR="00D802BC" w:rsidRPr="00982A76" w14:paraId="11F9E3CF" w14:textId="6C75079A" w:rsidTr="00D802BC">
        <w:trPr>
          <w:trHeight w:val="298"/>
        </w:trPr>
        <w:tc>
          <w:tcPr>
            <w:tcW w:w="3505" w:type="dxa"/>
            <w:noWrap/>
          </w:tcPr>
          <w:p w14:paraId="26CF6CE6" w14:textId="7444C56F" w:rsidR="00D802BC" w:rsidRPr="00982A76" w:rsidRDefault="00D802BC" w:rsidP="00905713">
            <w:pPr>
              <w:rPr>
                <w:rFonts w:ascii="Aptos" w:hAnsi="Aptos"/>
              </w:rPr>
            </w:pPr>
            <w:r>
              <w:rPr>
                <w:rFonts w:ascii="Aptos" w:hAnsi="Aptos"/>
              </w:rPr>
              <w:t>Not in Initial Patient Population</w:t>
            </w:r>
          </w:p>
        </w:tc>
        <w:tc>
          <w:tcPr>
            <w:tcW w:w="960" w:type="dxa"/>
          </w:tcPr>
          <w:p w14:paraId="23DF3B39" w14:textId="6AF97EC8" w:rsidR="00D802BC" w:rsidRDefault="00223AB8" w:rsidP="00905713">
            <w:pPr>
              <w:rPr>
                <w:rFonts w:ascii="Aptos" w:hAnsi="Aptos"/>
              </w:rPr>
            </w:pPr>
            <w:r>
              <w:rPr>
                <w:rFonts w:ascii="Aptos" w:hAnsi="Aptos"/>
              </w:rPr>
              <w:t>2</w:t>
            </w:r>
          </w:p>
        </w:tc>
        <w:tc>
          <w:tcPr>
            <w:tcW w:w="1274" w:type="dxa"/>
            <w:noWrap/>
          </w:tcPr>
          <w:p w14:paraId="7E9174D0" w14:textId="6B2FCD2E" w:rsidR="00D802BC" w:rsidRPr="00982A76" w:rsidRDefault="00D802BC" w:rsidP="00905713">
            <w:pPr>
              <w:rPr>
                <w:rFonts w:ascii="Aptos" w:hAnsi="Aptos"/>
              </w:rPr>
            </w:pPr>
            <w:r>
              <w:rPr>
                <w:rFonts w:ascii="Aptos" w:hAnsi="Aptos"/>
              </w:rPr>
              <w:t>1.00</w:t>
            </w:r>
          </w:p>
        </w:tc>
        <w:tc>
          <w:tcPr>
            <w:tcW w:w="1324" w:type="dxa"/>
            <w:noWrap/>
          </w:tcPr>
          <w:p w14:paraId="2D3B57C9" w14:textId="2CEB07E5" w:rsidR="00D802BC" w:rsidRPr="00982A76" w:rsidRDefault="00D802BC" w:rsidP="00905713">
            <w:pPr>
              <w:rPr>
                <w:rFonts w:ascii="Aptos" w:hAnsi="Aptos"/>
              </w:rPr>
            </w:pPr>
            <w:r>
              <w:rPr>
                <w:rFonts w:ascii="Aptos" w:hAnsi="Aptos"/>
              </w:rPr>
              <w:t>1.00</w:t>
            </w:r>
          </w:p>
        </w:tc>
        <w:tc>
          <w:tcPr>
            <w:tcW w:w="1324" w:type="dxa"/>
            <w:noWrap/>
          </w:tcPr>
          <w:p w14:paraId="58A37630" w14:textId="25D411E8" w:rsidR="00D802BC" w:rsidRPr="00982A76" w:rsidRDefault="00D802BC" w:rsidP="00905713">
            <w:pPr>
              <w:rPr>
                <w:rFonts w:ascii="Aptos" w:hAnsi="Aptos"/>
              </w:rPr>
            </w:pPr>
            <w:r>
              <w:rPr>
                <w:rFonts w:ascii="Aptos" w:hAnsi="Aptos"/>
              </w:rPr>
              <w:t>1.00</w:t>
            </w:r>
          </w:p>
        </w:tc>
        <w:tc>
          <w:tcPr>
            <w:tcW w:w="963" w:type="dxa"/>
          </w:tcPr>
          <w:p w14:paraId="60B185E5" w14:textId="5934B681" w:rsidR="00D802BC" w:rsidRPr="00982A76" w:rsidRDefault="00D802BC" w:rsidP="00905713">
            <w:pPr>
              <w:rPr>
                <w:rFonts w:ascii="Aptos" w:hAnsi="Aptos"/>
              </w:rPr>
            </w:pPr>
            <w:r>
              <w:rPr>
                <w:rFonts w:ascii="Aptos" w:hAnsi="Aptos"/>
              </w:rPr>
              <w:t>1.00</w:t>
            </w:r>
          </w:p>
        </w:tc>
      </w:tr>
      <w:tr w:rsidR="00D802BC" w:rsidRPr="00982A76" w14:paraId="7924DB6F" w14:textId="776446CA" w:rsidTr="00D802BC">
        <w:trPr>
          <w:trHeight w:val="298"/>
        </w:trPr>
        <w:tc>
          <w:tcPr>
            <w:tcW w:w="3505" w:type="dxa"/>
            <w:noWrap/>
          </w:tcPr>
          <w:p w14:paraId="3AA543E8" w14:textId="387168C3" w:rsidR="00D802BC" w:rsidRPr="00982A76" w:rsidRDefault="00D802BC" w:rsidP="00905713">
            <w:pPr>
              <w:rPr>
                <w:rFonts w:ascii="Aptos" w:hAnsi="Aptos"/>
              </w:rPr>
            </w:pPr>
            <w:r>
              <w:rPr>
                <w:rFonts w:ascii="Aptos" w:hAnsi="Aptos"/>
              </w:rPr>
              <w:t>Denominator Exclusion</w:t>
            </w:r>
          </w:p>
        </w:tc>
        <w:tc>
          <w:tcPr>
            <w:tcW w:w="960" w:type="dxa"/>
          </w:tcPr>
          <w:p w14:paraId="6DD39CE4" w14:textId="71BD5639" w:rsidR="00D802BC" w:rsidRDefault="00223AB8" w:rsidP="00905713">
            <w:pPr>
              <w:rPr>
                <w:rFonts w:ascii="Aptos" w:hAnsi="Aptos"/>
              </w:rPr>
            </w:pPr>
            <w:r>
              <w:rPr>
                <w:rFonts w:ascii="Aptos" w:hAnsi="Aptos"/>
              </w:rPr>
              <w:t>9</w:t>
            </w:r>
          </w:p>
        </w:tc>
        <w:tc>
          <w:tcPr>
            <w:tcW w:w="1274" w:type="dxa"/>
            <w:noWrap/>
          </w:tcPr>
          <w:p w14:paraId="712AEE99" w14:textId="73C1D349" w:rsidR="00D802BC" w:rsidRPr="00982A76" w:rsidRDefault="00D802BC" w:rsidP="00905713">
            <w:pPr>
              <w:rPr>
                <w:rFonts w:ascii="Aptos" w:hAnsi="Aptos"/>
              </w:rPr>
            </w:pPr>
            <w:r>
              <w:rPr>
                <w:rFonts w:ascii="Aptos" w:hAnsi="Aptos"/>
              </w:rPr>
              <w:t>1.00</w:t>
            </w:r>
          </w:p>
        </w:tc>
        <w:tc>
          <w:tcPr>
            <w:tcW w:w="1324" w:type="dxa"/>
            <w:noWrap/>
          </w:tcPr>
          <w:p w14:paraId="17106330" w14:textId="15D3C6C8" w:rsidR="00D802BC" w:rsidRPr="00982A76" w:rsidRDefault="00D802BC" w:rsidP="00905713">
            <w:pPr>
              <w:rPr>
                <w:rFonts w:ascii="Aptos" w:hAnsi="Aptos"/>
              </w:rPr>
            </w:pPr>
            <w:r>
              <w:rPr>
                <w:rFonts w:ascii="Aptos" w:hAnsi="Aptos"/>
              </w:rPr>
              <w:t>0.98</w:t>
            </w:r>
          </w:p>
        </w:tc>
        <w:tc>
          <w:tcPr>
            <w:tcW w:w="1324" w:type="dxa"/>
            <w:noWrap/>
          </w:tcPr>
          <w:p w14:paraId="6AB9E8CC" w14:textId="6E87EE1D" w:rsidR="00D802BC" w:rsidRPr="00982A76" w:rsidRDefault="00D802BC" w:rsidP="00905713">
            <w:pPr>
              <w:rPr>
                <w:rFonts w:ascii="Aptos" w:hAnsi="Aptos"/>
              </w:rPr>
            </w:pPr>
            <w:r>
              <w:rPr>
                <w:rFonts w:ascii="Aptos" w:hAnsi="Aptos"/>
              </w:rPr>
              <w:t>0.90</w:t>
            </w:r>
          </w:p>
        </w:tc>
        <w:tc>
          <w:tcPr>
            <w:tcW w:w="963" w:type="dxa"/>
          </w:tcPr>
          <w:p w14:paraId="5CFCA3C6" w14:textId="0EA77FF1" w:rsidR="00D802BC" w:rsidRPr="00982A76" w:rsidRDefault="00D802BC" w:rsidP="00905713">
            <w:pPr>
              <w:rPr>
                <w:rFonts w:ascii="Aptos" w:hAnsi="Aptos"/>
              </w:rPr>
            </w:pPr>
            <w:r>
              <w:rPr>
                <w:rFonts w:ascii="Aptos" w:hAnsi="Aptos"/>
              </w:rPr>
              <w:t>1.00</w:t>
            </w:r>
          </w:p>
        </w:tc>
      </w:tr>
      <w:tr w:rsidR="00D802BC" w:rsidRPr="00982A76" w14:paraId="08770CDF" w14:textId="6825D2BE" w:rsidTr="00D802BC">
        <w:trPr>
          <w:trHeight w:val="298"/>
        </w:trPr>
        <w:tc>
          <w:tcPr>
            <w:tcW w:w="3505" w:type="dxa"/>
            <w:noWrap/>
          </w:tcPr>
          <w:p w14:paraId="16031ECC" w14:textId="452A0930" w:rsidR="00D802BC" w:rsidRPr="00982A76" w:rsidRDefault="00D802BC" w:rsidP="00905713">
            <w:pPr>
              <w:rPr>
                <w:rFonts w:ascii="Aptos" w:hAnsi="Aptos"/>
              </w:rPr>
            </w:pPr>
            <w:r>
              <w:rPr>
                <w:rFonts w:ascii="Aptos" w:hAnsi="Aptos"/>
              </w:rPr>
              <w:t>Denominator</w:t>
            </w:r>
          </w:p>
        </w:tc>
        <w:tc>
          <w:tcPr>
            <w:tcW w:w="960" w:type="dxa"/>
          </w:tcPr>
          <w:p w14:paraId="4F5F1215" w14:textId="3A2327DF" w:rsidR="00D802BC" w:rsidRDefault="00223AB8" w:rsidP="00905713">
            <w:pPr>
              <w:rPr>
                <w:rFonts w:ascii="Aptos" w:hAnsi="Aptos"/>
              </w:rPr>
            </w:pPr>
            <w:r>
              <w:rPr>
                <w:rFonts w:ascii="Aptos" w:hAnsi="Aptos"/>
              </w:rPr>
              <w:t>23</w:t>
            </w:r>
          </w:p>
        </w:tc>
        <w:tc>
          <w:tcPr>
            <w:tcW w:w="1274" w:type="dxa"/>
            <w:noWrap/>
          </w:tcPr>
          <w:p w14:paraId="10C13A20" w14:textId="66E73813" w:rsidR="00D802BC" w:rsidRPr="00982A76" w:rsidRDefault="00D802BC" w:rsidP="00905713">
            <w:pPr>
              <w:rPr>
                <w:rFonts w:ascii="Aptos" w:hAnsi="Aptos"/>
              </w:rPr>
            </w:pPr>
            <w:r>
              <w:rPr>
                <w:rFonts w:ascii="Aptos" w:hAnsi="Aptos"/>
              </w:rPr>
              <w:t>0.96</w:t>
            </w:r>
          </w:p>
        </w:tc>
        <w:tc>
          <w:tcPr>
            <w:tcW w:w="1324" w:type="dxa"/>
            <w:noWrap/>
          </w:tcPr>
          <w:p w14:paraId="5FDF9213" w14:textId="77A35083" w:rsidR="00D802BC" w:rsidRPr="00982A76" w:rsidRDefault="00D802BC" w:rsidP="00905713">
            <w:pPr>
              <w:rPr>
                <w:rFonts w:ascii="Aptos" w:hAnsi="Aptos"/>
              </w:rPr>
            </w:pPr>
            <w:r>
              <w:rPr>
                <w:rFonts w:ascii="Aptos" w:hAnsi="Aptos"/>
              </w:rPr>
              <w:t>1.00</w:t>
            </w:r>
          </w:p>
        </w:tc>
        <w:tc>
          <w:tcPr>
            <w:tcW w:w="1324" w:type="dxa"/>
            <w:noWrap/>
          </w:tcPr>
          <w:p w14:paraId="1EF3C270" w14:textId="603D9BA6" w:rsidR="00D802BC" w:rsidRPr="00982A76" w:rsidRDefault="00D802BC" w:rsidP="00905713">
            <w:pPr>
              <w:rPr>
                <w:rFonts w:ascii="Aptos" w:hAnsi="Aptos"/>
              </w:rPr>
            </w:pPr>
            <w:r>
              <w:rPr>
                <w:rFonts w:ascii="Aptos" w:hAnsi="Aptos"/>
              </w:rPr>
              <w:t>1.00</w:t>
            </w:r>
          </w:p>
        </w:tc>
        <w:tc>
          <w:tcPr>
            <w:tcW w:w="963" w:type="dxa"/>
          </w:tcPr>
          <w:p w14:paraId="0E12C361" w14:textId="17D71701" w:rsidR="00D802BC" w:rsidRPr="00982A76" w:rsidRDefault="00D802BC" w:rsidP="00905713">
            <w:pPr>
              <w:rPr>
                <w:rFonts w:ascii="Aptos" w:hAnsi="Aptos"/>
              </w:rPr>
            </w:pPr>
            <w:r>
              <w:rPr>
                <w:rFonts w:ascii="Aptos" w:hAnsi="Aptos"/>
              </w:rPr>
              <w:t>0.97</w:t>
            </w:r>
          </w:p>
        </w:tc>
      </w:tr>
      <w:tr w:rsidR="00D802BC" w:rsidRPr="00982A76" w14:paraId="1FB4B3B1" w14:textId="77777777" w:rsidTr="00D802BC">
        <w:trPr>
          <w:trHeight w:val="298"/>
        </w:trPr>
        <w:tc>
          <w:tcPr>
            <w:tcW w:w="3505" w:type="dxa"/>
            <w:noWrap/>
          </w:tcPr>
          <w:p w14:paraId="2F2D9F5C" w14:textId="60B69622" w:rsidR="00D802BC" w:rsidRPr="00982A76" w:rsidRDefault="00D802BC" w:rsidP="00905713">
            <w:pPr>
              <w:rPr>
                <w:rFonts w:ascii="Aptos" w:hAnsi="Aptos"/>
              </w:rPr>
            </w:pPr>
            <w:r>
              <w:rPr>
                <w:rFonts w:ascii="Aptos" w:hAnsi="Aptos"/>
              </w:rPr>
              <w:t>Numerator</w:t>
            </w:r>
          </w:p>
        </w:tc>
        <w:tc>
          <w:tcPr>
            <w:tcW w:w="960" w:type="dxa"/>
          </w:tcPr>
          <w:p w14:paraId="3A90F7FA" w14:textId="0BFCB5AD" w:rsidR="00D802BC" w:rsidRDefault="00223AB8" w:rsidP="00905713">
            <w:pPr>
              <w:rPr>
                <w:rFonts w:ascii="Aptos" w:hAnsi="Aptos"/>
              </w:rPr>
            </w:pPr>
            <w:r>
              <w:rPr>
                <w:rFonts w:ascii="Aptos" w:hAnsi="Aptos"/>
              </w:rPr>
              <w:t>26</w:t>
            </w:r>
          </w:p>
        </w:tc>
        <w:tc>
          <w:tcPr>
            <w:tcW w:w="1274" w:type="dxa"/>
            <w:noWrap/>
          </w:tcPr>
          <w:p w14:paraId="04475C60" w14:textId="293D952F" w:rsidR="00D802BC" w:rsidRPr="00982A76" w:rsidRDefault="00D802BC" w:rsidP="00905713">
            <w:pPr>
              <w:rPr>
                <w:rFonts w:ascii="Aptos" w:hAnsi="Aptos"/>
              </w:rPr>
            </w:pPr>
            <w:r>
              <w:rPr>
                <w:rFonts w:ascii="Aptos" w:hAnsi="Aptos"/>
              </w:rPr>
              <w:t>1.00</w:t>
            </w:r>
          </w:p>
        </w:tc>
        <w:tc>
          <w:tcPr>
            <w:tcW w:w="1324" w:type="dxa"/>
            <w:noWrap/>
          </w:tcPr>
          <w:p w14:paraId="40AF7B15" w14:textId="467ACD68" w:rsidR="00D802BC" w:rsidRPr="00982A76" w:rsidRDefault="00D802BC" w:rsidP="00905713">
            <w:pPr>
              <w:rPr>
                <w:rFonts w:ascii="Aptos" w:hAnsi="Aptos"/>
              </w:rPr>
            </w:pPr>
            <w:r>
              <w:rPr>
                <w:rFonts w:ascii="Aptos" w:hAnsi="Aptos"/>
              </w:rPr>
              <w:t>1.00</w:t>
            </w:r>
          </w:p>
        </w:tc>
        <w:tc>
          <w:tcPr>
            <w:tcW w:w="1324" w:type="dxa"/>
            <w:noWrap/>
          </w:tcPr>
          <w:p w14:paraId="2711B4EA" w14:textId="7633FC87" w:rsidR="00D802BC" w:rsidRPr="00982A76" w:rsidRDefault="00D802BC" w:rsidP="00905713">
            <w:pPr>
              <w:rPr>
                <w:rFonts w:ascii="Aptos" w:hAnsi="Aptos"/>
              </w:rPr>
            </w:pPr>
            <w:r>
              <w:rPr>
                <w:rFonts w:ascii="Aptos" w:hAnsi="Aptos"/>
              </w:rPr>
              <w:t>1.00</w:t>
            </w:r>
          </w:p>
        </w:tc>
        <w:tc>
          <w:tcPr>
            <w:tcW w:w="963" w:type="dxa"/>
          </w:tcPr>
          <w:p w14:paraId="6D563824" w14:textId="73A3E216" w:rsidR="00D802BC" w:rsidRPr="00982A76" w:rsidRDefault="00D802BC" w:rsidP="00905713">
            <w:pPr>
              <w:rPr>
                <w:rFonts w:ascii="Aptos" w:hAnsi="Aptos"/>
              </w:rPr>
            </w:pPr>
            <w:r>
              <w:rPr>
                <w:rFonts w:ascii="Aptos" w:hAnsi="Aptos"/>
              </w:rPr>
              <w:t>1.00</w:t>
            </w:r>
          </w:p>
        </w:tc>
      </w:tr>
    </w:tbl>
    <w:p w14:paraId="74411C0E" w14:textId="77777777" w:rsidR="00292F52" w:rsidRDefault="00292F52" w:rsidP="00D8341D">
      <w:pPr>
        <w:rPr>
          <w:rFonts w:ascii="Aptos" w:hAnsi="Aptos"/>
        </w:rPr>
      </w:pPr>
    </w:p>
    <w:p w14:paraId="472FA288" w14:textId="697979C3" w:rsidR="00F636BF" w:rsidRDefault="00F636BF" w:rsidP="00D8341D">
      <w:pPr>
        <w:rPr>
          <w:rFonts w:ascii="Aptos" w:hAnsi="Aptos"/>
        </w:rPr>
      </w:pPr>
      <w:r>
        <w:rPr>
          <w:rFonts w:ascii="Aptos" w:hAnsi="Aptos"/>
        </w:rPr>
        <w:t>Example interpretations:</w:t>
      </w:r>
    </w:p>
    <w:p w14:paraId="5246BD61" w14:textId="2DD68A4D" w:rsidR="00F636BF" w:rsidRDefault="00F636BF" w:rsidP="00F636BF">
      <w:pPr>
        <w:pStyle w:val="ListParagraph"/>
        <w:numPr>
          <w:ilvl w:val="0"/>
          <w:numId w:val="2"/>
        </w:numPr>
        <w:rPr>
          <w:rFonts w:ascii="Aptos" w:hAnsi="Aptos"/>
        </w:rPr>
      </w:pPr>
      <w:r w:rsidRPr="00F636BF">
        <w:rPr>
          <w:rFonts w:ascii="Aptos" w:hAnsi="Aptos"/>
        </w:rPr>
        <w:t xml:space="preserve">Sensitivity: </w:t>
      </w:r>
      <w:r>
        <w:rPr>
          <w:rFonts w:ascii="Aptos" w:hAnsi="Aptos"/>
        </w:rPr>
        <w:t xml:space="preserve">among </w:t>
      </w:r>
      <w:r w:rsidR="002D4609">
        <w:rPr>
          <w:rFonts w:ascii="Aptos" w:hAnsi="Aptos"/>
        </w:rPr>
        <w:t xml:space="preserve">re-abstracted </w:t>
      </w:r>
      <w:r w:rsidR="00E95F7F">
        <w:rPr>
          <w:rFonts w:ascii="Aptos" w:hAnsi="Aptos"/>
        </w:rPr>
        <w:t xml:space="preserve">Numerator cases, what proportion </w:t>
      </w:r>
      <w:r w:rsidR="002D4609">
        <w:rPr>
          <w:rFonts w:ascii="Aptos" w:hAnsi="Aptos"/>
        </w:rPr>
        <w:t xml:space="preserve">did the electronic extraction correctly identify as </w:t>
      </w:r>
      <w:r w:rsidR="00313D02">
        <w:rPr>
          <w:rFonts w:ascii="Aptos" w:hAnsi="Aptos"/>
        </w:rPr>
        <w:t xml:space="preserve">a </w:t>
      </w:r>
      <w:r w:rsidR="002D4609">
        <w:rPr>
          <w:rFonts w:ascii="Aptos" w:hAnsi="Aptos"/>
        </w:rPr>
        <w:t>Numerator case?</w:t>
      </w:r>
    </w:p>
    <w:p w14:paraId="408A2141" w14:textId="0B71C4F0" w:rsidR="00313D02" w:rsidRPr="00F636BF" w:rsidRDefault="00313D02" w:rsidP="00F636BF">
      <w:pPr>
        <w:pStyle w:val="ListParagraph"/>
        <w:numPr>
          <w:ilvl w:val="0"/>
          <w:numId w:val="2"/>
        </w:numPr>
        <w:rPr>
          <w:rFonts w:ascii="Aptos" w:hAnsi="Aptos"/>
        </w:rPr>
      </w:pPr>
      <w:r>
        <w:rPr>
          <w:rFonts w:ascii="Aptos" w:hAnsi="Aptos"/>
        </w:rPr>
        <w:t>Specificity: among re-abstracted non-Numerator cases</w:t>
      </w:r>
      <w:r w:rsidR="003770CC">
        <w:rPr>
          <w:rFonts w:ascii="Aptos" w:hAnsi="Aptos"/>
        </w:rPr>
        <w:t xml:space="preserve"> (i.e., Denominator, Denominator Exclusion, or Not in Initial Population)</w:t>
      </w:r>
      <w:r>
        <w:rPr>
          <w:rFonts w:ascii="Aptos" w:hAnsi="Aptos"/>
        </w:rPr>
        <w:t>, what proportion did the electronic extraction correctly identify as a non-Numerator case?</w:t>
      </w:r>
    </w:p>
    <w:p w14:paraId="0E904FF4" w14:textId="36B2410A" w:rsidR="00F636BF" w:rsidRPr="0034601C" w:rsidRDefault="0034601C" w:rsidP="00F636BF">
      <w:pPr>
        <w:pStyle w:val="ListParagraph"/>
        <w:numPr>
          <w:ilvl w:val="0"/>
          <w:numId w:val="2"/>
        </w:numPr>
        <w:rPr>
          <w:rFonts w:ascii="Aptos" w:hAnsi="Aptos"/>
          <w:b/>
          <w:bCs/>
        </w:rPr>
      </w:pPr>
      <w:r>
        <w:rPr>
          <w:rFonts w:ascii="Aptos" w:hAnsi="Aptos"/>
        </w:rPr>
        <w:t>PPV: among electronically extracted Numerator cases, what proportion were Numerator cases based on the re-abstraction?</w:t>
      </w:r>
    </w:p>
    <w:p w14:paraId="75895391" w14:textId="6F75DB6C" w:rsidR="0034601C" w:rsidRPr="0034601C" w:rsidRDefault="0034601C" w:rsidP="00F636BF">
      <w:pPr>
        <w:pStyle w:val="ListParagraph"/>
        <w:numPr>
          <w:ilvl w:val="0"/>
          <w:numId w:val="2"/>
        </w:numPr>
        <w:rPr>
          <w:rFonts w:ascii="Aptos" w:hAnsi="Aptos"/>
          <w:b/>
          <w:bCs/>
        </w:rPr>
      </w:pPr>
      <w:r>
        <w:rPr>
          <w:rFonts w:ascii="Aptos" w:hAnsi="Aptos"/>
        </w:rPr>
        <w:t>NPV: among electronically extracted non-Numerator cases, what proportion were non-Numerator cases based on the re-abstraction?</w:t>
      </w:r>
    </w:p>
    <w:p w14:paraId="0C512EDF" w14:textId="77777777" w:rsidR="0034601C" w:rsidRDefault="0034601C" w:rsidP="0034601C">
      <w:pPr>
        <w:pStyle w:val="ListParagraph"/>
        <w:rPr>
          <w:rFonts w:ascii="Aptos" w:hAnsi="Aptos"/>
          <w:b/>
          <w:bCs/>
        </w:rPr>
      </w:pPr>
    </w:p>
    <w:p w14:paraId="3FF5CE34" w14:textId="5B92172F" w:rsidR="00D8341D" w:rsidRPr="00F636BF" w:rsidRDefault="00D8341D" w:rsidP="00F636BF">
      <w:pPr>
        <w:ind w:left="360"/>
        <w:rPr>
          <w:rFonts w:ascii="Aptos" w:hAnsi="Aptos"/>
          <w:b/>
          <w:bCs/>
        </w:rPr>
      </w:pPr>
      <w:r w:rsidRPr="00F636BF">
        <w:rPr>
          <w:rFonts w:ascii="Aptos" w:hAnsi="Aptos"/>
          <w:b/>
          <w:bCs/>
        </w:rPr>
        <w:t>Data Element Agreement Rate:</w:t>
      </w:r>
    </w:p>
    <w:tbl>
      <w:tblPr>
        <w:tblStyle w:val="TableGrid"/>
        <w:tblW w:w="10745" w:type="dxa"/>
        <w:jc w:val="center"/>
        <w:tblLayout w:type="fixed"/>
        <w:tblLook w:val="04A0" w:firstRow="1" w:lastRow="0" w:firstColumn="1" w:lastColumn="0" w:noHBand="0" w:noVBand="1"/>
        <w:tblCaption w:val="Clinical Data Element Agreement Rate"/>
      </w:tblPr>
      <w:tblGrid>
        <w:gridCol w:w="2864"/>
        <w:gridCol w:w="1089"/>
        <w:gridCol w:w="992"/>
        <w:gridCol w:w="990"/>
        <w:gridCol w:w="1089"/>
        <w:gridCol w:w="981"/>
        <w:gridCol w:w="990"/>
        <w:gridCol w:w="990"/>
        <w:gridCol w:w="760"/>
      </w:tblGrid>
      <w:tr w:rsidR="00FB093F" w:rsidRPr="00FB093F" w14:paraId="1DFB5499" w14:textId="77777777" w:rsidTr="00444F86">
        <w:trPr>
          <w:trHeight w:val="304"/>
          <w:jc w:val="center"/>
        </w:trPr>
        <w:tc>
          <w:tcPr>
            <w:tcW w:w="2864" w:type="dxa"/>
            <w:noWrap/>
            <w:hideMark/>
          </w:tcPr>
          <w:p w14:paraId="55E3D81E" w14:textId="77777777" w:rsidR="00FB093F" w:rsidRPr="00FB093F" w:rsidRDefault="00FB093F" w:rsidP="00FB093F">
            <w:pPr>
              <w:rPr>
                <w:rFonts w:ascii="Aptos" w:eastAsia="Calibri" w:hAnsi="Aptos" w:cs="Times New Roman"/>
                <w:b/>
                <w:bCs/>
              </w:rPr>
            </w:pPr>
            <w:r w:rsidRPr="00FB093F">
              <w:rPr>
                <w:rFonts w:ascii="Aptos" w:eastAsia="Calibri" w:hAnsi="Aptos" w:cs="Times New Roman"/>
                <w:b/>
                <w:bCs/>
              </w:rPr>
              <w:t>Clinical Data Elements</w:t>
            </w:r>
          </w:p>
        </w:tc>
        <w:tc>
          <w:tcPr>
            <w:tcW w:w="1089" w:type="dxa"/>
            <w:noWrap/>
            <w:hideMark/>
          </w:tcPr>
          <w:p w14:paraId="0826B070" w14:textId="77777777" w:rsidR="00702E18" w:rsidRDefault="00FB093F" w:rsidP="00FB093F">
            <w:pPr>
              <w:jc w:val="center"/>
              <w:rPr>
                <w:rFonts w:ascii="Aptos" w:eastAsia="Calibri" w:hAnsi="Aptos" w:cs="Times New Roman"/>
                <w:b/>
                <w:bCs/>
              </w:rPr>
            </w:pPr>
            <w:r w:rsidRPr="00FB093F">
              <w:rPr>
                <w:rFonts w:ascii="Aptos" w:eastAsia="Calibri" w:hAnsi="Aptos" w:cs="Times New Roman"/>
                <w:b/>
                <w:bCs/>
              </w:rPr>
              <w:t xml:space="preserve">System A </w:t>
            </w:r>
          </w:p>
          <w:p w14:paraId="20E6DCF4" w14:textId="1D34A83B"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Match Rate</w:t>
            </w:r>
          </w:p>
        </w:tc>
        <w:tc>
          <w:tcPr>
            <w:tcW w:w="992" w:type="dxa"/>
            <w:noWrap/>
            <w:hideMark/>
          </w:tcPr>
          <w:p w14:paraId="53B73F40"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 xml:space="preserve">System A </w:t>
            </w:r>
          </w:p>
          <w:p w14:paraId="38026672"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N</w:t>
            </w:r>
          </w:p>
        </w:tc>
        <w:tc>
          <w:tcPr>
            <w:tcW w:w="990" w:type="dxa"/>
            <w:noWrap/>
            <w:hideMark/>
          </w:tcPr>
          <w:p w14:paraId="4F210858"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System A</w:t>
            </w:r>
          </w:p>
          <w:p w14:paraId="4149E525"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Match</w:t>
            </w:r>
          </w:p>
        </w:tc>
        <w:tc>
          <w:tcPr>
            <w:tcW w:w="1089" w:type="dxa"/>
            <w:noWrap/>
            <w:hideMark/>
          </w:tcPr>
          <w:p w14:paraId="4AE899BA"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System B</w:t>
            </w:r>
          </w:p>
          <w:p w14:paraId="585E53E1"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Match Rate</w:t>
            </w:r>
          </w:p>
        </w:tc>
        <w:tc>
          <w:tcPr>
            <w:tcW w:w="981" w:type="dxa"/>
            <w:noWrap/>
            <w:hideMark/>
          </w:tcPr>
          <w:p w14:paraId="35C4BA60"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System B</w:t>
            </w:r>
          </w:p>
          <w:p w14:paraId="572ED455"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N</w:t>
            </w:r>
          </w:p>
        </w:tc>
        <w:tc>
          <w:tcPr>
            <w:tcW w:w="990" w:type="dxa"/>
            <w:noWrap/>
            <w:hideMark/>
          </w:tcPr>
          <w:p w14:paraId="3A94AA74"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System B</w:t>
            </w:r>
          </w:p>
          <w:p w14:paraId="745BFB5B"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Match</w:t>
            </w:r>
          </w:p>
        </w:tc>
        <w:tc>
          <w:tcPr>
            <w:tcW w:w="990" w:type="dxa"/>
            <w:noWrap/>
            <w:hideMark/>
          </w:tcPr>
          <w:p w14:paraId="07C6BC63"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Total</w:t>
            </w:r>
          </w:p>
          <w:p w14:paraId="6E35CBD9"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Match Rate</w:t>
            </w:r>
          </w:p>
        </w:tc>
        <w:tc>
          <w:tcPr>
            <w:tcW w:w="760" w:type="dxa"/>
            <w:noWrap/>
            <w:hideMark/>
          </w:tcPr>
          <w:p w14:paraId="20DA3247"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Total</w:t>
            </w:r>
          </w:p>
          <w:p w14:paraId="6DC79DBD" w14:textId="77777777" w:rsidR="00FB093F" w:rsidRPr="00FB093F" w:rsidRDefault="00FB093F" w:rsidP="00FB093F">
            <w:pPr>
              <w:jc w:val="center"/>
              <w:rPr>
                <w:rFonts w:ascii="Aptos" w:eastAsia="Calibri" w:hAnsi="Aptos" w:cs="Times New Roman"/>
                <w:b/>
                <w:bCs/>
              </w:rPr>
            </w:pPr>
            <w:r w:rsidRPr="00FB093F">
              <w:rPr>
                <w:rFonts w:ascii="Aptos" w:eastAsia="Calibri" w:hAnsi="Aptos" w:cs="Times New Roman"/>
                <w:b/>
                <w:bCs/>
              </w:rPr>
              <w:t>N</w:t>
            </w:r>
          </w:p>
        </w:tc>
      </w:tr>
      <w:tr w:rsidR="00FB093F" w:rsidRPr="00FB093F" w14:paraId="34699EE9" w14:textId="77777777" w:rsidTr="00444F86">
        <w:trPr>
          <w:trHeight w:val="328"/>
          <w:jc w:val="center"/>
        </w:trPr>
        <w:tc>
          <w:tcPr>
            <w:tcW w:w="2864" w:type="dxa"/>
            <w:noWrap/>
            <w:hideMark/>
          </w:tcPr>
          <w:p w14:paraId="4DE92BA7" w14:textId="77777777" w:rsidR="00FB093F" w:rsidRPr="00FB093F" w:rsidRDefault="00FB093F" w:rsidP="00FB093F">
            <w:pPr>
              <w:rPr>
                <w:rFonts w:ascii="Aptos" w:eastAsia="Calibri" w:hAnsi="Aptos" w:cs="Times New Roman"/>
              </w:rPr>
            </w:pPr>
            <w:r w:rsidRPr="00FB093F">
              <w:rPr>
                <w:rFonts w:ascii="Aptos" w:eastAsia="Calibri" w:hAnsi="Aptos" w:cs="Times New Roman"/>
              </w:rPr>
              <w:t xml:space="preserve">Admission Date/Time </w:t>
            </w:r>
            <w:r w:rsidRPr="00FB093F">
              <w:rPr>
                <w:rFonts w:ascii="Aptos" w:eastAsia="Calibri" w:hAnsi="Aptos" w:cs="Times New Roman"/>
              </w:rPr>
              <w:br/>
              <w:t>(Relevant Period Start Time)</w:t>
            </w:r>
          </w:p>
        </w:tc>
        <w:tc>
          <w:tcPr>
            <w:tcW w:w="1089" w:type="dxa"/>
            <w:noWrap/>
            <w:hideMark/>
          </w:tcPr>
          <w:p w14:paraId="053C76B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7BA41F07"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62473EBC"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623EA16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17C347A9"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39A0E44E"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6C6349DE"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3815B91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3A0D3F38" w14:textId="77777777" w:rsidTr="00444F86">
        <w:trPr>
          <w:trHeight w:val="304"/>
          <w:jc w:val="center"/>
        </w:trPr>
        <w:tc>
          <w:tcPr>
            <w:tcW w:w="2864" w:type="dxa"/>
            <w:noWrap/>
            <w:hideMark/>
          </w:tcPr>
          <w:p w14:paraId="53023366" w14:textId="77777777" w:rsidR="00FB093F" w:rsidRPr="00FB093F" w:rsidRDefault="00FB093F" w:rsidP="00FB093F">
            <w:pPr>
              <w:rPr>
                <w:rFonts w:ascii="Aptos" w:eastAsia="Calibri" w:hAnsi="Aptos" w:cs="Times New Roman"/>
              </w:rPr>
            </w:pPr>
            <w:r w:rsidRPr="00FB093F">
              <w:rPr>
                <w:rFonts w:ascii="Aptos" w:eastAsia="Calibri" w:hAnsi="Aptos" w:cs="Times New Roman"/>
              </w:rPr>
              <w:t>Author Date Time</w:t>
            </w:r>
          </w:p>
        </w:tc>
        <w:tc>
          <w:tcPr>
            <w:tcW w:w="1089" w:type="dxa"/>
            <w:noWrap/>
            <w:hideMark/>
          </w:tcPr>
          <w:p w14:paraId="167AB955"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98.4%</w:t>
            </w:r>
          </w:p>
        </w:tc>
        <w:tc>
          <w:tcPr>
            <w:tcW w:w="992" w:type="dxa"/>
            <w:noWrap/>
            <w:hideMark/>
          </w:tcPr>
          <w:p w14:paraId="7D24AD38"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64</w:t>
            </w:r>
          </w:p>
        </w:tc>
        <w:tc>
          <w:tcPr>
            <w:tcW w:w="990" w:type="dxa"/>
            <w:noWrap/>
            <w:hideMark/>
          </w:tcPr>
          <w:p w14:paraId="03163828"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63</w:t>
            </w:r>
          </w:p>
        </w:tc>
        <w:tc>
          <w:tcPr>
            <w:tcW w:w="1089" w:type="dxa"/>
            <w:noWrap/>
            <w:hideMark/>
          </w:tcPr>
          <w:p w14:paraId="0674FEEC"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51.7%</w:t>
            </w:r>
          </w:p>
        </w:tc>
        <w:tc>
          <w:tcPr>
            <w:tcW w:w="981" w:type="dxa"/>
            <w:noWrap/>
            <w:hideMark/>
          </w:tcPr>
          <w:p w14:paraId="5164538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58</w:t>
            </w:r>
          </w:p>
        </w:tc>
        <w:tc>
          <w:tcPr>
            <w:tcW w:w="990" w:type="dxa"/>
            <w:noWrap/>
            <w:hideMark/>
          </w:tcPr>
          <w:p w14:paraId="10E5C19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30</w:t>
            </w:r>
          </w:p>
        </w:tc>
        <w:tc>
          <w:tcPr>
            <w:tcW w:w="990" w:type="dxa"/>
            <w:noWrap/>
            <w:hideMark/>
          </w:tcPr>
          <w:p w14:paraId="5941BBE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76.2%</w:t>
            </w:r>
          </w:p>
        </w:tc>
        <w:tc>
          <w:tcPr>
            <w:tcW w:w="760" w:type="dxa"/>
            <w:noWrap/>
            <w:hideMark/>
          </w:tcPr>
          <w:p w14:paraId="49D2E0F7"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122</w:t>
            </w:r>
          </w:p>
        </w:tc>
      </w:tr>
      <w:tr w:rsidR="00FB093F" w:rsidRPr="00FB093F" w14:paraId="0212985F" w14:textId="77777777" w:rsidTr="00444F86">
        <w:trPr>
          <w:trHeight w:val="304"/>
          <w:jc w:val="center"/>
        </w:trPr>
        <w:tc>
          <w:tcPr>
            <w:tcW w:w="2864" w:type="dxa"/>
            <w:noWrap/>
            <w:hideMark/>
          </w:tcPr>
          <w:p w14:paraId="293F18DE" w14:textId="77777777" w:rsidR="00FB093F" w:rsidRPr="00FB093F" w:rsidRDefault="00FB093F" w:rsidP="00FB093F">
            <w:pPr>
              <w:rPr>
                <w:rFonts w:ascii="Aptos" w:eastAsia="Calibri" w:hAnsi="Aptos" w:cs="Times New Roman"/>
              </w:rPr>
            </w:pPr>
            <w:r w:rsidRPr="00FB093F">
              <w:rPr>
                <w:rFonts w:ascii="Aptos" w:eastAsia="Calibri" w:hAnsi="Aptos" w:cs="Times New Roman"/>
              </w:rPr>
              <w:t>Birth Weight EMR display</w:t>
            </w:r>
          </w:p>
        </w:tc>
        <w:tc>
          <w:tcPr>
            <w:tcW w:w="1089" w:type="dxa"/>
            <w:noWrap/>
            <w:hideMark/>
          </w:tcPr>
          <w:p w14:paraId="74A9C819"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306E63E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15FBD32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78E0ACD9"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5E5402AE"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57F7C52C"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5753FB68"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4BE0972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7A9B447F" w14:textId="77777777" w:rsidTr="00444F86">
        <w:trPr>
          <w:trHeight w:val="304"/>
          <w:jc w:val="center"/>
        </w:trPr>
        <w:tc>
          <w:tcPr>
            <w:tcW w:w="2864" w:type="dxa"/>
            <w:noWrap/>
            <w:hideMark/>
          </w:tcPr>
          <w:p w14:paraId="1E6C1DA6" w14:textId="77777777" w:rsidR="00FB093F" w:rsidRPr="00FB093F" w:rsidRDefault="00FB093F" w:rsidP="00FB093F">
            <w:pPr>
              <w:rPr>
                <w:rFonts w:ascii="Aptos" w:eastAsia="Calibri" w:hAnsi="Aptos" w:cs="Times New Roman"/>
              </w:rPr>
            </w:pPr>
            <w:r w:rsidRPr="00FB093F">
              <w:rPr>
                <w:rFonts w:ascii="Aptos" w:eastAsia="Calibri" w:hAnsi="Aptos" w:cs="Times New Roman"/>
              </w:rPr>
              <w:t>Diagnosis EMR display</w:t>
            </w:r>
          </w:p>
        </w:tc>
        <w:tc>
          <w:tcPr>
            <w:tcW w:w="1089" w:type="dxa"/>
            <w:noWrap/>
            <w:hideMark/>
          </w:tcPr>
          <w:p w14:paraId="34BA386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63.7%</w:t>
            </w:r>
          </w:p>
        </w:tc>
        <w:tc>
          <w:tcPr>
            <w:tcW w:w="992" w:type="dxa"/>
            <w:noWrap/>
            <w:hideMark/>
          </w:tcPr>
          <w:p w14:paraId="6713BD9C"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91</w:t>
            </w:r>
          </w:p>
        </w:tc>
        <w:tc>
          <w:tcPr>
            <w:tcW w:w="990" w:type="dxa"/>
            <w:noWrap/>
            <w:hideMark/>
          </w:tcPr>
          <w:p w14:paraId="7B5DE7D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58</w:t>
            </w:r>
          </w:p>
        </w:tc>
        <w:tc>
          <w:tcPr>
            <w:tcW w:w="1089" w:type="dxa"/>
            <w:noWrap/>
            <w:hideMark/>
          </w:tcPr>
          <w:p w14:paraId="5C94A2C2"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4D34E363"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140</w:t>
            </w:r>
          </w:p>
        </w:tc>
        <w:tc>
          <w:tcPr>
            <w:tcW w:w="990" w:type="dxa"/>
            <w:noWrap/>
            <w:hideMark/>
          </w:tcPr>
          <w:p w14:paraId="010430EC"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140</w:t>
            </w:r>
          </w:p>
        </w:tc>
        <w:tc>
          <w:tcPr>
            <w:tcW w:w="990" w:type="dxa"/>
            <w:noWrap/>
            <w:hideMark/>
          </w:tcPr>
          <w:p w14:paraId="18D58D0D"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85.7%</w:t>
            </w:r>
          </w:p>
        </w:tc>
        <w:tc>
          <w:tcPr>
            <w:tcW w:w="760" w:type="dxa"/>
            <w:noWrap/>
            <w:hideMark/>
          </w:tcPr>
          <w:p w14:paraId="5390F1DB"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231</w:t>
            </w:r>
          </w:p>
        </w:tc>
      </w:tr>
      <w:tr w:rsidR="00FB093F" w:rsidRPr="00FB093F" w14:paraId="20F29700" w14:textId="77777777" w:rsidTr="00444F86">
        <w:trPr>
          <w:trHeight w:val="304"/>
          <w:jc w:val="center"/>
        </w:trPr>
        <w:tc>
          <w:tcPr>
            <w:tcW w:w="2864" w:type="dxa"/>
            <w:noWrap/>
            <w:hideMark/>
          </w:tcPr>
          <w:p w14:paraId="319FADE1" w14:textId="77777777" w:rsidR="00FB093F" w:rsidRPr="00FB093F" w:rsidRDefault="00FB093F" w:rsidP="00FB093F">
            <w:pPr>
              <w:rPr>
                <w:rFonts w:ascii="Aptos" w:eastAsia="Calibri" w:hAnsi="Aptos" w:cs="Times New Roman"/>
              </w:rPr>
            </w:pPr>
            <w:r w:rsidRPr="00FB093F">
              <w:rPr>
                <w:rFonts w:ascii="Aptos" w:eastAsia="Calibri" w:hAnsi="Aptos" w:cs="Times New Roman"/>
              </w:rPr>
              <w:t xml:space="preserve">Diagnosis EMR display </w:t>
            </w:r>
            <w:r w:rsidRPr="00FB093F">
              <w:rPr>
                <w:rFonts w:ascii="Aptos" w:eastAsia="Calibri" w:hAnsi="Aptos" w:cs="Times New Roman"/>
              </w:rPr>
              <w:br/>
              <w:t>(Single Live Term Newborn)</w:t>
            </w:r>
          </w:p>
        </w:tc>
        <w:tc>
          <w:tcPr>
            <w:tcW w:w="1089" w:type="dxa"/>
            <w:noWrap/>
            <w:hideMark/>
          </w:tcPr>
          <w:p w14:paraId="55DE6063"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4F249306"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49293DF2"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4E3A54E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2ED87358"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377</w:t>
            </w:r>
          </w:p>
        </w:tc>
        <w:tc>
          <w:tcPr>
            <w:tcW w:w="990" w:type="dxa"/>
            <w:noWrap/>
            <w:hideMark/>
          </w:tcPr>
          <w:p w14:paraId="40CDC4B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377</w:t>
            </w:r>
          </w:p>
        </w:tc>
        <w:tc>
          <w:tcPr>
            <w:tcW w:w="990" w:type="dxa"/>
            <w:noWrap/>
            <w:hideMark/>
          </w:tcPr>
          <w:p w14:paraId="31019BB2"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25BEBA02"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409</w:t>
            </w:r>
          </w:p>
        </w:tc>
      </w:tr>
      <w:tr w:rsidR="00FB093F" w:rsidRPr="00FB093F" w14:paraId="689EDE8E" w14:textId="77777777" w:rsidTr="00444F86">
        <w:trPr>
          <w:trHeight w:val="405"/>
          <w:jc w:val="center"/>
        </w:trPr>
        <w:tc>
          <w:tcPr>
            <w:tcW w:w="2864" w:type="dxa"/>
            <w:noWrap/>
            <w:hideMark/>
          </w:tcPr>
          <w:p w14:paraId="15979E4A" w14:textId="77777777" w:rsidR="00FB093F" w:rsidRPr="00FB093F" w:rsidRDefault="00FB093F" w:rsidP="00FB093F">
            <w:pPr>
              <w:rPr>
                <w:rFonts w:ascii="Aptos" w:eastAsia="Calibri" w:hAnsi="Aptos" w:cs="Times New Roman"/>
              </w:rPr>
            </w:pPr>
            <w:r w:rsidRPr="00FB093F">
              <w:rPr>
                <w:rFonts w:ascii="Aptos" w:eastAsia="Calibri" w:hAnsi="Aptos" w:cs="Times New Roman"/>
              </w:rPr>
              <w:t xml:space="preserve">Discharge Date/Time </w:t>
            </w:r>
            <w:r w:rsidRPr="00FB093F">
              <w:rPr>
                <w:rFonts w:ascii="Aptos" w:eastAsia="Calibri" w:hAnsi="Aptos" w:cs="Times New Roman"/>
              </w:rPr>
              <w:br/>
              <w:t>(Relevant Period End Time)</w:t>
            </w:r>
          </w:p>
        </w:tc>
        <w:tc>
          <w:tcPr>
            <w:tcW w:w="1089" w:type="dxa"/>
            <w:noWrap/>
            <w:hideMark/>
          </w:tcPr>
          <w:p w14:paraId="74A034B4"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4112C398"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07E66EC5"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2E343929"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24819936"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1ADF72C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09420A3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458DB67E"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19CF85A4" w14:textId="77777777" w:rsidTr="00444F86">
        <w:trPr>
          <w:trHeight w:val="304"/>
          <w:jc w:val="center"/>
        </w:trPr>
        <w:tc>
          <w:tcPr>
            <w:tcW w:w="2864" w:type="dxa"/>
            <w:noWrap/>
            <w:hideMark/>
          </w:tcPr>
          <w:p w14:paraId="31CCE52C" w14:textId="77777777" w:rsidR="00FB093F" w:rsidRPr="00FB093F" w:rsidRDefault="00FB093F" w:rsidP="00FB093F">
            <w:pPr>
              <w:rPr>
                <w:rFonts w:ascii="Aptos" w:eastAsia="Calibri" w:hAnsi="Aptos" w:cs="Times New Roman"/>
              </w:rPr>
            </w:pPr>
            <w:r w:rsidRPr="00FB093F">
              <w:rPr>
                <w:rFonts w:ascii="Aptos" w:eastAsia="Calibri" w:hAnsi="Aptos" w:cs="Times New Roman"/>
              </w:rPr>
              <w:t>Discharge Disposition EMR display</w:t>
            </w:r>
          </w:p>
        </w:tc>
        <w:tc>
          <w:tcPr>
            <w:tcW w:w="1089" w:type="dxa"/>
            <w:noWrap/>
            <w:hideMark/>
          </w:tcPr>
          <w:p w14:paraId="1C809EEE"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96.9%</w:t>
            </w:r>
          </w:p>
        </w:tc>
        <w:tc>
          <w:tcPr>
            <w:tcW w:w="992" w:type="dxa"/>
            <w:noWrap/>
            <w:hideMark/>
          </w:tcPr>
          <w:p w14:paraId="0D5DD10D"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6329A93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31</w:t>
            </w:r>
          </w:p>
        </w:tc>
        <w:tc>
          <w:tcPr>
            <w:tcW w:w="1089" w:type="dxa"/>
            <w:noWrap/>
            <w:hideMark/>
          </w:tcPr>
          <w:p w14:paraId="504DF72D"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5A1062C5"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41AA0F36"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341656D2"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98.4%</w:t>
            </w:r>
          </w:p>
        </w:tc>
        <w:tc>
          <w:tcPr>
            <w:tcW w:w="760" w:type="dxa"/>
            <w:noWrap/>
            <w:hideMark/>
          </w:tcPr>
          <w:p w14:paraId="580D85B6"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52C52405" w14:textId="77777777" w:rsidTr="00444F86">
        <w:trPr>
          <w:trHeight w:val="304"/>
          <w:jc w:val="center"/>
        </w:trPr>
        <w:tc>
          <w:tcPr>
            <w:tcW w:w="2864" w:type="dxa"/>
            <w:noWrap/>
            <w:hideMark/>
          </w:tcPr>
          <w:p w14:paraId="494694FB" w14:textId="77777777" w:rsidR="00FB093F" w:rsidRPr="00FB093F" w:rsidRDefault="00FB093F" w:rsidP="00FB093F">
            <w:pPr>
              <w:rPr>
                <w:rFonts w:ascii="Aptos" w:eastAsia="Calibri" w:hAnsi="Aptos" w:cs="Times New Roman"/>
              </w:rPr>
            </w:pPr>
            <w:r w:rsidRPr="00FB093F">
              <w:rPr>
                <w:rFonts w:ascii="Aptos" w:eastAsia="Calibri" w:hAnsi="Aptos" w:cs="Times New Roman"/>
              </w:rPr>
              <w:t>DOB</w:t>
            </w:r>
          </w:p>
        </w:tc>
        <w:tc>
          <w:tcPr>
            <w:tcW w:w="1089" w:type="dxa"/>
            <w:noWrap/>
            <w:hideMark/>
          </w:tcPr>
          <w:p w14:paraId="33CE4810"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0BAF505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5FAA4B8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23219600"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5A844ACD"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20367B48"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652446B5"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3BB96785"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642C35BC" w14:textId="77777777" w:rsidTr="00444F86">
        <w:trPr>
          <w:trHeight w:val="304"/>
          <w:jc w:val="center"/>
        </w:trPr>
        <w:tc>
          <w:tcPr>
            <w:tcW w:w="2864" w:type="dxa"/>
            <w:noWrap/>
            <w:hideMark/>
          </w:tcPr>
          <w:p w14:paraId="7003B153" w14:textId="77777777" w:rsidR="00FB093F" w:rsidRPr="00FB093F" w:rsidRDefault="00FB093F" w:rsidP="00FB093F">
            <w:pPr>
              <w:rPr>
                <w:rFonts w:ascii="Aptos" w:eastAsia="Calibri" w:hAnsi="Aptos" w:cs="Times New Roman"/>
              </w:rPr>
            </w:pPr>
            <w:r w:rsidRPr="00FB093F">
              <w:rPr>
                <w:rFonts w:ascii="Aptos" w:eastAsia="Calibri" w:hAnsi="Aptos" w:cs="Times New Roman"/>
              </w:rPr>
              <w:t>Encounter Inpatient EMR display</w:t>
            </w:r>
          </w:p>
        </w:tc>
        <w:tc>
          <w:tcPr>
            <w:tcW w:w="1089" w:type="dxa"/>
            <w:noWrap/>
            <w:hideMark/>
          </w:tcPr>
          <w:p w14:paraId="58B6B15D"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73BF327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090119B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0A434FFB"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535FF7E5"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23B5F05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15D340BC"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6467261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2C216BB2" w14:textId="77777777" w:rsidTr="00444F86">
        <w:trPr>
          <w:trHeight w:val="304"/>
          <w:jc w:val="center"/>
        </w:trPr>
        <w:tc>
          <w:tcPr>
            <w:tcW w:w="2864" w:type="dxa"/>
            <w:noWrap/>
            <w:hideMark/>
          </w:tcPr>
          <w:p w14:paraId="0F166C27" w14:textId="77777777" w:rsidR="00FB093F" w:rsidRPr="00FB093F" w:rsidRDefault="00FB093F" w:rsidP="00FB093F">
            <w:pPr>
              <w:rPr>
                <w:rFonts w:ascii="Aptos" w:eastAsia="Calibri" w:hAnsi="Aptos" w:cs="Times New Roman"/>
              </w:rPr>
            </w:pPr>
            <w:r w:rsidRPr="00FB093F">
              <w:rPr>
                <w:rFonts w:ascii="Aptos" w:eastAsia="Calibri" w:hAnsi="Aptos" w:cs="Times New Roman"/>
              </w:rPr>
              <w:t>Gestational age--at birth EMR display</w:t>
            </w:r>
          </w:p>
        </w:tc>
        <w:tc>
          <w:tcPr>
            <w:tcW w:w="1089" w:type="dxa"/>
            <w:noWrap/>
            <w:hideMark/>
          </w:tcPr>
          <w:p w14:paraId="6A3FDB7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2ED49458"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2C4BBB74"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70630F8E"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2358A03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1A0636F8"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7B778049"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3281799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52A21DFE" w14:textId="77777777" w:rsidTr="00444F86">
        <w:trPr>
          <w:trHeight w:val="304"/>
          <w:jc w:val="center"/>
        </w:trPr>
        <w:tc>
          <w:tcPr>
            <w:tcW w:w="2864" w:type="dxa"/>
            <w:noWrap/>
            <w:hideMark/>
          </w:tcPr>
          <w:p w14:paraId="192D5219" w14:textId="77777777" w:rsidR="00FB093F" w:rsidRPr="00FB093F" w:rsidRDefault="00FB093F" w:rsidP="00FB093F">
            <w:pPr>
              <w:rPr>
                <w:rFonts w:ascii="Aptos" w:eastAsia="Calibri" w:hAnsi="Aptos" w:cs="Times New Roman"/>
              </w:rPr>
            </w:pPr>
            <w:r w:rsidRPr="00FB093F">
              <w:rPr>
                <w:rFonts w:ascii="Aptos" w:eastAsia="Calibri" w:hAnsi="Aptos" w:cs="Times New Roman"/>
              </w:rPr>
              <w:t>Medical Record Number</w:t>
            </w:r>
          </w:p>
        </w:tc>
        <w:tc>
          <w:tcPr>
            <w:tcW w:w="1089" w:type="dxa"/>
            <w:noWrap/>
            <w:hideMark/>
          </w:tcPr>
          <w:p w14:paraId="7AB35907"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4D6B5A7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2A7ADAC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4626EF30"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5EB2CC7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0C59FA3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72E20BA4"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64E57AB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64512DA0" w14:textId="77777777" w:rsidTr="00444F86">
        <w:trPr>
          <w:trHeight w:val="304"/>
          <w:jc w:val="center"/>
        </w:trPr>
        <w:tc>
          <w:tcPr>
            <w:tcW w:w="2864" w:type="dxa"/>
            <w:noWrap/>
            <w:hideMark/>
          </w:tcPr>
          <w:p w14:paraId="30656CBF" w14:textId="77777777" w:rsidR="00FB093F" w:rsidRPr="00FB093F" w:rsidRDefault="00FB093F" w:rsidP="00FB093F">
            <w:pPr>
              <w:rPr>
                <w:rFonts w:ascii="Aptos" w:eastAsia="Calibri" w:hAnsi="Aptos" w:cs="Times New Roman"/>
              </w:rPr>
            </w:pPr>
            <w:r w:rsidRPr="00FB093F">
              <w:rPr>
                <w:rFonts w:ascii="Aptos" w:eastAsia="Calibri" w:hAnsi="Aptos" w:cs="Times New Roman"/>
              </w:rPr>
              <w:t>Organizational OID</w:t>
            </w:r>
          </w:p>
        </w:tc>
        <w:tc>
          <w:tcPr>
            <w:tcW w:w="1089" w:type="dxa"/>
            <w:noWrap/>
            <w:hideMark/>
          </w:tcPr>
          <w:p w14:paraId="3E099C33"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92" w:type="dxa"/>
            <w:noWrap/>
            <w:hideMark/>
          </w:tcPr>
          <w:p w14:paraId="11BA2EF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990" w:type="dxa"/>
            <w:noWrap/>
            <w:hideMark/>
          </w:tcPr>
          <w:p w14:paraId="2EA781E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32</w:t>
            </w:r>
          </w:p>
        </w:tc>
        <w:tc>
          <w:tcPr>
            <w:tcW w:w="1089" w:type="dxa"/>
            <w:noWrap/>
            <w:hideMark/>
          </w:tcPr>
          <w:p w14:paraId="6B307202"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3C929BCE"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5F700906"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29</w:t>
            </w:r>
          </w:p>
        </w:tc>
        <w:tc>
          <w:tcPr>
            <w:tcW w:w="990" w:type="dxa"/>
            <w:noWrap/>
            <w:hideMark/>
          </w:tcPr>
          <w:p w14:paraId="68170731"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760" w:type="dxa"/>
            <w:noWrap/>
            <w:hideMark/>
          </w:tcPr>
          <w:p w14:paraId="567BBEBD"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61</w:t>
            </w:r>
          </w:p>
        </w:tc>
      </w:tr>
      <w:tr w:rsidR="00FB093F" w:rsidRPr="00FB093F" w14:paraId="0B1D51D5" w14:textId="77777777" w:rsidTr="00444F86">
        <w:trPr>
          <w:trHeight w:val="304"/>
          <w:jc w:val="center"/>
        </w:trPr>
        <w:tc>
          <w:tcPr>
            <w:tcW w:w="2864" w:type="dxa"/>
            <w:noWrap/>
            <w:hideMark/>
          </w:tcPr>
          <w:p w14:paraId="19505295" w14:textId="77777777" w:rsidR="00FB093F" w:rsidRPr="00FB093F" w:rsidRDefault="00FB093F" w:rsidP="00FB093F">
            <w:pPr>
              <w:rPr>
                <w:rFonts w:ascii="Aptos" w:eastAsia="Calibri" w:hAnsi="Aptos" w:cs="Times New Roman"/>
              </w:rPr>
            </w:pPr>
            <w:r w:rsidRPr="00FB093F">
              <w:rPr>
                <w:rFonts w:ascii="Aptos" w:eastAsia="Calibri" w:hAnsi="Aptos" w:cs="Times New Roman"/>
              </w:rPr>
              <w:t>Procedure Start Date Time</w:t>
            </w:r>
          </w:p>
        </w:tc>
        <w:tc>
          <w:tcPr>
            <w:tcW w:w="1089" w:type="dxa"/>
            <w:noWrap/>
            <w:hideMark/>
          </w:tcPr>
          <w:p w14:paraId="397CD07B"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39.4%</w:t>
            </w:r>
          </w:p>
        </w:tc>
        <w:tc>
          <w:tcPr>
            <w:tcW w:w="992" w:type="dxa"/>
            <w:noWrap/>
            <w:hideMark/>
          </w:tcPr>
          <w:p w14:paraId="0456DAED"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33</w:t>
            </w:r>
          </w:p>
        </w:tc>
        <w:tc>
          <w:tcPr>
            <w:tcW w:w="990" w:type="dxa"/>
            <w:noWrap/>
            <w:hideMark/>
          </w:tcPr>
          <w:p w14:paraId="13195A37"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13</w:t>
            </w:r>
          </w:p>
        </w:tc>
        <w:tc>
          <w:tcPr>
            <w:tcW w:w="1089" w:type="dxa"/>
            <w:noWrap/>
            <w:hideMark/>
          </w:tcPr>
          <w:p w14:paraId="4EA6B896"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85.0%</w:t>
            </w:r>
          </w:p>
        </w:tc>
        <w:tc>
          <w:tcPr>
            <w:tcW w:w="981" w:type="dxa"/>
            <w:noWrap/>
            <w:hideMark/>
          </w:tcPr>
          <w:p w14:paraId="6D042CB4"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20</w:t>
            </w:r>
          </w:p>
        </w:tc>
        <w:tc>
          <w:tcPr>
            <w:tcW w:w="990" w:type="dxa"/>
            <w:noWrap/>
            <w:hideMark/>
          </w:tcPr>
          <w:p w14:paraId="5433E9E7"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17</w:t>
            </w:r>
          </w:p>
        </w:tc>
        <w:tc>
          <w:tcPr>
            <w:tcW w:w="990" w:type="dxa"/>
            <w:noWrap/>
            <w:hideMark/>
          </w:tcPr>
          <w:p w14:paraId="66A12E23"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56.6%</w:t>
            </w:r>
          </w:p>
        </w:tc>
        <w:tc>
          <w:tcPr>
            <w:tcW w:w="760" w:type="dxa"/>
            <w:noWrap/>
            <w:hideMark/>
          </w:tcPr>
          <w:p w14:paraId="5073F225"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53</w:t>
            </w:r>
          </w:p>
        </w:tc>
      </w:tr>
      <w:tr w:rsidR="00FB093F" w:rsidRPr="00FB093F" w14:paraId="36D4F056" w14:textId="77777777" w:rsidTr="00444F86">
        <w:trPr>
          <w:trHeight w:val="304"/>
          <w:jc w:val="center"/>
        </w:trPr>
        <w:tc>
          <w:tcPr>
            <w:tcW w:w="2864" w:type="dxa"/>
            <w:noWrap/>
            <w:hideMark/>
          </w:tcPr>
          <w:p w14:paraId="7ED90A6D" w14:textId="77777777" w:rsidR="00FB093F" w:rsidRPr="00FB093F" w:rsidRDefault="00FB093F" w:rsidP="00FB093F">
            <w:pPr>
              <w:rPr>
                <w:rFonts w:ascii="Aptos" w:eastAsia="Calibri" w:hAnsi="Aptos" w:cs="Times New Roman"/>
              </w:rPr>
            </w:pPr>
            <w:r w:rsidRPr="00FB093F">
              <w:rPr>
                <w:rFonts w:ascii="Aptos" w:eastAsia="Calibri" w:hAnsi="Aptos" w:cs="Times New Roman"/>
              </w:rPr>
              <w:t>Procedure EMR display</w:t>
            </w:r>
          </w:p>
        </w:tc>
        <w:tc>
          <w:tcPr>
            <w:tcW w:w="1089" w:type="dxa"/>
            <w:noWrap/>
            <w:hideMark/>
          </w:tcPr>
          <w:p w14:paraId="677204B0"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39.4%</w:t>
            </w:r>
          </w:p>
        </w:tc>
        <w:tc>
          <w:tcPr>
            <w:tcW w:w="992" w:type="dxa"/>
            <w:noWrap/>
            <w:hideMark/>
          </w:tcPr>
          <w:p w14:paraId="1C2AAEF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33</w:t>
            </w:r>
          </w:p>
        </w:tc>
        <w:tc>
          <w:tcPr>
            <w:tcW w:w="990" w:type="dxa"/>
            <w:noWrap/>
            <w:hideMark/>
          </w:tcPr>
          <w:p w14:paraId="2C877AE6"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13</w:t>
            </w:r>
          </w:p>
        </w:tc>
        <w:tc>
          <w:tcPr>
            <w:tcW w:w="1089" w:type="dxa"/>
            <w:noWrap/>
            <w:hideMark/>
          </w:tcPr>
          <w:p w14:paraId="6482875E"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100.0%</w:t>
            </w:r>
          </w:p>
        </w:tc>
        <w:tc>
          <w:tcPr>
            <w:tcW w:w="981" w:type="dxa"/>
            <w:noWrap/>
            <w:hideMark/>
          </w:tcPr>
          <w:p w14:paraId="7E901BBA"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20</w:t>
            </w:r>
          </w:p>
        </w:tc>
        <w:tc>
          <w:tcPr>
            <w:tcW w:w="990" w:type="dxa"/>
            <w:noWrap/>
            <w:hideMark/>
          </w:tcPr>
          <w:p w14:paraId="7984B510"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20</w:t>
            </w:r>
          </w:p>
        </w:tc>
        <w:tc>
          <w:tcPr>
            <w:tcW w:w="990" w:type="dxa"/>
            <w:noWrap/>
            <w:hideMark/>
          </w:tcPr>
          <w:p w14:paraId="732328CF"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62.3%</w:t>
            </w:r>
          </w:p>
        </w:tc>
        <w:tc>
          <w:tcPr>
            <w:tcW w:w="760" w:type="dxa"/>
            <w:noWrap/>
            <w:hideMark/>
          </w:tcPr>
          <w:p w14:paraId="26E19319" w14:textId="77777777" w:rsidR="00FB093F" w:rsidRPr="00FB093F" w:rsidRDefault="00FB093F" w:rsidP="00FB093F">
            <w:pPr>
              <w:jc w:val="right"/>
              <w:rPr>
                <w:rFonts w:ascii="Aptos" w:eastAsia="Calibri" w:hAnsi="Aptos" w:cs="Times New Roman"/>
              </w:rPr>
            </w:pPr>
            <w:r w:rsidRPr="00FB093F">
              <w:rPr>
                <w:rFonts w:ascii="Aptos" w:eastAsia="Calibri" w:hAnsi="Aptos" w:cs="Times New Roman"/>
              </w:rPr>
              <w:t>53</w:t>
            </w:r>
          </w:p>
        </w:tc>
      </w:tr>
    </w:tbl>
    <w:tbl>
      <w:tblPr>
        <w:tblStyle w:val="TableGrid"/>
        <w:tblpPr w:leftFromText="180" w:rightFromText="180" w:vertAnchor="text" w:horzAnchor="margin" w:tblpXSpec="center" w:tblpY="338"/>
        <w:tblW w:w="10773" w:type="dxa"/>
        <w:tblLayout w:type="fixed"/>
        <w:tblLook w:val="04A0" w:firstRow="1" w:lastRow="0" w:firstColumn="1" w:lastColumn="0" w:noHBand="0" w:noVBand="1"/>
        <w:tblCaption w:val="Clinical Data Element Agreement Rate"/>
      </w:tblPr>
      <w:tblGrid>
        <w:gridCol w:w="2875"/>
        <w:gridCol w:w="1080"/>
        <w:gridCol w:w="990"/>
        <w:gridCol w:w="990"/>
        <w:gridCol w:w="1080"/>
        <w:gridCol w:w="990"/>
        <w:gridCol w:w="990"/>
        <w:gridCol w:w="1050"/>
        <w:gridCol w:w="728"/>
      </w:tblGrid>
      <w:tr w:rsidR="00754768" w:rsidRPr="00AF0CBD" w14:paraId="16B5F0B5" w14:textId="77777777" w:rsidTr="00444F86">
        <w:trPr>
          <w:trHeight w:val="292"/>
        </w:trPr>
        <w:tc>
          <w:tcPr>
            <w:tcW w:w="2875" w:type="dxa"/>
            <w:noWrap/>
            <w:hideMark/>
          </w:tcPr>
          <w:p w14:paraId="4849F0DD" w14:textId="77777777" w:rsidR="00754768" w:rsidRPr="00AF0CBD" w:rsidRDefault="00754768" w:rsidP="00754768">
            <w:pPr>
              <w:rPr>
                <w:rFonts w:ascii="Aptos" w:hAnsi="Aptos"/>
                <w:b/>
              </w:rPr>
            </w:pPr>
            <w:r w:rsidRPr="00AF0CBD">
              <w:rPr>
                <w:rFonts w:ascii="Aptos" w:hAnsi="Aptos"/>
                <w:b/>
              </w:rPr>
              <w:t>Demographic</w:t>
            </w:r>
          </w:p>
          <w:p w14:paraId="57AA2041" w14:textId="77777777" w:rsidR="00754768" w:rsidRPr="00AF0CBD" w:rsidRDefault="00754768" w:rsidP="00754768">
            <w:pPr>
              <w:rPr>
                <w:rFonts w:ascii="Aptos" w:hAnsi="Aptos"/>
                <w:b/>
              </w:rPr>
            </w:pPr>
            <w:r w:rsidRPr="00AF0CBD">
              <w:rPr>
                <w:rFonts w:ascii="Aptos" w:hAnsi="Aptos"/>
                <w:b/>
              </w:rPr>
              <w:t>Data Elements</w:t>
            </w:r>
          </w:p>
        </w:tc>
        <w:tc>
          <w:tcPr>
            <w:tcW w:w="1080" w:type="dxa"/>
            <w:noWrap/>
            <w:hideMark/>
          </w:tcPr>
          <w:p w14:paraId="1B3C5C09" w14:textId="77777777" w:rsidR="00702E18" w:rsidRDefault="00754768" w:rsidP="00754768">
            <w:pPr>
              <w:jc w:val="center"/>
              <w:rPr>
                <w:rFonts w:ascii="Aptos" w:hAnsi="Aptos"/>
                <w:b/>
                <w:bCs/>
              </w:rPr>
            </w:pPr>
            <w:r w:rsidRPr="00AF0CBD">
              <w:rPr>
                <w:rFonts w:ascii="Aptos" w:hAnsi="Aptos"/>
                <w:b/>
              </w:rPr>
              <w:t xml:space="preserve">System A </w:t>
            </w:r>
          </w:p>
          <w:p w14:paraId="34A452E1" w14:textId="4F4B6A5D" w:rsidR="00754768" w:rsidRPr="00AF0CBD" w:rsidRDefault="00754768" w:rsidP="00754768">
            <w:pPr>
              <w:jc w:val="center"/>
              <w:rPr>
                <w:rFonts w:ascii="Aptos" w:hAnsi="Aptos"/>
                <w:b/>
              </w:rPr>
            </w:pPr>
            <w:r w:rsidRPr="00AF0CBD">
              <w:rPr>
                <w:rFonts w:ascii="Aptos" w:hAnsi="Aptos"/>
                <w:b/>
              </w:rPr>
              <w:t>Match Rate</w:t>
            </w:r>
          </w:p>
        </w:tc>
        <w:tc>
          <w:tcPr>
            <w:tcW w:w="990" w:type="dxa"/>
            <w:noWrap/>
            <w:hideMark/>
          </w:tcPr>
          <w:p w14:paraId="1F0C3F7B" w14:textId="77777777" w:rsidR="00754768" w:rsidRPr="00AF0CBD" w:rsidRDefault="00754768" w:rsidP="00754768">
            <w:pPr>
              <w:jc w:val="center"/>
              <w:rPr>
                <w:rFonts w:ascii="Aptos" w:hAnsi="Aptos"/>
                <w:b/>
              </w:rPr>
            </w:pPr>
            <w:r w:rsidRPr="00AF0CBD">
              <w:rPr>
                <w:rFonts w:ascii="Aptos" w:hAnsi="Aptos"/>
                <w:b/>
              </w:rPr>
              <w:t>System A</w:t>
            </w:r>
          </w:p>
          <w:p w14:paraId="33EC1EF0" w14:textId="77777777" w:rsidR="00754768" w:rsidRPr="00AF0CBD" w:rsidRDefault="00754768" w:rsidP="00754768">
            <w:pPr>
              <w:jc w:val="center"/>
              <w:rPr>
                <w:rFonts w:ascii="Aptos" w:hAnsi="Aptos"/>
                <w:b/>
              </w:rPr>
            </w:pPr>
            <w:r w:rsidRPr="00AF0CBD">
              <w:rPr>
                <w:rFonts w:ascii="Aptos" w:hAnsi="Aptos"/>
                <w:b/>
              </w:rPr>
              <w:t>N</w:t>
            </w:r>
          </w:p>
        </w:tc>
        <w:tc>
          <w:tcPr>
            <w:tcW w:w="990" w:type="dxa"/>
            <w:noWrap/>
            <w:hideMark/>
          </w:tcPr>
          <w:p w14:paraId="046B9B15" w14:textId="77777777" w:rsidR="00754768" w:rsidRPr="00AF0CBD" w:rsidRDefault="00754768" w:rsidP="00754768">
            <w:pPr>
              <w:jc w:val="center"/>
              <w:rPr>
                <w:rFonts w:ascii="Aptos" w:hAnsi="Aptos"/>
                <w:b/>
              </w:rPr>
            </w:pPr>
            <w:r w:rsidRPr="00AF0CBD">
              <w:rPr>
                <w:rFonts w:ascii="Aptos" w:hAnsi="Aptos"/>
                <w:b/>
              </w:rPr>
              <w:t>System A</w:t>
            </w:r>
          </w:p>
          <w:p w14:paraId="2F292974" w14:textId="77777777" w:rsidR="00754768" w:rsidRPr="00AF0CBD" w:rsidRDefault="00754768" w:rsidP="00754768">
            <w:pPr>
              <w:jc w:val="center"/>
              <w:rPr>
                <w:rFonts w:ascii="Aptos" w:hAnsi="Aptos"/>
                <w:b/>
              </w:rPr>
            </w:pPr>
            <w:r w:rsidRPr="00AF0CBD">
              <w:rPr>
                <w:rFonts w:ascii="Aptos" w:hAnsi="Aptos"/>
                <w:b/>
              </w:rPr>
              <w:t>Match</w:t>
            </w:r>
          </w:p>
        </w:tc>
        <w:tc>
          <w:tcPr>
            <w:tcW w:w="1080" w:type="dxa"/>
            <w:noWrap/>
            <w:hideMark/>
          </w:tcPr>
          <w:p w14:paraId="59282327" w14:textId="77777777" w:rsidR="00754768" w:rsidRPr="00AF0CBD" w:rsidRDefault="00754768" w:rsidP="00754768">
            <w:pPr>
              <w:jc w:val="center"/>
              <w:rPr>
                <w:rFonts w:ascii="Aptos" w:hAnsi="Aptos"/>
                <w:b/>
              </w:rPr>
            </w:pPr>
            <w:r w:rsidRPr="00AF0CBD">
              <w:rPr>
                <w:rFonts w:ascii="Aptos" w:hAnsi="Aptos"/>
                <w:b/>
              </w:rPr>
              <w:t>System B</w:t>
            </w:r>
          </w:p>
          <w:p w14:paraId="73D96B1A" w14:textId="77777777" w:rsidR="00754768" w:rsidRPr="00AF0CBD" w:rsidRDefault="00754768" w:rsidP="00754768">
            <w:pPr>
              <w:jc w:val="center"/>
              <w:rPr>
                <w:rFonts w:ascii="Aptos" w:hAnsi="Aptos"/>
                <w:b/>
              </w:rPr>
            </w:pPr>
            <w:r w:rsidRPr="00AF0CBD">
              <w:rPr>
                <w:rFonts w:ascii="Aptos" w:hAnsi="Aptos"/>
                <w:b/>
              </w:rPr>
              <w:t>Match Rate</w:t>
            </w:r>
          </w:p>
        </w:tc>
        <w:tc>
          <w:tcPr>
            <w:tcW w:w="990" w:type="dxa"/>
            <w:noWrap/>
            <w:hideMark/>
          </w:tcPr>
          <w:p w14:paraId="76EEBFC6" w14:textId="77777777" w:rsidR="00754768" w:rsidRPr="00AF0CBD" w:rsidRDefault="00754768" w:rsidP="00754768">
            <w:pPr>
              <w:jc w:val="center"/>
              <w:rPr>
                <w:rFonts w:ascii="Aptos" w:hAnsi="Aptos"/>
                <w:b/>
              </w:rPr>
            </w:pPr>
            <w:r w:rsidRPr="00AF0CBD">
              <w:rPr>
                <w:rFonts w:ascii="Aptos" w:hAnsi="Aptos"/>
                <w:b/>
              </w:rPr>
              <w:t>System B</w:t>
            </w:r>
          </w:p>
          <w:p w14:paraId="40400E88" w14:textId="77777777" w:rsidR="00754768" w:rsidRPr="00AF0CBD" w:rsidRDefault="00754768" w:rsidP="00754768">
            <w:pPr>
              <w:jc w:val="center"/>
              <w:rPr>
                <w:rFonts w:ascii="Aptos" w:hAnsi="Aptos"/>
                <w:b/>
              </w:rPr>
            </w:pPr>
            <w:r w:rsidRPr="00AF0CBD">
              <w:rPr>
                <w:rFonts w:ascii="Aptos" w:hAnsi="Aptos"/>
                <w:b/>
              </w:rPr>
              <w:t>N</w:t>
            </w:r>
          </w:p>
        </w:tc>
        <w:tc>
          <w:tcPr>
            <w:tcW w:w="990" w:type="dxa"/>
            <w:noWrap/>
            <w:hideMark/>
          </w:tcPr>
          <w:p w14:paraId="747A5E21" w14:textId="77777777" w:rsidR="00754768" w:rsidRPr="00AF0CBD" w:rsidRDefault="00754768" w:rsidP="00754768">
            <w:pPr>
              <w:jc w:val="center"/>
              <w:rPr>
                <w:rFonts w:ascii="Aptos" w:hAnsi="Aptos"/>
                <w:b/>
              </w:rPr>
            </w:pPr>
            <w:r w:rsidRPr="00AF0CBD">
              <w:rPr>
                <w:rFonts w:ascii="Aptos" w:hAnsi="Aptos"/>
                <w:b/>
              </w:rPr>
              <w:t>System B</w:t>
            </w:r>
          </w:p>
          <w:p w14:paraId="157A1951" w14:textId="77777777" w:rsidR="00754768" w:rsidRPr="00AF0CBD" w:rsidRDefault="00754768" w:rsidP="00754768">
            <w:pPr>
              <w:jc w:val="center"/>
              <w:rPr>
                <w:rFonts w:ascii="Aptos" w:hAnsi="Aptos"/>
                <w:b/>
              </w:rPr>
            </w:pPr>
            <w:r w:rsidRPr="00AF0CBD">
              <w:rPr>
                <w:rFonts w:ascii="Aptos" w:hAnsi="Aptos"/>
                <w:b/>
              </w:rPr>
              <w:t>Match</w:t>
            </w:r>
          </w:p>
        </w:tc>
        <w:tc>
          <w:tcPr>
            <w:tcW w:w="1050" w:type="dxa"/>
            <w:noWrap/>
            <w:hideMark/>
          </w:tcPr>
          <w:p w14:paraId="0829FFB0" w14:textId="77777777" w:rsidR="00754768" w:rsidRPr="00AF0CBD" w:rsidRDefault="00754768" w:rsidP="00754768">
            <w:pPr>
              <w:jc w:val="center"/>
              <w:rPr>
                <w:rFonts w:ascii="Aptos" w:hAnsi="Aptos"/>
                <w:b/>
              </w:rPr>
            </w:pPr>
            <w:r w:rsidRPr="00AF0CBD">
              <w:rPr>
                <w:rFonts w:ascii="Aptos" w:hAnsi="Aptos"/>
                <w:b/>
              </w:rPr>
              <w:t>Total</w:t>
            </w:r>
          </w:p>
          <w:p w14:paraId="4E42AC72" w14:textId="77777777" w:rsidR="00754768" w:rsidRPr="00AF0CBD" w:rsidRDefault="00754768" w:rsidP="00754768">
            <w:pPr>
              <w:jc w:val="center"/>
              <w:rPr>
                <w:rFonts w:ascii="Aptos" w:hAnsi="Aptos"/>
                <w:b/>
              </w:rPr>
            </w:pPr>
            <w:r w:rsidRPr="00AF0CBD">
              <w:rPr>
                <w:rFonts w:ascii="Aptos" w:hAnsi="Aptos"/>
                <w:b/>
              </w:rPr>
              <w:t>Match Rate</w:t>
            </w:r>
          </w:p>
        </w:tc>
        <w:tc>
          <w:tcPr>
            <w:tcW w:w="728" w:type="dxa"/>
            <w:noWrap/>
            <w:hideMark/>
          </w:tcPr>
          <w:p w14:paraId="6EDE8361" w14:textId="77777777" w:rsidR="00754768" w:rsidRPr="00AF0CBD" w:rsidRDefault="00754768" w:rsidP="00754768">
            <w:pPr>
              <w:jc w:val="center"/>
              <w:rPr>
                <w:rFonts w:ascii="Aptos" w:hAnsi="Aptos"/>
                <w:b/>
              </w:rPr>
            </w:pPr>
            <w:r w:rsidRPr="00AF0CBD">
              <w:rPr>
                <w:rFonts w:ascii="Aptos" w:hAnsi="Aptos"/>
                <w:b/>
              </w:rPr>
              <w:t>Total</w:t>
            </w:r>
          </w:p>
          <w:p w14:paraId="696304A4" w14:textId="77777777" w:rsidR="00754768" w:rsidRPr="00AF0CBD" w:rsidRDefault="00754768" w:rsidP="00754768">
            <w:pPr>
              <w:jc w:val="center"/>
              <w:rPr>
                <w:rFonts w:ascii="Aptos" w:hAnsi="Aptos"/>
                <w:b/>
              </w:rPr>
            </w:pPr>
            <w:r w:rsidRPr="00AF0CBD">
              <w:rPr>
                <w:rFonts w:ascii="Aptos" w:hAnsi="Aptos"/>
                <w:b/>
              </w:rPr>
              <w:t>N</w:t>
            </w:r>
          </w:p>
        </w:tc>
      </w:tr>
      <w:tr w:rsidR="00754768" w:rsidRPr="00AF0CBD" w14:paraId="63A84C5C" w14:textId="77777777" w:rsidTr="00444F86">
        <w:trPr>
          <w:trHeight w:val="316"/>
        </w:trPr>
        <w:tc>
          <w:tcPr>
            <w:tcW w:w="2875" w:type="dxa"/>
            <w:noWrap/>
            <w:hideMark/>
          </w:tcPr>
          <w:p w14:paraId="5CDFFD29" w14:textId="77777777" w:rsidR="00754768" w:rsidRPr="00AF0CBD" w:rsidRDefault="00754768" w:rsidP="00754768">
            <w:pPr>
              <w:rPr>
                <w:rFonts w:ascii="Aptos" w:hAnsi="Aptos"/>
              </w:rPr>
            </w:pPr>
            <w:r w:rsidRPr="00AF0CBD">
              <w:rPr>
                <w:rFonts w:ascii="Aptos" w:hAnsi="Aptos"/>
              </w:rPr>
              <w:t>Race Code</w:t>
            </w:r>
          </w:p>
        </w:tc>
        <w:tc>
          <w:tcPr>
            <w:tcW w:w="1080" w:type="dxa"/>
            <w:noWrap/>
            <w:hideMark/>
          </w:tcPr>
          <w:p w14:paraId="17FFEA95" w14:textId="77777777" w:rsidR="00754768" w:rsidRPr="00AF0CBD" w:rsidRDefault="00754768" w:rsidP="00754768">
            <w:pPr>
              <w:jc w:val="right"/>
              <w:rPr>
                <w:rFonts w:ascii="Aptos" w:hAnsi="Aptos"/>
              </w:rPr>
            </w:pPr>
            <w:r w:rsidRPr="00AF0CBD">
              <w:rPr>
                <w:rFonts w:ascii="Aptos" w:hAnsi="Aptos"/>
              </w:rPr>
              <w:t>100.0%</w:t>
            </w:r>
          </w:p>
        </w:tc>
        <w:tc>
          <w:tcPr>
            <w:tcW w:w="990" w:type="dxa"/>
            <w:noWrap/>
            <w:hideMark/>
          </w:tcPr>
          <w:p w14:paraId="4FD7240E" w14:textId="77777777" w:rsidR="00754768" w:rsidRPr="00AF0CBD" w:rsidRDefault="00754768" w:rsidP="00754768">
            <w:pPr>
              <w:jc w:val="right"/>
              <w:rPr>
                <w:rFonts w:ascii="Aptos" w:hAnsi="Aptos"/>
              </w:rPr>
            </w:pPr>
            <w:r w:rsidRPr="00AF0CBD">
              <w:rPr>
                <w:rFonts w:ascii="Aptos" w:hAnsi="Aptos"/>
              </w:rPr>
              <w:t>32</w:t>
            </w:r>
          </w:p>
        </w:tc>
        <w:tc>
          <w:tcPr>
            <w:tcW w:w="990" w:type="dxa"/>
            <w:noWrap/>
            <w:hideMark/>
          </w:tcPr>
          <w:p w14:paraId="0B8F0355" w14:textId="77777777" w:rsidR="00754768" w:rsidRPr="00AF0CBD" w:rsidRDefault="00754768" w:rsidP="00754768">
            <w:pPr>
              <w:jc w:val="right"/>
              <w:rPr>
                <w:rFonts w:ascii="Aptos" w:hAnsi="Aptos"/>
              </w:rPr>
            </w:pPr>
            <w:r w:rsidRPr="00AF0CBD">
              <w:rPr>
                <w:rFonts w:ascii="Aptos" w:hAnsi="Aptos"/>
              </w:rPr>
              <w:t>32</w:t>
            </w:r>
          </w:p>
        </w:tc>
        <w:tc>
          <w:tcPr>
            <w:tcW w:w="1080" w:type="dxa"/>
            <w:noWrap/>
            <w:hideMark/>
          </w:tcPr>
          <w:p w14:paraId="087F89FB" w14:textId="77777777" w:rsidR="00754768" w:rsidRPr="00AF0CBD" w:rsidRDefault="00754768" w:rsidP="00754768">
            <w:pPr>
              <w:jc w:val="right"/>
              <w:rPr>
                <w:rFonts w:ascii="Aptos" w:hAnsi="Aptos"/>
              </w:rPr>
            </w:pPr>
            <w:r w:rsidRPr="00AF0CBD">
              <w:rPr>
                <w:rFonts w:ascii="Aptos" w:hAnsi="Aptos"/>
              </w:rPr>
              <w:t>89.7%</w:t>
            </w:r>
          </w:p>
        </w:tc>
        <w:tc>
          <w:tcPr>
            <w:tcW w:w="990" w:type="dxa"/>
            <w:noWrap/>
            <w:hideMark/>
          </w:tcPr>
          <w:p w14:paraId="1FDD1B35" w14:textId="77777777" w:rsidR="00754768" w:rsidRPr="00AF0CBD" w:rsidRDefault="00754768" w:rsidP="00754768">
            <w:pPr>
              <w:jc w:val="right"/>
              <w:rPr>
                <w:rFonts w:ascii="Aptos" w:hAnsi="Aptos"/>
              </w:rPr>
            </w:pPr>
            <w:r w:rsidRPr="00AF0CBD">
              <w:rPr>
                <w:rFonts w:ascii="Aptos" w:hAnsi="Aptos"/>
              </w:rPr>
              <w:t>29</w:t>
            </w:r>
          </w:p>
        </w:tc>
        <w:tc>
          <w:tcPr>
            <w:tcW w:w="990" w:type="dxa"/>
            <w:noWrap/>
            <w:hideMark/>
          </w:tcPr>
          <w:p w14:paraId="00697C80" w14:textId="77777777" w:rsidR="00754768" w:rsidRPr="00AF0CBD" w:rsidRDefault="00754768" w:rsidP="00754768">
            <w:pPr>
              <w:jc w:val="right"/>
              <w:rPr>
                <w:rFonts w:ascii="Aptos" w:hAnsi="Aptos"/>
              </w:rPr>
            </w:pPr>
            <w:r w:rsidRPr="00AF0CBD">
              <w:rPr>
                <w:rFonts w:ascii="Aptos" w:hAnsi="Aptos"/>
              </w:rPr>
              <w:t>26</w:t>
            </w:r>
          </w:p>
        </w:tc>
        <w:tc>
          <w:tcPr>
            <w:tcW w:w="1050" w:type="dxa"/>
            <w:noWrap/>
            <w:hideMark/>
          </w:tcPr>
          <w:p w14:paraId="69D9EF79" w14:textId="77777777" w:rsidR="00754768" w:rsidRPr="00AF0CBD" w:rsidRDefault="00754768" w:rsidP="00754768">
            <w:pPr>
              <w:jc w:val="right"/>
              <w:rPr>
                <w:rFonts w:ascii="Aptos" w:hAnsi="Aptos"/>
              </w:rPr>
            </w:pPr>
            <w:r w:rsidRPr="00AF0CBD">
              <w:rPr>
                <w:rFonts w:ascii="Aptos" w:hAnsi="Aptos"/>
              </w:rPr>
              <w:t>95.1%</w:t>
            </w:r>
          </w:p>
        </w:tc>
        <w:tc>
          <w:tcPr>
            <w:tcW w:w="728" w:type="dxa"/>
            <w:noWrap/>
            <w:hideMark/>
          </w:tcPr>
          <w:p w14:paraId="68C4DEE8" w14:textId="77777777" w:rsidR="00754768" w:rsidRPr="00AF0CBD" w:rsidRDefault="00754768" w:rsidP="00754768">
            <w:pPr>
              <w:jc w:val="right"/>
              <w:rPr>
                <w:rFonts w:ascii="Aptos" w:hAnsi="Aptos"/>
              </w:rPr>
            </w:pPr>
            <w:r w:rsidRPr="00AF0CBD">
              <w:rPr>
                <w:rFonts w:ascii="Aptos" w:hAnsi="Aptos"/>
              </w:rPr>
              <w:t>61</w:t>
            </w:r>
          </w:p>
        </w:tc>
      </w:tr>
      <w:tr w:rsidR="00754768" w:rsidRPr="00AF0CBD" w14:paraId="6C153781" w14:textId="77777777" w:rsidTr="00444F86">
        <w:trPr>
          <w:trHeight w:val="292"/>
        </w:trPr>
        <w:tc>
          <w:tcPr>
            <w:tcW w:w="2875" w:type="dxa"/>
            <w:noWrap/>
            <w:hideMark/>
          </w:tcPr>
          <w:p w14:paraId="4A865CB5" w14:textId="77777777" w:rsidR="00754768" w:rsidRPr="00AF0CBD" w:rsidRDefault="00754768" w:rsidP="00754768">
            <w:pPr>
              <w:rPr>
                <w:rFonts w:ascii="Aptos" w:hAnsi="Aptos"/>
              </w:rPr>
            </w:pPr>
            <w:r w:rsidRPr="00AF0CBD">
              <w:rPr>
                <w:rFonts w:ascii="Aptos" w:hAnsi="Aptos"/>
              </w:rPr>
              <w:t>Ethnicity Code</w:t>
            </w:r>
          </w:p>
        </w:tc>
        <w:tc>
          <w:tcPr>
            <w:tcW w:w="1080" w:type="dxa"/>
            <w:noWrap/>
            <w:hideMark/>
          </w:tcPr>
          <w:p w14:paraId="1F9F6C30" w14:textId="77777777" w:rsidR="00754768" w:rsidRPr="00AF0CBD" w:rsidRDefault="00754768" w:rsidP="00754768">
            <w:pPr>
              <w:jc w:val="right"/>
              <w:rPr>
                <w:rFonts w:ascii="Aptos" w:hAnsi="Aptos"/>
              </w:rPr>
            </w:pPr>
            <w:r w:rsidRPr="00AF0CBD">
              <w:rPr>
                <w:rFonts w:ascii="Aptos" w:hAnsi="Aptos"/>
              </w:rPr>
              <w:t>68.8%</w:t>
            </w:r>
          </w:p>
        </w:tc>
        <w:tc>
          <w:tcPr>
            <w:tcW w:w="990" w:type="dxa"/>
            <w:noWrap/>
            <w:hideMark/>
          </w:tcPr>
          <w:p w14:paraId="42063E83" w14:textId="77777777" w:rsidR="00754768" w:rsidRPr="00AF0CBD" w:rsidRDefault="00754768" w:rsidP="00754768">
            <w:pPr>
              <w:jc w:val="right"/>
              <w:rPr>
                <w:rFonts w:ascii="Aptos" w:hAnsi="Aptos"/>
              </w:rPr>
            </w:pPr>
            <w:r w:rsidRPr="00AF0CBD">
              <w:rPr>
                <w:rFonts w:ascii="Aptos" w:hAnsi="Aptos"/>
              </w:rPr>
              <w:t>32</w:t>
            </w:r>
          </w:p>
        </w:tc>
        <w:tc>
          <w:tcPr>
            <w:tcW w:w="990" w:type="dxa"/>
            <w:noWrap/>
            <w:hideMark/>
          </w:tcPr>
          <w:p w14:paraId="0498EF9A" w14:textId="77777777" w:rsidR="00754768" w:rsidRPr="00AF0CBD" w:rsidRDefault="00754768" w:rsidP="00754768">
            <w:pPr>
              <w:jc w:val="right"/>
              <w:rPr>
                <w:rFonts w:ascii="Aptos" w:hAnsi="Aptos"/>
              </w:rPr>
            </w:pPr>
            <w:r w:rsidRPr="00AF0CBD">
              <w:rPr>
                <w:rFonts w:ascii="Aptos" w:hAnsi="Aptos"/>
              </w:rPr>
              <w:t>22</w:t>
            </w:r>
          </w:p>
        </w:tc>
        <w:tc>
          <w:tcPr>
            <w:tcW w:w="1080" w:type="dxa"/>
            <w:noWrap/>
            <w:hideMark/>
          </w:tcPr>
          <w:p w14:paraId="7A2C8969" w14:textId="77777777" w:rsidR="00754768" w:rsidRPr="00AF0CBD" w:rsidRDefault="00754768" w:rsidP="00754768">
            <w:pPr>
              <w:jc w:val="right"/>
              <w:rPr>
                <w:rFonts w:ascii="Aptos" w:hAnsi="Aptos"/>
              </w:rPr>
            </w:pPr>
            <w:r w:rsidRPr="00AF0CBD">
              <w:rPr>
                <w:rFonts w:ascii="Aptos" w:hAnsi="Aptos"/>
              </w:rPr>
              <w:t>93.1%</w:t>
            </w:r>
          </w:p>
        </w:tc>
        <w:tc>
          <w:tcPr>
            <w:tcW w:w="990" w:type="dxa"/>
            <w:noWrap/>
            <w:hideMark/>
          </w:tcPr>
          <w:p w14:paraId="19A07044" w14:textId="77777777" w:rsidR="00754768" w:rsidRPr="00AF0CBD" w:rsidRDefault="00754768" w:rsidP="00754768">
            <w:pPr>
              <w:jc w:val="right"/>
              <w:rPr>
                <w:rFonts w:ascii="Aptos" w:hAnsi="Aptos"/>
              </w:rPr>
            </w:pPr>
            <w:r w:rsidRPr="00AF0CBD">
              <w:rPr>
                <w:rFonts w:ascii="Aptos" w:hAnsi="Aptos"/>
              </w:rPr>
              <w:t>29</w:t>
            </w:r>
          </w:p>
        </w:tc>
        <w:tc>
          <w:tcPr>
            <w:tcW w:w="990" w:type="dxa"/>
            <w:noWrap/>
            <w:hideMark/>
          </w:tcPr>
          <w:p w14:paraId="3AFFA291" w14:textId="77777777" w:rsidR="00754768" w:rsidRPr="00AF0CBD" w:rsidRDefault="00754768" w:rsidP="00754768">
            <w:pPr>
              <w:jc w:val="right"/>
              <w:rPr>
                <w:rFonts w:ascii="Aptos" w:hAnsi="Aptos"/>
              </w:rPr>
            </w:pPr>
            <w:r w:rsidRPr="00AF0CBD">
              <w:rPr>
                <w:rFonts w:ascii="Aptos" w:hAnsi="Aptos"/>
              </w:rPr>
              <w:t>27</w:t>
            </w:r>
          </w:p>
        </w:tc>
        <w:tc>
          <w:tcPr>
            <w:tcW w:w="1050" w:type="dxa"/>
            <w:noWrap/>
            <w:hideMark/>
          </w:tcPr>
          <w:p w14:paraId="7C0C618D" w14:textId="77777777" w:rsidR="00754768" w:rsidRPr="00AF0CBD" w:rsidRDefault="00754768" w:rsidP="00754768">
            <w:pPr>
              <w:jc w:val="right"/>
              <w:rPr>
                <w:rFonts w:ascii="Aptos" w:hAnsi="Aptos"/>
              </w:rPr>
            </w:pPr>
            <w:r w:rsidRPr="00AF0CBD">
              <w:rPr>
                <w:rFonts w:ascii="Aptos" w:hAnsi="Aptos"/>
              </w:rPr>
              <w:t>80.3%</w:t>
            </w:r>
          </w:p>
        </w:tc>
        <w:tc>
          <w:tcPr>
            <w:tcW w:w="728" w:type="dxa"/>
            <w:noWrap/>
            <w:hideMark/>
          </w:tcPr>
          <w:p w14:paraId="02074601" w14:textId="77777777" w:rsidR="00754768" w:rsidRPr="00AF0CBD" w:rsidRDefault="00754768" w:rsidP="00754768">
            <w:pPr>
              <w:jc w:val="right"/>
              <w:rPr>
                <w:rFonts w:ascii="Aptos" w:hAnsi="Aptos"/>
              </w:rPr>
            </w:pPr>
            <w:r w:rsidRPr="00AF0CBD">
              <w:rPr>
                <w:rFonts w:ascii="Aptos" w:hAnsi="Aptos"/>
              </w:rPr>
              <w:t>61</w:t>
            </w:r>
          </w:p>
        </w:tc>
      </w:tr>
      <w:tr w:rsidR="00754768" w:rsidRPr="00AF0CBD" w14:paraId="2B41856A" w14:textId="77777777" w:rsidTr="00444F86">
        <w:trPr>
          <w:trHeight w:val="292"/>
        </w:trPr>
        <w:tc>
          <w:tcPr>
            <w:tcW w:w="2875" w:type="dxa"/>
            <w:noWrap/>
            <w:hideMark/>
          </w:tcPr>
          <w:p w14:paraId="04FF30FA" w14:textId="77777777" w:rsidR="00754768" w:rsidRPr="00AF0CBD" w:rsidRDefault="00754768" w:rsidP="00754768">
            <w:pPr>
              <w:rPr>
                <w:rFonts w:ascii="Aptos" w:hAnsi="Aptos"/>
              </w:rPr>
            </w:pPr>
            <w:r w:rsidRPr="00AF0CBD">
              <w:rPr>
                <w:rFonts w:ascii="Aptos" w:hAnsi="Aptos"/>
              </w:rPr>
              <w:t>Payer Code</w:t>
            </w:r>
          </w:p>
        </w:tc>
        <w:tc>
          <w:tcPr>
            <w:tcW w:w="1080" w:type="dxa"/>
            <w:noWrap/>
            <w:hideMark/>
          </w:tcPr>
          <w:p w14:paraId="4D069A98" w14:textId="77777777" w:rsidR="00754768" w:rsidRPr="00AF0CBD" w:rsidRDefault="00754768" w:rsidP="00754768">
            <w:pPr>
              <w:jc w:val="right"/>
              <w:rPr>
                <w:rFonts w:ascii="Aptos" w:hAnsi="Aptos"/>
              </w:rPr>
            </w:pPr>
            <w:r w:rsidRPr="00AF0CBD">
              <w:rPr>
                <w:rFonts w:ascii="Aptos" w:hAnsi="Aptos"/>
              </w:rPr>
              <w:t>100.0%</w:t>
            </w:r>
          </w:p>
        </w:tc>
        <w:tc>
          <w:tcPr>
            <w:tcW w:w="990" w:type="dxa"/>
            <w:noWrap/>
            <w:hideMark/>
          </w:tcPr>
          <w:p w14:paraId="1165A6C4" w14:textId="77777777" w:rsidR="00754768" w:rsidRPr="00AF0CBD" w:rsidRDefault="00754768" w:rsidP="00754768">
            <w:pPr>
              <w:jc w:val="right"/>
              <w:rPr>
                <w:rFonts w:ascii="Aptos" w:hAnsi="Aptos"/>
              </w:rPr>
            </w:pPr>
            <w:r w:rsidRPr="00AF0CBD">
              <w:rPr>
                <w:rFonts w:ascii="Aptos" w:hAnsi="Aptos"/>
              </w:rPr>
              <w:t>32</w:t>
            </w:r>
          </w:p>
        </w:tc>
        <w:tc>
          <w:tcPr>
            <w:tcW w:w="990" w:type="dxa"/>
            <w:noWrap/>
            <w:hideMark/>
          </w:tcPr>
          <w:p w14:paraId="03BB761D" w14:textId="77777777" w:rsidR="00754768" w:rsidRPr="00AF0CBD" w:rsidRDefault="00754768" w:rsidP="00754768">
            <w:pPr>
              <w:jc w:val="right"/>
              <w:rPr>
                <w:rFonts w:ascii="Aptos" w:hAnsi="Aptos"/>
              </w:rPr>
            </w:pPr>
            <w:r w:rsidRPr="00AF0CBD">
              <w:rPr>
                <w:rFonts w:ascii="Aptos" w:hAnsi="Aptos"/>
              </w:rPr>
              <w:t>32</w:t>
            </w:r>
          </w:p>
        </w:tc>
        <w:tc>
          <w:tcPr>
            <w:tcW w:w="1080" w:type="dxa"/>
            <w:noWrap/>
            <w:hideMark/>
          </w:tcPr>
          <w:p w14:paraId="49AEDFE5" w14:textId="77777777" w:rsidR="00754768" w:rsidRPr="00AF0CBD" w:rsidRDefault="00754768" w:rsidP="00754768">
            <w:pPr>
              <w:jc w:val="right"/>
              <w:rPr>
                <w:rFonts w:ascii="Aptos" w:hAnsi="Aptos"/>
              </w:rPr>
            </w:pPr>
            <w:r w:rsidRPr="00AF0CBD">
              <w:rPr>
                <w:rFonts w:ascii="Aptos" w:hAnsi="Aptos"/>
              </w:rPr>
              <w:t>100.0%</w:t>
            </w:r>
          </w:p>
        </w:tc>
        <w:tc>
          <w:tcPr>
            <w:tcW w:w="990" w:type="dxa"/>
            <w:noWrap/>
            <w:hideMark/>
          </w:tcPr>
          <w:p w14:paraId="54D03838" w14:textId="77777777" w:rsidR="00754768" w:rsidRPr="00AF0CBD" w:rsidRDefault="00754768" w:rsidP="00754768">
            <w:pPr>
              <w:jc w:val="right"/>
              <w:rPr>
                <w:rFonts w:ascii="Aptos" w:hAnsi="Aptos"/>
              </w:rPr>
            </w:pPr>
            <w:r w:rsidRPr="00AF0CBD">
              <w:rPr>
                <w:rFonts w:ascii="Aptos" w:hAnsi="Aptos"/>
              </w:rPr>
              <w:t>29</w:t>
            </w:r>
          </w:p>
        </w:tc>
        <w:tc>
          <w:tcPr>
            <w:tcW w:w="990" w:type="dxa"/>
            <w:noWrap/>
            <w:hideMark/>
          </w:tcPr>
          <w:p w14:paraId="5309A8FD" w14:textId="77777777" w:rsidR="00754768" w:rsidRPr="00AF0CBD" w:rsidRDefault="00754768" w:rsidP="00754768">
            <w:pPr>
              <w:jc w:val="right"/>
              <w:rPr>
                <w:rFonts w:ascii="Aptos" w:hAnsi="Aptos"/>
              </w:rPr>
            </w:pPr>
            <w:r w:rsidRPr="00AF0CBD">
              <w:rPr>
                <w:rFonts w:ascii="Aptos" w:hAnsi="Aptos"/>
              </w:rPr>
              <w:t>29</w:t>
            </w:r>
          </w:p>
        </w:tc>
        <w:tc>
          <w:tcPr>
            <w:tcW w:w="1050" w:type="dxa"/>
            <w:noWrap/>
            <w:hideMark/>
          </w:tcPr>
          <w:p w14:paraId="34A4DA49" w14:textId="77777777" w:rsidR="00754768" w:rsidRPr="00AF0CBD" w:rsidRDefault="00754768" w:rsidP="00754768">
            <w:pPr>
              <w:jc w:val="right"/>
              <w:rPr>
                <w:rFonts w:ascii="Aptos" w:hAnsi="Aptos"/>
              </w:rPr>
            </w:pPr>
            <w:r w:rsidRPr="00AF0CBD">
              <w:rPr>
                <w:rFonts w:ascii="Aptos" w:hAnsi="Aptos"/>
              </w:rPr>
              <w:t>100.0%</w:t>
            </w:r>
          </w:p>
        </w:tc>
        <w:tc>
          <w:tcPr>
            <w:tcW w:w="728" w:type="dxa"/>
            <w:noWrap/>
            <w:hideMark/>
          </w:tcPr>
          <w:p w14:paraId="3356FD55" w14:textId="77777777" w:rsidR="00754768" w:rsidRPr="00AF0CBD" w:rsidRDefault="00754768" w:rsidP="00754768">
            <w:pPr>
              <w:jc w:val="right"/>
              <w:rPr>
                <w:rFonts w:ascii="Aptos" w:hAnsi="Aptos"/>
              </w:rPr>
            </w:pPr>
            <w:r w:rsidRPr="00AF0CBD">
              <w:rPr>
                <w:rFonts w:ascii="Aptos" w:hAnsi="Aptos"/>
              </w:rPr>
              <w:t>61</w:t>
            </w:r>
          </w:p>
        </w:tc>
      </w:tr>
      <w:tr w:rsidR="00754768" w:rsidRPr="00AF0CBD" w14:paraId="473AC1C6" w14:textId="77777777" w:rsidTr="00444F86">
        <w:trPr>
          <w:trHeight w:val="292"/>
        </w:trPr>
        <w:tc>
          <w:tcPr>
            <w:tcW w:w="2875" w:type="dxa"/>
            <w:noWrap/>
            <w:hideMark/>
          </w:tcPr>
          <w:p w14:paraId="0BA7FDB1" w14:textId="77777777" w:rsidR="00754768" w:rsidRPr="00AF0CBD" w:rsidRDefault="00754768" w:rsidP="00754768">
            <w:pPr>
              <w:rPr>
                <w:rFonts w:ascii="Aptos" w:hAnsi="Aptos"/>
              </w:rPr>
            </w:pPr>
            <w:r w:rsidRPr="00AF0CBD">
              <w:rPr>
                <w:rFonts w:ascii="Aptos" w:hAnsi="Aptos"/>
              </w:rPr>
              <w:t>ONC Administrative Sex Code</w:t>
            </w:r>
          </w:p>
        </w:tc>
        <w:tc>
          <w:tcPr>
            <w:tcW w:w="1080" w:type="dxa"/>
            <w:noWrap/>
            <w:hideMark/>
          </w:tcPr>
          <w:p w14:paraId="46BC1C08" w14:textId="77777777" w:rsidR="00754768" w:rsidRPr="00AF0CBD" w:rsidRDefault="00754768" w:rsidP="00754768">
            <w:pPr>
              <w:jc w:val="right"/>
              <w:rPr>
                <w:rFonts w:ascii="Aptos" w:hAnsi="Aptos"/>
              </w:rPr>
            </w:pPr>
            <w:r w:rsidRPr="00AF0CBD">
              <w:rPr>
                <w:rFonts w:ascii="Aptos" w:hAnsi="Aptos"/>
              </w:rPr>
              <w:t>100.0%</w:t>
            </w:r>
          </w:p>
        </w:tc>
        <w:tc>
          <w:tcPr>
            <w:tcW w:w="990" w:type="dxa"/>
            <w:noWrap/>
            <w:hideMark/>
          </w:tcPr>
          <w:p w14:paraId="398C499B" w14:textId="77777777" w:rsidR="00754768" w:rsidRPr="00AF0CBD" w:rsidRDefault="00754768" w:rsidP="00754768">
            <w:pPr>
              <w:jc w:val="right"/>
              <w:rPr>
                <w:rFonts w:ascii="Aptos" w:hAnsi="Aptos"/>
              </w:rPr>
            </w:pPr>
            <w:r w:rsidRPr="00AF0CBD">
              <w:rPr>
                <w:rFonts w:ascii="Aptos" w:hAnsi="Aptos"/>
              </w:rPr>
              <w:t>32</w:t>
            </w:r>
          </w:p>
        </w:tc>
        <w:tc>
          <w:tcPr>
            <w:tcW w:w="990" w:type="dxa"/>
            <w:noWrap/>
            <w:hideMark/>
          </w:tcPr>
          <w:p w14:paraId="55F08BF6" w14:textId="77777777" w:rsidR="00754768" w:rsidRPr="00AF0CBD" w:rsidRDefault="00754768" w:rsidP="00754768">
            <w:pPr>
              <w:jc w:val="right"/>
              <w:rPr>
                <w:rFonts w:ascii="Aptos" w:hAnsi="Aptos"/>
              </w:rPr>
            </w:pPr>
            <w:r w:rsidRPr="00AF0CBD">
              <w:rPr>
                <w:rFonts w:ascii="Aptos" w:hAnsi="Aptos"/>
              </w:rPr>
              <w:t>32</w:t>
            </w:r>
          </w:p>
        </w:tc>
        <w:tc>
          <w:tcPr>
            <w:tcW w:w="1080" w:type="dxa"/>
            <w:noWrap/>
            <w:hideMark/>
          </w:tcPr>
          <w:p w14:paraId="08362F3E" w14:textId="77777777" w:rsidR="00754768" w:rsidRPr="00AF0CBD" w:rsidRDefault="00754768" w:rsidP="00754768">
            <w:pPr>
              <w:jc w:val="right"/>
              <w:rPr>
                <w:rFonts w:ascii="Aptos" w:hAnsi="Aptos"/>
              </w:rPr>
            </w:pPr>
            <w:r w:rsidRPr="00AF0CBD">
              <w:rPr>
                <w:rFonts w:ascii="Aptos" w:hAnsi="Aptos"/>
              </w:rPr>
              <w:t>100.0%</w:t>
            </w:r>
          </w:p>
        </w:tc>
        <w:tc>
          <w:tcPr>
            <w:tcW w:w="990" w:type="dxa"/>
            <w:noWrap/>
            <w:hideMark/>
          </w:tcPr>
          <w:p w14:paraId="21BF0CF5" w14:textId="77777777" w:rsidR="00754768" w:rsidRPr="00AF0CBD" w:rsidRDefault="00754768" w:rsidP="00754768">
            <w:pPr>
              <w:jc w:val="right"/>
              <w:rPr>
                <w:rFonts w:ascii="Aptos" w:hAnsi="Aptos"/>
              </w:rPr>
            </w:pPr>
            <w:r w:rsidRPr="00AF0CBD">
              <w:rPr>
                <w:rFonts w:ascii="Aptos" w:hAnsi="Aptos"/>
              </w:rPr>
              <w:t>29</w:t>
            </w:r>
          </w:p>
        </w:tc>
        <w:tc>
          <w:tcPr>
            <w:tcW w:w="990" w:type="dxa"/>
            <w:noWrap/>
            <w:hideMark/>
          </w:tcPr>
          <w:p w14:paraId="3960C5A8" w14:textId="77777777" w:rsidR="00754768" w:rsidRPr="00AF0CBD" w:rsidRDefault="00754768" w:rsidP="00754768">
            <w:pPr>
              <w:jc w:val="right"/>
              <w:rPr>
                <w:rFonts w:ascii="Aptos" w:hAnsi="Aptos"/>
              </w:rPr>
            </w:pPr>
            <w:r w:rsidRPr="00AF0CBD">
              <w:rPr>
                <w:rFonts w:ascii="Aptos" w:hAnsi="Aptos"/>
              </w:rPr>
              <w:t>29</w:t>
            </w:r>
          </w:p>
        </w:tc>
        <w:tc>
          <w:tcPr>
            <w:tcW w:w="1050" w:type="dxa"/>
            <w:noWrap/>
            <w:hideMark/>
          </w:tcPr>
          <w:p w14:paraId="508B8FC7" w14:textId="77777777" w:rsidR="00754768" w:rsidRPr="00AF0CBD" w:rsidRDefault="00754768" w:rsidP="00754768">
            <w:pPr>
              <w:jc w:val="right"/>
              <w:rPr>
                <w:rFonts w:ascii="Aptos" w:hAnsi="Aptos"/>
              </w:rPr>
            </w:pPr>
            <w:r w:rsidRPr="00AF0CBD">
              <w:rPr>
                <w:rFonts w:ascii="Aptos" w:hAnsi="Aptos"/>
              </w:rPr>
              <w:t>100.0%</w:t>
            </w:r>
          </w:p>
        </w:tc>
        <w:tc>
          <w:tcPr>
            <w:tcW w:w="728" w:type="dxa"/>
            <w:noWrap/>
            <w:hideMark/>
          </w:tcPr>
          <w:p w14:paraId="1517A5A7" w14:textId="77777777" w:rsidR="00754768" w:rsidRPr="00AF0CBD" w:rsidRDefault="00754768" w:rsidP="00754768">
            <w:pPr>
              <w:jc w:val="right"/>
              <w:rPr>
                <w:rFonts w:ascii="Aptos" w:hAnsi="Aptos"/>
              </w:rPr>
            </w:pPr>
            <w:r w:rsidRPr="00AF0CBD">
              <w:rPr>
                <w:rFonts w:ascii="Aptos" w:hAnsi="Aptos"/>
              </w:rPr>
              <w:t>61</w:t>
            </w:r>
          </w:p>
        </w:tc>
      </w:tr>
    </w:tbl>
    <w:p w14:paraId="548A015D" w14:textId="77777777" w:rsidR="00D8341D" w:rsidRPr="00982A76" w:rsidRDefault="00D8341D" w:rsidP="00D8341D">
      <w:pPr>
        <w:rPr>
          <w:rFonts w:ascii="Aptos" w:hAnsi="Aptos"/>
        </w:rPr>
      </w:pPr>
    </w:p>
    <w:p w14:paraId="746FE28E" w14:textId="77777777" w:rsidR="00700B41" w:rsidRPr="00982A76" w:rsidRDefault="00700B41" w:rsidP="00D8341D">
      <w:pPr>
        <w:rPr>
          <w:rFonts w:ascii="Aptos" w:hAnsi="Aptos"/>
        </w:rPr>
      </w:pPr>
    </w:p>
    <w:p w14:paraId="5496CF74" w14:textId="77777777" w:rsidR="00D8341D" w:rsidRPr="00982A76" w:rsidRDefault="00D8341D" w:rsidP="00D8341D">
      <w:pPr>
        <w:rPr>
          <w:rFonts w:ascii="Aptos" w:hAnsi="Aptos"/>
        </w:rPr>
      </w:pPr>
    </w:p>
    <w:p w14:paraId="58D8E2C4" w14:textId="77777777" w:rsidR="00D8341D" w:rsidRDefault="00D8341D">
      <w:pPr>
        <w:rPr>
          <w:b/>
          <w:bCs/>
        </w:rPr>
        <w:sectPr w:rsidR="00D8341D">
          <w:pgSz w:w="12240" w:h="15840"/>
          <w:pgMar w:top="1440" w:right="1440" w:bottom="1440" w:left="1440" w:header="720" w:footer="720" w:gutter="0"/>
          <w:cols w:space="720"/>
          <w:docGrid w:linePitch="360"/>
        </w:sectPr>
      </w:pPr>
    </w:p>
    <w:p w14:paraId="0B9F650A" w14:textId="22B83874" w:rsidR="00E758BF" w:rsidRDefault="00E758BF" w:rsidP="00C06FCA">
      <w:pPr>
        <w:jc w:val="center"/>
        <w:rPr>
          <w:b/>
          <w:bCs/>
        </w:rPr>
      </w:pPr>
      <w:r>
        <w:rPr>
          <w:b/>
          <w:bCs/>
        </w:rPr>
        <w:t>Convergent validity</w:t>
      </w:r>
    </w:p>
    <w:p w14:paraId="65DEF8BB" w14:textId="185EE5B7" w:rsidR="00445E0E" w:rsidRPr="00445E0E" w:rsidRDefault="00445E0E">
      <w:pPr>
        <w:rPr>
          <w:b/>
          <w:bCs/>
        </w:rPr>
      </w:pPr>
      <w:r w:rsidRPr="00445E0E">
        <w:rPr>
          <w:b/>
          <w:bCs/>
        </w:rPr>
        <w:t xml:space="preserve">Spearman </w:t>
      </w:r>
      <w:r w:rsidR="00630FAB">
        <w:rPr>
          <w:b/>
          <w:bCs/>
        </w:rPr>
        <w:t>c</w:t>
      </w:r>
      <w:r w:rsidRPr="00445E0E">
        <w:rPr>
          <w:b/>
          <w:bCs/>
        </w:rPr>
        <w:t>orrelations between ePC-06</w:t>
      </w:r>
      <w:r w:rsidR="005B722B">
        <w:rPr>
          <w:b/>
          <w:bCs/>
        </w:rPr>
        <w:t xml:space="preserve"> and</w:t>
      </w:r>
      <w:r w:rsidRPr="00445E0E">
        <w:rPr>
          <w:b/>
          <w:bCs/>
        </w:rPr>
        <w:t xml:space="preserve"> ePC-02 measures</w:t>
      </w:r>
    </w:p>
    <w:tbl>
      <w:tblPr>
        <w:tblStyle w:val="PlainTable2"/>
        <w:tblW w:w="9270" w:type="dxa"/>
        <w:tblLook w:val="04A0" w:firstRow="1" w:lastRow="0" w:firstColumn="1" w:lastColumn="0" w:noHBand="0" w:noVBand="1"/>
        <w:tblCaption w:val="Spearman correlations between ePC-06, ePC-02 and ePC-07 measures"/>
      </w:tblPr>
      <w:tblGrid>
        <w:gridCol w:w="2610"/>
        <w:gridCol w:w="3330"/>
        <w:gridCol w:w="1710"/>
        <w:gridCol w:w="630"/>
        <w:gridCol w:w="990"/>
      </w:tblGrid>
      <w:tr w:rsidR="00445E0E" w:rsidRPr="00445E0E" w14:paraId="08761926" w14:textId="77777777" w:rsidTr="0038436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10" w:type="dxa"/>
            <w:noWrap/>
            <w:hideMark/>
          </w:tcPr>
          <w:p w14:paraId="1CE73865" w14:textId="77777777" w:rsidR="00445E0E" w:rsidRPr="00444F86" w:rsidRDefault="00445E0E" w:rsidP="00445E0E">
            <w:pPr>
              <w:jc w:val="center"/>
              <w:rPr>
                <w:rFonts w:eastAsia="Times New Roman" w:cs="Calibri"/>
                <w:b w:val="0"/>
                <w:bCs w:val="0"/>
                <w:color w:val="000000"/>
                <w:kern w:val="0"/>
                <w:sz w:val="22"/>
                <w:szCs w:val="22"/>
                <w14:ligatures w14:val="none"/>
              </w:rPr>
            </w:pPr>
            <w:r w:rsidRPr="00444F86">
              <w:rPr>
                <w:rFonts w:eastAsia="Times New Roman" w:cs="Calibri"/>
                <w:color w:val="000000"/>
                <w:kern w:val="0"/>
                <w:sz w:val="22"/>
                <w:szCs w:val="22"/>
                <w14:ligatures w14:val="none"/>
              </w:rPr>
              <w:t>PC-06 measure rate</w:t>
            </w:r>
          </w:p>
        </w:tc>
        <w:tc>
          <w:tcPr>
            <w:tcW w:w="3330" w:type="dxa"/>
            <w:noWrap/>
            <w:hideMark/>
          </w:tcPr>
          <w:p w14:paraId="6D6B3FEC" w14:textId="77777777" w:rsidR="00445E0E" w:rsidRPr="00444F86" w:rsidRDefault="00445E0E" w:rsidP="00445E0E">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color w:val="000000"/>
                <w:kern w:val="0"/>
                <w:sz w:val="22"/>
                <w:szCs w:val="22"/>
                <w14:ligatures w14:val="none"/>
              </w:rPr>
              <w:t>Comparator measure</w:t>
            </w:r>
          </w:p>
        </w:tc>
        <w:tc>
          <w:tcPr>
            <w:tcW w:w="1710" w:type="dxa"/>
            <w:noWrap/>
            <w:hideMark/>
          </w:tcPr>
          <w:p w14:paraId="46803AA5" w14:textId="4EBA23B7" w:rsidR="00445E0E" w:rsidRPr="00444F86" w:rsidRDefault="00445E0E" w:rsidP="00445E0E">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color w:val="000000"/>
                <w:kern w:val="0"/>
                <w:sz w:val="22"/>
                <w:szCs w:val="22"/>
                <w14:ligatures w14:val="none"/>
              </w:rPr>
              <w:t>Spearman Rho</w:t>
            </w:r>
          </w:p>
        </w:tc>
        <w:tc>
          <w:tcPr>
            <w:tcW w:w="630" w:type="dxa"/>
            <w:noWrap/>
            <w:hideMark/>
          </w:tcPr>
          <w:p w14:paraId="405693CC" w14:textId="09A7BCC4" w:rsidR="00445E0E" w:rsidRPr="00444F86" w:rsidRDefault="00445E0E" w:rsidP="00445E0E">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color w:val="000000"/>
                <w:kern w:val="0"/>
                <w:sz w:val="22"/>
                <w:szCs w:val="22"/>
                <w14:ligatures w14:val="none"/>
              </w:rPr>
              <w:t>N</w:t>
            </w:r>
          </w:p>
        </w:tc>
        <w:tc>
          <w:tcPr>
            <w:tcW w:w="990" w:type="dxa"/>
            <w:noWrap/>
            <w:hideMark/>
          </w:tcPr>
          <w:p w14:paraId="5470DA5E" w14:textId="6B072F28" w:rsidR="00445E0E" w:rsidRPr="00444F86" w:rsidRDefault="00445E0E" w:rsidP="00445E0E">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color w:val="000000"/>
                <w:kern w:val="0"/>
                <w:sz w:val="22"/>
                <w:szCs w:val="22"/>
                <w14:ligatures w14:val="none"/>
              </w:rPr>
              <w:t>P-value</w:t>
            </w:r>
          </w:p>
        </w:tc>
      </w:tr>
      <w:tr w:rsidR="00445E0E" w:rsidRPr="00445E0E" w14:paraId="03DA57BB" w14:textId="77777777" w:rsidTr="0038436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10" w:type="dxa"/>
            <w:noWrap/>
            <w:hideMark/>
          </w:tcPr>
          <w:p w14:paraId="35AF87D8" w14:textId="77777777" w:rsidR="00445E0E" w:rsidRPr="00444F86" w:rsidRDefault="00445E0E" w:rsidP="00445E0E">
            <w:pPr>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Overall rate (PC-06.0)</w:t>
            </w:r>
          </w:p>
        </w:tc>
        <w:tc>
          <w:tcPr>
            <w:tcW w:w="3330" w:type="dxa"/>
            <w:noWrap/>
            <w:hideMark/>
          </w:tcPr>
          <w:p w14:paraId="29FB366C" w14:textId="0BB5D943" w:rsidR="00445E0E" w:rsidRPr="00444F86" w:rsidRDefault="00445E0E" w:rsidP="00445E0E">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PC</w:t>
            </w:r>
            <w:r w:rsidR="00430B11" w:rsidRPr="00444F86">
              <w:rPr>
                <w:rFonts w:eastAsia="Times New Roman" w:cs="Calibri"/>
                <w:color w:val="000000"/>
                <w:kern w:val="0"/>
                <w:sz w:val="22"/>
                <w:szCs w:val="22"/>
                <w14:ligatures w14:val="none"/>
              </w:rPr>
              <w:t>-</w:t>
            </w:r>
            <w:r w:rsidRPr="00444F86">
              <w:rPr>
                <w:rFonts w:eastAsia="Times New Roman" w:cs="Calibri"/>
                <w:color w:val="000000"/>
                <w:kern w:val="0"/>
                <w:sz w:val="22"/>
                <w:szCs w:val="22"/>
                <w14:ligatures w14:val="none"/>
              </w:rPr>
              <w:t>02 (Cesarean birth)</w:t>
            </w:r>
          </w:p>
        </w:tc>
        <w:tc>
          <w:tcPr>
            <w:tcW w:w="1710" w:type="dxa"/>
            <w:noWrap/>
            <w:hideMark/>
          </w:tcPr>
          <w:p w14:paraId="2563959E" w14:textId="77777777" w:rsidR="00445E0E" w:rsidRPr="00444F86" w:rsidRDefault="00445E0E" w:rsidP="00445E0E">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-0.105</w:t>
            </w:r>
          </w:p>
        </w:tc>
        <w:tc>
          <w:tcPr>
            <w:tcW w:w="630" w:type="dxa"/>
            <w:noWrap/>
            <w:hideMark/>
          </w:tcPr>
          <w:p w14:paraId="786F93B4" w14:textId="77777777" w:rsidR="00445E0E" w:rsidRPr="00444F86" w:rsidRDefault="00445E0E" w:rsidP="00445E0E">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283</w:t>
            </w:r>
          </w:p>
        </w:tc>
        <w:tc>
          <w:tcPr>
            <w:tcW w:w="990" w:type="dxa"/>
            <w:noWrap/>
            <w:hideMark/>
          </w:tcPr>
          <w:p w14:paraId="6B826144" w14:textId="37617CF8" w:rsidR="00445E0E" w:rsidRPr="00444F86" w:rsidRDefault="00445E0E" w:rsidP="00445E0E">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0.07</w:t>
            </w:r>
            <w:r w:rsidR="00C65FE9" w:rsidRPr="00444F86">
              <w:rPr>
                <w:rFonts w:eastAsia="Times New Roman" w:cs="Calibri"/>
                <w:color w:val="000000"/>
                <w:kern w:val="0"/>
                <w:sz w:val="22"/>
                <w:szCs w:val="22"/>
                <w14:ligatures w14:val="none"/>
              </w:rPr>
              <w:t>8</w:t>
            </w:r>
          </w:p>
        </w:tc>
      </w:tr>
      <w:tr w:rsidR="00445E0E" w:rsidRPr="00445E0E" w14:paraId="30DE7BCF" w14:textId="77777777" w:rsidTr="00384361">
        <w:trPr>
          <w:trHeight w:val="290"/>
        </w:trPr>
        <w:tc>
          <w:tcPr>
            <w:cnfStyle w:val="001000000000" w:firstRow="0" w:lastRow="0" w:firstColumn="1" w:lastColumn="0" w:oddVBand="0" w:evenVBand="0" w:oddHBand="0" w:evenHBand="0" w:firstRowFirstColumn="0" w:firstRowLastColumn="0" w:lastRowFirstColumn="0" w:lastRowLastColumn="0"/>
            <w:tcW w:w="2610" w:type="dxa"/>
            <w:noWrap/>
            <w:hideMark/>
          </w:tcPr>
          <w:p w14:paraId="1DBC0313" w14:textId="77777777" w:rsidR="00445E0E" w:rsidRPr="00444F86" w:rsidRDefault="00445E0E" w:rsidP="00445E0E">
            <w:pPr>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Severe rate (PC-06.1)</w:t>
            </w:r>
          </w:p>
        </w:tc>
        <w:tc>
          <w:tcPr>
            <w:tcW w:w="3330" w:type="dxa"/>
            <w:noWrap/>
            <w:hideMark/>
          </w:tcPr>
          <w:p w14:paraId="50CEB403" w14:textId="49C77DF2" w:rsidR="00445E0E" w:rsidRPr="00444F86" w:rsidRDefault="00445E0E" w:rsidP="00445E0E">
            <w:pP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PC</w:t>
            </w:r>
            <w:r w:rsidR="00430B11" w:rsidRPr="00444F86">
              <w:rPr>
                <w:rFonts w:eastAsia="Times New Roman" w:cs="Calibri"/>
                <w:color w:val="000000"/>
                <w:kern w:val="0"/>
                <w:sz w:val="22"/>
                <w:szCs w:val="22"/>
                <w14:ligatures w14:val="none"/>
              </w:rPr>
              <w:t>-</w:t>
            </w:r>
            <w:r w:rsidRPr="00444F86">
              <w:rPr>
                <w:rFonts w:eastAsia="Times New Roman" w:cs="Calibri"/>
                <w:color w:val="000000"/>
                <w:kern w:val="0"/>
                <w:sz w:val="22"/>
                <w:szCs w:val="22"/>
                <w14:ligatures w14:val="none"/>
              </w:rPr>
              <w:t>02 (Cesarean birth)</w:t>
            </w:r>
          </w:p>
        </w:tc>
        <w:tc>
          <w:tcPr>
            <w:tcW w:w="1710" w:type="dxa"/>
            <w:noWrap/>
            <w:hideMark/>
          </w:tcPr>
          <w:p w14:paraId="24DCB534" w14:textId="77777777" w:rsidR="00445E0E" w:rsidRPr="00444F86" w:rsidRDefault="00445E0E" w:rsidP="00445E0E">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-0.196</w:t>
            </w:r>
          </w:p>
        </w:tc>
        <w:tc>
          <w:tcPr>
            <w:tcW w:w="630" w:type="dxa"/>
            <w:noWrap/>
            <w:hideMark/>
          </w:tcPr>
          <w:p w14:paraId="422044C3" w14:textId="77777777" w:rsidR="00445E0E" w:rsidRPr="00444F86" w:rsidRDefault="00445E0E" w:rsidP="00445E0E">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283</w:t>
            </w:r>
          </w:p>
        </w:tc>
        <w:tc>
          <w:tcPr>
            <w:tcW w:w="990" w:type="dxa"/>
            <w:noWrap/>
            <w:hideMark/>
          </w:tcPr>
          <w:p w14:paraId="6AFAC182" w14:textId="77777777" w:rsidR="00445E0E" w:rsidRPr="00444F86" w:rsidRDefault="00445E0E" w:rsidP="00445E0E">
            <w:pP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&lt; 0.001</w:t>
            </w:r>
          </w:p>
        </w:tc>
      </w:tr>
      <w:tr w:rsidR="00445E0E" w:rsidRPr="00445E0E" w14:paraId="4F196E44" w14:textId="77777777" w:rsidTr="0038436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10" w:type="dxa"/>
            <w:noWrap/>
            <w:hideMark/>
          </w:tcPr>
          <w:p w14:paraId="678885B1" w14:textId="77777777" w:rsidR="00445E0E" w:rsidRPr="00444F86" w:rsidRDefault="00445E0E" w:rsidP="00445E0E">
            <w:pPr>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Moderate rate (PC-06.2)</w:t>
            </w:r>
          </w:p>
        </w:tc>
        <w:tc>
          <w:tcPr>
            <w:tcW w:w="3330" w:type="dxa"/>
            <w:noWrap/>
            <w:hideMark/>
          </w:tcPr>
          <w:p w14:paraId="7B7DC1D8" w14:textId="66B959AB" w:rsidR="00445E0E" w:rsidRPr="00444F86" w:rsidRDefault="00445E0E" w:rsidP="00445E0E">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PC</w:t>
            </w:r>
            <w:r w:rsidR="00430B11" w:rsidRPr="00444F86">
              <w:rPr>
                <w:rFonts w:eastAsia="Times New Roman" w:cs="Calibri"/>
                <w:color w:val="000000"/>
                <w:kern w:val="0"/>
                <w:sz w:val="22"/>
                <w:szCs w:val="22"/>
                <w14:ligatures w14:val="none"/>
              </w:rPr>
              <w:t>-</w:t>
            </w:r>
            <w:r w:rsidRPr="00444F86">
              <w:rPr>
                <w:rFonts w:eastAsia="Times New Roman" w:cs="Calibri"/>
                <w:color w:val="000000"/>
                <w:kern w:val="0"/>
                <w:sz w:val="22"/>
                <w:szCs w:val="22"/>
                <w14:ligatures w14:val="none"/>
              </w:rPr>
              <w:t>02 (Cesarean birth)</w:t>
            </w:r>
          </w:p>
        </w:tc>
        <w:tc>
          <w:tcPr>
            <w:tcW w:w="1710" w:type="dxa"/>
            <w:noWrap/>
            <w:hideMark/>
          </w:tcPr>
          <w:p w14:paraId="228286EA" w14:textId="77777777" w:rsidR="00445E0E" w:rsidRPr="00444F86" w:rsidRDefault="00445E0E" w:rsidP="00445E0E">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0.026</w:t>
            </w:r>
          </w:p>
        </w:tc>
        <w:tc>
          <w:tcPr>
            <w:tcW w:w="630" w:type="dxa"/>
            <w:noWrap/>
            <w:hideMark/>
          </w:tcPr>
          <w:p w14:paraId="047E73D6" w14:textId="77777777" w:rsidR="00445E0E" w:rsidRPr="00444F86" w:rsidRDefault="00445E0E" w:rsidP="00445E0E">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283</w:t>
            </w:r>
          </w:p>
        </w:tc>
        <w:tc>
          <w:tcPr>
            <w:tcW w:w="990" w:type="dxa"/>
            <w:noWrap/>
            <w:hideMark/>
          </w:tcPr>
          <w:p w14:paraId="022E8E65" w14:textId="23A16BA1" w:rsidR="00445E0E" w:rsidRPr="00444F86" w:rsidRDefault="00445E0E" w:rsidP="00445E0E">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0.66</w:t>
            </w:r>
            <w:r w:rsidR="00444F86" w:rsidRPr="00444F86">
              <w:rPr>
                <w:rFonts w:eastAsia="Times New Roman" w:cs="Calibri"/>
                <w:color w:val="000000"/>
                <w:kern w:val="0"/>
                <w:sz w:val="22"/>
                <w:szCs w:val="22"/>
                <w14:ligatures w14:val="none"/>
              </w:rPr>
              <w:t>4</w:t>
            </w:r>
          </w:p>
        </w:tc>
      </w:tr>
    </w:tbl>
    <w:p w14:paraId="39D0209C" w14:textId="435CEA81" w:rsidR="00445E0E" w:rsidRDefault="00445E0E"/>
    <w:p w14:paraId="3147A931" w14:textId="5FB436A9" w:rsidR="00445E0E" w:rsidRPr="00445E0E" w:rsidRDefault="00445E0E">
      <w:pPr>
        <w:rPr>
          <w:b/>
          <w:bCs/>
        </w:rPr>
      </w:pPr>
      <w:r w:rsidRPr="00445E0E">
        <w:rPr>
          <w:b/>
          <w:bCs/>
        </w:rPr>
        <w:t xml:space="preserve">Distribution of </w:t>
      </w:r>
      <w:r w:rsidR="00630FAB">
        <w:rPr>
          <w:b/>
          <w:bCs/>
        </w:rPr>
        <w:t>Length of Stay (L</w:t>
      </w:r>
      <w:r w:rsidRPr="00445E0E">
        <w:rPr>
          <w:b/>
          <w:bCs/>
        </w:rPr>
        <w:t>OS</w:t>
      </w:r>
      <w:r w:rsidR="00630FAB">
        <w:rPr>
          <w:b/>
          <w:bCs/>
        </w:rPr>
        <w:t>)</w:t>
      </w:r>
      <w:r w:rsidRPr="00445E0E">
        <w:rPr>
          <w:b/>
          <w:bCs/>
        </w:rPr>
        <w:t xml:space="preserve"> for newborns with and without complications</w:t>
      </w:r>
    </w:p>
    <w:p w14:paraId="7D2D281B" w14:textId="7703AF3C" w:rsidR="00445E0E" w:rsidRDefault="00445E0E">
      <w:r>
        <w:rPr>
          <w:noProof/>
        </w:rPr>
        <w:drawing>
          <wp:inline distT="0" distB="0" distL="0" distR="0" wp14:anchorId="76AB89EE" wp14:editId="6DEC01E0">
            <wp:extent cx="5741382" cy="2991621"/>
            <wp:effectExtent l="0" t="0" r="0" b="0"/>
            <wp:docPr id="184959863" name="Picture 3" descr="Box‑and‑whisker plot titled “Distribution of LOS for newborns with and without complications,” comparing length of stay (LOS) in days by complication status. The x‑axis is labeled “Complication Status” and has two categories: “Any Complication” and “None.” The y‑axis is labeled “Length of Stay (days)” and ranges from 0 to just over 50 days. Newborns with any complication have a higher median LOS and a wider spread of values, with many outlying points extending well above 20 days and some exceeding 40 days. Newborns without complications have a much shorter LOS, with a lower median, a narrower interquartile range clustered near 1 to 2 days, and fewer outliers, mostly below about 15 to 20 days. Overall, the figure shows substantially longer and more variable hospital stays for newborns with complications compared with those without complications.">
              <a:extLst xmlns:a="http://schemas.openxmlformats.org/drawingml/2006/main">
                <a:ext uri="{FF2B5EF4-FFF2-40B4-BE49-F238E27FC236}">
                  <a16:creationId xmlns:a16="http://schemas.microsoft.com/office/drawing/2014/main" id="{F15096CE-D1A2-453E-B145-37C9A5FC5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863" name="Picture 3" descr="Box‑and‑whisker plot titled “Distribution of LOS for newborns with and without complications,” comparing length of stay (LOS) in days by complication status. The x‑axis is labeled “Complication Status” and has two categories: “Any Complication” and “None.” The y‑axis is labeled “Length of Stay (days)” and ranges from 0 to just over 50 days. Newborns with any complication have a higher median LOS and a wider spread of values, with many outlying points extending well above 20 days and some exceeding 40 days. Newborns without complications have a much shorter LOS, with a lower median, a narrower interquartile range clustered near 1 to 2 days, and fewer outliers, mostly below about 15 to 20 days. Overall, the figure shows substantially longer and more variable hospital stays for newborns with complications compared with those without complica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732" cy="3000661"/>
                    </a:xfrm>
                    <a:prstGeom prst="rect">
                      <a:avLst/>
                    </a:prstGeom>
                    <a:noFill/>
                  </pic:spPr>
                </pic:pic>
              </a:graphicData>
            </a:graphic>
          </wp:inline>
        </w:drawing>
      </w:r>
    </w:p>
    <w:p w14:paraId="7247861A" w14:textId="1DE5259F" w:rsidR="00445E0E" w:rsidRPr="00445E0E" w:rsidRDefault="00445E0E">
      <w:pPr>
        <w:rPr>
          <w:b/>
          <w:bCs/>
        </w:rPr>
      </w:pPr>
      <w:r w:rsidRPr="00445E0E">
        <w:rPr>
          <w:b/>
          <w:bCs/>
        </w:rPr>
        <w:t>Distribution of LOS for newborns with complications by NICU status</w:t>
      </w:r>
    </w:p>
    <w:p w14:paraId="08F089B0" w14:textId="1C637C76" w:rsidR="00445E0E" w:rsidRDefault="683EE0F4">
      <w:r>
        <w:rPr>
          <w:noProof/>
        </w:rPr>
        <w:drawing>
          <wp:inline distT="0" distB="0" distL="0" distR="0" wp14:anchorId="180C9CB2" wp14:editId="6D0CFEB4">
            <wp:extent cx="5570924" cy="2874740"/>
            <wp:effectExtent l="0" t="0" r="0" b="1905"/>
            <wp:docPr id="1495563309" name="drawing" descr="Box‑and‑whisker plot titled “Distribution of LOS for newborns with complications by NICU status.” The figure compares length of stay (LOS) in days for newborns with complications by NICU admission status. The x‑axis is labeled “NICU Status” with two categories: “No” and “Yes.” The y‑axis is labeled “Length of Stay (days)” and ranges from 0 to just over 50 days. Newborns not admitted to the NICU have a lower median LOS and a narrower interquartile range, with most stays clustered around 2 to 3 days and several higher outliers extending to roughly 30 days. Newborns admitted to the NICU show a higher median LOS and greater variability, with a wider interquartile range and numerous outliers extending beyond 30 days and up to approximately 50 days. Overall, the plot shows longer and more variable hospital stays for newborns with complications who were admitted to the NICU compared with those who were not.">
              <a:extLst xmlns:a="http://schemas.openxmlformats.org/drawingml/2006/main">
                <a:ext uri="{FF2B5EF4-FFF2-40B4-BE49-F238E27FC236}">
                  <a16:creationId xmlns:a16="http://schemas.microsoft.com/office/drawing/2014/main" id="{ED1682B4-C358-4052-AA2F-1ED51E4DA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63309" name="drawing" descr="Box‑and‑whisker plot titled “Distribution of LOS for newborns with complications by NICU status.” The figure compares length of stay (LOS) in days for newborns with complications by NICU admission status. The x‑axis is labeled “NICU Status” with two categories: “No” and “Yes.” The y‑axis is labeled “Length of Stay (days)” and ranges from 0 to just over 50 days. Newborns not admitted to the NICU have a lower median LOS and a narrower interquartile range, with most stays clustered around 2 to 3 days and several higher outliers extending to roughly 30 days. Newborns admitted to the NICU show a higher median LOS and greater variability, with a wider interquartile range and numerous outliers extending beyond 30 days and up to approximately 50 days. Overall, the plot shows longer and more variable hospital stays for newborns with complications who were admitted to the NICU compared with those who were not."/>
                    <pic:cNvPicPr/>
                  </pic:nvPicPr>
                  <pic:blipFill>
                    <a:blip r:embed="rId9">
                      <a:extLst>
                        <a:ext uri="{28A0092B-C50C-407E-A947-70E740481C1C}">
                          <a14:useLocalDpi xmlns:a14="http://schemas.microsoft.com/office/drawing/2010/main"/>
                        </a:ext>
                      </a:extLst>
                    </a:blip>
                    <a:stretch>
                      <a:fillRect/>
                    </a:stretch>
                  </pic:blipFill>
                  <pic:spPr>
                    <a:xfrm>
                      <a:off x="0" y="0"/>
                      <a:ext cx="5581052" cy="2879966"/>
                    </a:xfrm>
                    <a:prstGeom prst="rect">
                      <a:avLst/>
                    </a:prstGeom>
                  </pic:spPr>
                </pic:pic>
              </a:graphicData>
            </a:graphic>
          </wp:inline>
        </w:drawing>
      </w:r>
    </w:p>
    <w:p w14:paraId="64E76E21" w14:textId="6C48E5E0" w:rsidR="00445E0E" w:rsidRPr="00444F86" w:rsidRDefault="00445E0E">
      <w:pPr>
        <w:rPr>
          <w:b/>
          <w:bCs/>
        </w:rPr>
      </w:pPr>
      <w:r w:rsidRPr="00444F86">
        <w:rPr>
          <w:b/>
          <w:bCs/>
        </w:rPr>
        <w:t>T-test (two-sided) for the difference in means by LOS for newborns with and without complications</w:t>
      </w:r>
    </w:p>
    <w:tbl>
      <w:tblPr>
        <w:tblStyle w:val="PlainTable2"/>
        <w:tblW w:w="9180" w:type="dxa"/>
        <w:tblLook w:val="04A0" w:firstRow="1" w:lastRow="0" w:firstColumn="1" w:lastColumn="0" w:noHBand="0" w:noVBand="1"/>
        <w:tblCaption w:val="T-test (two-sided) for the difference in means by LOS for newborns with and without complications"/>
      </w:tblPr>
      <w:tblGrid>
        <w:gridCol w:w="1300"/>
        <w:gridCol w:w="2480"/>
        <w:gridCol w:w="2880"/>
        <w:gridCol w:w="1440"/>
        <w:gridCol w:w="1080"/>
      </w:tblGrid>
      <w:tr w:rsidR="00DD7579" w:rsidRPr="00444F86" w14:paraId="530E9489" w14:textId="77777777" w:rsidTr="00F222A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F71F7C1" w14:textId="28DFF6EB" w:rsidR="00DD7579" w:rsidRPr="00444F86" w:rsidRDefault="00DD7579" w:rsidP="00445E0E">
            <w:pPr>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Absolute Difference (days)</w:t>
            </w:r>
          </w:p>
        </w:tc>
        <w:tc>
          <w:tcPr>
            <w:tcW w:w="2480" w:type="dxa"/>
            <w:noWrap/>
            <w:hideMark/>
          </w:tcPr>
          <w:p w14:paraId="623A89DE" w14:textId="0561EA89" w:rsidR="00DD7579" w:rsidRPr="00444F86" w:rsidRDefault="00DD7579" w:rsidP="00445E0E">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Mean LOS (days) for newborns without complications</w:t>
            </w:r>
          </w:p>
        </w:tc>
        <w:tc>
          <w:tcPr>
            <w:tcW w:w="2880" w:type="dxa"/>
            <w:noWrap/>
            <w:hideMark/>
          </w:tcPr>
          <w:p w14:paraId="7AC7F2EB" w14:textId="01228DD1" w:rsidR="00DD7579" w:rsidRPr="00444F86" w:rsidRDefault="00DD7579" w:rsidP="00445E0E">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Mean LOS (days) for newborns with any complications (ePC-06.0)</w:t>
            </w:r>
          </w:p>
        </w:tc>
        <w:tc>
          <w:tcPr>
            <w:tcW w:w="1440" w:type="dxa"/>
            <w:noWrap/>
            <w:hideMark/>
          </w:tcPr>
          <w:p w14:paraId="63BF2970" w14:textId="6BEAB35E" w:rsidR="00DD7579" w:rsidRPr="00444F86" w:rsidRDefault="00F60332" w:rsidP="00445E0E">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t</w:t>
            </w:r>
            <w:r w:rsidR="00DD7579" w:rsidRPr="00444F86">
              <w:rPr>
                <w:rFonts w:eastAsia="Times New Roman" w:cs="Calibri"/>
                <w:b w:val="0"/>
                <w:bCs w:val="0"/>
                <w:color w:val="000000"/>
                <w:kern w:val="0"/>
                <w:sz w:val="22"/>
                <w:szCs w:val="22"/>
                <w14:ligatures w14:val="none"/>
              </w:rPr>
              <w:t>-statistic</w:t>
            </w:r>
          </w:p>
        </w:tc>
        <w:tc>
          <w:tcPr>
            <w:tcW w:w="1080" w:type="dxa"/>
            <w:noWrap/>
            <w:hideMark/>
          </w:tcPr>
          <w:p w14:paraId="37A5A87F" w14:textId="78FBCF8C" w:rsidR="00DD7579" w:rsidRPr="00444F86" w:rsidRDefault="00F60332" w:rsidP="00445E0E">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p</w:t>
            </w:r>
            <w:r w:rsidR="00DD7579" w:rsidRPr="00444F86">
              <w:rPr>
                <w:rFonts w:eastAsia="Times New Roman" w:cs="Calibri"/>
                <w:b w:val="0"/>
                <w:bCs w:val="0"/>
                <w:color w:val="000000"/>
                <w:kern w:val="0"/>
                <w:sz w:val="22"/>
                <w:szCs w:val="22"/>
                <w14:ligatures w14:val="none"/>
              </w:rPr>
              <w:t>-value</w:t>
            </w:r>
          </w:p>
        </w:tc>
      </w:tr>
      <w:tr w:rsidR="0041542B" w:rsidRPr="00444F86" w14:paraId="60BA93C8" w14:textId="77777777" w:rsidTr="00F222A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1652F92" w14:textId="375FA970" w:rsidR="00DD7579" w:rsidRPr="00444F86" w:rsidRDefault="00DD7579" w:rsidP="00B204F8">
            <w:pPr>
              <w:jc w:val="center"/>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2.1</w:t>
            </w:r>
          </w:p>
        </w:tc>
        <w:tc>
          <w:tcPr>
            <w:tcW w:w="2480" w:type="dxa"/>
            <w:noWrap/>
            <w:hideMark/>
          </w:tcPr>
          <w:p w14:paraId="51DEF225" w14:textId="77777777" w:rsidR="00DD7579" w:rsidRPr="00444F86" w:rsidRDefault="00DD7579" w:rsidP="00B204F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1.9</w:t>
            </w:r>
          </w:p>
        </w:tc>
        <w:tc>
          <w:tcPr>
            <w:tcW w:w="2880" w:type="dxa"/>
            <w:noWrap/>
            <w:hideMark/>
          </w:tcPr>
          <w:p w14:paraId="70FC43E3" w14:textId="77777777" w:rsidR="00DD7579" w:rsidRPr="00444F86" w:rsidRDefault="00DD7579" w:rsidP="00B204F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4.1</w:t>
            </w:r>
          </w:p>
        </w:tc>
        <w:tc>
          <w:tcPr>
            <w:tcW w:w="1440" w:type="dxa"/>
            <w:noWrap/>
            <w:hideMark/>
          </w:tcPr>
          <w:p w14:paraId="18C5627D" w14:textId="77777777" w:rsidR="00DD7579" w:rsidRPr="00444F86" w:rsidRDefault="00DD7579" w:rsidP="00B204F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-70.7</w:t>
            </w:r>
          </w:p>
        </w:tc>
        <w:tc>
          <w:tcPr>
            <w:tcW w:w="1080" w:type="dxa"/>
            <w:noWrap/>
            <w:hideMark/>
          </w:tcPr>
          <w:p w14:paraId="6760152C" w14:textId="11B41B67" w:rsidR="00DD7579" w:rsidRPr="00444F86" w:rsidRDefault="00DD7579" w:rsidP="00B204F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&lt;0.001</w:t>
            </w:r>
          </w:p>
        </w:tc>
      </w:tr>
    </w:tbl>
    <w:p w14:paraId="432DC918" w14:textId="77777777" w:rsidR="00445E0E" w:rsidRPr="00444F86" w:rsidRDefault="00445E0E"/>
    <w:p w14:paraId="382729F4" w14:textId="05F0EA51" w:rsidR="00DD7579" w:rsidRPr="00444F86" w:rsidRDefault="00DD7579" w:rsidP="00DD7579">
      <w:pPr>
        <w:rPr>
          <w:b/>
          <w:bCs/>
        </w:rPr>
      </w:pPr>
      <w:r w:rsidRPr="00444F86">
        <w:rPr>
          <w:b/>
          <w:bCs/>
        </w:rPr>
        <w:t>T-test (two-sided) for the difference in means by LOS for newborns with and without complications by NICU status</w:t>
      </w:r>
    </w:p>
    <w:tbl>
      <w:tblPr>
        <w:tblStyle w:val="PlainTable2"/>
        <w:tblW w:w="9180" w:type="dxa"/>
        <w:tblLook w:val="04A0" w:firstRow="1" w:lastRow="0" w:firstColumn="1" w:lastColumn="0" w:noHBand="0" w:noVBand="1"/>
        <w:tblCaption w:val="T-test (two-sided) for the difference in means by LOS for newborns with and without complications by NICU status"/>
      </w:tblPr>
      <w:tblGrid>
        <w:gridCol w:w="1300"/>
        <w:gridCol w:w="2480"/>
        <w:gridCol w:w="2880"/>
        <w:gridCol w:w="1440"/>
        <w:gridCol w:w="1080"/>
      </w:tblGrid>
      <w:tr w:rsidR="00DD7579" w:rsidRPr="00444F86" w14:paraId="783E580F" w14:textId="77777777" w:rsidTr="00B204F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51814F54" w14:textId="32BA6914" w:rsidR="00DD7579" w:rsidRPr="00444F86" w:rsidRDefault="00DD7579" w:rsidP="007B125D">
            <w:pPr>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Absolute Difference (days)</w:t>
            </w:r>
          </w:p>
        </w:tc>
        <w:tc>
          <w:tcPr>
            <w:tcW w:w="2480" w:type="dxa"/>
            <w:noWrap/>
            <w:hideMark/>
          </w:tcPr>
          <w:p w14:paraId="68CD339D" w14:textId="1DAFB478" w:rsidR="00DD7579" w:rsidRPr="00444F86" w:rsidRDefault="00DD7579" w:rsidP="007B125D">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Mean LOS (days) for newborns with complications in the non-NICU hospitals</w:t>
            </w:r>
          </w:p>
        </w:tc>
        <w:tc>
          <w:tcPr>
            <w:tcW w:w="2880" w:type="dxa"/>
            <w:noWrap/>
            <w:hideMark/>
          </w:tcPr>
          <w:p w14:paraId="2341EFAB" w14:textId="42624B93" w:rsidR="00DD7579" w:rsidRPr="00444F86" w:rsidRDefault="00DD7579" w:rsidP="007B125D">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Mean LOS (days) for newborns with complications in the NICU hospitals</w:t>
            </w:r>
          </w:p>
        </w:tc>
        <w:tc>
          <w:tcPr>
            <w:tcW w:w="1440" w:type="dxa"/>
            <w:noWrap/>
            <w:hideMark/>
          </w:tcPr>
          <w:p w14:paraId="33944099" w14:textId="080A52CA" w:rsidR="00DD7579" w:rsidRPr="00444F86" w:rsidRDefault="00F60332" w:rsidP="007B125D">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t</w:t>
            </w:r>
            <w:r w:rsidR="00DD7579" w:rsidRPr="00444F86">
              <w:rPr>
                <w:rFonts w:eastAsia="Times New Roman" w:cs="Calibri"/>
                <w:b w:val="0"/>
                <w:bCs w:val="0"/>
                <w:color w:val="000000"/>
                <w:kern w:val="0"/>
                <w:sz w:val="22"/>
                <w:szCs w:val="22"/>
                <w14:ligatures w14:val="none"/>
              </w:rPr>
              <w:t>-statistic</w:t>
            </w:r>
          </w:p>
        </w:tc>
        <w:tc>
          <w:tcPr>
            <w:tcW w:w="1080" w:type="dxa"/>
            <w:noWrap/>
            <w:hideMark/>
          </w:tcPr>
          <w:p w14:paraId="597F0060" w14:textId="54637953" w:rsidR="00DD7579" w:rsidRPr="00444F86" w:rsidRDefault="00F60332" w:rsidP="007B125D">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22"/>
                <w:szCs w:val="22"/>
                <w14:ligatures w14:val="none"/>
              </w:rPr>
            </w:pPr>
            <w:r w:rsidRPr="00444F86">
              <w:rPr>
                <w:rFonts w:eastAsia="Times New Roman" w:cs="Calibri"/>
                <w:b w:val="0"/>
                <w:bCs w:val="0"/>
                <w:color w:val="000000"/>
                <w:kern w:val="0"/>
                <w:sz w:val="22"/>
                <w:szCs w:val="22"/>
                <w14:ligatures w14:val="none"/>
              </w:rPr>
              <w:t>p</w:t>
            </w:r>
            <w:r w:rsidR="00DD7579" w:rsidRPr="00444F86">
              <w:rPr>
                <w:rFonts w:eastAsia="Times New Roman" w:cs="Calibri"/>
                <w:b w:val="0"/>
                <w:bCs w:val="0"/>
                <w:color w:val="000000"/>
                <w:kern w:val="0"/>
                <w:sz w:val="22"/>
                <w:szCs w:val="22"/>
                <w14:ligatures w14:val="none"/>
              </w:rPr>
              <w:t>-value</w:t>
            </w:r>
          </w:p>
        </w:tc>
      </w:tr>
      <w:tr w:rsidR="00DD7579" w:rsidRPr="00444F86" w14:paraId="5D8575DC" w14:textId="77777777" w:rsidTr="00B204F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0AC53AF4" w14:textId="7F60B65A" w:rsidR="00DD7579" w:rsidRPr="00444F86" w:rsidRDefault="00DD7579" w:rsidP="00B204F8">
            <w:pPr>
              <w:jc w:val="center"/>
              <w:rPr>
                <w:rFonts w:eastAsia="Times New Roman" w:cs="Calibri"/>
                <w:b w:val="0"/>
                <w:bCs w:val="0"/>
                <w:color w:val="000000"/>
                <w:kern w:val="0"/>
                <w:sz w:val="22"/>
                <w:szCs w:val="22"/>
                <w14:ligatures w14:val="none"/>
              </w:rPr>
            </w:pPr>
            <w:r w:rsidRPr="00444F86">
              <w:rPr>
                <w:rFonts w:cs="Calibri"/>
                <w:b w:val="0"/>
                <w:bCs w:val="0"/>
                <w:color w:val="000000"/>
                <w:sz w:val="22"/>
                <w:szCs w:val="22"/>
              </w:rPr>
              <w:t>1.8</w:t>
            </w:r>
          </w:p>
        </w:tc>
        <w:tc>
          <w:tcPr>
            <w:tcW w:w="2480" w:type="dxa"/>
            <w:noWrap/>
            <w:hideMark/>
          </w:tcPr>
          <w:p w14:paraId="4B734DB9" w14:textId="3C4084DF" w:rsidR="00DD7579" w:rsidRPr="00444F86" w:rsidRDefault="00DD7579" w:rsidP="00B204F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cs="Calibri"/>
                <w:color w:val="000000"/>
                <w:sz w:val="22"/>
                <w:szCs w:val="22"/>
              </w:rPr>
              <w:t>2.7</w:t>
            </w:r>
          </w:p>
        </w:tc>
        <w:tc>
          <w:tcPr>
            <w:tcW w:w="2880" w:type="dxa"/>
            <w:noWrap/>
            <w:hideMark/>
          </w:tcPr>
          <w:p w14:paraId="21799D0F" w14:textId="66C256E7" w:rsidR="00DD7579" w:rsidRPr="00444F86" w:rsidRDefault="00DD7579" w:rsidP="00B204F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cs="Calibri"/>
                <w:color w:val="000000"/>
                <w:sz w:val="22"/>
                <w:szCs w:val="22"/>
              </w:rPr>
              <w:t>4.</w:t>
            </w:r>
            <w:r w:rsidR="002673DD" w:rsidRPr="00444F86">
              <w:rPr>
                <w:rFonts w:cs="Calibri"/>
                <w:color w:val="000000"/>
                <w:sz w:val="22"/>
                <w:szCs w:val="22"/>
              </w:rPr>
              <w:t>5</w:t>
            </w:r>
          </w:p>
        </w:tc>
        <w:tc>
          <w:tcPr>
            <w:tcW w:w="1440" w:type="dxa"/>
            <w:noWrap/>
            <w:hideMark/>
          </w:tcPr>
          <w:p w14:paraId="518AFCAC" w14:textId="3C0C9E34" w:rsidR="00DD7579" w:rsidRPr="00444F86" w:rsidRDefault="00DD7579" w:rsidP="00B204F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cs="Calibri"/>
                <w:color w:val="000000"/>
                <w:sz w:val="22"/>
                <w:szCs w:val="22"/>
              </w:rPr>
              <w:t>-30.</w:t>
            </w:r>
            <w:r w:rsidR="003C5DA0" w:rsidRPr="00444F86">
              <w:rPr>
                <w:rFonts w:cs="Calibri"/>
                <w:color w:val="000000"/>
                <w:sz w:val="22"/>
                <w:szCs w:val="22"/>
              </w:rPr>
              <w:t>8</w:t>
            </w:r>
          </w:p>
        </w:tc>
        <w:tc>
          <w:tcPr>
            <w:tcW w:w="1080" w:type="dxa"/>
            <w:noWrap/>
            <w:hideMark/>
          </w:tcPr>
          <w:p w14:paraId="5C0C437A" w14:textId="289B4592" w:rsidR="00DD7579" w:rsidRPr="00444F86" w:rsidRDefault="00DD7579" w:rsidP="00B204F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444F86">
              <w:rPr>
                <w:rFonts w:eastAsia="Times New Roman" w:cs="Calibri"/>
                <w:color w:val="000000"/>
                <w:kern w:val="0"/>
                <w:sz w:val="22"/>
                <w:szCs w:val="22"/>
                <w14:ligatures w14:val="none"/>
              </w:rPr>
              <w:t>&lt;0.001</w:t>
            </w:r>
          </w:p>
        </w:tc>
      </w:tr>
    </w:tbl>
    <w:p w14:paraId="64077141" w14:textId="77777777" w:rsidR="00DD7579" w:rsidRDefault="00DD7579" w:rsidP="00DD7579">
      <w:pPr>
        <w:rPr>
          <w:b/>
          <w:bCs/>
        </w:rPr>
      </w:pPr>
    </w:p>
    <w:p w14:paraId="65F4C862" w14:textId="77777777" w:rsidR="00445E0E" w:rsidRPr="00445E0E" w:rsidRDefault="00445E0E">
      <w:pPr>
        <w:rPr>
          <w:b/>
          <w:bCs/>
        </w:rPr>
      </w:pPr>
    </w:p>
    <w:sectPr w:rsidR="00445E0E" w:rsidRPr="00445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2825"/>
    <w:multiLevelType w:val="hybridMultilevel"/>
    <w:tmpl w:val="776E5138"/>
    <w:lvl w:ilvl="0" w:tplc="B2AABAC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E6B65"/>
    <w:multiLevelType w:val="hybridMultilevel"/>
    <w:tmpl w:val="B86E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270693">
    <w:abstractNumId w:val="0"/>
  </w:num>
  <w:num w:numId="2" w16cid:durableId="129390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0E"/>
    <w:rsid w:val="00022100"/>
    <w:rsid w:val="00026087"/>
    <w:rsid w:val="000547C6"/>
    <w:rsid w:val="0008241F"/>
    <w:rsid w:val="00085EEB"/>
    <w:rsid w:val="000B7A3B"/>
    <w:rsid w:val="00124808"/>
    <w:rsid w:val="001253C1"/>
    <w:rsid w:val="00135E59"/>
    <w:rsid w:val="00152D97"/>
    <w:rsid w:val="0016710D"/>
    <w:rsid w:val="00193E0E"/>
    <w:rsid w:val="00223AB8"/>
    <w:rsid w:val="00226E17"/>
    <w:rsid w:val="00246949"/>
    <w:rsid w:val="0024722B"/>
    <w:rsid w:val="002660A1"/>
    <w:rsid w:val="002673DD"/>
    <w:rsid w:val="002727B9"/>
    <w:rsid w:val="00292F52"/>
    <w:rsid w:val="002D4609"/>
    <w:rsid w:val="002D5E3B"/>
    <w:rsid w:val="002E2C2F"/>
    <w:rsid w:val="00313D02"/>
    <w:rsid w:val="00333305"/>
    <w:rsid w:val="0034601C"/>
    <w:rsid w:val="00360565"/>
    <w:rsid w:val="003671B7"/>
    <w:rsid w:val="003770CC"/>
    <w:rsid w:val="00384361"/>
    <w:rsid w:val="003C5DA0"/>
    <w:rsid w:val="003F56A8"/>
    <w:rsid w:val="0041542B"/>
    <w:rsid w:val="00430B11"/>
    <w:rsid w:val="0044336D"/>
    <w:rsid w:val="00444F86"/>
    <w:rsid w:val="00445E0E"/>
    <w:rsid w:val="00485325"/>
    <w:rsid w:val="004A1166"/>
    <w:rsid w:val="004A2C01"/>
    <w:rsid w:val="004F04EB"/>
    <w:rsid w:val="004F424D"/>
    <w:rsid w:val="0057327A"/>
    <w:rsid w:val="00580ED6"/>
    <w:rsid w:val="005A2D97"/>
    <w:rsid w:val="005B6F79"/>
    <w:rsid w:val="005B722B"/>
    <w:rsid w:val="005C620B"/>
    <w:rsid w:val="00630FAB"/>
    <w:rsid w:val="006548F1"/>
    <w:rsid w:val="00656D63"/>
    <w:rsid w:val="00664223"/>
    <w:rsid w:val="006B5FF6"/>
    <w:rsid w:val="006C7DB0"/>
    <w:rsid w:val="00700B41"/>
    <w:rsid w:val="00702E18"/>
    <w:rsid w:val="00752C46"/>
    <w:rsid w:val="00754768"/>
    <w:rsid w:val="00755EAB"/>
    <w:rsid w:val="0075696A"/>
    <w:rsid w:val="00762D00"/>
    <w:rsid w:val="00765211"/>
    <w:rsid w:val="00790E1D"/>
    <w:rsid w:val="007B125D"/>
    <w:rsid w:val="007B3F63"/>
    <w:rsid w:val="007B49D3"/>
    <w:rsid w:val="007E7E73"/>
    <w:rsid w:val="00804982"/>
    <w:rsid w:val="00811579"/>
    <w:rsid w:val="00843036"/>
    <w:rsid w:val="00850527"/>
    <w:rsid w:val="00877C5A"/>
    <w:rsid w:val="0089741C"/>
    <w:rsid w:val="008F2B5F"/>
    <w:rsid w:val="0090374A"/>
    <w:rsid w:val="00905713"/>
    <w:rsid w:val="00926EF9"/>
    <w:rsid w:val="00930414"/>
    <w:rsid w:val="00932AAA"/>
    <w:rsid w:val="0093400E"/>
    <w:rsid w:val="00973562"/>
    <w:rsid w:val="009A541D"/>
    <w:rsid w:val="009B0F0A"/>
    <w:rsid w:val="009C6497"/>
    <w:rsid w:val="00A21D69"/>
    <w:rsid w:val="00A36E78"/>
    <w:rsid w:val="00A4167E"/>
    <w:rsid w:val="00A60BF7"/>
    <w:rsid w:val="00A648BB"/>
    <w:rsid w:val="00AF0CBD"/>
    <w:rsid w:val="00B204F8"/>
    <w:rsid w:val="00B21AB4"/>
    <w:rsid w:val="00B50D70"/>
    <w:rsid w:val="00B81057"/>
    <w:rsid w:val="00BA3B22"/>
    <w:rsid w:val="00BC04CF"/>
    <w:rsid w:val="00BC45AC"/>
    <w:rsid w:val="00BD44CA"/>
    <w:rsid w:val="00BF25C7"/>
    <w:rsid w:val="00C06FCA"/>
    <w:rsid w:val="00C11B58"/>
    <w:rsid w:val="00C21DB4"/>
    <w:rsid w:val="00C33C86"/>
    <w:rsid w:val="00C5501A"/>
    <w:rsid w:val="00C65FE9"/>
    <w:rsid w:val="00CA4797"/>
    <w:rsid w:val="00CB49EF"/>
    <w:rsid w:val="00CC3569"/>
    <w:rsid w:val="00CD7490"/>
    <w:rsid w:val="00CE3434"/>
    <w:rsid w:val="00D361BF"/>
    <w:rsid w:val="00D663E8"/>
    <w:rsid w:val="00D66CBB"/>
    <w:rsid w:val="00D72856"/>
    <w:rsid w:val="00D802BC"/>
    <w:rsid w:val="00D81397"/>
    <w:rsid w:val="00D8341D"/>
    <w:rsid w:val="00DB5791"/>
    <w:rsid w:val="00DD7579"/>
    <w:rsid w:val="00E758BF"/>
    <w:rsid w:val="00E95F7F"/>
    <w:rsid w:val="00E9612F"/>
    <w:rsid w:val="00EA4192"/>
    <w:rsid w:val="00EC71F7"/>
    <w:rsid w:val="00ED5A9B"/>
    <w:rsid w:val="00EE2613"/>
    <w:rsid w:val="00EF3AC6"/>
    <w:rsid w:val="00EF636C"/>
    <w:rsid w:val="00F222A4"/>
    <w:rsid w:val="00F247C6"/>
    <w:rsid w:val="00F60332"/>
    <w:rsid w:val="00F636BF"/>
    <w:rsid w:val="00F63B09"/>
    <w:rsid w:val="00F72592"/>
    <w:rsid w:val="00F72AD7"/>
    <w:rsid w:val="00F85659"/>
    <w:rsid w:val="00FB03F8"/>
    <w:rsid w:val="00FB093F"/>
    <w:rsid w:val="00FB1F63"/>
    <w:rsid w:val="12323181"/>
    <w:rsid w:val="13E99ED3"/>
    <w:rsid w:val="214AE682"/>
    <w:rsid w:val="2A0069DE"/>
    <w:rsid w:val="48005A81"/>
    <w:rsid w:val="598F36DE"/>
    <w:rsid w:val="5F3E7774"/>
    <w:rsid w:val="64E413C6"/>
    <w:rsid w:val="683EE0F4"/>
    <w:rsid w:val="69D38132"/>
    <w:rsid w:val="700CC8A2"/>
    <w:rsid w:val="729085D2"/>
    <w:rsid w:val="7E3F85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5936"/>
  <w15:chartTrackingRefBased/>
  <w15:docId w15:val="{2A348744-D30A-4094-A855-0A4BFD79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E0E"/>
    <w:rPr>
      <w:rFonts w:eastAsiaTheme="majorEastAsia" w:cstheme="majorBidi"/>
      <w:color w:val="272727" w:themeColor="text1" w:themeTint="D8"/>
    </w:rPr>
  </w:style>
  <w:style w:type="paragraph" w:styleId="Title">
    <w:name w:val="Title"/>
    <w:basedOn w:val="Normal"/>
    <w:next w:val="Normal"/>
    <w:link w:val="TitleChar"/>
    <w:uiPriority w:val="10"/>
    <w:qFormat/>
    <w:rsid w:val="00445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E0E"/>
    <w:pPr>
      <w:spacing w:before="160"/>
      <w:jc w:val="center"/>
    </w:pPr>
    <w:rPr>
      <w:i/>
      <w:iCs/>
      <w:color w:val="404040" w:themeColor="text1" w:themeTint="BF"/>
    </w:rPr>
  </w:style>
  <w:style w:type="character" w:customStyle="1" w:styleId="QuoteChar">
    <w:name w:val="Quote Char"/>
    <w:basedOn w:val="DefaultParagraphFont"/>
    <w:link w:val="Quote"/>
    <w:uiPriority w:val="29"/>
    <w:rsid w:val="00445E0E"/>
    <w:rPr>
      <w:i/>
      <w:iCs/>
      <w:color w:val="404040" w:themeColor="text1" w:themeTint="BF"/>
    </w:rPr>
  </w:style>
  <w:style w:type="paragraph" w:styleId="ListParagraph">
    <w:name w:val="List Paragraph"/>
    <w:basedOn w:val="Normal"/>
    <w:uiPriority w:val="34"/>
    <w:qFormat/>
    <w:rsid w:val="00445E0E"/>
    <w:pPr>
      <w:ind w:left="720"/>
      <w:contextualSpacing/>
    </w:pPr>
  </w:style>
  <w:style w:type="character" w:styleId="IntenseEmphasis">
    <w:name w:val="Intense Emphasis"/>
    <w:basedOn w:val="DefaultParagraphFont"/>
    <w:uiPriority w:val="21"/>
    <w:qFormat/>
    <w:rsid w:val="00445E0E"/>
    <w:rPr>
      <w:i/>
      <w:iCs/>
      <w:color w:val="0F4761" w:themeColor="accent1" w:themeShade="BF"/>
    </w:rPr>
  </w:style>
  <w:style w:type="paragraph" w:styleId="IntenseQuote">
    <w:name w:val="Intense Quote"/>
    <w:basedOn w:val="Normal"/>
    <w:next w:val="Normal"/>
    <w:link w:val="IntenseQuoteChar"/>
    <w:uiPriority w:val="30"/>
    <w:qFormat/>
    <w:rsid w:val="00445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E0E"/>
    <w:rPr>
      <w:i/>
      <w:iCs/>
      <w:color w:val="0F4761" w:themeColor="accent1" w:themeShade="BF"/>
    </w:rPr>
  </w:style>
  <w:style w:type="character" w:styleId="IntenseReference">
    <w:name w:val="Intense Reference"/>
    <w:basedOn w:val="DefaultParagraphFont"/>
    <w:uiPriority w:val="32"/>
    <w:qFormat/>
    <w:rsid w:val="00445E0E"/>
    <w:rPr>
      <w:b/>
      <w:bCs/>
      <w:smallCaps/>
      <w:color w:val="0F4761" w:themeColor="accent1" w:themeShade="BF"/>
      <w:spacing w:val="5"/>
    </w:rPr>
  </w:style>
  <w:style w:type="table" w:styleId="PlainTable2">
    <w:name w:val="Plain Table 2"/>
    <w:basedOn w:val="TableNormal"/>
    <w:uiPriority w:val="42"/>
    <w:rsid w:val="00762D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90374A"/>
    <w:rPr>
      <w:sz w:val="16"/>
      <w:szCs w:val="16"/>
    </w:rPr>
  </w:style>
  <w:style w:type="paragraph" w:styleId="CommentText">
    <w:name w:val="annotation text"/>
    <w:basedOn w:val="Normal"/>
    <w:link w:val="CommentTextChar"/>
    <w:uiPriority w:val="99"/>
    <w:unhideWhenUsed/>
    <w:rsid w:val="0090374A"/>
    <w:pPr>
      <w:spacing w:line="240" w:lineRule="auto"/>
    </w:pPr>
    <w:rPr>
      <w:sz w:val="20"/>
      <w:szCs w:val="20"/>
    </w:rPr>
  </w:style>
  <w:style w:type="character" w:customStyle="1" w:styleId="CommentTextChar">
    <w:name w:val="Comment Text Char"/>
    <w:basedOn w:val="DefaultParagraphFont"/>
    <w:link w:val="CommentText"/>
    <w:uiPriority w:val="99"/>
    <w:rsid w:val="0090374A"/>
    <w:rPr>
      <w:sz w:val="20"/>
      <w:szCs w:val="20"/>
    </w:rPr>
  </w:style>
  <w:style w:type="paragraph" w:styleId="CommentSubject">
    <w:name w:val="annotation subject"/>
    <w:basedOn w:val="CommentText"/>
    <w:next w:val="CommentText"/>
    <w:link w:val="CommentSubjectChar"/>
    <w:uiPriority w:val="99"/>
    <w:semiHidden/>
    <w:unhideWhenUsed/>
    <w:rsid w:val="0090374A"/>
    <w:rPr>
      <w:b/>
      <w:bCs/>
    </w:rPr>
  </w:style>
  <w:style w:type="character" w:customStyle="1" w:styleId="CommentSubjectChar">
    <w:name w:val="Comment Subject Char"/>
    <w:basedOn w:val="CommentTextChar"/>
    <w:link w:val="CommentSubject"/>
    <w:uiPriority w:val="99"/>
    <w:semiHidden/>
    <w:rsid w:val="0090374A"/>
    <w:rPr>
      <w:b/>
      <w:bCs/>
      <w:sz w:val="20"/>
      <w:szCs w:val="20"/>
    </w:rPr>
  </w:style>
  <w:style w:type="character" w:styleId="Mention">
    <w:name w:val="Mention"/>
    <w:basedOn w:val="DefaultParagraphFont"/>
    <w:uiPriority w:val="99"/>
    <w:unhideWhenUsed/>
    <w:rsid w:val="0090374A"/>
    <w:rPr>
      <w:color w:val="2B579A"/>
      <w:shd w:val="clear" w:color="auto" w:fill="E1DFDD"/>
    </w:rPr>
  </w:style>
  <w:style w:type="table" w:styleId="TableGrid">
    <w:name w:val="Table Grid"/>
    <w:basedOn w:val="TableNormal"/>
    <w:uiPriority w:val="39"/>
    <w:rsid w:val="00D834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834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classified" ma:contentTypeID="0x0101003C4DB5B8A6714248AB737FEA2D12135E0200ED0E7B7F5437124A9552236E0CA6F36A" ma:contentTypeVersion="24" ma:contentTypeDescription="" ma:contentTypeScope="" ma:versionID="acfa3b5b9b0aebe2e990905b50259c32">
  <xsd:schema xmlns:xsd="http://www.w3.org/2001/XMLSchema" xmlns:xs="http://www.w3.org/2001/XMLSchema" xmlns:p="http://schemas.microsoft.com/office/2006/metadata/properties" xmlns:ns2="e063f584-48db-411f-92c5-12037ec5af16" xmlns:ns3="6c0f9804-2d33-47f9-8806-b6624971fce9" targetNamespace="http://schemas.microsoft.com/office/2006/metadata/properties" ma:root="true" ma:fieldsID="bb532ed45362606b4c67c6f90f1c447e" ns2:_="" ns3:_="">
    <xsd:import namespace="e063f584-48db-411f-92c5-12037ec5af16"/>
    <xsd:import namespace="6c0f9804-2d33-47f9-8806-b6624971fce9"/>
    <xsd:element name="properties">
      <xsd:complexType>
        <xsd:sequence>
          <xsd:element name="documentManagement">
            <xsd:complexType>
              <xsd:all>
                <xsd:element ref="ns2:Confidential1"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f584-48db-411f-92c5-12037ec5af16" elementFormDefault="qualified">
    <xsd:import namespace="http://schemas.microsoft.com/office/2006/documentManagement/types"/>
    <xsd:import namespace="http://schemas.microsoft.com/office/infopath/2007/PartnerControls"/>
    <xsd:element name="Confidential1" ma:index="8" nillable="true" ma:displayName="Confidential" ma:default="0" ma:internalName="Confidential1" ma:readOnly="false">
      <xsd:simpleType>
        <xsd:restriction base="dms:Boolea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ecee81-903f-41d7-be85-6e2eebb2788c}" ma:internalName="TaxCatchAll" ma:showField="CatchAllData" ma:web="e063f584-48db-411f-92c5-12037ec5a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0f9804-2d33-47f9-8806-b6624971f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63f584-48db-411f-92c5-12037ec5af16" xsi:nil="true"/>
    <lcf76f155ced4ddcb4097134ff3c332f xmlns="6c0f9804-2d33-47f9-8806-b6624971fce9">
      <Terms xmlns="http://schemas.microsoft.com/office/infopath/2007/PartnerControls"/>
    </lcf76f155ced4ddcb4097134ff3c332f>
    <Confidential1 xmlns="e063f584-48db-411f-92c5-12037ec5af16">false</Confidential1>
  </documentManagement>
</p:properties>
</file>

<file path=customXml/itemProps1.xml><?xml version="1.0" encoding="utf-8"?>
<ds:datastoreItem xmlns:ds="http://schemas.openxmlformats.org/officeDocument/2006/customXml" ds:itemID="{F5A5B004-B07F-48E8-91AD-B891C7336080}">
  <ds:schemaRefs>
    <ds:schemaRef ds:uri="http://schemas.microsoft.com/sharepoint/v3/contenttype/forms"/>
  </ds:schemaRefs>
</ds:datastoreItem>
</file>

<file path=customXml/itemProps2.xml><?xml version="1.0" encoding="utf-8"?>
<ds:datastoreItem xmlns:ds="http://schemas.openxmlformats.org/officeDocument/2006/customXml" ds:itemID="{EA6A704B-5DB5-428D-B062-01178DF5D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f584-48db-411f-92c5-12037ec5af16"/>
    <ds:schemaRef ds:uri="6c0f9804-2d33-47f9-8806-b6624971f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DDDC2-7DC9-45E0-AFB4-4C7F01F7C89A}">
  <ds:schemaRefs>
    <ds:schemaRef ds:uri="http://schemas.microsoft.com/office/2006/metadata/properties"/>
    <ds:schemaRef ds:uri="http://schemas.microsoft.com/office/infopath/2007/PartnerControls"/>
    <ds:schemaRef ds:uri="e063f584-48db-411f-92c5-12037ec5af16"/>
    <ds:schemaRef ds:uri="6c0f9804-2d33-47f9-8806-b6624971fc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4056</Characters>
  <Application>Microsoft Office Word</Application>
  <DocSecurity>4</DocSecurity>
  <Lines>33</Lines>
  <Paragraphs>9</Paragraphs>
  <ScaleCrop>false</ScaleCrop>
  <Company>The Joint Commission</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Poznyak, Dmitriy</dc:creator>
  <cp:keywords/>
  <dc:description/>
  <cp:lastModifiedBy>Franklin, Kelley</cp:lastModifiedBy>
  <cp:revision>108</cp:revision>
  <dcterms:created xsi:type="dcterms:W3CDTF">2026-04-09T03:29:00Z</dcterms:created>
  <dcterms:modified xsi:type="dcterms:W3CDTF">2026-05-18T19:44:00Z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0x0101003C4DB5B8A6714248AB737FEA2D12135E0200ED0E7B7F5437124A9552236E0CA6F36A</vt:lpwstr>
  </property>
  <property fmtid="{D5CDD505-2E9C-101B-9397-08002B2CF9AE}" pid="3" name="MediaServiceImageTags">
    <vt:lpwstr/>
  </property>
  <property fmtid="{D5CDD505-2E9C-101B-9397-08002B2CF9AE}" pid="4" name="docLang">
    <vt:lpwstr>en</vt:lpwstr>
  </property>
</Properties>
</file>