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B4C40">
            <w:rPr>
              <w:rStyle w:val="Style1"/>
            </w:rPr>
            <w:t>NQF #0002</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30247">
            <w:rPr>
              <w:rStyle w:val="Style1"/>
            </w:rPr>
            <w:t>Appropriate Testing for Children with Pharyngitis</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3-27T00:00:00Z">
            <w:dateFormat w:val="M/d/yyyy"/>
            <w:lid w:val="en-US"/>
            <w:storeMappedDataAs w:val="dateTime"/>
            <w:calendar w:val="gregorian"/>
          </w:date>
        </w:sdtPr>
        <w:sdtEndPr>
          <w:rPr>
            <w:rStyle w:val="DefaultParagraphFont"/>
            <w:noProof/>
            <w:color w:val="auto"/>
            <w:u w:val="none"/>
          </w:rPr>
        </w:sdtEndPr>
        <w:sdtContent>
          <w:r w:rsidR="00030247">
            <w:rPr>
              <w:rStyle w:val="Style2"/>
            </w:rPr>
            <w:t>3/27/2015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lastRenderedPageBreak/>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2"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3"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4"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1C7E93"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1C7E93"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lastRenderedPageBreak/>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1C7E93"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15AC292313CE45DC8AC3FC91D340CC66"/>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1C7E93"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B641F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placeholder>
            <w:docPart w:val="4CBFC8EF1476485CBF0E82C994E3DC6E"/>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1C7E9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1C7E93"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7E7545" w:rsidRPr="00D31562" w:rsidRDefault="002B06BD" w:rsidP="00D31562">
      <w:pPr>
        <w:ind w:left="432" w:hanging="432"/>
        <w:rPr>
          <w:b/>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7E7545" w:rsidRPr="007E7545" w:rsidRDefault="007E7545" w:rsidP="002B06BD">
      <w:pPr>
        <w:ind w:left="432" w:hanging="432"/>
        <w:rPr>
          <w:iCs/>
          <w:color w:val="0000FF"/>
          <w:sz w:val="21"/>
          <w:szCs w:val="21"/>
        </w:rPr>
      </w:pPr>
      <w:r w:rsidRPr="007E7545">
        <w:rPr>
          <w:iCs/>
          <w:color w:val="0000FF"/>
          <w:sz w:val="21"/>
          <w:szCs w:val="21"/>
        </w:rPr>
        <w:t>N/A</w:t>
      </w:r>
    </w:p>
    <w:p w:rsidR="002B06BD" w:rsidRPr="003B1CC5" w:rsidRDefault="002B06BD" w:rsidP="002E2177">
      <w:pPr>
        <w:ind w:left="432" w:hanging="432"/>
        <w:rPr>
          <w:color w:val="0000FF"/>
        </w:rPr>
      </w:pPr>
    </w:p>
    <w:p w:rsidR="007E7545" w:rsidRPr="00D31562" w:rsidRDefault="00B058A6" w:rsidP="00D31562">
      <w:pPr>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7E7545" w:rsidRPr="007E7545" w:rsidRDefault="007E7545" w:rsidP="002E2177">
      <w:pPr>
        <w:ind w:left="432" w:hanging="432"/>
        <w:rPr>
          <w:iCs/>
          <w:color w:val="0000FF"/>
          <w:sz w:val="21"/>
          <w:szCs w:val="21"/>
        </w:rPr>
      </w:pPr>
      <w:r w:rsidRPr="007E7545">
        <w:rPr>
          <w:iCs/>
          <w:color w:val="0000FF"/>
          <w:sz w:val="21"/>
          <w:szCs w:val="21"/>
        </w:rPr>
        <w:lastRenderedPageBreak/>
        <w:t>N/A</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12538" w:rsidRPr="00900F38" w:rsidRDefault="00D223AF" w:rsidP="00900F38">
      <w:pPr>
        <w:ind w:left="0" w:firstLine="0"/>
        <w:rPr>
          <w:color w:val="0000CC"/>
        </w:rPr>
      </w:pPr>
      <w:r w:rsidRPr="00900F38">
        <w:rPr>
          <w:color w:val="0000CC"/>
        </w:rPr>
        <w:t>T</w:t>
      </w:r>
      <w:r w:rsidR="00712538" w:rsidRPr="00900F38">
        <w:rPr>
          <w:color w:val="0000CC"/>
        </w:rPr>
        <w:t>his measure represents appropriate testing (group A st</w:t>
      </w:r>
      <w:r w:rsidR="00DB6240">
        <w:rPr>
          <w:color w:val="0000CC"/>
        </w:rPr>
        <w:t>r</w:t>
      </w:r>
      <w:r w:rsidR="00712538" w:rsidRPr="00900F38">
        <w:rPr>
          <w:color w:val="0000CC"/>
        </w:rPr>
        <w:t xml:space="preserve">eptococcus (strep) test) </w:t>
      </w:r>
      <w:r w:rsidR="00DB6240" w:rsidRPr="00900F38">
        <w:rPr>
          <w:color w:val="0000CC"/>
        </w:rPr>
        <w:t xml:space="preserve">for children who are diagnosed with pharyngitis </w:t>
      </w:r>
      <w:r w:rsidR="00712538" w:rsidRPr="00900F38">
        <w:rPr>
          <w:color w:val="0000CC"/>
        </w:rPr>
        <w:t xml:space="preserve">and </w:t>
      </w:r>
      <w:r w:rsidR="00DB6240">
        <w:rPr>
          <w:color w:val="0000CC"/>
        </w:rPr>
        <w:t xml:space="preserve">dispensed an </w:t>
      </w:r>
      <w:r w:rsidR="00712538" w:rsidRPr="00900F38">
        <w:rPr>
          <w:color w:val="0000CC"/>
        </w:rPr>
        <w:t>antibiotic</w:t>
      </w:r>
      <w:r w:rsidR="00DB6240">
        <w:rPr>
          <w:color w:val="0000CC"/>
        </w:rPr>
        <w:t>.</w:t>
      </w:r>
      <w:r w:rsidR="00712538" w:rsidRPr="00900F38">
        <w:rPr>
          <w:color w:val="0000CC"/>
        </w:rPr>
        <w:t xml:space="preserve"> The outcome desired is appropriate testing and judicial use of antibiotics.</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1C7E93"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B61DED">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1C7E93"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1C7E93"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B61DED">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1C7E93"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370A15" w:rsidRPr="00900F38" w:rsidRDefault="00370A15" w:rsidP="00900F38">
      <w:pPr>
        <w:autoSpaceDE w:val="0"/>
        <w:autoSpaceDN w:val="0"/>
        <w:adjustRightInd w:val="0"/>
        <w:ind w:left="0" w:firstLine="0"/>
        <w:rPr>
          <w:color w:val="0000CC"/>
        </w:rPr>
      </w:pPr>
      <w:r w:rsidRPr="00900F38">
        <w:rPr>
          <w:color w:val="0000CC"/>
        </w:rPr>
        <w:t xml:space="preserve">Gerber MA, Baltimore RS, Eaton CB, Gewitz M, Rowley AH, Shulman ST, Taubert KA. Prevention of Rheumatic Fever and Diagnosis and Treatment of Acute Streptococcal Pharyngitis. A Scientific Statement From the American Heart Association Rheumatic Fever, Endocarditis, and Kawasaki Disease Committee of the Council on Cardiovascular Disease in the Young, the Interdisciplinary Council on Functional Genomics and Translational Biology, and the Interdisciplinary Council on Quality of Care and Outcomes Research Endorsed by the American Academy of Pediatrics. American Heart Association.  Feb 2009; doi: 10.1161/CirculationAHA.109.191959. </w:t>
      </w:r>
      <w:hyperlink r:id="rId17" w:history="1">
        <w:r w:rsidRPr="00900F38">
          <w:rPr>
            <w:color w:val="0000CC"/>
          </w:rPr>
          <w:t>http://circ.ahajournals.org/content/119/11/1541.full.pdf+html</w:t>
        </w:r>
      </w:hyperlink>
      <w:r w:rsidRPr="00900F38">
        <w:rPr>
          <w:color w:val="0000CC"/>
        </w:rPr>
        <w:tab/>
      </w:r>
    </w:p>
    <w:p w:rsidR="00900F38" w:rsidRPr="00900F38" w:rsidRDefault="00900F38" w:rsidP="00900F38">
      <w:pPr>
        <w:autoSpaceDE w:val="0"/>
        <w:autoSpaceDN w:val="0"/>
        <w:adjustRightInd w:val="0"/>
        <w:ind w:left="0" w:firstLine="0"/>
        <w:rPr>
          <w:color w:val="0000CC"/>
        </w:rPr>
      </w:pPr>
    </w:p>
    <w:p w:rsidR="00D223AF" w:rsidRPr="00900F38" w:rsidRDefault="00D17D1B" w:rsidP="00900F38">
      <w:pPr>
        <w:autoSpaceDE w:val="0"/>
        <w:autoSpaceDN w:val="0"/>
        <w:adjustRightInd w:val="0"/>
        <w:ind w:left="0" w:firstLine="0"/>
        <w:rPr>
          <w:color w:val="0000CC"/>
        </w:rPr>
      </w:pPr>
      <w:r w:rsidRPr="00900F38">
        <w:rPr>
          <w:color w:val="0000CC"/>
        </w:rPr>
        <w:t>Shulman ST, Bisno AL, Clegg HW, Gerber MA, Kaplan EL, Lee G, Martin JM, Van Beneden C. Clinical practice guideline for the diagnosis and management of group A streptococcal pharyngitis: 2012 update by the Infectious Diseases Society of America. Clin Infect Dis. 2012 Nov;55(10):e86-e102. [134]</w:t>
      </w:r>
      <w:r w:rsidR="00B61DED" w:rsidRPr="00900F38">
        <w:rPr>
          <w:color w:val="0000CC"/>
        </w:rPr>
        <w:t xml:space="preserve"> </w:t>
      </w:r>
      <w:hyperlink r:id="rId18" w:history="1">
        <w:r w:rsidR="00D223AF" w:rsidRPr="00900F38">
          <w:rPr>
            <w:color w:val="0000CC"/>
          </w:rPr>
          <w:t>http://cid.oxfordjournals.org/content/early/2012/09/06/cid.cis629.full</w:t>
        </w:r>
      </w:hyperlink>
      <w:r w:rsidR="00D223AF" w:rsidRPr="00900F38">
        <w:rPr>
          <w:color w:val="0000CC"/>
        </w:rPr>
        <w:tab/>
      </w:r>
    </w:p>
    <w:p w:rsidR="006F4B7F" w:rsidRPr="003B1CC5" w:rsidRDefault="006F4B7F" w:rsidP="002E2177">
      <w:pPr>
        <w:ind w:left="0" w:firstLine="0"/>
        <w:rPr>
          <w:color w:val="0000FF"/>
        </w:rPr>
      </w:pPr>
    </w:p>
    <w:p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7E7545" w:rsidRPr="003B1CC5" w:rsidRDefault="007E7545" w:rsidP="002E2177">
      <w:pPr>
        <w:ind w:left="0" w:firstLine="0"/>
      </w:pPr>
    </w:p>
    <w:p w:rsidR="007F668B" w:rsidRPr="00664D53" w:rsidRDefault="004D2EDB" w:rsidP="004D2EDB">
      <w:pPr>
        <w:autoSpaceDE w:val="0"/>
        <w:autoSpaceDN w:val="0"/>
        <w:adjustRightInd w:val="0"/>
        <w:ind w:left="0" w:firstLine="0"/>
        <w:rPr>
          <w:b/>
          <w:color w:val="0000CC"/>
          <w:u w:val="single"/>
        </w:rPr>
      </w:pPr>
      <w:r w:rsidRPr="00664D53">
        <w:rPr>
          <w:b/>
          <w:color w:val="0000CC"/>
          <w:u w:val="single"/>
        </w:rPr>
        <w:t xml:space="preserve">American Heart Association - Prevention of Rheumatic Fever and Diagnosis and Treatment of Acute Streptococcal Pharyngitis </w:t>
      </w:r>
      <w:r w:rsidR="007F668B" w:rsidRPr="00664D53">
        <w:rPr>
          <w:b/>
          <w:color w:val="0000CC"/>
          <w:u w:val="single"/>
        </w:rPr>
        <w:t>(2009, endorsed by the American Academy of Pediatrics)</w:t>
      </w:r>
    </w:p>
    <w:p w:rsidR="00201C5C" w:rsidRPr="00664D53" w:rsidRDefault="00201C5C" w:rsidP="004D2EDB">
      <w:pPr>
        <w:autoSpaceDE w:val="0"/>
        <w:autoSpaceDN w:val="0"/>
        <w:adjustRightInd w:val="0"/>
        <w:ind w:left="0" w:firstLine="0"/>
        <w:rPr>
          <w:b/>
          <w:color w:val="0000CC"/>
          <w:u w:val="single"/>
        </w:rPr>
      </w:pPr>
    </w:p>
    <w:p w:rsidR="0042246E" w:rsidRPr="00664D53" w:rsidRDefault="0042246E" w:rsidP="004D2EDB">
      <w:pPr>
        <w:autoSpaceDE w:val="0"/>
        <w:autoSpaceDN w:val="0"/>
        <w:adjustRightInd w:val="0"/>
        <w:ind w:left="0" w:firstLine="0"/>
        <w:rPr>
          <w:b/>
          <w:color w:val="0000CC"/>
          <w:u w:val="single"/>
        </w:rPr>
      </w:pPr>
      <w:r w:rsidRPr="00664D53">
        <w:rPr>
          <w:b/>
          <w:color w:val="0000CC"/>
          <w:u w:val="single"/>
        </w:rPr>
        <w:t xml:space="preserve">The AHA </w:t>
      </w:r>
      <w:r w:rsidR="00A67B99" w:rsidRPr="00664D53">
        <w:rPr>
          <w:b/>
          <w:color w:val="0000CC"/>
          <w:u w:val="single"/>
        </w:rPr>
        <w:t xml:space="preserve">scientific statement used the American College of Cardiology (ACC)/ American Heart Association (AHA) classification system. </w:t>
      </w:r>
    </w:p>
    <w:p w:rsidR="0042246E" w:rsidRPr="00201C5C" w:rsidRDefault="0042246E" w:rsidP="004D2EDB">
      <w:pPr>
        <w:autoSpaceDE w:val="0"/>
        <w:autoSpaceDN w:val="0"/>
        <w:adjustRightInd w:val="0"/>
        <w:ind w:left="0" w:firstLine="0"/>
        <w:rPr>
          <w:b/>
          <w:color w:val="0000CC"/>
          <w:u w:val="single"/>
        </w:rPr>
      </w:pPr>
    </w:p>
    <w:tbl>
      <w:tblPr>
        <w:tblStyle w:val="TableGrid"/>
        <w:tblW w:w="0" w:type="auto"/>
        <w:tblLook w:val="04A0" w:firstRow="1" w:lastRow="0" w:firstColumn="1" w:lastColumn="0" w:noHBand="0" w:noVBand="1"/>
      </w:tblPr>
      <w:tblGrid>
        <w:gridCol w:w="1349"/>
        <w:gridCol w:w="1976"/>
        <w:gridCol w:w="6025"/>
      </w:tblGrid>
      <w:tr w:rsidR="007E7545" w:rsidRPr="00900F38" w:rsidTr="005B495A">
        <w:tc>
          <w:tcPr>
            <w:tcW w:w="1349" w:type="dxa"/>
          </w:tcPr>
          <w:p w:rsidR="007E7545" w:rsidRPr="00900F38" w:rsidRDefault="007E7545" w:rsidP="005B495A">
            <w:pPr>
              <w:ind w:left="0" w:firstLine="0"/>
              <w:rPr>
                <w:b/>
                <w:color w:val="0000CC"/>
              </w:rPr>
            </w:pPr>
            <w:r w:rsidRPr="00900F38">
              <w:rPr>
                <w:b/>
                <w:color w:val="0000CC"/>
              </w:rPr>
              <w:t>Page Number</w:t>
            </w:r>
          </w:p>
        </w:tc>
        <w:tc>
          <w:tcPr>
            <w:tcW w:w="1976" w:type="dxa"/>
          </w:tcPr>
          <w:p w:rsidR="007E7545" w:rsidRPr="00900F38" w:rsidRDefault="007E7545" w:rsidP="005B495A">
            <w:pPr>
              <w:ind w:left="0" w:firstLine="0"/>
              <w:rPr>
                <w:b/>
                <w:color w:val="0000CC"/>
              </w:rPr>
            </w:pPr>
            <w:r w:rsidRPr="00900F38">
              <w:rPr>
                <w:b/>
                <w:color w:val="0000CC"/>
              </w:rPr>
              <w:t>Recommendation</w:t>
            </w:r>
          </w:p>
        </w:tc>
        <w:tc>
          <w:tcPr>
            <w:tcW w:w="6025" w:type="dxa"/>
          </w:tcPr>
          <w:p w:rsidR="007E7545" w:rsidRPr="00900F38" w:rsidRDefault="007E7545" w:rsidP="005B495A">
            <w:pPr>
              <w:ind w:left="0" w:firstLine="0"/>
              <w:rPr>
                <w:b/>
                <w:color w:val="0000CC"/>
              </w:rPr>
            </w:pPr>
            <w:r w:rsidRPr="00900F38">
              <w:rPr>
                <w:b/>
                <w:color w:val="0000CC"/>
              </w:rPr>
              <w:t>Verbatim Quote</w:t>
            </w:r>
          </w:p>
        </w:tc>
      </w:tr>
      <w:tr w:rsidR="00B86C6E" w:rsidRPr="000C1FCE" w:rsidTr="007E7545">
        <w:trPr>
          <w:trHeight w:val="953"/>
        </w:trPr>
        <w:tc>
          <w:tcPr>
            <w:tcW w:w="1349" w:type="dxa"/>
            <w:shd w:val="clear" w:color="auto" w:fill="auto"/>
          </w:tcPr>
          <w:p w:rsidR="00B86C6E" w:rsidRPr="000C1FCE" w:rsidRDefault="00B86C6E" w:rsidP="007E7545">
            <w:pPr>
              <w:ind w:left="0" w:firstLine="0"/>
              <w:rPr>
                <w:color w:val="0000CC"/>
              </w:rPr>
            </w:pPr>
            <w:r>
              <w:rPr>
                <w:color w:val="0000CC"/>
              </w:rPr>
              <w:lastRenderedPageBreak/>
              <w:t>Page 1543</w:t>
            </w:r>
          </w:p>
        </w:tc>
        <w:tc>
          <w:tcPr>
            <w:tcW w:w="1976" w:type="dxa"/>
            <w:shd w:val="clear" w:color="auto" w:fill="auto"/>
          </w:tcPr>
          <w:p w:rsidR="00B86C6E" w:rsidRPr="00900F38" w:rsidRDefault="00B86C6E" w:rsidP="00B86C6E">
            <w:pPr>
              <w:ind w:left="0" w:firstLine="0"/>
              <w:rPr>
                <w:color w:val="0000CC"/>
              </w:rPr>
            </w:pPr>
            <w:r>
              <w:rPr>
                <w:color w:val="0000CC"/>
              </w:rPr>
              <w:t>Testing for Group A Streptococcal Pharyngitis</w:t>
            </w:r>
          </w:p>
        </w:tc>
        <w:tc>
          <w:tcPr>
            <w:tcW w:w="6025" w:type="dxa"/>
            <w:shd w:val="clear" w:color="auto" w:fill="auto"/>
          </w:tcPr>
          <w:p w:rsidR="00B86C6E" w:rsidRDefault="00B86C6E" w:rsidP="00B86C6E">
            <w:pPr>
              <w:autoSpaceDE w:val="0"/>
              <w:autoSpaceDN w:val="0"/>
              <w:adjustRightInd w:val="0"/>
              <w:ind w:left="0" w:firstLine="0"/>
              <w:rPr>
                <w:color w:val="0000CC"/>
              </w:rPr>
            </w:pPr>
            <w:r>
              <w:rPr>
                <w:color w:val="0000CC"/>
              </w:rPr>
              <w:t>“</w:t>
            </w:r>
            <w:r w:rsidRPr="00B86C6E">
              <w:rPr>
                <w:color w:val="0000CC"/>
              </w:rPr>
              <w:t>When deciding whether to perform a microbiological test for a patient with acute pharyngitis, the clinical and epidemiological findings need to be considered</w:t>
            </w:r>
            <w:r>
              <w:rPr>
                <w:color w:val="0000CC"/>
              </w:rPr>
              <w:t>”</w:t>
            </w:r>
            <w:r w:rsidRPr="00B86C6E">
              <w:rPr>
                <w:color w:val="0000CC"/>
              </w:rPr>
              <w:t xml:space="preserve"> </w:t>
            </w:r>
            <w:r w:rsidRPr="00B86C6E">
              <w:rPr>
                <w:i/>
                <w:color w:val="0000CC"/>
              </w:rPr>
              <w:t>(Class I, LOE B).</w:t>
            </w:r>
            <w:r w:rsidRPr="00B86C6E">
              <w:rPr>
                <w:color w:val="0000CC"/>
              </w:rPr>
              <w:t xml:space="preserve"> </w:t>
            </w:r>
          </w:p>
          <w:p w:rsidR="00B86C6E" w:rsidRPr="00B86C6E" w:rsidRDefault="00B86C6E" w:rsidP="00B86C6E">
            <w:pPr>
              <w:autoSpaceDE w:val="0"/>
              <w:autoSpaceDN w:val="0"/>
              <w:adjustRightInd w:val="0"/>
              <w:ind w:left="0" w:firstLine="0"/>
              <w:rPr>
                <w:color w:val="0000CC"/>
              </w:rPr>
            </w:pPr>
          </w:p>
          <w:p w:rsidR="00B86C6E" w:rsidRPr="00B86C6E" w:rsidRDefault="00B86C6E" w:rsidP="00B86C6E">
            <w:pPr>
              <w:autoSpaceDE w:val="0"/>
              <w:autoSpaceDN w:val="0"/>
              <w:adjustRightInd w:val="0"/>
              <w:ind w:left="0" w:firstLine="0"/>
              <w:rPr>
                <w:color w:val="0000CC"/>
              </w:rPr>
            </w:pPr>
            <w:r>
              <w:rPr>
                <w:color w:val="0000CC"/>
              </w:rPr>
              <w:t>“</w:t>
            </w:r>
            <w:r w:rsidRPr="00B86C6E">
              <w:rPr>
                <w:color w:val="0000CC"/>
              </w:rPr>
              <w:t>If these findings are suggestive of</w:t>
            </w:r>
            <w:r>
              <w:rPr>
                <w:color w:val="0000CC"/>
              </w:rPr>
              <w:t xml:space="preserve"> GAS pharyngitis, then a throat </w:t>
            </w:r>
            <w:r w:rsidRPr="00B86C6E">
              <w:rPr>
                <w:color w:val="0000CC"/>
              </w:rPr>
              <w:t>culture or RADT should be perf</w:t>
            </w:r>
            <w:r>
              <w:rPr>
                <w:color w:val="0000CC"/>
              </w:rPr>
              <w:t xml:space="preserve">ormed to confirm the diagnosis. </w:t>
            </w:r>
            <w:r w:rsidRPr="00B86C6E">
              <w:rPr>
                <w:color w:val="0000CC"/>
              </w:rPr>
              <w:t>It is easier to exclude the diagnosi</w:t>
            </w:r>
            <w:r>
              <w:rPr>
                <w:color w:val="0000CC"/>
              </w:rPr>
              <w:t xml:space="preserve">s of GAS pharyngitis accurately </w:t>
            </w:r>
            <w:r w:rsidRPr="00B86C6E">
              <w:rPr>
                <w:color w:val="0000CC"/>
              </w:rPr>
              <w:t>than it is to establish the d</w:t>
            </w:r>
            <w:r>
              <w:rPr>
                <w:color w:val="0000CC"/>
              </w:rPr>
              <w:t xml:space="preserve">iagnosis accurately. Therefore, </w:t>
            </w:r>
            <w:r w:rsidRPr="00B86C6E">
              <w:rPr>
                <w:color w:val="0000CC"/>
              </w:rPr>
              <w:t>for patients with acute pharyngitis a</w:t>
            </w:r>
            <w:r>
              <w:rPr>
                <w:color w:val="0000CC"/>
              </w:rPr>
              <w:t xml:space="preserve">nd clinical and epidemiological </w:t>
            </w:r>
            <w:r w:rsidRPr="00B86C6E">
              <w:rPr>
                <w:color w:val="0000CC"/>
              </w:rPr>
              <w:t xml:space="preserve">findings suggestive of a viral </w:t>
            </w:r>
            <w:r>
              <w:rPr>
                <w:color w:val="0000CC"/>
              </w:rPr>
              <w:t xml:space="preserve">origin, the pretest probability </w:t>
            </w:r>
            <w:r w:rsidRPr="00B86C6E">
              <w:rPr>
                <w:color w:val="0000CC"/>
              </w:rPr>
              <w:t>of GAS is low, and testing usually does not need to be performed</w:t>
            </w:r>
            <w:r>
              <w:rPr>
                <w:color w:val="0000CC"/>
              </w:rPr>
              <w:t>.”</w:t>
            </w:r>
          </w:p>
          <w:p w:rsidR="00B86C6E" w:rsidRPr="00B86C6E" w:rsidRDefault="00B86C6E" w:rsidP="00B86C6E">
            <w:pPr>
              <w:autoSpaceDE w:val="0"/>
              <w:autoSpaceDN w:val="0"/>
              <w:adjustRightInd w:val="0"/>
              <w:ind w:left="0" w:firstLine="0"/>
              <w:rPr>
                <w:rFonts w:ascii="Times-Roman" w:hAnsi="Times-Roman" w:cs="Times-Roman"/>
                <w:i/>
                <w:sz w:val="19"/>
                <w:szCs w:val="19"/>
              </w:rPr>
            </w:pPr>
            <w:r w:rsidRPr="00B86C6E">
              <w:rPr>
                <w:i/>
                <w:color w:val="0000CC"/>
              </w:rPr>
              <w:t>(Class IIb, LOE B).</w:t>
            </w:r>
          </w:p>
        </w:tc>
      </w:tr>
      <w:tr w:rsidR="007E7545" w:rsidRPr="000C1FCE" w:rsidTr="007E7545">
        <w:trPr>
          <w:trHeight w:val="953"/>
        </w:trPr>
        <w:tc>
          <w:tcPr>
            <w:tcW w:w="1349" w:type="dxa"/>
            <w:shd w:val="clear" w:color="auto" w:fill="auto"/>
          </w:tcPr>
          <w:p w:rsidR="007E7545" w:rsidRPr="000C1FCE" w:rsidRDefault="007E7545" w:rsidP="007E7545">
            <w:pPr>
              <w:ind w:left="0" w:firstLine="0"/>
              <w:rPr>
                <w:color w:val="0000CC"/>
              </w:rPr>
            </w:pPr>
            <w:r w:rsidRPr="000C1FCE">
              <w:rPr>
                <w:color w:val="0000CC"/>
              </w:rPr>
              <w:t xml:space="preserve">Page </w:t>
            </w:r>
            <w:r>
              <w:rPr>
                <w:color w:val="0000CC"/>
              </w:rPr>
              <w:t>1543</w:t>
            </w:r>
          </w:p>
        </w:tc>
        <w:tc>
          <w:tcPr>
            <w:tcW w:w="1976" w:type="dxa"/>
            <w:shd w:val="clear" w:color="auto" w:fill="auto"/>
          </w:tcPr>
          <w:p w:rsidR="007E7545" w:rsidRPr="00900F38" w:rsidRDefault="007E7545" w:rsidP="005B495A">
            <w:pPr>
              <w:ind w:left="0" w:firstLine="0"/>
              <w:rPr>
                <w:color w:val="0000CC"/>
              </w:rPr>
            </w:pPr>
            <w:r w:rsidRPr="00900F38">
              <w:rPr>
                <w:color w:val="0000CC"/>
              </w:rPr>
              <w:t xml:space="preserve">Diagnosis of Group A Streptococcal Pharyngitis  </w:t>
            </w:r>
          </w:p>
          <w:p w:rsidR="007E7545" w:rsidRPr="00900F38" w:rsidRDefault="007E7545" w:rsidP="005B495A">
            <w:pPr>
              <w:ind w:left="0" w:firstLine="0"/>
              <w:rPr>
                <w:color w:val="0000CC"/>
              </w:rPr>
            </w:pPr>
          </w:p>
        </w:tc>
        <w:tc>
          <w:tcPr>
            <w:tcW w:w="6025" w:type="dxa"/>
            <w:shd w:val="clear" w:color="auto" w:fill="auto"/>
          </w:tcPr>
          <w:p w:rsidR="007E7545" w:rsidRDefault="007E7545" w:rsidP="007E7545">
            <w:pPr>
              <w:autoSpaceDE w:val="0"/>
              <w:autoSpaceDN w:val="0"/>
              <w:adjustRightInd w:val="0"/>
              <w:ind w:left="0" w:firstLine="0"/>
              <w:rPr>
                <w:i/>
                <w:color w:val="0000CC"/>
              </w:rPr>
            </w:pPr>
            <w:r w:rsidRPr="00900F38">
              <w:rPr>
                <w:color w:val="0000CC"/>
              </w:rPr>
              <w:t>“Diagnosis of GAS pharyngitis is best accomplished by combining clinical judgment with diagnostic test results, the criterion standard of which is the throat culture.”</w:t>
            </w:r>
            <w:r w:rsidR="00A71D33">
              <w:rPr>
                <w:color w:val="0000CC"/>
              </w:rPr>
              <w:t xml:space="preserve"> </w:t>
            </w:r>
            <w:r w:rsidR="00A71D33">
              <w:rPr>
                <w:i/>
                <w:color w:val="0000CC"/>
              </w:rPr>
              <w:t>(Class I, LOE B)</w:t>
            </w:r>
          </w:p>
          <w:p w:rsidR="00A71D33" w:rsidRDefault="00A71D33" w:rsidP="007E7545">
            <w:pPr>
              <w:autoSpaceDE w:val="0"/>
              <w:autoSpaceDN w:val="0"/>
              <w:adjustRightInd w:val="0"/>
              <w:ind w:left="0" w:firstLine="0"/>
              <w:rPr>
                <w:i/>
                <w:color w:val="0000CC"/>
              </w:rPr>
            </w:pPr>
            <w:r>
              <w:rPr>
                <w:color w:val="0000CC"/>
              </w:rPr>
              <w:t xml:space="preserve">“If findings are suggestive of GAS pharyngitis, then a throat culture or RADT should be </w:t>
            </w:r>
            <w:r w:rsidR="00891E13">
              <w:rPr>
                <w:color w:val="0000CC"/>
              </w:rPr>
              <w:t>performed</w:t>
            </w:r>
            <w:r>
              <w:rPr>
                <w:color w:val="0000CC"/>
              </w:rPr>
              <w:t xml:space="preserve"> to confirm the diagnosis </w:t>
            </w:r>
            <w:r>
              <w:rPr>
                <w:i/>
                <w:color w:val="0000CC"/>
              </w:rPr>
              <w:t>(Class IIb, LOE B).</w:t>
            </w:r>
          </w:p>
          <w:p w:rsidR="00A71D33" w:rsidRDefault="00A71D33" w:rsidP="007E7545">
            <w:pPr>
              <w:autoSpaceDE w:val="0"/>
              <w:autoSpaceDN w:val="0"/>
              <w:adjustRightInd w:val="0"/>
              <w:ind w:left="0" w:firstLine="0"/>
              <w:rPr>
                <w:color w:val="0000CC"/>
              </w:rPr>
            </w:pPr>
          </w:p>
          <w:p w:rsidR="00A71D33" w:rsidRPr="00A71D33" w:rsidRDefault="00A71D33" w:rsidP="007E7545">
            <w:pPr>
              <w:autoSpaceDE w:val="0"/>
              <w:autoSpaceDN w:val="0"/>
              <w:adjustRightInd w:val="0"/>
              <w:ind w:left="0" w:firstLine="0"/>
              <w:rPr>
                <w:i/>
                <w:color w:val="0000CC"/>
              </w:rPr>
            </w:pPr>
            <w:r>
              <w:rPr>
                <w:color w:val="0000CC"/>
              </w:rPr>
              <w:t>For patients with acute pharyngitis and clinical and epidemiological findings suggestive of a viral or</w:t>
            </w:r>
            <w:r w:rsidR="00891E13">
              <w:rPr>
                <w:color w:val="0000CC"/>
              </w:rPr>
              <w:t>i</w:t>
            </w:r>
            <w:r>
              <w:rPr>
                <w:color w:val="0000CC"/>
              </w:rPr>
              <w:t xml:space="preserve">gin, the pretest probability of GAS is low, and testing usually does not ned to be performed.” </w:t>
            </w:r>
            <w:r w:rsidR="00B86C6E">
              <w:rPr>
                <w:color w:val="0000CC"/>
              </w:rPr>
              <w:t>(</w:t>
            </w:r>
            <w:r>
              <w:rPr>
                <w:i/>
                <w:color w:val="0000CC"/>
              </w:rPr>
              <w:t>Class IIb, LOE B).</w:t>
            </w:r>
          </w:p>
        </w:tc>
      </w:tr>
      <w:tr w:rsidR="007E7545" w:rsidRPr="000C1FCE" w:rsidTr="007E7545">
        <w:trPr>
          <w:trHeight w:val="953"/>
        </w:trPr>
        <w:tc>
          <w:tcPr>
            <w:tcW w:w="1349" w:type="dxa"/>
            <w:shd w:val="clear" w:color="auto" w:fill="auto"/>
          </w:tcPr>
          <w:p w:rsidR="007E7545" w:rsidRPr="000C1FCE" w:rsidRDefault="007E7545" w:rsidP="007E7545">
            <w:pPr>
              <w:ind w:left="0" w:firstLine="0"/>
              <w:rPr>
                <w:color w:val="0000CC"/>
              </w:rPr>
            </w:pPr>
            <w:r>
              <w:rPr>
                <w:color w:val="0000CC"/>
              </w:rPr>
              <w:t>Page 1544</w:t>
            </w:r>
          </w:p>
        </w:tc>
        <w:tc>
          <w:tcPr>
            <w:tcW w:w="1976" w:type="dxa"/>
            <w:shd w:val="clear" w:color="auto" w:fill="auto"/>
          </w:tcPr>
          <w:p w:rsidR="007E7545" w:rsidRPr="00900F38" w:rsidRDefault="007E7545" w:rsidP="005B495A">
            <w:pPr>
              <w:ind w:left="0" w:firstLine="0"/>
              <w:rPr>
                <w:color w:val="0000CC"/>
              </w:rPr>
            </w:pPr>
            <w:r w:rsidRPr="00900F38">
              <w:rPr>
                <w:color w:val="0000CC"/>
              </w:rPr>
              <w:t>Treatment</w:t>
            </w:r>
          </w:p>
        </w:tc>
        <w:tc>
          <w:tcPr>
            <w:tcW w:w="6025" w:type="dxa"/>
            <w:shd w:val="clear" w:color="auto" w:fill="auto"/>
          </w:tcPr>
          <w:p w:rsidR="00A71D33" w:rsidRPr="00A71D33" w:rsidRDefault="007E7545" w:rsidP="007E7545">
            <w:pPr>
              <w:autoSpaceDE w:val="0"/>
              <w:autoSpaceDN w:val="0"/>
              <w:adjustRightInd w:val="0"/>
              <w:ind w:left="0" w:firstLine="0"/>
              <w:rPr>
                <w:i/>
                <w:color w:val="0000CC"/>
              </w:rPr>
            </w:pPr>
            <w:r w:rsidRPr="00900F38">
              <w:rPr>
                <w:color w:val="0000CC"/>
              </w:rPr>
              <w:t>“Penicillin (either oral penicillin V or injectable benzathine penicillin) is the treatment of choice, because it is cost-effective, has a narrow spectrum of activity, and has long-standing proven efficacy, and GAS resistant to penicillin have not been documented.</w:t>
            </w:r>
            <w:r w:rsidR="00A71D33">
              <w:rPr>
                <w:color w:val="0000CC"/>
              </w:rPr>
              <w:t xml:space="preserve">” </w:t>
            </w:r>
            <w:r w:rsidR="00A71D33">
              <w:rPr>
                <w:i/>
                <w:color w:val="0000CC"/>
              </w:rPr>
              <w:t>(Class I, LOE B)</w:t>
            </w:r>
          </w:p>
          <w:p w:rsidR="00A71D33" w:rsidRDefault="00A71D33" w:rsidP="007E7545">
            <w:pPr>
              <w:autoSpaceDE w:val="0"/>
              <w:autoSpaceDN w:val="0"/>
              <w:adjustRightInd w:val="0"/>
              <w:ind w:left="0" w:firstLine="0"/>
              <w:rPr>
                <w:color w:val="0000CC"/>
              </w:rPr>
            </w:pPr>
          </w:p>
          <w:p w:rsidR="007E7545" w:rsidRPr="00A71D33" w:rsidRDefault="00A71D33" w:rsidP="007E7545">
            <w:pPr>
              <w:autoSpaceDE w:val="0"/>
              <w:autoSpaceDN w:val="0"/>
              <w:adjustRightInd w:val="0"/>
              <w:ind w:left="0" w:firstLine="0"/>
              <w:rPr>
                <w:i/>
                <w:color w:val="0000CC"/>
              </w:rPr>
            </w:pPr>
            <w:r>
              <w:rPr>
                <w:color w:val="0000CC"/>
              </w:rPr>
              <w:t>“</w:t>
            </w:r>
            <w:r w:rsidR="007E7545" w:rsidRPr="00900F38">
              <w:rPr>
                <w:color w:val="0000CC"/>
              </w:rPr>
              <w:t>For penicillin-allergic individuals, acceptable alternatives include a narrow-spectrum oral cephalosporin, oral clindamycin, or various oral macrolides or azalides”</w:t>
            </w:r>
            <w:r>
              <w:rPr>
                <w:color w:val="0000CC"/>
              </w:rPr>
              <w:t xml:space="preserve"> </w:t>
            </w:r>
            <w:r>
              <w:rPr>
                <w:i/>
                <w:color w:val="0000CC"/>
              </w:rPr>
              <w:t>(Class I, LOE B).</w:t>
            </w:r>
          </w:p>
        </w:tc>
      </w:tr>
    </w:tbl>
    <w:p w:rsidR="0042246E" w:rsidRDefault="0042246E" w:rsidP="00DB775E">
      <w:pPr>
        <w:autoSpaceDE w:val="0"/>
        <w:autoSpaceDN w:val="0"/>
        <w:adjustRightInd w:val="0"/>
        <w:rPr>
          <w:rFonts w:eastAsia="Calibri" w:cs="Calibri"/>
          <w:sz w:val="20"/>
          <w:szCs w:val="20"/>
        </w:rPr>
      </w:pPr>
    </w:p>
    <w:p w:rsidR="00420AF1" w:rsidRPr="00201C5C" w:rsidRDefault="00420AF1" w:rsidP="00B61DED">
      <w:pPr>
        <w:autoSpaceDE w:val="0"/>
        <w:autoSpaceDN w:val="0"/>
        <w:adjustRightInd w:val="0"/>
        <w:ind w:left="0" w:firstLine="0"/>
        <w:rPr>
          <w:color w:val="0000CC"/>
          <w:u w:val="single"/>
        </w:rPr>
      </w:pPr>
    </w:p>
    <w:p w:rsidR="007E7545" w:rsidRPr="00664D53" w:rsidRDefault="007F668B" w:rsidP="00B61DED">
      <w:pPr>
        <w:autoSpaceDE w:val="0"/>
        <w:autoSpaceDN w:val="0"/>
        <w:adjustRightInd w:val="0"/>
        <w:ind w:left="0" w:firstLine="0"/>
        <w:rPr>
          <w:b/>
          <w:color w:val="0000CC"/>
          <w:u w:val="single"/>
        </w:rPr>
      </w:pPr>
      <w:r w:rsidRPr="00664D53">
        <w:rPr>
          <w:b/>
          <w:color w:val="0000CC"/>
          <w:u w:val="single"/>
        </w:rPr>
        <w:t xml:space="preserve">Infectious Diseases Society of America </w:t>
      </w:r>
      <w:r w:rsidR="00F41013" w:rsidRPr="00664D53">
        <w:rPr>
          <w:b/>
          <w:color w:val="0000CC"/>
          <w:u w:val="single"/>
        </w:rPr>
        <w:t>- Clinical practice guideline for the diagnosis and management of group A streptococcal pharyngitis: 2012 update</w:t>
      </w:r>
    </w:p>
    <w:p w:rsidR="0042246E" w:rsidRPr="00664D53" w:rsidRDefault="0042246E" w:rsidP="0042246E">
      <w:pPr>
        <w:autoSpaceDE w:val="0"/>
        <w:autoSpaceDN w:val="0"/>
        <w:adjustRightInd w:val="0"/>
        <w:ind w:left="0" w:firstLine="0"/>
        <w:rPr>
          <w:b/>
          <w:color w:val="0000CC"/>
          <w:u w:val="single"/>
        </w:rPr>
      </w:pPr>
    </w:p>
    <w:p w:rsidR="0042246E" w:rsidRPr="00664D53" w:rsidRDefault="0042246E" w:rsidP="0042246E">
      <w:pPr>
        <w:autoSpaceDE w:val="0"/>
        <w:autoSpaceDN w:val="0"/>
        <w:adjustRightInd w:val="0"/>
        <w:ind w:left="0" w:firstLine="0"/>
        <w:rPr>
          <w:b/>
          <w:color w:val="0000CC"/>
          <w:u w:val="single"/>
        </w:rPr>
      </w:pPr>
      <w:r w:rsidRPr="00664D53">
        <w:rPr>
          <w:b/>
          <w:color w:val="0000CC"/>
          <w:u w:val="single"/>
        </w:rPr>
        <w:t xml:space="preserve">The IDSA clinical practice guideline uses the Grading of Recommendations, Assessment, Development and Evaluation </w:t>
      </w:r>
      <w:hyperlink r:id="rId19" w:history="1">
        <w:r w:rsidRPr="00664D53">
          <w:rPr>
            <w:b/>
            <w:color w:val="0000CC"/>
            <w:u w:val="single"/>
          </w:rPr>
          <w:t>(GRADE) system.</w:t>
        </w:r>
      </w:hyperlink>
    </w:p>
    <w:p w:rsidR="00201C5C" w:rsidRPr="00201C5C" w:rsidRDefault="00201C5C" w:rsidP="00B61DED">
      <w:pPr>
        <w:autoSpaceDE w:val="0"/>
        <w:autoSpaceDN w:val="0"/>
        <w:adjustRightInd w:val="0"/>
        <w:ind w:left="0" w:firstLine="0"/>
        <w:rPr>
          <w:b/>
          <w:color w:val="0000CC"/>
          <w:u w:val="single"/>
        </w:rPr>
      </w:pPr>
    </w:p>
    <w:tbl>
      <w:tblPr>
        <w:tblStyle w:val="TableGrid"/>
        <w:tblW w:w="0" w:type="auto"/>
        <w:tblLook w:val="04A0" w:firstRow="1" w:lastRow="0" w:firstColumn="1" w:lastColumn="0" w:noHBand="0" w:noVBand="1"/>
      </w:tblPr>
      <w:tblGrid>
        <w:gridCol w:w="1349"/>
        <w:gridCol w:w="1976"/>
        <w:gridCol w:w="6025"/>
      </w:tblGrid>
      <w:tr w:rsidR="007E7545" w:rsidRPr="00900F38" w:rsidTr="005B495A">
        <w:tc>
          <w:tcPr>
            <w:tcW w:w="1349" w:type="dxa"/>
          </w:tcPr>
          <w:p w:rsidR="007E7545" w:rsidRPr="00900F38" w:rsidRDefault="007E7545" w:rsidP="005B495A">
            <w:pPr>
              <w:ind w:left="0" w:firstLine="0"/>
              <w:rPr>
                <w:b/>
                <w:color w:val="0000CC"/>
              </w:rPr>
            </w:pPr>
            <w:r w:rsidRPr="00900F38">
              <w:rPr>
                <w:b/>
                <w:color w:val="0000CC"/>
              </w:rPr>
              <w:t>Page Number</w:t>
            </w:r>
          </w:p>
        </w:tc>
        <w:tc>
          <w:tcPr>
            <w:tcW w:w="1976" w:type="dxa"/>
          </w:tcPr>
          <w:p w:rsidR="007E7545" w:rsidRPr="00900F38" w:rsidRDefault="007E7545" w:rsidP="005B495A">
            <w:pPr>
              <w:ind w:left="0" w:firstLine="0"/>
              <w:rPr>
                <w:b/>
                <w:color w:val="0000CC"/>
              </w:rPr>
            </w:pPr>
            <w:r w:rsidRPr="00900F38">
              <w:rPr>
                <w:b/>
                <w:color w:val="0000CC"/>
              </w:rPr>
              <w:t>Recommendation</w:t>
            </w:r>
          </w:p>
        </w:tc>
        <w:tc>
          <w:tcPr>
            <w:tcW w:w="6025" w:type="dxa"/>
          </w:tcPr>
          <w:p w:rsidR="007E7545" w:rsidRPr="00900F38" w:rsidRDefault="007E7545" w:rsidP="005B495A">
            <w:pPr>
              <w:ind w:left="0" w:firstLine="0"/>
              <w:rPr>
                <w:b/>
                <w:color w:val="0000CC"/>
              </w:rPr>
            </w:pPr>
            <w:r w:rsidRPr="00900F38">
              <w:rPr>
                <w:b/>
                <w:color w:val="0000CC"/>
              </w:rPr>
              <w:t>Verbatim Quote</w:t>
            </w:r>
          </w:p>
        </w:tc>
      </w:tr>
      <w:tr w:rsidR="00C80200" w:rsidRPr="00900F38" w:rsidTr="005B495A">
        <w:trPr>
          <w:trHeight w:val="350"/>
        </w:trPr>
        <w:tc>
          <w:tcPr>
            <w:tcW w:w="1349" w:type="dxa"/>
            <w:shd w:val="clear" w:color="auto" w:fill="auto"/>
          </w:tcPr>
          <w:p w:rsidR="00C80200" w:rsidRPr="000C1FCE" w:rsidRDefault="00C80200" w:rsidP="007E7545">
            <w:pPr>
              <w:ind w:left="0" w:firstLine="0"/>
              <w:rPr>
                <w:color w:val="0000CC"/>
              </w:rPr>
            </w:pPr>
            <w:r>
              <w:rPr>
                <w:color w:val="0000CC"/>
              </w:rPr>
              <w:t>Page 9</w:t>
            </w:r>
          </w:p>
        </w:tc>
        <w:tc>
          <w:tcPr>
            <w:tcW w:w="1976" w:type="dxa"/>
            <w:shd w:val="clear" w:color="auto" w:fill="auto"/>
          </w:tcPr>
          <w:p w:rsidR="00C80200" w:rsidRPr="00900F38" w:rsidRDefault="00C80200" w:rsidP="007E7545">
            <w:pPr>
              <w:autoSpaceDE w:val="0"/>
              <w:autoSpaceDN w:val="0"/>
              <w:adjustRightInd w:val="0"/>
              <w:ind w:left="0" w:firstLine="0"/>
              <w:rPr>
                <w:color w:val="0000CC"/>
              </w:rPr>
            </w:pPr>
            <w:r>
              <w:rPr>
                <w:color w:val="0000CC"/>
              </w:rPr>
              <w:t>Testing for Group A Streptococcal Pharyngitis</w:t>
            </w:r>
          </w:p>
        </w:tc>
        <w:tc>
          <w:tcPr>
            <w:tcW w:w="6025" w:type="dxa"/>
            <w:shd w:val="clear" w:color="auto" w:fill="auto"/>
          </w:tcPr>
          <w:p w:rsidR="00C80200" w:rsidRPr="00C80200" w:rsidRDefault="00C80200" w:rsidP="00C80200">
            <w:pPr>
              <w:autoSpaceDE w:val="0"/>
              <w:autoSpaceDN w:val="0"/>
              <w:adjustRightInd w:val="0"/>
              <w:ind w:left="0" w:firstLine="0"/>
              <w:rPr>
                <w:color w:val="0000CC"/>
              </w:rPr>
            </w:pPr>
            <w:r>
              <w:rPr>
                <w:color w:val="0000CC"/>
              </w:rPr>
              <w:t>“</w:t>
            </w:r>
            <w:r w:rsidRPr="00C80200">
              <w:rPr>
                <w:color w:val="0000CC"/>
              </w:rPr>
              <w:t>Testing for GAS usually is not recommended for children</w:t>
            </w:r>
          </w:p>
          <w:p w:rsidR="00C80200" w:rsidRPr="00C80200" w:rsidRDefault="00C80200" w:rsidP="00C80200">
            <w:pPr>
              <w:autoSpaceDE w:val="0"/>
              <w:autoSpaceDN w:val="0"/>
              <w:adjustRightInd w:val="0"/>
              <w:ind w:left="0" w:firstLine="0"/>
              <w:rPr>
                <w:color w:val="0000CC"/>
              </w:rPr>
            </w:pPr>
            <w:r w:rsidRPr="00C80200">
              <w:rPr>
                <w:color w:val="0000CC"/>
              </w:rPr>
              <w:t>or adults with acute pharyngitis with clinical and epidemiological</w:t>
            </w:r>
          </w:p>
          <w:p w:rsidR="00C80200" w:rsidRPr="00C80200" w:rsidRDefault="00C80200" w:rsidP="00C80200">
            <w:pPr>
              <w:autoSpaceDE w:val="0"/>
              <w:autoSpaceDN w:val="0"/>
              <w:adjustRightInd w:val="0"/>
              <w:ind w:left="0" w:firstLine="0"/>
              <w:rPr>
                <w:color w:val="0000CC"/>
              </w:rPr>
            </w:pPr>
            <w:r w:rsidRPr="00C80200">
              <w:rPr>
                <w:color w:val="0000CC"/>
              </w:rPr>
              <w:t>features that strongly suggest a viral etiology (eg,</w:t>
            </w:r>
          </w:p>
          <w:p w:rsidR="00C80200" w:rsidRDefault="00C80200" w:rsidP="00C80200">
            <w:pPr>
              <w:autoSpaceDE w:val="0"/>
              <w:autoSpaceDN w:val="0"/>
              <w:adjustRightInd w:val="0"/>
              <w:ind w:left="0" w:firstLine="0"/>
              <w:rPr>
                <w:color w:val="0000CC"/>
              </w:rPr>
            </w:pPr>
            <w:r w:rsidRPr="00C80200">
              <w:rPr>
                <w:color w:val="0000CC"/>
              </w:rPr>
              <w:t>cough, rhinorrhe</w:t>
            </w:r>
            <w:r>
              <w:rPr>
                <w:color w:val="0000CC"/>
              </w:rPr>
              <w:t>a, hoarseness, and oral ulcers.</w:t>
            </w:r>
          </w:p>
          <w:p w:rsidR="00C80200" w:rsidRDefault="00C80200" w:rsidP="00C80200">
            <w:pPr>
              <w:rPr>
                <w:i/>
                <w:color w:val="0000CC"/>
              </w:rPr>
            </w:pPr>
            <w:r w:rsidRPr="00C80200">
              <w:rPr>
                <w:i/>
                <w:color w:val="0000CC"/>
              </w:rPr>
              <w:t xml:space="preserve">(Strength </w:t>
            </w:r>
            <w:r w:rsidR="00DB6240">
              <w:rPr>
                <w:i/>
                <w:color w:val="0000CC"/>
              </w:rPr>
              <w:t xml:space="preserve">of </w:t>
            </w:r>
            <w:r w:rsidRPr="00C80200">
              <w:rPr>
                <w:i/>
                <w:color w:val="0000CC"/>
              </w:rPr>
              <w:t>Recommendation, Quality of Evidence - strong, high)</w:t>
            </w:r>
          </w:p>
          <w:p w:rsidR="00C80200" w:rsidRPr="00C80200" w:rsidRDefault="00C80200" w:rsidP="00C80200">
            <w:pPr>
              <w:rPr>
                <w:i/>
                <w:color w:val="0000CC"/>
              </w:rPr>
            </w:pPr>
          </w:p>
          <w:p w:rsidR="00C80200" w:rsidRPr="00C80200" w:rsidRDefault="00C80200" w:rsidP="00C80200">
            <w:pPr>
              <w:autoSpaceDE w:val="0"/>
              <w:autoSpaceDN w:val="0"/>
              <w:adjustRightInd w:val="0"/>
              <w:ind w:left="0" w:firstLine="0"/>
              <w:rPr>
                <w:color w:val="0000CC"/>
              </w:rPr>
            </w:pPr>
            <w:r w:rsidRPr="00C80200">
              <w:rPr>
                <w:color w:val="0000CC"/>
              </w:rPr>
              <w:t>Diagnostic studies for GAS are not indicated for children</w:t>
            </w:r>
          </w:p>
          <w:p w:rsidR="00C80200" w:rsidRPr="00C80200" w:rsidRDefault="00C80200" w:rsidP="00C80200">
            <w:pPr>
              <w:autoSpaceDE w:val="0"/>
              <w:autoSpaceDN w:val="0"/>
              <w:adjustRightInd w:val="0"/>
              <w:ind w:left="0" w:firstLine="0"/>
              <w:rPr>
                <w:color w:val="0000CC"/>
              </w:rPr>
            </w:pPr>
            <w:r w:rsidRPr="00C80200">
              <w:rPr>
                <w:color w:val="0000CC"/>
              </w:rPr>
              <w:t>&lt;3 years old because acute rheumatic fever is rare in children</w:t>
            </w:r>
          </w:p>
          <w:p w:rsidR="00C80200" w:rsidRPr="00C80200" w:rsidRDefault="00C80200" w:rsidP="00C80200">
            <w:pPr>
              <w:autoSpaceDE w:val="0"/>
              <w:autoSpaceDN w:val="0"/>
              <w:adjustRightInd w:val="0"/>
              <w:ind w:left="0" w:firstLine="0"/>
              <w:rPr>
                <w:color w:val="0000CC"/>
              </w:rPr>
            </w:pPr>
            <w:r w:rsidRPr="00C80200">
              <w:rPr>
                <w:color w:val="0000CC"/>
              </w:rPr>
              <w:t>&lt;3 years old and the incidence of streptococcal pharyngitis</w:t>
            </w:r>
          </w:p>
          <w:p w:rsidR="00C80200" w:rsidRPr="00C80200" w:rsidRDefault="00C80200" w:rsidP="00C80200">
            <w:pPr>
              <w:autoSpaceDE w:val="0"/>
              <w:autoSpaceDN w:val="0"/>
              <w:adjustRightInd w:val="0"/>
              <w:ind w:left="0" w:firstLine="0"/>
              <w:rPr>
                <w:color w:val="0000CC"/>
              </w:rPr>
            </w:pPr>
            <w:r w:rsidRPr="00C80200">
              <w:rPr>
                <w:color w:val="0000CC"/>
              </w:rPr>
              <w:t>and the classic presentation of streptococcal pharyngitis are</w:t>
            </w:r>
          </w:p>
          <w:p w:rsidR="00C80200" w:rsidRPr="00C80200" w:rsidRDefault="00C80200" w:rsidP="00C80200">
            <w:pPr>
              <w:autoSpaceDE w:val="0"/>
              <w:autoSpaceDN w:val="0"/>
              <w:adjustRightInd w:val="0"/>
              <w:ind w:left="0" w:firstLine="0"/>
              <w:rPr>
                <w:color w:val="0000CC"/>
              </w:rPr>
            </w:pPr>
            <w:r w:rsidRPr="00C80200">
              <w:rPr>
                <w:color w:val="0000CC"/>
              </w:rPr>
              <w:lastRenderedPageBreak/>
              <w:t>uncommon in this age group. Selected children &lt;3 years old</w:t>
            </w:r>
          </w:p>
          <w:p w:rsidR="00C80200" w:rsidRDefault="00C80200" w:rsidP="00C80200">
            <w:pPr>
              <w:autoSpaceDE w:val="0"/>
              <w:autoSpaceDN w:val="0"/>
              <w:adjustRightInd w:val="0"/>
              <w:ind w:left="0" w:firstLine="0"/>
              <w:rPr>
                <w:color w:val="0000CC"/>
              </w:rPr>
            </w:pPr>
            <w:r w:rsidRPr="00C80200">
              <w:rPr>
                <w:color w:val="0000CC"/>
              </w:rPr>
              <w:t>who have other risk factors, su</w:t>
            </w:r>
            <w:r w:rsidR="00B86C6E">
              <w:rPr>
                <w:color w:val="0000CC"/>
              </w:rPr>
              <w:t xml:space="preserve">ch as an older sibling with GAS </w:t>
            </w:r>
            <w:r w:rsidRPr="00C80200">
              <w:rPr>
                <w:color w:val="0000CC"/>
              </w:rPr>
              <w:t>infection, may be considered for testing</w:t>
            </w:r>
            <w:r>
              <w:rPr>
                <w:color w:val="0000CC"/>
              </w:rPr>
              <w:t>.”</w:t>
            </w:r>
          </w:p>
          <w:p w:rsidR="00C80200" w:rsidRPr="00C80200" w:rsidRDefault="00C80200" w:rsidP="00C80200">
            <w:pPr>
              <w:ind w:left="0" w:firstLine="0"/>
              <w:rPr>
                <w:i/>
                <w:color w:val="0000CC"/>
              </w:rPr>
            </w:pPr>
            <w:r w:rsidRPr="00C80200">
              <w:rPr>
                <w:i/>
                <w:color w:val="0000CC"/>
              </w:rPr>
              <w:t xml:space="preserve">(Strength Recommendation, Quality of Evidence - strong, </w:t>
            </w:r>
            <w:r>
              <w:rPr>
                <w:i/>
                <w:color w:val="0000CC"/>
              </w:rPr>
              <w:t>moderate</w:t>
            </w:r>
            <w:r w:rsidRPr="00C80200">
              <w:rPr>
                <w:i/>
                <w:color w:val="0000CC"/>
              </w:rPr>
              <w:t>)</w:t>
            </w:r>
          </w:p>
        </w:tc>
      </w:tr>
      <w:tr w:rsidR="007E7545" w:rsidRPr="00900F38" w:rsidTr="005B495A">
        <w:trPr>
          <w:trHeight w:val="350"/>
        </w:trPr>
        <w:tc>
          <w:tcPr>
            <w:tcW w:w="1349" w:type="dxa"/>
            <w:shd w:val="clear" w:color="auto" w:fill="auto"/>
          </w:tcPr>
          <w:p w:rsidR="007E7545" w:rsidRPr="000C1FCE" w:rsidRDefault="007E7545" w:rsidP="007E7545">
            <w:pPr>
              <w:ind w:left="0" w:firstLine="0"/>
              <w:rPr>
                <w:color w:val="0000CC"/>
              </w:rPr>
            </w:pPr>
            <w:r w:rsidRPr="000C1FCE">
              <w:rPr>
                <w:color w:val="0000CC"/>
              </w:rPr>
              <w:lastRenderedPageBreak/>
              <w:t xml:space="preserve">Page </w:t>
            </w:r>
            <w:r w:rsidR="00A71D33">
              <w:rPr>
                <w:color w:val="0000CC"/>
              </w:rPr>
              <w:t>2</w:t>
            </w:r>
          </w:p>
        </w:tc>
        <w:tc>
          <w:tcPr>
            <w:tcW w:w="1976" w:type="dxa"/>
            <w:shd w:val="clear" w:color="auto" w:fill="auto"/>
          </w:tcPr>
          <w:p w:rsidR="007E7545" w:rsidRPr="00900F38" w:rsidRDefault="007E7545" w:rsidP="007E7545">
            <w:pPr>
              <w:autoSpaceDE w:val="0"/>
              <w:autoSpaceDN w:val="0"/>
              <w:adjustRightInd w:val="0"/>
              <w:ind w:left="0" w:firstLine="0"/>
              <w:rPr>
                <w:color w:val="0000CC"/>
              </w:rPr>
            </w:pPr>
            <w:r w:rsidRPr="00900F38">
              <w:rPr>
                <w:color w:val="0000CC"/>
              </w:rPr>
              <w:t xml:space="preserve">Diagnosis of Group A Streptococcal Pharyngitis  </w:t>
            </w:r>
          </w:p>
          <w:p w:rsidR="007E7545" w:rsidRDefault="007E7545" w:rsidP="005B495A">
            <w:pPr>
              <w:ind w:left="0" w:firstLine="0"/>
              <w:rPr>
                <w:color w:val="0000CC"/>
              </w:rPr>
            </w:pPr>
          </w:p>
          <w:p w:rsidR="007E7545" w:rsidRPr="000C1FCE" w:rsidRDefault="007E7545" w:rsidP="005B495A">
            <w:pPr>
              <w:ind w:left="0" w:firstLine="0"/>
              <w:rPr>
                <w:color w:val="0000CC"/>
              </w:rPr>
            </w:pPr>
          </w:p>
        </w:tc>
        <w:tc>
          <w:tcPr>
            <w:tcW w:w="6025" w:type="dxa"/>
            <w:shd w:val="clear" w:color="auto" w:fill="auto"/>
          </w:tcPr>
          <w:p w:rsidR="007E7545" w:rsidRPr="00900F38" w:rsidRDefault="007E7545" w:rsidP="007E7545">
            <w:pPr>
              <w:autoSpaceDE w:val="0"/>
              <w:autoSpaceDN w:val="0"/>
              <w:adjustRightInd w:val="0"/>
              <w:ind w:left="0" w:firstLine="0"/>
              <w:rPr>
                <w:color w:val="0000CC"/>
              </w:rPr>
            </w:pPr>
            <w:r w:rsidRPr="00900F38">
              <w:rPr>
                <w:color w:val="0000CC"/>
              </w:rPr>
              <w:t>The Infectious Diseases Society of America (IDSA) “recommends swabbing the throat and testing for GAS pharyngitis by rapid antigen detection test (RADT) and/or culture because the clinical features alone do not reliably discriminate between GAS and viral pharyngitis except when overt viral features like rhinorrhea, cough, oral ulcers, and/or hoarseness are present.”</w:t>
            </w:r>
          </w:p>
          <w:p w:rsidR="007E7545" w:rsidRPr="00C80200" w:rsidRDefault="007E7545" w:rsidP="007E7545">
            <w:pPr>
              <w:rPr>
                <w:i/>
                <w:color w:val="0000CC"/>
              </w:rPr>
            </w:pPr>
            <w:r w:rsidRPr="00C80200">
              <w:rPr>
                <w:i/>
                <w:color w:val="0000CC"/>
              </w:rPr>
              <w:t>(Strength</w:t>
            </w:r>
            <w:r w:rsidR="00DB6240">
              <w:rPr>
                <w:i/>
                <w:color w:val="0000CC"/>
              </w:rPr>
              <w:t xml:space="preserve"> of</w:t>
            </w:r>
            <w:r w:rsidRPr="00C80200">
              <w:rPr>
                <w:i/>
                <w:color w:val="0000CC"/>
              </w:rPr>
              <w:t xml:space="preserve"> Recommendation, Quality of Evidence - strong, high)</w:t>
            </w:r>
          </w:p>
          <w:p w:rsidR="007E7545" w:rsidRPr="00900F38" w:rsidRDefault="007E7545" w:rsidP="007E7545">
            <w:pPr>
              <w:autoSpaceDE w:val="0"/>
              <w:autoSpaceDN w:val="0"/>
              <w:adjustRightInd w:val="0"/>
              <w:ind w:left="0" w:firstLine="0"/>
              <w:rPr>
                <w:color w:val="0000CC"/>
              </w:rPr>
            </w:pPr>
          </w:p>
          <w:p w:rsidR="005B495A" w:rsidRPr="00900F38" w:rsidRDefault="007E7545" w:rsidP="007E7545">
            <w:pPr>
              <w:autoSpaceDE w:val="0"/>
              <w:autoSpaceDN w:val="0"/>
              <w:adjustRightInd w:val="0"/>
              <w:ind w:left="0" w:firstLine="0"/>
              <w:rPr>
                <w:color w:val="0000CC"/>
              </w:rPr>
            </w:pPr>
            <w:r w:rsidRPr="00900F38">
              <w:rPr>
                <w:color w:val="0000CC"/>
              </w:rPr>
              <w:t xml:space="preserve">“In children and adolescents, negative RADT tests should be backed up by a throat culture.  </w:t>
            </w:r>
          </w:p>
          <w:p w:rsidR="005B495A" w:rsidRPr="00A71D33" w:rsidRDefault="005B495A" w:rsidP="007E7545">
            <w:pPr>
              <w:autoSpaceDE w:val="0"/>
              <w:autoSpaceDN w:val="0"/>
              <w:adjustRightInd w:val="0"/>
              <w:ind w:left="0" w:firstLine="0"/>
              <w:rPr>
                <w:i/>
                <w:color w:val="0000CC"/>
              </w:rPr>
            </w:pPr>
            <w:r w:rsidRPr="00A71D33">
              <w:rPr>
                <w:i/>
                <w:color w:val="0000CC"/>
              </w:rPr>
              <w:t>(Strength Recommendation, Quality of Evidence - strong, high)</w:t>
            </w:r>
          </w:p>
          <w:p w:rsidR="00C80200" w:rsidRDefault="00C80200" w:rsidP="007E7545">
            <w:pPr>
              <w:autoSpaceDE w:val="0"/>
              <w:autoSpaceDN w:val="0"/>
              <w:adjustRightInd w:val="0"/>
              <w:ind w:left="0" w:firstLine="0"/>
              <w:rPr>
                <w:color w:val="0000CC"/>
              </w:rPr>
            </w:pPr>
          </w:p>
          <w:p w:rsidR="007E7545" w:rsidRPr="00900F38" w:rsidRDefault="007E7545" w:rsidP="007E7545">
            <w:pPr>
              <w:autoSpaceDE w:val="0"/>
              <w:autoSpaceDN w:val="0"/>
              <w:adjustRightInd w:val="0"/>
              <w:ind w:left="0" w:firstLine="0"/>
              <w:rPr>
                <w:color w:val="0000CC"/>
              </w:rPr>
            </w:pPr>
            <w:r w:rsidRPr="00900F38">
              <w:rPr>
                <w:color w:val="0000CC"/>
              </w:rPr>
              <w:t>Positive RADTs do not necessitate a back-up culture because they are highly specific.”</w:t>
            </w:r>
          </w:p>
          <w:p w:rsidR="007E7545" w:rsidRPr="00A71D33" w:rsidRDefault="005B495A" w:rsidP="005B495A">
            <w:pPr>
              <w:rPr>
                <w:i/>
                <w:color w:val="0000CC"/>
              </w:rPr>
            </w:pPr>
            <w:r w:rsidRPr="00A71D33">
              <w:rPr>
                <w:i/>
                <w:color w:val="0000CC"/>
              </w:rPr>
              <w:t xml:space="preserve">(Strength </w:t>
            </w:r>
            <w:r w:rsidR="00DB6240">
              <w:rPr>
                <w:i/>
                <w:color w:val="0000CC"/>
              </w:rPr>
              <w:t xml:space="preserve">of </w:t>
            </w:r>
            <w:r w:rsidRPr="00A71D33">
              <w:rPr>
                <w:i/>
                <w:color w:val="0000CC"/>
              </w:rPr>
              <w:t>Recommendation, Quality of Evidence - strong, high)</w:t>
            </w:r>
          </w:p>
        </w:tc>
      </w:tr>
      <w:tr w:rsidR="007E7545" w:rsidRPr="00900F38" w:rsidTr="005B495A">
        <w:trPr>
          <w:trHeight w:val="953"/>
        </w:trPr>
        <w:tc>
          <w:tcPr>
            <w:tcW w:w="1349" w:type="dxa"/>
            <w:shd w:val="clear" w:color="auto" w:fill="auto"/>
          </w:tcPr>
          <w:p w:rsidR="007E7545" w:rsidRPr="000C1FCE" w:rsidRDefault="00DC04BB" w:rsidP="007E7545">
            <w:pPr>
              <w:ind w:left="0" w:firstLine="0"/>
              <w:rPr>
                <w:color w:val="0000CC"/>
              </w:rPr>
            </w:pPr>
            <w:r>
              <w:rPr>
                <w:color w:val="0000CC"/>
              </w:rPr>
              <w:t>Page 11</w:t>
            </w:r>
          </w:p>
        </w:tc>
        <w:tc>
          <w:tcPr>
            <w:tcW w:w="1976" w:type="dxa"/>
            <w:shd w:val="clear" w:color="auto" w:fill="auto"/>
          </w:tcPr>
          <w:p w:rsidR="007E7545" w:rsidRPr="00900F38" w:rsidRDefault="00A71D33" w:rsidP="007E7545">
            <w:pPr>
              <w:autoSpaceDE w:val="0"/>
              <w:autoSpaceDN w:val="0"/>
              <w:adjustRightInd w:val="0"/>
              <w:ind w:left="0" w:firstLine="0"/>
              <w:rPr>
                <w:color w:val="0000CC"/>
              </w:rPr>
            </w:pPr>
            <w:r>
              <w:rPr>
                <w:color w:val="0000CC"/>
              </w:rPr>
              <w:t>Recommendations for the treatment of patients with GAS Pharyngitis</w:t>
            </w:r>
          </w:p>
        </w:tc>
        <w:tc>
          <w:tcPr>
            <w:tcW w:w="6025" w:type="dxa"/>
            <w:shd w:val="clear" w:color="auto" w:fill="auto"/>
          </w:tcPr>
          <w:p w:rsidR="005B495A" w:rsidRPr="00900F38" w:rsidRDefault="007E7545" w:rsidP="005B495A">
            <w:pPr>
              <w:autoSpaceDE w:val="0"/>
              <w:autoSpaceDN w:val="0"/>
              <w:adjustRightInd w:val="0"/>
              <w:ind w:left="0" w:firstLine="0"/>
              <w:rPr>
                <w:color w:val="0000CC"/>
              </w:rPr>
            </w:pPr>
            <w:r w:rsidRPr="00900F38">
              <w:rPr>
                <w:color w:val="0000CC"/>
              </w:rPr>
              <w:t>“Patients with acute GAS pharyngitis should be treated with an appropriate antibiotic at an appropriate dose for a duration likely to eradicate the organism from the pharynx (usually 10 days).</w:t>
            </w:r>
            <w:r w:rsidR="005B495A" w:rsidRPr="00900F38">
              <w:rPr>
                <w:color w:val="0000CC"/>
              </w:rPr>
              <w:t xml:space="preserve"> </w:t>
            </w:r>
            <w:r w:rsidRPr="00900F38">
              <w:rPr>
                <w:color w:val="0000CC"/>
              </w:rPr>
              <w:t>Based on their narrow spectrum of activity, infrequency of adverse reactions, and modest cost, penicillin or amoxicillin is the recommended drug of choice for those non-allergic to these agents.</w:t>
            </w:r>
          </w:p>
          <w:p w:rsidR="005B495A" w:rsidRPr="00900F38" w:rsidRDefault="005B495A" w:rsidP="005B495A">
            <w:pPr>
              <w:autoSpaceDE w:val="0"/>
              <w:autoSpaceDN w:val="0"/>
              <w:adjustRightInd w:val="0"/>
              <w:ind w:left="0" w:firstLine="0"/>
              <w:rPr>
                <w:color w:val="0000CC"/>
              </w:rPr>
            </w:pPr>
            <w:r w:rsidRPr="00900F38">
              <w:rPr>
                <w:color w:val="0000CC"/>
              </w:rPr>
              <w:lastRenderedPageBreak/>
              <w:t>(</w:t>
            </w:r>
            <w:r w:rsidRPr="00A71D33">
              <w:rPr>
                <w:i/>
                <w:color w:val="0000CC"/>
              </w:rPr>
              <w:t xml:space="preserve">Strength </w:t>
            </w:r>
            <w:r w:rsidR="00DB6240">
              <w:rPr>
                <w:i/>
                <w:color w:val="0000CC"/>
              </w:rPr>
              <w:t xml:space="preserve">of </w:t>
            </w:r>
            <w:r w:rsidRPr="00A71D33">
              <w:rPr>
                <w:i/>
                <w:color w:val="0000CC"/>
              </w:rPr>
              <w:t>Recommendation, Quality of Evidence - strong, high)</w:t>
            </w:r>
          </w:p>
          <w:p w:rsidR="005B495A" w:rsidRPr="00900F38" w:rsidRDefault="005B495A" w:rsidP="005B495A">
            <w:pPr>
              <w:autoSpaceDE w:val="0"/>
              <w:autoSpaceDN w:val="0"/>
              <w:adjustRightInd w:val="0"/>
              <w:ind w:left="0" w:firstLine="0"/>
              <w:rPr>
                <w:color w:val="0000CC"/>
              </w:rPr>
            </w:pPr>
          </w:p>
          <w:p w:rsidR="007E7545" w:rsidRPr="00900F38" w:rsidRDefault="007E7545" w:rsidP="005B495A">
            <w:pPr>
              <w:autoSpaceDE w:val="0"/>
              <w:autoSpaceDN w:val="0"/>
              <w:adjustRightInd w:val="0"/>
              <w:ind w:left="0" w:firstLine="0"/>
              <w:rPr>
                <w:color w:val="0000CC"/>
              </w:rPr>
            </w:pPr>
            <w:r w:rsidRPr="00900F38">
              <w:rPr>
                <w:color w:val="0000CC"/>
              </w:rPr>
              <w:t>Treatment of GAS pharyngitis in penicillin-allergic individuals may include a first generation cephalosporin (for those not anaphylactically sensitive) for 10 days, clindamycin or clarithromycin for 10 days, or azithromycin for 5 days.”</w:t>
            </w:r>
            <w:r w:rsidR="005B495A" w:rsidRPr="00900F38">
              <w:rPr>
                <w:color w:val="0000CC"/>
              </w:rPr>
              <w:t xml:space="preserve">  </w:t>
            </w:r>
            <w:r w:rsidR="005B495A" w:rsidRPr="00A71D33">
              <w:rPr>
                <w:i/>
                <w:color w:val="0000CC"/>
              </w:rPr>
              <w:t>(Strength Recommendation, Quality of Evidence - strong, moderate)</w:t>
            </w:r>
          </w:p>
        </w:tc>
      </w:tr>
    </w:tbl>
    <w:p w:rsidR="007E7545" w:rsidRPr="007F668B" w:rsidRDefault="007E7545" w:rsidP="00B61DED">
      <w:pPr>
        <w:autoSpaceDE w:val="0"/>
        <w:autoSpaceDN w:val="0"/>
        <w:adjustRightInd w:val="0"/>
        <w:ind w:left="0" w:firstLine="0"/>
        <w:rPr>
          <w:b/>
          <w:iCs/>
          <w:color w:val="0000FF"/>
          <w:sz w:val="21"/>
          <w:szCs w:val="21"/>
        </w:rPr>
      </w:pPr>
    </w:p>
    <w:p w:rsidR="007F668B" w:rsidRDefault="007F668B" w:rsidP="00B61DED">
      <w:pPr>
        <w:autoSpaceDE w:val="0"/>
        <w:autoSpaceDN w:val="0"/>
        <w:adjustRightInd w:val="0"/>
        <w:ind w:left="0" w:firstLine="0"/>
        <w:rPr>
          <w:i/>
          <w:iCs/>
          <w:color w:val="0000FF"/>
          <w:sz w:val="21"/>
          <w:szCs w:val="21"/>
        </w:rPr>
      </w:pPr>
    </w:p>
    <w:p w:rsidR="008A45F3" w:rsidRDefault="00B058A6" w:rsidP="00265702">
      <w:pPr>
        <w:ind w:left="0" w:firstLine="0"/>
        <w:rPr>
          <w:iCs/>
          <w:color w:val="0000FF"/>
          <w:sz w:val="21"/>
          <w:szCs w:val="21"/>
        </w:rPr>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370A15" w:rsidRDefault="00370A15" w:rsidP="0087067D">
      <w:pPr>
        <w:autoSpaceDE w:val="0"/>
        <w:autoSpaceDN w:val="0"/>
        <w:adjustRightInd w:val="0"/>
        <w:ind w:left="0" w:firstLine="0"/>
        <w:rPr>
          <w:b/>
          <w:iCs/>
          <w:color w:val="0000FF"/>
          <w:sz w:val="21"/>
          <w:szCs w:val="21"/>
        </w:rPr>
      </w:pPr>
    </w:p>
    <w:p w:rsidR="005B495A" w:rsidRPr="00201C5C" w:rsidRDefault="00201C5C" w:rsidP="0087067D">
      <w:pPr>
        <w:autoSpaceDE w:val="0"/>
        <w:autoSpaceDN w:val="0"/>
        <w:adjustRightInd w:val="0"/>
        <w:ind w:left="0" w:firstLine="0"/>
        <w:rPr>
          <w:b/>
          <w:color w:val="0000CC"/>
          <w:u w:val="single"/>
        </w:rPr>
      </w:pPr>
      <w:r w:rsidRPr="00201C5C">
        <w:rPr>
          <w:b/>
          <w:color w:val="0000CC"/>
          <w:u w:val="single"/>
        </w:rPr>
        <w:t>American Heart Association (2009)</w:t>
      </w:r>
    </w:p>
    <w:p w:rsidR="00201C5C" w:rsidRPr="00900F38" w:rsidRDefault="00201C5C" w:rsidP="0087067D">
      <w:pPr>
        <w:autoSpaceDE w:val="0"/>
        <w:autoSpaceDN w:val="0"/>
        <w:adjustRightInd w:val="0"/>
        <w:ind w:left="0" w:firstLine="0"/>
        <w:rPr>
          <w:b/>
          <w:color w:val="0000CC"/>
        </w:rPr>
      </w:pPr>
    </w:p>
    <w:tbl>
      <w:tblPr>
        <w:tblStyle w:val="TableGrid"/>
        <w:tblW w:w="0" w:type="auto"/>
        <w:tblLook w:val="04A0" w:firstRow="1" w:lastRow="0" w:firstColumn="1" w:lastColumn="0" w:noHBand="0" w:noVBand="1"/>
      </w:tblPr>
      <w:tblGrid>
        <w:gridCol w:w="1084"/>
        <w:gridCol w:w="8266"/>
      </w:tblGrid>
      <w:tr w:rsidR="00900F38" w:rsidRPr="00900F38" w:rsidTr="00F622C2">
        <w:tc>
          <w:tcPr>
            <w:tcW w:w="9576" w:type="dxa"/>
            <w:gridSpan w:val="2"/>
          </w:tcPr>
          <w:p w:rsidR="00900F38" w:rsidRPr="00900F38" w:rsidRDefault="00900F38" w:rsidP="00900F38">
            <w:pPr>
              <w:autoSpaceDE w:val="0"/>
              <w:autoSpaceDN w:val="0"/>
              <w:adjustRightInd w:val="0"/>
              <w:ind w:left="0" w:firstLine="0"/>
              <w:rPr>
                <w:b/>
                <w:color w:val="0000CC"/>
              </w:rPr>
            </w:pPr>
            <w:r w:rsidRPr="00900F38">
              <w:rPr>
                <w:b/>
                <w:color w:val="0000CC"/>
              </w:rPr>
              <w:t>Classification of Recommendation</w:t>
            </w:r>
          </w:p>
        </w:tc>
      </w:tr>
      <w:tr w:rsidR="00900F38" w:rsidRPr="00900F38" w:rsidTr="00900F38">
        <w:tc>
          <w:tcPr>
            <w:tcW w:w="1098" w:type="dxa"/>
          </w:tcPr>
          <w:p w:rsidR="00900F38" w:rsidRPr="00900F38" w:rsidRDefault="00900F38" w:rsidP="00900F38">
            <w:pPr>
              <w:autoSpaceDE w:val="0"/>
              <w:autoSpaceDN w:val="0"/>
              <w:adjustRightInd w:val="0"/>
              <w:ind w:left="0" w:firstLine="0"/>
              <w:rPr>
                <w:color w:val="0000CC"/>
              </w:rPr>
            </w:pPr>
            <w:r w:rsidRPr="00900F38">
              <w:rPr>
                <w:color w:val="0000CC"/>
              </w:rPr>
              <w:t>Class I</w:t>
            </w:r>
          </w:p>
        </w:tc>
        <w:tc>
          <w:tcPr>
            <w:tcW w:w="8478" w:type="dxa"/>
          </w:tcPr>
          <w:p w:rsidR="00900F38" w:rsidRPr="00900F38" w:rsidRDefault="00900F38" w:rsidP="00900F38">
            <w:pPr>
              <w:autoSpaceDE w:val="0"/>
              <w:autoSpaceDN w:val="0"/>
              <w:adjustRightInd w:val="0"/>
              <w:ind w:left="0" w:firstLine="0"/>
              <w:rPr>
                <w:color w:val="0000CC"/>
              </w:rPr>
            </w:pPr>
            <w:r w:rsidRPr="00900F38">
              <w:rPr>
                <w:color w:val="0000CC"/>
              </w:rPr>
              <w:t>Conditions for which there is evidence and/or general agreement that a given procedure or treatment is beneficial, useful, and effective</w:t>
            </w:r>
          </w:p>
        </w:tc>
      </w:tr>
      <w:tr w:rsidR="00900F38" w:rsidRPr="00900F38" w:rsidTr="00900F38">
        <w:tc>
          <w:tcPr>
            <w:tcW w:w="1098" w:type="dxa"/>
          </w:tcPr>
          <w:p w:rsidR="00900F38" w:rsidRPr="00900F38" w:rsidRDefault="00900F38" w:rsidP="00900F38">
            <w:pPr>
              <w:autoSpaceDE w:val="0"/>
              <w:autoSpaceDN w:val="0"/>
              <w:adjustRightInd w:val="0"/>
              <w:ind w:left="0" w:firstLine="0"/>
              <w:rPr>
                <w:color w:val="0000CC"/>
              </w:rPr>
            </w:pPr>
            <w:r w:rsidRPr="00900F38">
              <w:rPr>
                <w:color w:val="0000CC"/>
              </w:rPr>
              <w:t xml:space="preserve">Class </w:t>
            </w:r>
            <w:r>
              <w:rPr>
                <w:color w:val="0000CC"/>
              </w:rPr>
              <w:t>I</w:t>
            </w:r>
            <w:r w:rsidRPr="00900F38">
              <w:rPr>
                <w:color w:val="0000CC"/>
              </w:rPr>
              <w:t>Ib</w:t>
            </w:r>
          </w:p>
        </w:tc>
        <w:tc>
          <w:tcPr>
            <w:tcW w:w="8478" w:type="dxa"/>
          </w:tcPr>
          <w:p w:rsidR="00900F38" w:rsidRPr="00900F38" w:rsidRDefault="00900F38" w:rsidP="00900F38">
            <w:pPr>
              <w:autoSpaceDE w:val="0"/>
              <w:autoSpaceDN w:val="0"/>
              <w:adjustRightInd w:val="0"/>
              <w:ind w:left="0" w:firstLine="0"/>
              <w:rPr>
                <w:color w:val="0000CC"/>
              </w:rPr>
            </w:pPr>
            <w:r w:rsidRPr="00900F38">
              <w:rPr>
                <w:color w:val="0000CC"/>
              </w:rPr>
              <w:t>Usefulness/efficacy is less well established by evidence/opinion.</w:t>
            </w:r>
          </w:p>
        </w:tc>
      </w:tr>
    </w:tbl>
    <w:p w:rsidR="005B495A" w:rsidRPr="00900F38" w:rsidRDefault="005B495A" w:rsidP="0087067D">
      <w:pPr>
        <w:autoSpaceDE w:val="0"/>
        <w:autoSpaceDN w:val="0"/>
        <w:adjustRightInd w:val="0"/>
        <w:ind w:left="0" w:firstLine="0"/>
        <w:rPr>
          <w:color w:val="0000CC"/>
        </w:rPr>
      </w:pPr>
    </w:p>
    <w:tbl>
      <w:tblPr>
        <w:tblStyle w:val="TableGrid"/>
        <w:tblW w:w="0" w:type="auto"/>
        <w:tblLook w:val="04A0" w:firstRow="1" w:lastRow="0" w:firstColumn="1" w:lastColumn="0" w:noHBand="0" w:noVBand="1"/>
      </w:tblPr>
      <w:tblGrid>
        <w:gridCol w:w="1075"/>
        <w:gridCol w:w="8275"/>
      </w:tblGrid>
      <w:tr w:rsidR="00D31562" w:rsidRPr="00D31562" w:rsidTr="00F622C2">
        <w:tc>
          <w:tcPr>
            <w:tcW w:w="9576" w:type="dxa"/>
            <w:gridSpan w:val="2"/>
          </w:tcPr>
          <w:p w:rsidR="00D31562" w:rsidRPr="00D31562" w:rsidRDefault="00D31562" w:rsidP="00F622C2">
            <w:pPr>
              <w:autoSpaceDE w:val="0"/>
              <w:autoSpaceDN w:val="0"/>
              <w:adjustRightInd w:val="0"/>
              <w:ind w:left="0" w:firstLine="0"/>
              <w:rPr>
                <w:b/>
                <w:color w:val="0000CC"/>
              </w:rPr>
            </w:pPr>
            <w:r w:rsidRPr="00D31562">
              <w:rPr>
                <w:b/>
                <w:color w:val="0000CC"/>
              </w:rPr>
              <w:t>Level of Evidence</w:t>
            </w:r>
          </w:p>
        </w:tc>
      </w:tr>
      <w:tr w:rsidR="00D31562" w:rsidRPr="00D31562" w:rsidTr="00D31562">
        <w:tc>
          <w:tcPr>
            <w:tcW w:w="1098" w:type="dxa"/>
          </w:tcPr>
          <w:p w:rsidR="00D31562" w:rsidRPr="00D31562" w:rsidRDefault="00D31562" w:rsidP="00F622C2">
            <w:pPr>
              <w:autoSpaceDE w:val="0"/>
              <w:autoSpaceDN w:val="0"/>
              <w:adjustRightInd w:val="0"/>
              <w:ind w:left="0" w:firstLine="0"/>
              <w:rPr>
                <w:color w:val="0000CC"/>
              </w:rPr>
            </w:pPr>
            <w:r w:rsidRPr="00D31562">
              <w:rPr>
                <w:color w:val="0000CC"/>
              </w:rPr>
              <w:t>B</w:t>
            </w:r>
          </w:p>
        </w:tc>
        <w:tc>
          <w:tcPr>
            <w:tcW w:w="8478" w:type="dxa"/>
          </w:tcPr>
          <w:p w:rsidR="00D31562" w:rsidRPr="00D31562" w:rsidRDefault="00D31562" w:rsidP="00F622C2">
            <w:pPr>
              <w:autoSpaceDE w:val="0"/>
              <w:autoSpaceDN w:val="0"/>
              <w:adjustRightInd w:val="0"/>
              <w:ind w:left="0" w:firstLine="0"/>
              <w:rPr>
                <w:color w:val="0000CC"/>
              </w:rPr>
            </w:pPr>
            <w:r w:rsidRPr="00D31562">
              <w:rPr>
                <w:color w:val="0000CC"/>
              </w:rPr>
              <w:t>Data derived from a single randomized trial or nonrandomized studies</w:t>
            </w:r>
          </w:p>
        </w:tc>
      </w:tr>
    </w:tbl>
    <w:p w:rsidR="005B495A" w:rsidRPr="00900F38" w:rsidRDefault="005B495A" w:rsidP="0087067D">
      <w:pPr>
        <w:autoSpaceDE w:val="0"/>
        <w:autoSpaceDN w:val="0"/>
        <w:adjustRightInd w:val="0"/>
        <w:ind w:left="0" w:firstLine="0"/>
        <w:rPr>
          <w:color w:val="0000CC"/>
        </w:rPr>
      </w:pPr>
    </w:p>
    <w:p w:rsidR="00D31562" w:rsidRDefault="00D31562" w:rsidP="0087067D">
      <w:pPr>
        <w:autoSpaceDE w:val="0"/>
        <w:autoSpaceDN w:val="0"/>
        <w:adjustRightInd w:val="0"/>
        <w:ind w:left="0" w:firstLine="0"/>
        <w:rPr>
          <w:b/>
          <w:color w:val="0000CC"/>
        </w:rPr>
      </w:pPr>
    </w:p>
    <w:p w:rsidR="00201C5C" w:rsidRDefault="00201C5C" w:rsidP="00201C5C">
      <w:pPr>
        <w:autoSpaceDE w:val="0"/>
        <w:autoSpaceDN w:val="0"/>
        <w:adjustRightInd w:val="0"/>
        <w:ind w:left="0" w:firstLine="0"/>
        <w:rPr>
          <w:b/>
          <w:color w:val="0000CC"/>
          <w:u w:val="single"/>
        </w:rPr>
      </w:pPr>
      <w:r w:rsidRPr="00201C5C">
        <w:rPr>
          <w:b/>
          <w:color w:val="0000CC"/>
          <w:u w:val="single"/>
        </w:rPr>
        <w:lastRenderedPageBreak/>
        <w:t>Infectious Diseases Society of America (2012)</w:t>
      </w:r>
    </w:p>
    <w:p w:rsidR="00201C5C" w:rsidRPr="00201C5C" w:rsidRDefault="00201C5C" w:rsidP="00201C5C">
      <w:pPr>
        <w:autoSpaceDE w:val="0"/>
        <w:autoSpaceDN w:val="0"/>
        <w:adjustRightInd w:val="0"/>
        <w:ind w:left="0" w:firstLine="0"/>
        <w:rPr>
          <w:b/>
          <w:color w:val="0000CC"/>
          <w:u w:val="single"/>
        </w:rPr>
      </w:pPr>
    </w:p>
    <w:tbl>
      <w:tblPr>
        <w:tblStyle w:val="TableGrid"/>
        <w:tblW w:w="0" w:type="auto"/>
        <w:tblLook w:val="04A0" w:firstRow="1" w:lastRow="0" w:firstColumn="1" w:lastColumn="0" w:noHBand="0" w:noVBand="1"/>
      </w:tblPr>
      <w:tblGrid>
        <w:gridCol w:w="2352"/>
        <w:gridCol w:w="2312"/>
        <w:gridCol w:w="2337"/>
        <w:gridCol w:w="2349"/>
      </w:tblGrid>
      <w:tr w:rsidR="005B495A" w:rsidRPr="00900F38" w:rsidTr="00201C5C">
        <w:tc>
          <w:tcPr>
            <w:tcW w:w="2394" w:type="dxa"/>
          </w:tcPr>
          <w:p w:rsidR="005B495A" w:rsidRPr="00900F38" w:rsidRDefault="005B495A" w:rsidP="005B495A">
            <w:pPr>
              <w:autoSpaceDE w:val="0"/>
              <w:autoSpaceDN w:val="0"/>
              <w:adjustRightInd w:val="0"/>
              <w:ind w:left="0" w:firstLine="0"/>
              <w:rPr>
                <w:b/>
                <w:color w:val="0000CC"/>
              </w:rPr>
            </w:pPr>
            <w:r w:rsidRPr="00900F38">
              <w:rPr>
                <w:b/>
                <w:color w:val="0000CC"/>
              </w:rPr>
              <w:t>Strength of</w:t>
            </w:r>
          </w:p>
          <w:p w:rsidR="005B495A" w:rsidRPr="00900F38" w:rsidRDefault="005B495A" w:rsidP="005B495A">
            <w:pPr>
              <w:autoSpaceDE w:val="0"/>
              <w:autoSpaceDN w:val="0"/>
              <w:adjustRightInd w:val="0"/>
              <w:ind w:left="0" w:firstLine="0"/>
              <w:rPr>
                <w:b/>
                <w:color w:val="0000CC"/>
              </w:rPr>
            </w:pPr>
            <w:r w:rsidRPr="00900F38">
              <w:rPr>
                <w:b/>
                <w:color w:val="0000CC"/>
              </w:rPr>
              <w:t>Recommendation and</w:t>
            </w:r>
          </w:p>
          <w:p w:rsidR="005B495A" w:rsidRPr="00900F38" w:rsidRDefault="005B495A" w:rsidP="00900F38">
            <w:pPr>
              <w:autoSpaceDE w:val="0"/>
              <w:autoSpaceDN w:val="0"/>
              <w:adjustRightInd w:val="0"/>
              <w:ind w:left="0" w:firstLine="0"/>
              <w:rPr>
                <w:b/>
                <w:color w:val="0000CC"/>
              </w:rPr>
            </w:pPr>
            <w:r w:rsidRPr="00900F38">
              <w:rPr>
                <w:b/>
                <w:color w:val="0000CC"/>
              </w:rPr>
              <w:t>Quality of Evidence</w:t>
            </w:r>
          </w:p>
        </w:tc>
        <w:tc>
          <w:tcPr>
            <w:tcW w:w="2394" w:type="dxa"/>
          </w:tcPr>
          <w:p w:rsidR="005B495A" w:rsidRPr="00900F38" w:rsidRDefault="00900F38" w:rsidP="00900F38">
            <w:pPr>
              <w:autoSpaceDE w:val="0"/>
              <w:autoSpaceDN w:val="0"/>
              <w:adjustRightInd w:val="0"/>
              <w:ind w:left="0" w:firstLine="0"/>
              <w:rPr>
                <w:b/>
                <w:color w:val="0000CC"/>
              </w:rPr>
            </w:pPr>
            <w:r>
              <w:rPr>
                <w:b/>
                <w:color w:val="0000CC"/>
              </w:rPr>
              <w:t xml:space="preserve">Clarity of Balance Between </w:t>
            </w:r>
            <w:r w:rsidR="005B495A" w:rsidRPr="00900F38">
              <w:rPr>
                <w:b/>
                <w:color w:val="0000CC"/>
              </w:rPr>
              <w:t>Desirable a</w:t>
            </w:r>
            <w:r>
              <w:rPr>
                <w:b/>
                <w:color w:val="0000CC"/>
              </w:rPr>
              <w:t xml:space="preserve">nd Undesirable </w:t>
            </w:r>
            <w:r w:rsidR="005B495A" w:rsidRPr="00900F38">
              <w:rPr>
                <w:b/>
                <w:color w:val="0000CC"/>
              </w:rPr>
              <w:t>Effects</w:t>
            </w:r>
          </w:p>
        </w:tc>
        <w:tc>
          <w:tcPr>
            <w:tcW w:w="2394" w:type="dxa"/>
          </w:tcPr>
          <w:p w:rsidR="005B495A" w:rsidRPr="00900F38" w:rsidRDefault="00900F38" w:rsidP="00900F38">
            <w:pPr>
              <w:autoSpaceDE w:val="0"/>
              <w:autoSpaceDN w:val="0"/>
              <w:adjustRightInd w:val="0"/>
              <w:ind w:left="0" w:firstLine="0"/>
              <w:rPr>
                <w:b/>
                <w:color w:val="0000CC"/>
              </w:rPr>
            </w:pPr>
            <w:r>
              <w:rPr>
                <w:b/>
                <w:color w:val="0000CC"/>
              </w:rPr>
              <w:t>Methodological Quality of Supporting Evidence (Examples)</w:t>
            </w:r>
          </w:p>
        </w:tc>
        <w:tc>
          <w:tcPr>
            <w:tcW w:w="2394" w:type="dxa"/>
          </w:tcPr>
          <w:p w:rsidR="005B495A" w:rsidRPr="00900F38" w:rsidRDefault="005B495A" w:rsidP="00900F38">
            <w:pPr>
              <w:autoSpaceDE w:val="0"/>
              <w:autoSpaceDN w:val="0"/>
              <w:adjustRightInd w:val="0"/>
              <w:ind w:left="0" w:firstLine="0"/>
              <w:rPr>
                <w:b/>
                <w:color w:val="0000CC"/>
              </w:rPr>
            </w:pPr>
            <w:r w:rsidRPr="00900F38">
              <w:rPr>
                <w:b/>
                <w:color w:val="0000CC"/>
              </w:rPr>
              <w:t>Implications</w:t>
            </w:r>
          </w:p>
        </w:tc>
      </w:tr>
      <w:tr w:rsidR="005B495A" w:rsidRPr="00900F38" w:rsidTr="00201C5C">
        <w:tc>
          <w:tcPr>
            <w:tcW w:w="2394" w:type="dxa"/>
          </w:tcPr>
          <w:p w:rsidR="005B495A" w:rsidRPr="00900F38" w:rsidRDefault="005B495A" w:rsidP="005B495A">
            <w:pPr>
              <w:autoSpaceDE w:val="0"/>
              <w:autoSpaceDN w:val="0"/>
              <w:adjustRightInd w:val="0"/>
              <w:ind w:left="0" w:firstLine="0"/>
              <w:rPr>
                <w:color w:val="0000CC"/>
              </w:rPr>
            </w:pPr>
            <w:r w:rsidRPr="00900F38">
              <w:rPr>
                <w:color w:val="0000CC"/>
              </w:rPr>
              <w:t>Strong recommendation,</w:t>
            </w:r>
          </w:p>
          <w:p w:rsidR="005B495A" w:rsidRPr="00900F38" w:rsidRDefault="005B495A" w:rsidP="00900F38">
            <w:pPr>
              <w:autoSpaceDE w:val="0"/>
              <w:autoSpaceDN w:val="0"/>
              <w:adjustRightInd w:val="0"/>
              <w:ind w:left="0" w:firstLine="0"/>
              <w:rPr>
                <w:color w:val="0000CC"/>
              </w:rPr>
            </w:pPr>
            <w:r w:rsidRPr="00900F38">
              <w:rPr>
                <w:color w:val="0000CC"/>
              </w:rPr>
              <w:t>high-quality evidence</w:t>
            </w:r>
          </w:p>
        </w:tc>
        <w:tc>
          <w:tcPr>
            <w:tcW w:w="2394" w:type="dxa"/>
          </w:tcPr>
          <w:p w:rsidR="005B495A" w:rsidRPr="00900F38" w:rsidRDefault="005B495A" w:rsidP="005B495A">
            <w:pPr>
              <w:autoSpaceDE w:val="0"/>
              <w:autoSpaceDN w:val="0"/>
              <w:adjustRightInd w:val="0"/>
              <w:ind w:left="0" w:firstLine="0"/>
              <w:rPr>
                <w:color w:val="0000CC"/>
              </w:rPr>
            </w:pPr>
            <w:r w:rsidRPr="00900F38">
              <w:rPr>
                <w:color w:val="0000CC"/>
              </w:rPr>
              <w:t>Desirable effects clearly</w:t>
            </w:r>
          </w:p>
          <w:p w:rsidR="005B495A" w:rsidRPr="00900F38" w:rsidRDefault="00A71D33" w:rsidP="00900F38">
            <w:pPr>
              <w:autoSpaceDE w:val="0"/>
              <w:autoSpaceDN w:val="0"/>
              <w:adjustRightInd w:val="0"/>
              <w:ind w:left="0" w:firstLine="0"/>
              <w:rPr>
                <w:color w:val="0000CC"/>
              </w:rPr>
            </w:pPr>
            <w:r>
              <w:rPr>
                <w:color w:val="0000CC"/>
              </w:rPr>
              <w:t xml:space="preserve">outweigh undesirable effects, </w:t>
            </w:r>
            <w:r w:rsidR="005B495A" w:rsidRPr="00900F38">
              <w:rPr>
                <w:color w:val="0000CC"/>
              </w:rPr>
              <w:t>or vice versa</w:t>
            </w:r>
          </w:p>
        </w:tc>
        <w:tc>
          <w:tcPr>
            <w:tcW w:w="2394" w:type="dxa"/>
          </w:tcPr>
          <w:p w:rsidR="005B495A" w:rsidRPr="00900F38" w:rsidRDefault="005B495A" w:rsidP="005B495A">
            <w:pPr>
              <w:autoSpaceDE w:val="0"/>
              <w:autoSpaceDN w:val="0"/>
              <w:adjustRightInd w:val="0"/>
              <w:ind w:left="0" w:firstLine="0"/>
              <w:rPr>
                <w:color w:val="0000CC"/>
              </w:rPr>
            </w:pPr>
            <w:r w:rsidRPr="00900F38">
              <w:rPr>
                <w:color w:val="0000CC"/>
              </w:rPr>
              <w:t>Consistent evidence from well performed RCTs or exceptionally strong evidence from unbiased observational studies</w:t>
            </w:r>
          </w:p>
        </w:tc>
        <w:tc>
          <w:tcPr>
            <w:tcW w:w="2394" w:type="dxa"/>
          </w:tcPr>
          <w:p w:rsidR="005B495A" w:rsidRPr="00900F38" w:rsidRDefault="005B495A" w:rsidP="005B495A">
            <w:pPr>
              <w:autoSpaceDE w:val="0"/>
              <w:autoSpaceDN w:val="0"/>
              <w:adjustRightInd w:val="0"/>
              <w:ind w:left="0" w:firstLine="0"/>
              <w:rPr>
                <w:color w:val="0000CC"/>
              </w:rPr>
            </w:pPr>
            <w:r w:rsidRPr="00900F38">
              <w:rPr>
                <w:color w:val="0000CC"/>
              </w:rPr>
              <w:t>Recommendation can apply to most patients in most circumstances. Further research is unlikely to change our confidence in the estimate of effect.</w:t>
            </w:r>
          </w:p>
        </w:tc>
      </w:tr>
      <w:tr w:rsidR="005B495A" w:rsidRPr="00900F38" w:rsidTr="00201C5C">
        <w:tc>
          <w:tcPr>
            <w:tcW w:w="2394" w:type="dxa"/>
          </w:tcPr>
          <w:p w:rsidR="005B495A" w:rsidRPr="00564AAB" w:rsidRDefault="005B495A" w:rsidP="005B495A">
            <w:pPr>
              <w:autoSpaceDE w:val="0"/>
              <w:autoSpaceDN w:val="0"/>
              <w:adjustRightInd w:val="0"/>
              <w:ind w:left="0" w:firstLine="0"/>
              <w:rPr>
                <w:color w:val="0000CC"/>
              </w:rPr>
            </w:pPr>
            <w:r w:rsidRPr="00564AAB">
              <w:rPr>
                <w:color w:val="0000CC"/>
              </w:rPr>
              <w:t>Strong recommendation,</w:t>
            </w:r>
          </w:p>
          <w:p w:rsidR="005B495A" w:rsidRPr="00564AAB" w:rsidRDefault="005B495A" w:rsidP="005B495A">
            <w:pPr>
              <w:autoSpaceDE w:val="0"/>
              <w:autoSpaceDN w:val="0"/>
              <w:adjustRightInd w:val="0"/>
              <w:ind w:left="0" w:firstLine="0"/>
              <w:rPr>
                <w:color w:val="0000CC"/>
              </w:rPr>
            </w:pPr>
            <w:r w:rsidRPr="00564AAB">
              <w:rPr>
                <w:color w:val="0000CC"/>
              </w:rPr>
              <w:t>moderate quality</w:t>
            </w:r>
          </w:p>
          <w:p w:rsidR="005B495A" w:rsidRPr="00564AAB" w:rsidRDefault="005B495A" w:rsidP="00900F38">
            <w:pPr>
              <w:autoSpaceDE w:val="0"/>
              <w:autoSpaceDN w:val="0"/>
              <w:adjustRightInd w:val="0"/>
              <w:ind w:left="0" w:firstLine="0"/>
              <w:rPr>
                <w:color w:val="0000CC"/>
              </w:rPr>
            </w:pPr>
            <w:r w:rsidRPr="00564AAB">
              <w:rPr>
                <w:color w:val="0000CC"/>
              </w:rPr>
              <w:t>evidence</w:t>
            </w:r>
          </w:p>
        </w:tc>
        <w:tc>
          <w:tcPr>
            <w:tcW w:w="2394" w:type="dxa"/>
          </w:tcPr>
          <w:p w:rsidR="005B495A" w:rsidRPr="00564AAB" w:rsidRDefault="005B495A" w:rsidP="005B495A">
            <w:pPr>
              <w:autoSpaceDE w:val="0"/>
              <w:autoSpaceDN w:val="0"/>
              <w:adjustRightInd w:val="0"/>
              <w:ind w:left="0" w:firstLine="0"/>
              <w:rPr>
                <w:color w:val="0000CC"/>
              </w:rPr>
            </w:pPr>
            <w:r w:rsidRPr="00564AAB">
              <w:rPr>
                <w:color w:val="0000CC"/>
              </w:rPr>
              <w:t>Desirable effects clearly</w:t>
            </w:r>
          </w:p>
          <w:p w:rsidR="005B495A" w:rsidRPr="00564AAB" w:rsidRDefault="005B495A" w:rsidP="005B495A">
            <w:pPr>
              <w:autoSpaceDE w:val="0"/>
              <w:autoSpaceDN w:val="0"/>
              <w:adjustRightInd w:val="0"/>
              <w:ind w:left="0" w:firstLine="0"/>
              <w:rPr>
                <w:color w:val="0000CC"/>
              </w:rPr>
            </w:pPr>
            <w:r w:rsidRPr="00564AAB">
              <w:rPr>
                <w:color w:val="0000CC"/>
              </w:rPr>
              <w:t>outweigh undesirable effects,</w:t>
            </w:r>
          </w:p>
          <w:p w:rsidR="005B495A" w:rsidRPr="00564AAB" w:rsidRDefault="005B495A" w:rsidP="00900F38">
            <w:pPr>
              <w:autoSpaceDE w:val="0"/>
              <w:autoSpaceDN w:val="0"/>
              <w:adjustRightInd w:val="0"/>
              <w:ind w:left="0" w:firstLine="0"/>
              <w:rPr>
                <w:color w:val="0000CC"/>
              </w:rPr>
            </w:pPr>
            <w:r w:rsidRPr="00564AAB">
              <w:rPr>
                <w:color w:val="0000CC"/>
              </w:rPr>
              <w:t>or vice versa</w:t>
            </w:r>
          </w:p>
        </w:tc>
        <w:tc>
          <w:tcPr>
            <w:tcW w:w="2394" w:type="dxa"/>
          </w:tcPr>
          <w:p w:rsidR="005B495A" w:rsidRPr="00564AAB" w:rsidRDefault="00A71D33" w:rsidP="005B495A">
            <w:pPr>
              <w:autoSpaceDE w:val="0"/>
              <w:autoSpaceDN w:val="0"/>
              <w:adjustRightInd w:val="0"/>
              <w:ind w:left="0" w:firstLine="0"/>
              <w:rPr>
                <w:color w:val="0000CC"/>
              </w:rPr>
            </w:pPr>
            <w:r w:rsidRPr="00564AAB">
              <w:rPr>
                <w:color w:val="0000CC"/>
              </w:rPr>
              <w:t xml:space="preserve">Evidence from RCTs with </w:t>
            </w:r>
            <w:r w:rsidR="005B495A" w:rsidRPr="00564AAB">
              <w:rPr>
                <w:color w:val="0000CC"/>
              </w:rPr>
              <w:t>important lim</w:t>
            </w:r>
            <w:r w:rsidRPr="00564AAB">
              <w:rPr>
                <w:color w:val="0000CC"/>
              </w:rPr>
              <w:t xml:space="preserve">itations (inconsistent results, </w:t>
            </w:r>
            <w:r w:rsidR="005B495A" w:rsidRPr="00564AAB">
              <w:rPr>
                <w:color w:val="0000CC"/>
              </w:rPr>
              <w:t>methodological flaws, indirect,</w:t>
            </w:r>
            <w:r w:rsidRPr="00564AAB">
              <w:rPr>
                <w:color w:val="0000CC"/>
              </w:rPr>
              <w:t xml:space="preserve"> or imprecise) or exceptionally </w:t>
            </w:r>
            <w:r w:rsidR="005B495A" w:rsidRPr="00564AAB">
              <w:rPr>
                <w:color w:val="0000CC"/>
              </w:rPr>
              <w:t>strong evidence from unbiased observational studies</w:t>
            </w:r>
          </w:p>
        </w:tc>
        <w:tc>
          <w:tcPr>
            <w:tcW w:w="2394" w:type="dxa"/>
          </w:tcPr>
          <w:p w:rsidR="005B495A" w:rsidRPr="00564AAB" w:rsidRDefault="005B495A" w:rsidP="005B495A">
            <w:pPr>
              <w:autoSpaceDE w:val="0"/>
              <w:autoSpaceDN w:val="0"/>
              <w:adjustRightInd w:val="0"/>
              <w:ind w:left="0" w:firstLine="0"/>
              <w:rPr>
                <w:color w:val="0000CC"/>
              </w:rPr>
            </w:pPr>
            <w:r w:rsidRPr="00564AAB">
              <w:rPr>
                <w:color w:val="0000CC"/>
              </w:rPr>
              <w:t xml:space="preserve">Recommendation can apply to most patients in most circumstances. Further research (if performed) is likely to have an important </w:t>
            </w:r>
            <w:r w:rsidR="00A71D33" w:rsidRPr="00564AAB">
              <w:rPr>
                <w:color w:val="0000CC"/>
              </w:rPr>
              <w:t xml:space="preserve">impact on our confidence in the </w:t>
            </w:r>
            <w:r w:rsidRPr="00564AAB">
              <w:rPr>
                <w:color w:val="0000CC"/>
              </w:rPr>
              <w:t>estimate of effect and may change the estimate.</w:t>
            </w:r>
          </w:p>
        </w:tc>
      </w:tr>
    </w:tbl>
    <w:p w:rsidR="005B495A" w:rsidRDefault="005B495A" w:rsidP="0074087B">
      <w:pPr>
        <w:autoSpaceDE w:val="0"/>
        <w:autoSpaceDN w:val="0"/>
        <w:adjustRightInd w:val="0"/>
        <w:ind w:left="0" w:firstLine="0"/>
        <w:rPr>
          <w:b/>
          <w:iCs/>
          <w:color w:val="0000FF"/>
          <w:sz w:val="21"/>
          <w:szCs w:val="21"/>
        </w:rPr>
      </w:pPr>
    </w:p>
    <w:p w:rsidR="005B495A" w:rsidRDefault="005B495A" w:rsidP="0074087B">
      <w:pPr>
        <w:autoSpaceDE w:val="0"/>
        <w:autoSpaceDN w:val="0"/>
        <w:adjustRightInd w:val="0"/>
        <w:ind w:left="0" w:firstLine="0"/>
        <w:rPr>
          <w:b/>
          <w:iCs/>
          <w:color w:val="0000FF"/>
          <w:sz w:val="21"/>
          <w:szCs w:val="21"/>
        </w:rPr>
      </w:pPr>
    </w:p>
    <w:p w:rsidR="00265702" w:rsidRPr="003B1CC5" w:rsidRDefault="00965FF6" w:rsidP="00265702">
      <w:pPr>
        <w:ind w:left="0" w:firstLine="0"/>
      </w:pPr>
      <w:r w:rsidRPr="003B1CC5">
        <w:rPr>
          <w:b/>
          <w:color w:val="0000FF"/>
        </w:rPr>
        <w:lastRenderedPageBreak/>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E85B01">
        <w:rPr>
          <w:b/>
        </w:rPr>
        <w:t>Refer to section 1a.7.</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Default="00A12762" w:rsidP="00265702">
      <w:pPr>
        <w:ind w:left="0" w:firstLine="0"/>
        <w:rPr>
          <w:b/>
        </w:rPr>
      </w:pPr>
    </w:p>
    <w:p w:rsidR="00900F38" w:rsidRDefault="00201C5C" w:rsidP="00265702">
      <w:pPr>
        <w:ind w:left="0" w:firstLine="0"/>
        <w:rPr>
          <w:b/>
          <w:color w:val="0000CC"/>
          <w:u w:val="single"/>
        </w:rPr>
      </w:pPr>
      <w:r w:rsidRPr="00201C5C">
        <w:rPr>
          <w:b/>
          <w:color w:val="0000CC"/>
          <w:u w:val="single"/>
        </w:rPr>
        <w:t>American Heart Association (2009)</w:t>
      </w:r>
    </w:p>
    <w:p w:rsidR="00201C5C" w:rsidRPr="00201C5C" w:rsidRDefault="00201C5C" w:rsidP="00265702">
      <w:pPr>
        <w:ind w:left="0" w:firstLine="0"/>
        <w:rPr>
          <w:b/>
          <w:u w:val="single"/>
        </w:rPr>
      </w:pPr>
    </w:p>
    <w:tbl>
      <w:tblPr>
        <w:tblStyle w:val="TableGrid"/>
        <w:tblW w:w="0" w:type="auto"/>
        <w:tblLook w:val="04A0" w:firstRow="1" w:lastRow="0" w:firstColumn="1" w:lastColumn="0" w:noHBand="0" w:noVBand="1"/>
      </w:tblPr>
      <w:tblGrid>
        <w:gridCol w:w="1344"/>
        <w:gridCol w:w="8006"/>
      </w:tblGrid>
      <w:tr w:rsidR="00D31562" w:rsidRPr="000C1FCE" w:rsidTr="00F622C2">
        <w:tc>
          <w:tcPr>
            <w:tcW w:w="9576" w:type="dxa"/>
            <w:gridSpan w:val="2"/>
          </w:tcPr>
          <w:p w:rsidR="00D31562" w:rsidRPr="00D31562" w:rsidRDefault="00D31562" w:rsidP="00D31562">
            <w:pPr>
              <w:autoSpaceDE w:val="0"/>
              <w:autoSpaceDN w:val="0"/>
              <w:adjustRightInd w:val="0"/>
              <w:ind w:left="0" w:firstLine="0"/>
              <w:rPr>
                <w:b/>
                <w:color w:val="0000CC"/>
              </w:rPr>
            </w:pPr>
            <w:r w:rsidRPr="00D31562">
              <w:rPr>
                <w:b/>
                <w:color w:val="0000CC"/>
              </w:rPr>
              <w:t>Classification of Recommendation</w:t>
            </w:r>
          </w:p>
        </w:tc>
      </w:tr>
      <w:tr w:rsidR="00D31562" w:rsidRPr="000C1FCE" w:rsidTr="00D31562">
        <w:tc>
          <w:tcPr>
            <w:tcW w:w="1368" w:type="dxa"/>
          </w:tcPr>
          <w:p w:rsidR="00D31562" w:rsidRPr="00D31562" w:rsidRDefault="00D31562" w:rsidP="00900F38">
            <w:pPr>
              <w:autoSpaceDE w:val="0"/>
              <w:autoSpaceDN w:val="0"/>
              <w:adjustRightInd w:val="0"/>
              <w:ind w:left="0" w:firstLine="0"/>
              <w:rPr>
                <w:color w:val="0000CC"/>
              </w:rPr>
            </w:pPr>
            <w:r w:rsidRPr="00D31562">
              <w:rPr>
                <w:color w:val="0000CC"/>
              </w:rPr>
              <w:t>Class II</w:t>
            </w:r>
          </w:p>
        </w:tc>
        <w:tc>
          <w:tcPr>
            <w:tcW w:w="8208" w:type="dxa"/>
          </w:tcPr>
          <w:p w:rsidR="00D31562" w:rsidRPr="00D31562" w:rsidRDefault="00D31562" w:rsidP="00900F38">
            <w:pPr>
              <w:autoSpaceDE w:val="0"/>
              <w:autoSpaceDN w:val="0"/>
              <w:adjustRightInd w:val="0"/>
              <w:ind w:left="0" w:firstLine="0"/>
              <w:rPr>
                <w:color w:val="0000CC"/>
              </w:rPr>
            </w:pPr>
            <w:r w:rsidRPr="00D31562">
              <w:rPr>
                <w:color w:val="0000CC"/>
              </w:rPr>
              <w:t>Conditions for which there is conflicting evidence and/or a divergence of opinion about the usefulness/efficacy of a procedure or treatment</w:t>
            </w:r>
          </w:p>
        </w:tc>
      </w:tr>
      <w:tr w:rsidR="00D31562" w:rsidRPr="000C1FCE" w:rsidTr="00D31562">
        <w:tc>
          <w:tcPr>
            <w:tcW w:w="1368" w:type="dxa"/>
          </w:tcPr>
          <w:p w:rsidR="00D31562" w:rsidRPr="00D31562" w:rsidRDefault="00D31562" w:rsidP="00D31562">
            <w:pPr>
              <w:autoSpaceDE w:val="0"/>
              <w:autoSpaceDN w:val="0"/>
              <w:adjustRightInd w:val="0"/>
              <w:ind w:left="0" w:firstLine="0"/>
              <w:rPr>
                <w:color w:val="0000CC"/>
              </w:rPr>
            </w:pPr>
            <w:r w:rsidRPr="00D31562">
              <w:rPr>
                <w:color w:val="0000CC"/>
              </w:rPr>
              <w:t>Class IIa</w:t>
            </w:r>
          </w:p>
        </w:tc>
        <w:tc>
          <w:tcPr>
            <w:tcW w:w="8208" w:type="dxa"/>
          </w:tcPr>
          <w:p w:rsidR="00D31562" w:rsidRPr="00D31562" w:rsidRDefault="00D31562" w:rsidP="00D31562">
            <w:pPr>
              <w:autoSpaceDE w:val="0"/>
              <w:autoSpaceDN w:val="0"/>
              <w:adjustRightInd w:val="0"/>
              <w:ind w:left="0" w:firstLine="0"/>
              <w:rPr>
                <w:color w:val="0000CC"/>
              </w:rPr>
            </w:pPr>
            <w:r w:rsidRPr="00D31562">
              <w:rPr>
                <w:color w:val="0000CC"/>
              </w:rPr>
              <w:t xml:space="preserve">Weight of evidence/opinion is in favor of usefulness/efficacy. </w:t>
            </w:r>
          </w:p>
        </w:tc>
      </w:tr>
      <w:tr w:rsidR="00D31562" w:rsidRPr="000C1FCE" w:rsidTr="00D31562">
        <w:tc>
          <w:tcPr>
            <w:tcW w:w="1368" w:type="dxa"/>
          </w:tcPr>
          <w:p w:rsidR="00D31562" w:rsidRPr="00D31562" w:rsidRDefault="00D31562" w:rsidP="00900F38">
            <w:pPr>
              <w:autoSpaceDE w:val="0"/>
              <w:autoSpaceDN w:val="0"/>
              <w:adjustRightInd w:val="0"/>
              <w:ind w:left="0" w:firstLine="0"/>
              <w:rPr>
                <w:color w:val="0000CC"/>
              </w:rPr>
            </w:pPr>
            <w:r w:rsidRPr="00D31562">
              <w:rPr>
                <w:color w:val="0000CC"/>
              </w:rPr>
              <w:t>Class III</w:t>
            </w:r>
          </w:p>
        </w:tc>
        <w:tc>
          <w:tcPr>
            <w:tcW w:w="8208" w:type="dxa"/>
          </w:tcPr>
          <w:p w:rsidR="00D31562" w:rsidRPr="00D31562" w:rsidRDefault="00D31562" w:rsidP="00900F38">
            <w:pPr>
              <w:autoSpaceDE w:val="0"/>
              <w:autoSpaceDN w:val="0"/>
              <w:adjustRightInd w:val="0"/>
              <w:ind w:left="0" w:firstLine="0"/>
              <w:rPr>
                <w:color w:val="0000CC"/>
              </w:rPr>
            </w:pPr>
            <w:r w:rsidRPr="00D31562">
              <w:rPr>
                <w:color w:val="0000CC"/>
              </w:rPr>
              <w:t>Conditions for which there is evidence and/or general agreement that a procedure/treatment is not useful/effective and in some cases may be harmful</w:t>
            </w:r>
          </w:p>
        </w:tc>
      </w:tr>
    </w:tbl>
    <w:p w:rsidR="00900F38" w:rsidRDefault="00900F38" w:rsidP="00900F38">
      <w:pPr>
        <w:autoSpaceDE w:val="0"/>
        <w:autoSpaceDN w:val="0"/>
        <w:adjustRightInd w:val="0"/>
        <w:ind w:left="0" w:firstLine="0"/>
        <w:rPr>
          <w:b/>
          <w:iCs/>
          <w:color w:val="0000FF"/>
          <w:sz w:val="21"/>
          <w:szCs w:val="21"/>
        </w:rPr>
      </w:pPr>
    </w:p>
    <w:tbl>
      <w:tblPr>
        <w:tblStyle w:val="TableGrid"/>
        <w:tblW w:w="0" w:type="auto"/>
        <w:tblLook w:val="04A0" w:firstRow="1" w:lastRow="0" w:firstColumn="1" w:lastColumn="0" w:noHBand="0" w:noVBand="1"/>
      </w:tblPr>
      <w:tblGrid>
        <w:gridCol w:w="1339"/>
        <w:gridCol w:w="8011"/>
      </w:tblGrid>
      <w:tr w:rsidR="00D31562" w:rsidRPr="00900F38" w:rsidTr="00F622C2">
        <w:tc>
          <w:tcPr>
            <w:tcW w:w="9576" w:type="dxa"/>
            <w:gridSpan w:val="2"/>
          </w:tcPr>
          <w:p w:rsidR="00D31562" w:rsidRPr="00D31562" w:rsidRDefault="00D31562" w:rsidP="00F622C2">
            <w:pPr>
              <w:autoSpaceDE w:val="0"/>
              <w:autoSpaceDN w:val="0"/>
              <w:adjustRightInd w:val="0"/>
              <w:ind w:left="0" w:firstLine="0"/>
              <w:rPr>
                <w:b/>
                <w:color w:val="0000CC"/>
              </w:rPr>
            </w:pPr>
            <w:r w:rsidRPr="00D31562">
              <w:rPr>
                <w:b/>
                <w:color w:val="0000CC"/>
              </w:rPr>
              <w:t>Level of Evidence</w:t>
            </w:r>
          </w:p>
        </w:tc>
      </w:tr>
      <w:tr w:rsidR="00D31562" w:rsidRPr="00900F38" w:rsidTr="00D31562">
        <w:tc>
          <w:tcPr>
            <w:tcW w:w="1368" w:type="dxa"/>
          </w:tcPr>
          <w:p w:rsidR="00D31562" w:rsidRPr="00900F38" w:rsidRDefault="00D31562" w:rsidP="00F622C2">
            <w:pPr>
              <w:autoSpaceDE w:val="0"/>
              <w:autoSpaceDN w:val="0"/>
              <w:adjustRightInd w:val="0"/>
              <w:ind w:left="0" w:firstLine="0"/>
              <w:rPr>
                <w:color w:val="0000CC"/>
              </w:rPr>
            </w:pPr>
            <w:r w:rsidRPr="00900F38">
              <w:rPr>
                <w:color w:val="0000CC"/>
              </w:rPr>
              <w:t>A</w:t>
            </w:r>
          </w:p>
        </w:tc>
        <w:tc>
          <w:tcPr>
            <w:tcW w:w="8208" w:type="dxa"/>
          </w:tcPr>
          <w:p w:rsidR="00D31562" w:rsidRPr="00900F38" w:rsidRDefault="00D31562" w:rsidP="00F622C2">
            <w:pPr>
              <w:autoSpaceDE w:val="0"/>
              <w:autoSpaceDN w:val="0"/>
              <w:adjustRightInd w:val="0"/>
              <w:ind w:left="0" w:firstLine="0"/>
              <w:rPr>
                <w:color w:val="0000CC"/>
              </w:rPr>
            </w:pPr>
            <w:r w:rsidRPr="00900F38">
              <w:rPr>
                <w:color w:val="0000CC"/>
              </w:rPr>
              <w:t>Data derived from multiple randomized clinical trials or meta-analyses</w:t>
            </w:r>
          </w:p>
        </w:tc>
      </w:tr>
      <w:tr w:rsidR="00D31562" w:rsidRPr="00900F38" w:rsidTr="00D31562">
        <w:tc>
          <w:tcPr>
            <w:tcW w:w="1368" w:type="dxa"/>
          </w:tcPr>
          <w:p w:rsidR="00D31562" w:rsidRPr="00900F38" w:rsidRDefault="00D31562" w:rsidP="00F622C2">
            <w:pPr>
              <w:autoSpaceDE w:val="0"/>
              <w:autoSpaceDN w:val="0"/>
              <w:adjustRightInd w:val="0"/>
              <w:ind w:left="0" w:firstLine="0"/>
              <w:rPr>
                <w:color w:val="0000CC"/>
              </w:rPr>
            </w:pPr>
            <w:r w:rsidRPr="00900F38">
              <w:rPr>
                <w:color w:val="0000CC"/>
              </w:rPr>
              <w:t>C</w:t>
            </w:r>
          </w:p>
        </w:tc>
        <w:tc>
          <w:tcPr>
            <w:tcW w:w="8208" w:type="dxa"/>
          </w:tcPr>
          <w:p w:rsidR="00D31562" w:rsidRPr="00900F38" w:rsidRDefault="00D31562" w:rsidP="00F622C2">
            <w:pPr>
              <w:autoSpaceDE w:val="0"/>
              <w:autoSpaceDN w:val="0"/>
              <w:adjustRightInd w:val="0"/>
              <w:ind w:left="0" w:firstLine="0"/>
              <w:rPr>
                <w:color w:val="0000CC"/>
              </w:rPr>
            </w:pPr>
            <w:r w:rsidRPr="00900F38">
              <w:rPr>
                <w:color w:val="0000CC"/>
              </w:rPr>
              <w:t>Only consensus opinion of experts, cases studies, or standard of care</w:t>
            </w:r>
          </w:p>
        </w:tc>
      </w:tr>
    </w:tbl>
    <w:p w:rsidR="00D31562" w:rsidRPr="00900F38" w:rsidRDefault="00D31562" w:rsidP="00D31562">
      <w:pPr>
        <w:autoSpaceDE w:val="0"/>
        <w:autoSpaceDN w:val="0"/>
        <w:adjustRightInd w:val="0"/>
        <w:ind w:left="0" w:firstLine="0"/>
        <w:rPr>
          <w:color w:val="0000CC"/>
        </w:rPr>
      </w:pPr>
    </w:p>
    <w:p w:rsidR="00D31562" w:rsidRDefault="00D31562" w:rsidP="00900F38">
      <w:pPr>
        <w:autoSpaceDE w:val="0"/>
        <w:autoSpaceDN w:val="0"/>
        <w:adjustRightInd w:val="0"/>
        <w:ind w:left="0" w:firstLine="0"/>
        <w:rPr>
          <w:color w:val="0000CC"/>
        </w:rPr>
      </w:pPr>
    </w:p>
    <w:p w:rsidR="00201C5C" w:rsidRDefault="00201C5C" w:rsidP="00900F38">
      <w:pPr>
        <w:autoSpaceDE w:val="0"/>
        <w:autoSpaceDN w:val="0"/>
        <w:adjustRightInd w:val="0"/>
        <w:ind w:left="0" w:firstLine="0"/>
        <w:rPr>
          <w:b/>
          <w:color w:val="0000CC"/>
          <w:u w:val="single"/>
        </w:rPr>
      </w:pPr>
      <w:r w:rsidRPr="00201C5C">
        <w:rPr>
          <w:b/>
          <w:color w:val="0000CC"/>
          <w:u w:val="single"/>
        </w:rPr>
        <w:t>Infectious Diseases Society of America (2012)</w:t>
      </w:r>
    </w:p>
    <w:p w:rsidR="00201C5C" w:rsidRPr="00201C5C" w:rsidRDefault="00201C5C" w:rsidP="00900F38">
      <w:pPr>
        <w:autoSpaceDE w:val="0"/>
        <w:autoSpaceDN w:val="0"/>
        <w:adjustRightInd w:val="0"/>
        <w:ind w:left="0" w:firstLine="0"/>
        <w:rPr>
          <w:b/>
          <w:color w:val="0000CC"/>
          <w:u w:val="single"/>
        </w:rPr>
      </w:pPr>
    </w:p>
    <w:tbl>
      <w:tblPr>
        <w:tblStyle w:val="TableGrid"/>
        <w:tblW w:w="0" w:type="auto"/>
        <w:tblLook w:val="04A0" w:firstRow="1" w:lastRow="0" w:firstColumn="1" w:lastColumn="0" w:noHBand="0" w:noVBand="1"/>
      </w:tblPr>
      <w:tblGrid>
        <w:gridCol w:w="2352"/>
        <w:gridCol w:w="2312"/>
        <w:gridCol w:w="2337"/>
        <w:gridCol w:w="2349"/>
      </w:tblGrid>
      <w:tr w:rsidR="00E9036F" w:rsidRPr="0074087B" w:rsidTr="00F622C2">
        <w:tc>
          <w:tcPr>
            <w:tcW w:w="2394" w:type="dxa"/>
          </w:tcPr>
          <w:p w:rsidR="00E9036F" w:rsidRPr="00E9036F" w:rsidRDefault="00E9036F" w:rsidP="00E9036F">
            <w:pPr>
              <w:autoSpaceDE w:val="0"/>
              <w:autoSpaceDN w:val="0"/>
              <w:adjustRightInd w:val="0"/>
              <w:ind w:left="0" w:firstLine="0"/>
              <w:rPr>
                <w:b/>
                <w:color w:val="0000CC"/>
              </w:rPr>
            </w:pPr>
            <w:r w:rsidRPr="00E9036F">
              <w:rPr>
                <w:b/>
                <w:color w:val="0000CC"/>
              </w:rPr>
              <w:t>Strength of</w:t>
            </w:r>
          </w:p>
          <w:p w:rsidR="00E9036F" w:rsidRPr="00E9036F" w:rsidRDefault="00E9036F" w:rsidP="00E9036F">
            <w:pPr>
              <w:autoSpaceDE w:val="0"/>
              <w:autoSpaceDN w:val="0"/>
              <w:adjustRightInd w:val="0"/>
              <w:ind w:left="0" w:firstLine="0"/>
              <w:rPr>
                <w:b/>
                <w:color w:val="0000CC"/>
              </w:rPr>
            </w:pPr>
            <w:r w:rsidRPr="00E9036F">
              <w:rPr>
                <w:b/>
                <w:color w:val="0000CC"/>
              </w:rPr>
              <w:t>Recommendation and</w:t>
            </w:r>
          </w:p>
          <w:p w:rsidR="00E9036F" w:rsidRPr="00E9036F" w:rsidRDefault="00E9036F" w:rsidP="00E9036F">
            <w:pPr>
              <w:ind w:left="0" w:firstLine="0"/>
              <w:rPr>
                <w:b/>
                <w:color w:val="0000CC"/>
              </w:rPr>
            </w:pPr>
            <w:r w:rsidRPr="00E9036F">
              <w:rPr>
                <w:b/>
                <w:color w:val="0000CC"/>
              </w:rPr>
              <w:t>Quality of Evidence</w:t>
            </w:r>
          </w:p>
        </w:tc>
        <w:tc>
          <w:tcPr>
            <w:tcW w:w="2394" w:type="dxa"/>
          </w:tcPr>
          <w:p w:rsidR="00E9036F" w:rsidRPr="00E9036F" w:rsidRDefault="00E9036F" w:rsidP="00E9036F">
            <w:pPr>
              <w:autoSpaceDE w:val="0"/>
              <w:autoSpaceDN w:val="0"/>
              <w:adjustRightInd w:val="0"/>
              <w:ind w:left="0" w:firstLine="0"/>
              <w:rPr>
                <w:b/>
                <w:color w:val="0000CC"/>
              </w:rPr>
            </w:pPr>
            <w:r w:rsidRPr="00E9036F">
              <w:rPr>
                <w:b/>
                <w:color w:val="0000CC"/>
              </w:rPr>
              <w:t xml:space="preserve">Clarity </w:t>
            </w:r>
            <w:r>
              <w:rPr>
                <w:b/>
                <w:color w:val="0000CC"/>
              </w:rPr>
              <w:t xml:space="preserve">of Balance Between Desirable and Undesirable </w:t>
            </w:r>
            <w:r w:rsidRPr="00E9036F">
              <w:rPr>
                <w:b/>
                <w:color w:val="0000CC"/>
              </w:rPr>
              <w:t>Effects</w:t>
            </w:r>
          </w:p>
        </w:tc>
        <w:tc>
          <w:tcPr>
            <w:tcW w:w="2394" w:type="dxa"/>
          </w:tcPr>
          <w:p w:rsidR="00E9036F" w:rsidRPr="00E9036F" w:rsidRDefault="00E9036F" w:rsidP="00E9036F">
            <w:pPr>
              <w:autoSpaceDE w:val="0"/>
              <w:autoSpaceDN w:val="0"/>
              <w:adjustRightInd w:val="0"/>
              <w:ind w:left="0" w:firstLine="0"/>
              <w:rPr>
                <w:b/>
                <w:color w:val="0000CC"/>
              </w:rPr>
            </w:pPr>
            <w:r>
              <w:rPr>
                <w:b/>
                <w:color w:val="0000CC"/>
              </w:rPr>
              <w:t xml:space="preserve">Methodological Quality of </w:t>
            </w:r>
            <w:r w:rsidRPr="00E9036F">
              <w:rPr>
                <w:b/>
                <w:color w:val="0000CC"/>
              </w:rPr>
              <w:t>Supporting Evidence (Examples)</w:t>
            </w:r>
          </w:p>
          <w:p w:rsidR="00E9036F" w:rsidRPr="00E9036F" w:rsidRDefault="00E9036F" w:rsidP="00E9036F">
            <w:pPr>
              <w:rPr>
                <w:b/>
                <w:color w:val="0000CC"/>
              </w:rPr>
            </w:pPr>
          </w:p>
        </w:tc>
        <w:tc>
          <w:tcPr>
            <w:tcW w:w="2394" w:type="dxa"/>
          </w:tcPr>
          <w:p w:rsidR="00E9036F" w:rsidRPr="00E9036F" w:rsidRDefault="00E9036F" w:rsidP="00E9036F">
            <w:pPr>
              <w:ind w:left="0" w:firstLine="0"/>
              <w:rPr>
                <w:b/>
                <w:color w:val="0000CC"/>
              </w:rPr>
            </w:pPr>
            <w:r w:rsidRPr="00E9036F">
              <w:rPr>
                <w:b/>
                <w:color w:val="0000CC"/>
              </w:rPr>
              <w:lastRenderedPageBreak/>
              <w:t>Implications</w:t>
            </w:r>
          </w:p>
        </w:tc>
      </w:tr>
      <w:tr w:rsidR="00201C5C" w:rsidRPr="0074087B" w:rsidTr="00F622C2">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lastRenderedPageBreak/>
              <w:t>Strong recommendation,</w:t>
            </w:r>
          </w:p>
          <w:p w:rsidR="00201C5C" w:rsidRPr="00201C5C" w:rsidRDefault="00201C5C" w:rsidP="00F622C2">
            <w:pPr>
              <w:ind w:left="0" w:firstLine="0"/>
              <w:rPr>
                <w:color w:val="0000CC"/>
              </w:rPr>
            </w:pPr>
            <w:r w:rsidRPr="00201C5C">
              <w:rPr>
                <w:color w:val="0000CC"/>
              </w:rPr>
              <w:t>low-quality evidence</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Desirable effects clearly</w:t>
            </w:r>
          </w:p>
          <w:p w:rsidR="00201C5C" w:rsidRPr="00201C5C" w:rsidRDefault="00201C5C" w:rsidP="00F622C2">
            <w:pPr>
              <w:autoSpaceDE w:val="0"/>
              <w:autoSpaceDN w:val="0"/>
              <w:adjustRightInd w:val="0"/>
              <w:ind w:left="0" w:firstLine="0"/>
              <w:rPr>
                <w:color w:val="0000CC"/>
              </w:rPr>
            </w:pPr>
            <w:r w:rsidRPr="00201C5C">
              <w:rPr>
                <w:color w:val="0000CC"/>
              </w:rPr>
              <w:t>outweigh undesirable effects,</w:t>
            </w:r>
          </w:p>
          <w:p w:rsidR="00201C5C" w:rsidRPr="00201C5C" w:rsidRDefault="00201C5C" w:rsidP="00F622C2">
            <w:pPr>
              <w:ind w:left="0" w:firstLine="0"/>
              <w:rPr>
                <w:color w:val="0000CC"/>
              </w:rPr>
            </w:pPr>
            <w:r w:rsidRPr="00201C5C">
              <w:rPr>
                <w:color w:val="0000CC"/>
              </w:rPr>
              <w:t>or vice versa</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E</w:t>
            </w:r>
            <w:r w:rsidR="00A71D33">
              <w:rPr>
                <w:color w:val="0000CC"/>
              </w:rPr>
              <w:t xml:space="preserve">vidence for at least 1 critical </w:t>
            </w:r>
            <w:r w:rsidRPr="00201C5C">
              <w:rPr>
                <w:color w:val="0000CC"/>
              </w:rPr>
              <w:t>outcome from observational</w:t>
            </w:r>
          </w:p>
          <w:p w:rsidR="00201C5C" w:rsidRPr="00201C5C" w:rsidRDefault="00201C5C" w:rsidP="00F622C2">
            <w:pPr>
              <w:autoSpaceDE w:val="0"/>
              <w:autoSpaceDN w:val="0"/>
              <w:adjustRightInd w:val="0"/>
              <w:ind w:left="0" w:firstLine="0"/>
              <w:rPr>
                <w:color w:val="0000CC"/>
              </w:rPr>
            </w:pPr>
            <w:r w:rsidRPr="00201C5C">
              <w:rPr>
                <w:color w:val="0000CC"/>
              </w:rPr>
              <w:t>studies, RCTs with serious flaws or indirect evidence</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Recommendation may change when higher-quality evidence becomes available. Further research (if performed) is likely to have an important impact on our confidence in the estimate of effect and is likely to change the estimate.</w:t>
            </w:r>
          </w:p>
        </w:tc>
      </w:tr>
      <w:tr w:rsidR="00201C5C" w:rsidRPr="0074087B" w:rsidTr="00F622C2">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Strong recommendation,</w:t>
            </w:r>
          </w:p>
          <w:p w:rsidR="00201C5C" w:rsidRPr="00201C5C" w:rsidRDefault="00201C5C" w:rsidP="00F622C2">
            <w:pPr>
              <w:autoSpaceDE w:val="0"/>
              <w:autoSpaceDN w:val="0"/>
              <w:adjustRightInd w:val="0"/>
              <w:ind w:left="0" w:firstLine="0"/>
              <w:rPr>
                <w:color w:val="0000CC"/>
              </w:rPr>
            </w:pPr>
            <w:r w:rsidRPr="00201C5C">
              <w:rPr>
                <w:color w:val="0000CC"/>
              </w:rPr>
              <w:t>very-low-quality</w:t>
            </w:r>
          </w:p>
          <w:p w:rsidR="00201C5C" w:rsidRPr="00201C5C" w:rsidRDefault="00201C5C" w:rsidP="00F622C2">
            <w:pPr>
              <w:autoSpaceDE w:val="0"/>
              <w:autoSpaceDN w:val="0"/>
              <w:adjustRightInd w:val="0"/>
              <w:ind w:left="0" w:firstLine="0"/>
              <w:rPr>
                <w:color w:val="0000CC"/>
              </w:rPr>
            </w:pPr>
            <w:r w:rsidRPr="00201C5C">
              <w:rPr>
                <w:color w:val="0000CC"/>
              </w:rPr>
              <w:t>evidence (very rarely</w:t>
            </w:r>
          </w:p>
          <w:p w:rsidR="00201C5C" w:rsidRPr="00201C5C" w:rsidRDefault="00201C5C" w:rsidP="00F622C2">
            <w:pPr>
              <w:ind w:left="0" w:firstLine="0"/>
              <w:rPr>
                <w:color w:val="0000CC"/>
              </w:rPr>
            </w:pPr>
            <w:r w:rsidRPr="00201C5C">
              <w:rPr>
                <w:color w:val="0000CC"/>
              </w:rPr>
              <w:t>applicable)</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Desirable effects clearly</w:t>
            </w:r>
          </w:p>
          <w:p w:rsidR="00201C5C" w:rsidRPr="00201C5C" w:rsidRDefault="00A71D33" w:rsidP="00A71D33">
            <w:pPr>
              <w:autoSpaceDE w:val="0"/>
              <w:autoSpaceDN w:val="0"/>
              <w:adjustRightInd w:val="0"/>
              <w:ind w:left="0" w:firstLine="0"/>
              <w:rPr>
                <w:color w:val="0000CC"/>
              </w:rPr>
            </w:pPr>
            <w:r>
              <w:rPr>
                <w:color w:val="0000CC"/>
              </w:rPr>
              <w:t xml:space="preserve">outweigh undesirable effects, </w:t>
            </w:r>
            <w:r w:rsidR="00201C5C" w:rsidRPr="00201C5C">
              <w:rPr>
                <w:color w:val="0000CC"/>
              </w:rPr>
              <w:t>or vice versa</w:t>
            </w:r>
          </w:p>
        </w:tc>
        <w:tc>
          <w:tcPr>
            <w:tcW w:w="2394" w:type="dxa"/>
          </w:tcPr>
          <w:p w:rsidR="00201C5C" w:rsidRPr="00201C5C" w:rsidRDefault="00201C5C" w:rsidP="00A71D33">
            <w:pPr>
              <w:autoSpaceDE w:val="0"/>
              <w:autoSpaceDN w:val="0"/>
              <w:adjustRightInd w:val="0"/>
              <w:ind w:left="0" w:firstLine="0"/>
              <w:rPr>
                <w:color w:val="0000CC"/>
              </w:rPr>
            </w:pPr>
            <w:r w:rsidRPr="00201C5C">
              <w:rPr>
                <w:color w:val="0000CC"/>
              </w:rPr>
              <w:t>E</w:t>
            </w:r>
            <w:r w:rsidR="00A71D33">
              <w:rPr>
                <w:color w:val="0000CC"/>
              </w:rPr>
              <w:t xml:space="preserve">vidence for at least 1 critical outcome from unsystematic clinical observations or very </w:t>
            </w:r>
            <w:r w:rsidRPr="00201C5C">
              <w:rPr>
                <w:color w:val="0000CC"/>
              </w:rPr>
              <w:t>indirect evidence</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Recommendation may change when higher-quality evidence becomes available. Any estimate of effect for at least 1 critical outcome is very uncertain.</w:t>
            </w:r>
          </w:p>
        </w:tc>
      </w:tr>
      <w:tr w:rsidR="00201C5C" w:rsidRPr="0074087B" w:rsidTr="00F622C2">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Weak recommendation,</w:t>
            </w:r>
          </w:p>
          <w:p w:rsidR="00201C5C" w:rsidRPr="00201C5C" w:rsidRDefault="00201C5C" w:rsidP="00F622C2">
            <w:pPr>
              <w:ind w:left="0" w:firstLine="0"/>
              <w:rPr>
                <w:color w:val="0000CC"/>
              </w:rPr>
            </w:pPr>
            <w:r w:rsidRPr="00201C5C">
              <w:rPr>
                <w:color w:val="0000CC"/>
              </w:rPr>
              <w:t>high-quality evidence</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Desirable effects closely</w:t>
            </w:r>
          </w:p>
          <w:p w:rsidR="00201C5C" w:rsidRPr="00201C5C" w:rsidRDefault="00A71D33" w:rsidP="00A71D33">
            <w:pPr>
              <w:autoSpaceDE w:val="0"/>
              <w:autoSpaceDN w:val="0"/>
              <w:adjustRightInd w:val="0"/>
              <w:ind w:left="0" w:firstLine="0"/>
              <w:rPr>
                <w:color w:val="0000CC"/>
              </w:rPr>
            </w:pPr>
            <w:r>
              <w:rPr>
                <w:color w:val="0000CC"/>
              </w:rPr>
              <w:t xml:space="preserve">balanced with undesirable </w:t>
            </w:r>
            <w:r w:rsidR="00201C5C" w:rsidRPr="00201C5C">
              <w:rPr>
                <w:color w:val="0000CC"/>
              </w:rPr>
              <w:t>effects</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Consistent evidence from well performed RCTs or exceptionally strong evidence from unbiased observational studies</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The best action may differ depending on circumstances or patients or societal values. Further research is unlikely to change our confidence in the estimate of effect.</w:t>
            </w:r>
          </w:p>
        </w:tc>
      </w:tr>
      <w:tr w:rsidR="00201C5C" w:rsidRPr="0074087B" w:rsidTr="00F622C2">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lastRenderedPageBreak/>
              <w:t>Weak recommendation,</w:t>
            </w:r>
          </w:p>
          <w:p w:rsidR="00201C5C" w:rsidRPr="00201C5C" w:rsidRDefault="00201C5C" w:rsidP="00F622C2">
            <w:pPr>
              <w:autoSpaceDE w:val="0"/>
              <w:autoSpaceDN w:val="0"/>
              <w:adjustRightInd w:val="0"/>
              <w:ind w:left="0" w:firstLine="0"/>
              <w:rPr>
                <w:color w:val="0000CC"/>
              </w:rPr>
            </w:pPr>
            <w:r w:rsidRPr="00201C5C">
              <w:rPr>
                <w:color w:val="0000CC"/>
              </w:rPr>
              <w:t>moderate-quality</w:t>
            </w:r>
          </w:p>
          <w:p w:rsidR="00201C5C" w:rsidRPr="00201C5C" w:rsidRDefault="00201C5C" w:rsidP="00F622C2">
            <w:pPr>
              <w:ind w:left="0" w:firstLine="0"/>
              <w:rPr>
                <w:color w:val="0000CC"/>
              </w:rPr>
            </w:pPr>
            <w:r w:rsidRPr="00201C5C">
              <w:rPr>
                <w:color w:val="0000CC"/>
              </w:rPr>
              <w:t>evidence</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Desirable effects closely</w:t>
            </w:r>
          </w:p>
          <w:p w:rsidR="00201C5C" w:rsidRPr="00201C5C" w:rsidRDefault="00201C5C" w:rsidP="00F622C2">
            <w:pPr>
              <w:autoSpaceDE w:val="0"/>
              <w:autoSpaceDN w:val="0"/>
              <w:adjustRightInd w:val="0"/>
              <w:ind w:left="0" w:firstLine="0"/>
              <w:rPr>
                <w:color w:val="0000CC"/>
              </w:rPr>
            </w:pPr>
            <w:r w:rsidRPr="00201C5C">
              <w:rPr>
                <w:color w:val="0000CC"/>
              </w:rPr>
              <w:t>balanced with undesirable</w:t>
            </w:r>
          </w:p>
          <w:p w:rsidR="00201C5C" w:rsidRPr="00201C5C" w:rsidRDefault="00201C5C" w:rsidP="00F622C2">
            <w:pPr>
              <w:ind w:left="0" w:firstLine="0"/>
              <w:rPr>
                <w:color w:val="0000CC"/>
              </w:rPr>
            </w:pPr>
            <w:r w:rsidRPr="00201C5C">
              <w:rPr>
                <w:color w:val="0000CC"/>
              </w:rPr>
              <w:t>effects</w:t>
            </w:r>
          </w:p>
        </w:tc>
        <w:tc>
          <w:tcPr>
            <w:tcW w:w="2394" w:type="dxa"/>
          </w:tcPr>
          <w:p w:rsidR="00201C5C" w:rsidRPr="00201C5C" w:rsidRDefault="00A71D33" w:rsidP="00F622C2">
            <w:pPr>
              <w:autoSpaceDE w:val="0"/>
              <w:autoSpaceDN w:val="0"/>
              <w:adjustRightInd w:val="0"/>
              <w:ind w:left="0" w:firstLine="0"/>
              <w:rPr>
                <w:color w:val="0000CC"/>
              </w:rPr>
            </w:pPr>
            <w:r>
              <w:rPr>
                <w:color w:val="0000CC"/>
              </w:rPr>
              <w:t xml:space="preserve">Evidence from RCTs with </w:t>
            </w:r>
            <w:r w:rsidR="00201C5C" w:rsidRPr="00201C5C">
              <w:rPr>
                <w:color w:val="0000CC"/>
              </w:rPr>
              <w:t>important lim</w:t>
            </w:r>
            <w:r>
              <w:rPr>
                <w:color w:val="0000CC"/>
              </w:rPr>
              <w:t xml:space="preserve">itations (inconsistent results, </w:t>
            </w:r>
            <w:r w:rsidR="00201C5C" w:rsidRPr="00201C5C">
              <w:rPr>
                <w:color w:val="0000CC"/>
              </w:rPr>
              <w:t>methodological fl</w:t>
            </w:r>
            <w:r>
              <w:rPr>
                <w:color w:val="0000CC"/>
              </w:rPr>
              <w:t xml:space="preserve">aws, indirect, or imprecise) or </w:t>
            </w:r>
            <w:r w:rsidR="00201C5C" w:rsidRPr="00201C5C">
              <w:rPr>
                <w:color w:val="0000CC"/>
              </w:rPr>
              <w:t>exceptionally</w:t>
            </w:r>
          </w:p>
          <w:p w:rsidR="00201C5C" w:rsidRPr="00201C5C" w:rsidRDefault="00201C5C" w:rsidP="00F622C2">
            <w:pPr>
              <w:autoSpaceDE w:val="0"/>
              <w:autoSpaceDN w:val="0"/>
              <w:adjustRightInd w:val="0"/>
              <w:ind w:left="0" w:firstLine="0"/>
              <w:rPr>
                <w:color w:val="0000CC"/>
              </w:rPr>
            </w:pPr>
            <w:r w:rsidRPr="00201C5C">
              <w:rPr>
                <w:color w:val="0000CC"/>
              </w:rPr>
              <w:t>strong evidence from unbiased observational studies</w:t>
            </w:r>
          </w:p>
        </w:tc>
        <w:tc>
          <w:tcPr>
            <w:tcW w:w="2394" w:type="dxa"/>
          </w:tcPr>
          <w:p w:rsidR="00201C5C" w:rsidRPr="00201C5C" w:rsidRDefault="00201C5C" w:rsidP="00696A61">
            <w:pPr>
              <w:autoSpaceDE w:val="0"/>
              <w:autoSpaceDN w:val="0"/>
              <w:adjustRightInd w:val="0"/>
              <w:ind w:left="0" w:firstLine="0"/>
              <w:rPr>
                <w:color w:val="0000CC"/>
              </w:rPr>
            </w:pPr>
            <w:r w:rsidRPr="00201C5C">
              <w:rPr>
                <w:color w:val="0000CC"/>
              </w:rPr>
              <w:t>Alternative approaches likely to be better for some patients under some circumstances. Further research (if performed) is likely to have an important impact on our</w:t>
            </w:r>
            <w:r w:rsidR="00696A61">
              <w:rPr>
                <w:color w:val="0000CC"/>
              </w:rPr>
              <w:t xml:space="preserve"> </w:t>
            </w:r>
            <w:r w:rsidRPr="00201C5C">
              <w:rPr>
                <w:color w:val="0000CC"/>
              </w:rPr>
              <w:t>confidence in the estimate of effect and may change the estimate.</w:t>
            </w:r>
          </w:p>
        </w:tc>
      </w:tr>
      <w:tr w:rsidR="00201C5C" w:rsidRPr="0074087B" w:rsidTr="00F622C2">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Weak recommendation,</w:t>
            </w:r>
          </w:p>
          <w:p w:rsidR="00201C5C" w:rsidRPr="00201C5C" w:rsidRDefault="00201C5C" w:rsidP="00F622C2">
            <w:pPr>
              <w:ind w:left="0" w:firstLine="0"/>
              <w:rPr>
                <w:color w:val="0000CC"/>
              </w:rPr>
            </w:pPr>
            <w:r w:rsidRPr="00201C5C">
              <w:rPr>
                <w:color w:val="0000CC"/>
              </w:rPr>
              <w:t>low-quality evidence</w:t>
            </w:r>
          </w:p>
        </w:tc>
        <w:tc>
          <w:tcPr>
            <w:tcW w:w="2394" w:type="dxa"/>
          </w:tcPr>
          <w:p w:rsidR="00201C5C" w:rsidRPr="00201C5C" w:rsidRDefault="00A71D33" w:rsidP="00F622C2">
            <w:pPr>
              <w:autoSpaceDE w:val="0"/>
              <w:autoSpaceDN w:val="0"/>
              <w:adjustRightInd w:val="0"/>
              <w:ind w:left="0" w:firstLine="0"/>
              <w:rPr>
                <w:color w:val="0000CC"/>
              </w:rPr>
            </w:pPr>
            <w:r>
              <w:rPr>
                <w:color w:val="0000CC"/>
              </w:rPr>
              <w:t xml:space="preserve">Uncertainty in the estimates of desirable effects, harms, and burden; desirable effects, </w:t>
            </w:r>
            <w:r w:rsidR="00201C5C" w:rsidRPr="00201C5C">
              <w:rPr>
                <w:color w:val="0000CC"/>
              </w:rPr>
              <w:t>harms, and burden may be</w:t>
            </w:r>
          </w:p>
          <w:p w:rsidR="00201C5C" w:rsidRPr="00201C5C" w:rsidRDefault="00201C5C" w:rsidP="00F622C2">
            <w:pPr>
              <w:ind w:left="0" w:firstLine="0"/>
              <w:rPr>
                <w:color w:val="0000CC"/>
              </w:rPr>
            </w:pPr>
            <w:r w:rsidRPr="00201C5C">
              <w:rPr>
                <w:color w:val="0000CC"/>
              </w:rPr>
              <w:t>closely balanced</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E</w:t>
            </w:r>
            <w:r w:rsidR="00A71D33">
              <w:rPr>
                <w:color w:val="0000CC"/>
              </w:rPr>
              <w:t xml:space="preserve">vidence for at least 1 critical outcome from observational </w:t>
            </w:r>
            <w:r w:rsidRPr="00201C5C">
              <w:rPr>
                <w:color w:val="0000CC"/>
              </w:rPr>
              <w:t>studies, from RCTs with serious flaws or indirect evidence</w:t>
            </w:r>
          </w:p>
          <w:p w:rsidR="00201C5C" w:rsidRPr="00201C5C" w:rsidRDefault="00201C5C" w:rsidP="00F622C2">
            <w:pPr>
              <w:rPr>
                <w:color w:val="0000CC"/>
              </w:rPr>
            </w:pP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Other alternatives may be equally reasonable. Further research is very likely to have an important impact on our confidence in the estimate of effect and is likely to change the estimate.</w:t>
            </w:r>
          </w:p>
        </w:tc>
      </w:tr>
      <w:tr w:rsidR="00201C5C" w:rsidRPr="0074087B" w:rsidTr="00F622C2">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Weak recommendation,</w:t>
            </w:r>
          </w:p>
          <w:p w:rsidR="00201C5C" w:rsidRPr="00201C5C" w:rsidRDefault="00201C5C" w:rsidP="00F622C2">
            <w:pPr>
              <w:autoSpaceDE w:val="0"/>
              <w:autoSpaceDN w:val="0"/>
              <w:adjustRightInd w:val="0"/>
              <w:ind w:left="0" w:firstLine="0"/>
              <w:rPr>
                <w:color w:val="0000CC"/>
              </w:rPr>
            </w:pPr>
            <w:r w:rsidRPr="00201C5C">
              <w:rPr>
                <w:color w:val="0000CC"/>
              </w:rPr>
              <w:t>very-low-quality</w:t>
            </w:r>
          </w:p>
          <w:p w:rsidR="00201C5C" w:rsidRPr="00201C5C" w:rsidRDefault="00201C5C" w:rsidP="00F622C2">
            <w:pPr>
              <w:autoSpaceDE w:val="0"/>
              <w:autoSpaceDN w:val="0"/>
              <w:adjustRightInd w:val="0"/>
              <w:ind w:left="0" w:firstLine="0"/>
              <w:rPr>
                <w:color w:val="0000CC"/>
              </w:rPr>
            </w:pPr>
            <w:r w:rsidRPr="00201C5C">
              <w:rPr>
                <w:color w:val="0000CC"/>
              </w:rPr>
              <w:t>evidence</w:t>
            </w: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Major uncertainty in the</w:t>
            </w:r>
            <w:r w:rsidR="00E45CB0">
              <w:rPr>
                <w:color w:val="0000CC"/>
              </w:rPr>
              <w:t xml:space="preserve"> </w:t>
            </w:r>
            <w:r w:rsidR="00A71D33">
              <w:rPr>
                <w:color w:val="0000CC"/>
              </w:rPr>
              <w:t xml:space="preserve">estimates of desirable effects, </w:t>
            </w:r>
            <w:r w:rsidR="00E45CB0">
              <w:rPr>
                <w:color w:val="0000CC"/>
              </w:rPr>
              <w:t xml:space="preserve">harms, and burden; desirable effects may or may not be </w:t>
            </w:r>
            <w:r w:rsidRPr="00201C5C">
              <w:rPr>
                <w:color w:val="0000CC"/>
              </w:rPr>
              <w:t>balanced with undesirable</w:t>
            </w:r>
          </w:p>
          <w:p w:rsidR="00201C5C" w:rsidRPr="00201C5C" w:rsidRDefault="00201C5C" w:rsidP="00F622C2">
            <w:pPr>
              <w:ind w:left="0" w:firstLine="0"/>
              <w:rPr>
                <w:color w:val="0000CC"/>
              </w:rPr>
            </w:pPr>
            <w:r w:rsidRPr="00201C5C">
              <w:rPr>
                <w:color w:val="0000CC"/>
              </w:rPr>
              <w:t>effects</w:t>
            </w:r>
          </w:p>
        </w:tc>
        <w:tc>
          <w:tcPr>
            <w:tcW w:w="2394" w:type="dxa"/>
          </w:tcPr>
          <w:p w:rsidR="00201C5C" w:rsidRPr="00201C5C" w:rsidRDefault="00201C5C" w:rsidP="00E45CB0">
            <w:pPr>
              <w:autoSpaceDE w:val="0"/>
              <w:autoSpaceDN w:val="0"/>
              <w:adjustRightInd w:val="0"/>
              <w:ind w:left="0" w:firstLine="0"/>
              <w:rPr>
                <w:color w:val="0000CC"/>
              </w:rPr>
            </w:pPr>
            <w:r w:rsidRPr="00201C5C">
              <w:rPr>
                <w:color w:val="0000CC"/>
              </w:rPr>
              <w:t>E</w:t>
            </w:r>
            <w:r w:rsidR="00E45CB0">
              <w:rPr>
                <w:color w:val="0000CC"/>
              </w:rPr>
              <w:t xml:space="preserve">vidence for at least 1 critical </w:t>
            </w:r>
            <w:r w:rsidR="00A71D33">
              <w:rPr>
                <w:color w:val="0000CC"/>
              </w:rPr>
              <w:t xml:space="preserve">outcome from unsystematic </w:t>
            </w:r>
            <w:r w:rsidR="00E45CB0">
              <w:rPr>
                <w:color w:val="0000CC"/>
              </w:rPr>
              <w:t xml:space="preserve">clinical observations or very </w:t>
            </w:r>
            <w:r w:rsidRPr="00201C5C">
              <w:rPr>
                <w:color w:val="0000CC"/>
              </w:rPr>
              <w:t>indirect evidence</w:t>
            </w:r>
          </w:p>
          <w:p w:rsidR="00201C5C" w:rsidRPr="00201C5C" w:rsidRDefault="00201C5C" w:rsidP="00F622C2">
            <w:pPr>
              <w:jc w:val="right"/>
              <w:rPr>
                <w:color w:val="0000CC"/>
              </w:rPr>
            </w:pPr>
          </w:p>
        </w:tc>
        <w:tc>
          <w:tcPr>
            <w:tcW w:w="2394" w:type="dxa"/>
          </w:tcPr>
          <w:p w:rsidR="00201C5C" w:rsidRPr="00201C5C" w:rsidRDefault="00201C5C" w:rsidP="00F622C2">
            <w:pPr>
              <w:autoSpaceDE w:val="0"/>
              <w:autoSpaceDN w:val="0"/>
              <w:adjustRightInd w:val="0"/>
              <w:ind w:left="0" w:firstLine="0"/>
              <w:rPr>
                <w:color w:val="0000CC"/>
              </w:rPr>
            </w:pPr>
            <w:r w:rsidRPr="00201C5C">
              <w:rPr>
                <w:color w:val="0000CC"/>
              </w:rPr>
              <w:t>Other alternatives may be equally reasonable. Any estimate of effect, for at least 1 critical outcome, is very uncertain.</w:t>
            </w:r>
          </w:p>
        </w:tc>
      </w:tr>
    </w:tbl>
    <w:p w:rsidR="00201C5C" w:rsidRDefault="00201C5C" w:rsidP="00900F38">
      <w:pPr>
        <w:autoSpaceDE w:val="0"/>
        <w:autoSpaceDN w:val="0"/>
        <w:adjustRightInd w:val="0"/>
        <w:ind w:left="0" w:firstLine="0"/>
        <w:rPr>
          <w:color w:val="0000CC"/>
        </w:rPr>
      </w:pPr>
    </w:p>
    <w:p w:rsidR="00201C5C" w:rsidRPr="00D31562" w:rsidRDefault="00201C5C" w:rsidP="00900F38">
      <w:pPr>
        <w:autoSpaceDE w:val="0"/>
        <w:autoSpaceDN w:val="0"/>
        <w:adjustRightInd w:val="0"/>
        <w:ind w:left="0" w:firstLine="0"/>
        <w:rPr>
          <w:color w:val="0000CC"/>
        </w:rPr>
      </w:pPr>
    </w:p>
    <w:p w:rsidR="00A12762" w:rsidRDefault="00776F6D" w:rsidP="002E2177">
      <w:pPr>
        <w:ind w:left="432" w:hanging="432"/>
        <w:rPr>
          <w:b/>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5B1570" w:rsidRPr="0095463B" w:rsidRDefault="005B1570" w:rsidP="002E2177">
      <w:pPr>
        <w:ind w:left="432" w:hanging="432"/>
        <w:rPr>
          <w:color w:val="0000FF"/>
        </w:rPr>
      </w:pPr>
      <w:r w:rsidRPr="0095463B">
        <w:rPr>
          <w:color w:val="0000FF"/>
        </w:rPr>
        <w:t>N/A</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1C7E93" w:rsidP="00FC32D3">
      <w:pPr>
        <w:ind w:left="720" w:hanging="432"/>
        <w:rPr>
          <w:b/>
        </w:rPr>
      </w:pPr>
      <w:sdt>
        <w:sdtPr>
          <w:rPr>
            <w:bCs/>
            <w:color w:val="0000FF"/>
          </w:rPr>
          <w:id w:val="-1346319738"/>
          <w14:checkbox>
            <w14:checked w14:val="1"/>
            <w14:checkedState w14:val="2612" w14:font="MS Gothic"/>
            <w14:uncheckedState w14:val="2610" w14:font="MS Gothic"/>
          </w14:checkbox>
        </w:sdtPr>
        <w:sdtEndPr/>
        <w:sdtContent>
          <w:r w:rsidR="00273BAB">
            <w:rPr>
              <w:rFonts w:ascii="MS Gothic" w:eastAsia="MS Gothic" w:hAnsi="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1C7E93"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D31562" w:rsidRPr="00D31562" w:rsidRDefault="00307FA5" w:rsidP="00D31562">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00D31562">
        <w:t xml:space="preserve"> </w:t>
      </w:r>
    </w:p>
    <w:p w:rsidR="00307FA5" w:rsidRPr="003B1CC5" w:rsidRDefault="00307FA5" w:rsidP="00307FA5">
      <w:pPr>
        <w:ind w:left="0" w:firstLine="0"/>
      </w:pPr>
    </w:p>
    <w:p w:rsidR="00307FA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D31562" w:rsidRPr="00D31562" w:rsidRDefault="00307FA5" w:rsidP="00D31562">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D31562" w:rsidRPr="003B1CC5" w:rsidRDefault="00D31562"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D31562" w:rsidRPr="003B1CC5" w:rsidRDefault="00D31562"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D31562" w:rsidRDefault="00D31562" w:rsidP="00D31562">
      <w:pPr>
        <w:ind w:left="432" w:hanging="432"/>
        <w:rPr>
          <w:iCs/>
          <w:color w:val="0000FF"/>
          <w:sz w:val="21"/>
          <w:szCs w:val="21"/>
        </w:rPr>
      </w:pPr>
      <w:r>
        <w:rPr>
          <w:iCs/>
          <w:color w:val="0000FF"/>
          <w:sz w:val="21"/>
          <w:szCs w:val="21"/>
        </w:rPr>
        <w:t>N/A</w:t>
      </w:r>
    </w:p>
    <w:p w:rsidR="00EE5AF6" w:rsidRPr="003B1CC5" w:rsidRDefault="00EE5AF6" w:rsidP="00EE5AF6">
      <w:pPr>
        <w:ind w:left="0" w:firstLine="0"/>
        <w:rPr>
          <w:rFonts w:cs="Arial"/>
          <w:sz w:val="20"/>
          <w:szCs w:val="20"/>
        </w:rPr>
      </w:pPr>
    </w:p>
    <w:p w:rsidR="005D0FDB" w:rsidRDefault="00EE5AF6" w:rsidP="00EE5AF6">
      <w:pPr>
        <w:ind w:left="0" w:firstLine="0"/>
      </w:pPr>
      <w:r w:rsidRPr="003B1CC5">
        <w:rPr>
          <w:b/>
          <w:color w:val="0000FF"/>
        </w:rPr>
        <w:lastRenderedPageBreak/>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D31562" w:rsidRPr="007E7545" w:rsidRDefault="00D31562" w:rsidP="00D31562">
      <w:pPr>
        <w:ind w:left="432" w:hanging="432"/>
        <w:rPr>
          <w:iCs/>
          <w:color w:val="0000FF"/>
          <w:sz w:val="21"/>
          <w:szCs w:val="21"/>
        </w:rPr>
      </w:pPr>
      <w:r w:rsidRPr="007E7545">
        <w:rPr>
          <w:iCs/>
          <w:color w:val="0000FF"/>
          <w:sz w:val="21"/>
          <w:szCs w:val="21"/>
        </w:rPr>
        <w:t>N/A</w:t>
      </w:r>
    </w:p>
    <w:p w:rsidR="00D31562" w:rsidRPr="003B1CC5" w:rsidRDefault="00D31562"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Default="00851466" w:rsidP="00EE5AF6">
      <w:pPr>
        <w:ind w:left="0" w:firstLine="0"/>
        <w:rPr>
          <w:i/>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266673" w:rsidRDefault="00266673" w:rsidP="00EE5AF6">
      <w:pPr>
        <w:ind w:left="0" w:firstLine="0"/>
        <w:rPr>
          <w:i/>
        </w:rPr>
      </w:pPr>
    </w:p>
    <w:p w:rsidR="00C80200" w:rsidRDefault="00E4607D" w:rsidP="005D07E3">
      <w:pPr>
        <w:autoSpaceDE w:val="0"/>
        <w:autoSpaceDN w:val="0"/>
        <w:adjustRightInd w:val="0"/>
        <w:ind w:left="0" w:firstLine="0"/>
        <w:rPr>
          <w:color w:val="0000CC"/>
        </w:rPr>
      </w:pPr>
      <w:r w:rsidRPr="00C204CB">
        <w:rPr>
          <w:color w:val="0000CC"/>
        </w:rPr>
        <w:t>Acute pharyngitis is an infection of the pharynx and/or tonsils that can result in</w:t>
      </w:r>
      <w:r w:rsidRPr="00AF2768">
        <w:rPr>
          <w:color w:val="0000CC"/>
        </w:rPr>
        <w:t xml:space="preserve"> discomfort, pain, or scratchiness in the throat</w:t>
      </w:r>
      <w:r w:rsidR="00C80200">
        <w:rPr>
          <w:color w:val="0000CC"/>
        </w:rPr>
        <w:t>.  Group A Streptococcus (</w:t>
      </w:r>
      <w:r w:rsidR="00C80200" w:rsidRPr="00AF2768">
        <w:rPr>
          <w:color w:val="0000CC"/>
        </w:rPr>
        <w:t>GAS</w:t>
      </w:r>
      <w:r w:rsidR="00C80200">
        <w:rPr>
          <w:color w:val="0000CC"/>
        </w:rPr>
        <w:t xml:space="preserve">) as a cause of pharyngitis </w:t>
      </w:r>
      <w:r w:rsidR="00DC04BB">
        <w:rPr>
          <w:color w:val="0000CC"/>
        </w:rPr>
        <w:t>is most</w:t>
      </w:r>
      <w:r w:rsidR="00C80200">
        <w:rPr>
          <w:color w:val="0000CC"/>
        </w:rPr>
        <w:t xml:space="preserve"> commonly seen in children 5-15 years of age during the winter and early spring months</w:t>
      </w:r>
      <w:r>
        <w:rPr>
          <w:color w:val="0000CC"/>
        </w:rPr>
        <w:t>.</w:t>
      </w:r>
      <w:r w:rsidR="00C80200">
        <w:rPr>
          <w:rStyle w:val="EndnoteReference"/>
          <w:color w:val="0000CC"/>
        </w:rPr>
        <w:endnoteReference w:id="1"/>
      </w:r>
      <w:r w:rsidRPr="00C204CB">
        <w:rPr>
          <w:color w:val="0000CC"/>
        </w:rPr>
        <w:t xml:space="preserve">  </w:t>
      </w:r>
      <w:r w:rsidR="00FF635A" w:rsidRPr="007C5305">
        <w:rPr>
          <w:color w:val="0000CC"/>
        </w:rPr>
        <w:t xml:space="preserve">In children less than 15 years-old, pharyngitis accounts for the second highest </w:t>
      </w:r>
      <w:r w:rsidR="00FF635A" w:rsidRPr="007C5305">
        <w:rPr>
          <w:color w:val="0000CC"/>
        </w:rPr>
        <w:lastRenderedPageBreak/>
        <w:t>number of antibiotic prescriptions for acute respiratory infections.</w:t>
      </w:r>
      <w:r w:rsidR="00564AAB">
        <w:rPr>
          <w:rStyle w:val="EndnoteReference"/>
          <w:color w:val="0000CC"/>
        </w:rPr>
        <w:endnoteReference w:id="2"/>
      </w:r>
      <w:r w:rsidR="00FF635A" w:rsidRPr="007C5305">
        <w:rPr>
          <w:color w:val="0000CC"/>
        </w:rPr>
        <w:t xml:space="preserve"> </w:t>
      </w:r>
      <w:r w:rsidRPr="00C204CB">
        <w:rPr>
          <w:color w:val="0000CC"/>
        </w:rPr>
        <w:t xml:space="preserve">While viruses cause most acute pharyngitis episodes, </w:t>
      </w:r>
      <w:r w:rsidRPr="00AF2768">
        <w:rPr>
          <w:color w:val="0000CC"/>
        </w:rPr>
        <w:t xml:space="preserve">GAS </w:t>
      </w:r>
      <w:r w:rsidR="00DC04BB">
        <w:rPr>
          <w:color w:val="0000CC"/>
        </w:rPr>
        <w:t xml:space="preserve">pharyngitis </w:t>
      </w:r>
      <w:r>
        <w:rPr>
          <w:color w:val="0000CC"/>
        </w:rPr>
        <w:t>accounts</w:t>
      </w:r>
      <w:r w:rsidRPr="00AF2768">
        <w:rPr>
          <w:color w:val="0000CC"/>
        </w:rPr>
        <w:t xml:space="preserve"> for </w:t>
      </w:r>
      <w:r>
        <w:rPr>
          <w:color w:val="0000CC"/>
        </w:rPr>
        <w:t>20-30</w:t>
      </w:r>
      <w:r w:rsidRPr="00AF2768">
        <w:rPr>
          <w:color w:val="0000CC"/>
        </w:rPr>
        <w:t>% of sore throat visits in children</w:t>
      </w:r>
      <w:r>
        <w:rPr>
          <w:color w:val="0000CC"/>
        </w:rPr>
        <w:t>.</w:t>
      </w:r>
      <w:r>
        <w:rPr>
          <w:rStyle w:val="EndnoteReference"/>
          <w:color w:val="0000CC"/>
        </w:rPr>
        <w:endnoteReference w:id="3"/>
      </w:r>
      <w:r w:rsidR="00C204CB">
        <w:rPr>
          <w:color w:val="0000CC"/>
          <w:vertAlign w:val="superscript"/>
        </w:rPr>
        <w:t>,</w:t>
      </w:r>
      <w:r w:rsidR="00C204CB">
        <w:rPr>
          <w:rStyle w:val="EndnoteReference"/>
          <w:color w:val="0000CC"/>
        </w:rPr>
        <w:endnoteReference w:id="4"/>
      </w:r>
      <w:r>
        <w:rPr>
          <w:color w:val="0000CC"/>
        </w:rPr>
        <w:t xml:space="preserve">  </w:t>
      </w:r>
      <w:r w:rsidR="005356A0">
        <w:rPr>
          <w:color w:val="0000CC"/>
        </w:rPr>
        <w:t xml:space="preserve">The signs and symptoms of </w:t>
      </w:r>
      <w:r w:rsidR="00C204CB">
        <w:rPr>
          <w:color w:val="0000CC"/>
        </w:rPr>
        <w:t xml:space="preserve">GAS </w:t>
      </w:r>
      <w:r w:rsidR="00424F16">
        <w:rPr>
          <w:color w:val="0000CC"/>
        </w:rPr>
        <w:t xml:space="preserve">pharyngitis </w:t>
      </w:r>
      <w:r w:rsidR="005356A0">
        <w:rPr>
          <w:color w:val="0000CC"/>
        </w:rPr>
        <w:t xml:space="preserve">and nonstreptococcal pharyngitis </w:t>
      </w:r>
      <w:r w:rsidR="00424F16">
        <w:rPr>
          <w:color w:val="0000CC"/>
        </w:rPr>
        <w:t xml:space="preserve">overlap </w:t>
      </w:r>
      <w:r w:rsidR="005356A0">
        <w:rPr>
          <w:color w:val="0000CC"/>
        </w:rPr>
        <w:t xml:space="preserve">so much that </w:t>
      </w:r>
      <w:r w:rsidR="00424F16">
        <w:rPr>
          <w:color w:val="0000CC"/>
        </w:rPr>
        <w:t>clinicians cannot rely on patient history or physical examination alone to make an accurate diagnosis.</w:t>
      </w:r>
      <w:r w:rsidR="00C80200">
        <w:rPr>
          <w:rStyle w:val="EndnoteReference"/>
          <w:color w:val="0000CC"/>
        </w:rPr>
        <w:endnoteReference w:id="5"/>
      </w:r>
      <w:r w:rsidR="00131D1F">
        <w:rPr>
          <w:color w:val="0000CC"/>
        </w:rPr>
        <w:t xml:space="preserve">  </w:t>
      </w:r>
      <w:r w:rsidR="00C80200">
        <w:rPr>
          <w:color w:val="0000CC"/>
        </w:rPr>
        <w:br/>
      </w:r>
    </w:p>
    <w:p w:rsidR="00626919" w:rsidRPr="005D07E3" w:rsidRDefault="003D0C67" w:rsidP="005D07E3">
      <w:pPr>
        <w:autoSpaceDE w:val="0"/>
        <w:autoSpaceDN w:val="0"/>
        <w:adjustRightInd w:val="0"/>
        <w:ind w:left="0" w:firstLine="0"/>
        <w:rPr>
          <w:rFonts w:ascii="AdvOT1ef757c0" w:hAnsi="AdvOT1ef757c0" w:cs="AdvOT1ef757c0"/>
          <w:color w:val="000000"/>
          <w:sz w:val="19"/>
          <w:szCs w:val="19"/>
        </w:rPr>
      </w:pPr>
      <w:r>
        <w:rPr>
          <w:color w:val="0000CC"/>
        </w:rPr>
        <w:t xml:space="preserve">Both the </w:t>
      </w:r>
      <w:r w:rsidR="00DA6E50" w:rsidRPr="001B74BC">
        <w:rPr>
          <w:color w:val="0000CC"/>
        </w:rPr>
        <w:t xml:space="preserve">Infectious Diseases Society of America (IDSA) </w:t>
      </w:r>
      <w:r w:rsidRPr="001B74BC">
        <w:rPr>
          <w:color w:val="0000CC"/>
        </w:rPr>
        <w:t xml:space="preserve">and American Heart Association (AHA) </w:t>
      </w:r>
      <w:r w:rsidR="00DA6E50" w:rsidRPr="001B74BC">
        <w:rPr>
          <w:color w:val="0000CC"/>
        </w:rPr>
        <w:t xml:space="preserve">guidelines recommend </w:t>
      </w:r>
      <w:r w:rsidRPr="001B74BC">
        <w:rPr>
          <w:color w:val="0000CC"/>
        </w:rPr>
        <w:t>evaluating clinical</w:t>
      </w:r>
      <w:r w:rsidR="001B74BC">
        <w:rPr>
          <w:color w:val="0000CC"/>
        </w:rPr>
        <w:t xml:space="preserve"> signs and symptoms, time of year</w:t>
      </w:r>
      <w:r w:rsidRPr="001B74BC">
        <w:rPr>
          <w:color w:val="0000CC"/>
        </w:rPr>
        <w:t xml:space="preserve"> and epidemiological criteria in </w:t>
      </w:r>
      <w:r w:rsidR="00DA6E50" w:rsidRPr="001B74BC">
        <w:rPr>
          <w:color w:val="0000CC"/>
        </w:rPr>
        <w:t>identifying patients who may have GAS pharyngitis</w:t>
      </w:r>
      <w:r w:rsidRPr="001B74BC">
        <w:rPr>
          <w:color w:val="0000CC"/>
        </w:rPr>
        <w:t>.</w:t>
      </w:r>
      <w:r w:rsidRPr="001B74BC">
        <w:rPr>
          <w:rStyle w:val="EndnoteReference"/>
          <w:color w:val="0000CC"/>
        </w:rPr>
        <w:endnoteReference w:id="6"/>
      </w:r>
      <w:r w:rsidRPr="001B74BC">
        <w:rPr>
          <w:rStyle w:val="EndnoteReference"/>
          <w:color w:val="0000CC"/>
        </w:rPr>
        <w:t xml:space="preserve">, </w:t>
      </w:r>
      <w:r w:rsidRPr="001B74BC">
        <w:rPr>
          <w:rStyle w:val="EndnoteReference"/>
          <w:color w:val="0000CC"/>
        </w:rPr>
        <w:endnoteReference w:id="7"/>
      </w:r>
      <w:r w:rsidR="00DA6E50" w:rsidRPr="001B74BC">
        <w:rPr>
          <w:rStyle w:val="EndnoteReference"/>
          <w:color w:val="0000CC"/>
        </w:rPr>
        <w:t xml:space="preserve"> </w:t>
      </w:r>
      <w:r w:rsidR="00DA6E50" w:rsidRPr="001B74BC">
        <w:rPr>
          <w:color w:val="0000CC"/>
        </w:rPr>
        <w:t xml:space="preserve">If both features suggest a GAS infection, </w:t>
      </w:r>
      <w:r>
        <w:rPr>
          <w:color w:val="0000CC"/>
        </w:rPr>
        <w:t xml:space="preserve">some form of microbiological confirmation, either with a throat culture </w:t>
      </w:r>
      <w:r w:rsidR="002A2A5B">
        <w:rPr>
          <w:color w:val="0000CC"/>
        </w:rPr>
        <w:t>and/</w:t>
      </w:r>
      <w:r>
        <w:rPr>
          <w:color w:val="0000CC"/>
        </w:rPr>
        <w:t>or rapid antigen detection test (RADT) is required for diagnosis of GAS pharyngitis</w:t>
      </w:r>
      <w:r w:rsidR="002A2A5B">
        <w:rPr>
          <w:color w:val="0000CC"/>
        </w:rPr>
        <w:t xml:space="preserve"> in children</w:t>
      </w:r>
      <w:r>
        <w:rPr>
          <w:color w:val="0000CC"/>
        </w:rPr>
        <w:t>.</w:t>
      </w:r>
      <w:r w:rsidRPr="001B74BC">
        <w:rPr>
          <w:rStyle w:val="EndnoteReference"/>
          <w:color w:val="0000CC"/>
        </w:rPr>
        <w:endnoteReference w:id="8"/>
      </w:r>
      <w:r w:rsidRPr="001B74BC">
        <w:rPr>
          <w:rStyle w:val="EndnoteReference"/>
        </w:rPr>
        <w:t xml:space="preserve"> </w:t>
      </w:r>
      <w:r>
        <w:rPr>
          <w:color w:val="0000CC"/>
        </w:rPr>
        <w:t xml:space="preserve"> </w:t>
      </w:r>
      <w:r w:rsidR="00C80200">
        <w:rPr>
          <w:color w:val="0000CC"/>
        </w:rPr>
        <w:t>A test negative for GAS reassures that the patient likely has pharyngitis with viral etiology.</w:t>
      </w:r>
      <w:r w:rsidR="00C80200">
        <w:rPr>
          <w:rStyle w:val="EndnoteReference"/>
          <w:color w:val="0000CC"/>
        </w:rPr>
        <w:endnoteReference w:id="9"/>
      </w:r>
      <w:r w:rsidR="00C80200">
        <w:rPr>
          <w:color w:val="0000CC"/>
        </w:rPr>
        <w:t xml:space="preserve">  </w:t>
      </w:r>
      <w:r w:rsidR="00FA18CE">
        <w:rPr>
          <w:color w:val="0000CC"/>
        </w:rPr>
        <w:t>While the</w:t>
      </w:r>
      <w:r w:rsidR="005356A0" w:rsidRPr="00AF2768">
        <w:rPr>
          <w:color w:val="0000CC"/>
        </w:rPr>
        <w:t xml:space="preserve"> </w:t>
      </w:r>
      <w:r w:rsidR="005356A0">
        <w:rPr>
          <w:color w:val="0000CC"/>
        </w:rPr>
        <w:t xml:space="preserve">throat </w:t>
      </w:r>
      <w:r w:rsidR="005356A0" w:rsidRPr="00AF2768">
        <w:rPr>
          <w:color w:val="0000CC"/>
        </w:rPr>
        <w:t>culture is the gold standard for diagnosis</w:t>
      </w:r>
      <w:r w:rsidR="005356A0">
        <w:rPr>
          <w:color w:val="0000CC"/>
        </w:rPr>
        <w:t>,</w:t>
      </w:r>
      <w:r w:rsidR="005356A0" w:rsidRPr="00AF2768">
        <w:rPr>
          <w:color w:val="0000CC"/>
        </w:rPr>
        <w:t xml:space="preserve"> </w:t>
      </w:r>
      <w:r w:rsidR="00FA18CE">
        <w:rPr>
          <w:color w:val="0000CC"/>
        </w:rPr>
        <w:t>it</w:t>
      </w:r>
      <w:r w:rsidR="005356A0" w:rsidRPr="00AF2768">
        <w:rPr>
          <w:color w:val="0000CC"/>
        </w:rPr>
        <w:t xml:space="preserve"> requires 18-24 hours of incubation </w:t>
      </w:r>
      <w:r w:rsidR="005356A0">
        <w:rPr>
          <w:color w:val="0000CC"/>
        </w:rPr>
        <w:t>for accurate diagnosis</w:t>
      </w:r>
      <w:r w:rsidR="005356A0" w:rsidRPr="00AF2768">
        <w:rPr>
          <w:color w:val="0000CC"/>
        </w:rPr>
        <w:t>.</w:t>
      </w:r>
      <w:r w:rsidR="00F132EC">
        <w:rPr>
          <w:rStyle w:val="EndnoteReference"/>
          <w:color w:val="0000CC"/>
        </w:rPr>
        <w:endnoteReference w:id="10"/>
      </w:r>
      <w:r w:rsidR="005356A0" w:rsidRPr="00AF2768">
        <w:rPr>
          <w:color w:val="0000CC"/>
        </w:rPr>
        <w:t xml:space="preserve"> </w:t>
      </w:r>
      <w:r w:rsidR="00FA18CE">
        <w:rPr>
          <w:color w:val="0000CC"/>
        </w:rPr>
        <w:t>This delay</w:t>
      </w:r>
      <w:r w:rsidR="005356A0">
        <w:rPr>
          <w:color w:val="0000CC"/>
        </w:rPr>
        <w:t xml:space="preserve"> can often lead to </w:t>
      </w:r>
      <w:r w:rsidR="005D07E3">
        <w:rPr>
          <w:color w:val="0000CC"/>
        </w:rPr>
        <w:t>inappropriate antimicrobial use, which</w:t>
      </w:r>
      <w:r w:rsidR="005D07E3">
        <w:rPr>
          <w:rFonts w:ascii="AdvOT1ef757c0" w:hAnsi="AdvOT1ef757c0" w:cs="AdvOT1ef757c0"/>
          <w:color w:val="000000"/>
          <w:sz w:val="19"/>
          <w:szCs w:val="19"/>
        </w:rPr>
        <w:t xml:space="preserve">, </w:t>
      </w:r>
      <w:r w:rsidR="005D07E3" w:rsidRPr="005D07E3">
        <w:rPr>
          <w:color w:val="0000CC"/>
        </w:rPr>
        <w:t>has been a major contributor to the development of antimicrobial resistance among common pathogens.</w:t>
      </w:r>
      <w:r w:rsidR="005D07E3">
        <w:rPr>
          <w:rStyle w:val="EndnoteReference"/>
          <w:color w:val="0000CC"/>
        </w:rPr>
        <w:endnoteReference w:id="11"/>
      </w:r>
      <w:r w:rsidR="005D07E3">
        <w:rPr>
          <w:rFonts w:ascii="AdvOT1ef757c0" w:hAnsi="AdvOT1ef757c0" w:cs="AdvOT1ef757c0"/>
          <w:color w:val="000000"/>
          <w:sz w:val="19"/>
          <w:szCs w:val="19"/>
        </w:rPr>
        <w:t xml:space="preserve">  </w:t>
      </w:r>
      <w:r w:rsidR="005356A0" w:rsidRPr="00AF2768">
        <w:rPr>
          <w:color w:val="0000CC"/>
        </w:rPr>
        <w:t xml:space="preserve">RADTs allow the identification of GAS </w:t>
      </w:r>
      <w:r w:rsidR="00FA18CE">
        <w:rPr>
          <w:color w:val="0000CC"/>
        </w:rPr>
        <w:t xml:space="preserve">pharyngitis </w:t>
      </w:r>
      <w:r w:rsidR="005356A0" w:rsidRPr="00AF2768">
        <w:rPr>
          <w:color w:val="0000CC"/>
        </w:rPr>
        <w:t>on a throat swab in a matter of minutes</w:t>
      </w:r>
      <w:r w:rsidR="00FA18CE">
        <w:rPr>
          <w:color w:val="0000CC"/>
        </w:rPr>
        <w:t xml:space="preserve">, which has </w:t>
      </w:r>
      <w:r w:rsidR="005356A0" w:rsidRPr="00AF2768">
        <w:rPr>
          <w:color w:val="0000CC"/>
        </w:rPr>
        <w:t>significant impact on reducing antibiotic prescription</w:t>
      </w:r>
      <w:r w:rsidR="00FA18CE">
        <w:rPr>
          <w:color w:val="0000CC"/>
        </w:rPr>
        <w:t>s.</w:t>
      </w:r>
      <w:r w:rsidR="00626919">
        <w:rPr>
          <w:color w:val="0000CC"/>
        </w:rPr>
        <w:t xml:space="preserve">  </w:t>
      </w:r>
    </w:p>
    <w:p w:rsidR="00C204CB" w:rsidRDefault="00C204CB" w:rsidP="004D2EDB">
      <w:pPr>
        <w:autoSpaceDE w:val="0"/>
        <w:autoSpaceDN w:val="0"/>
        <w:adjustRightInd w:val="0"/>
        <w:ind w:left="0" w:firstLine="0"/>
        <w:rPr>
          <w:color w:val="0000CC"/>
        </w:rPr>
      </w:pPr>
    </w:p>
    <w:p w:rsidR="0031234B" w:rsidRPr="00AF2768" w:rsidRDefault="00626919" w:rsidP="00867996">
      <w:pPr>
        <w:autoSpaceDE w:val="0"/>
        <w:autoSpaceDN w:val="0"/>
        <w:adjustRightInd w:val="0"/>
        <w:ind w:left="0" w:firstLine="0"/>
        <w:rPr>
          <w:color w:val="0000CC"/>
        </w:rPr>
      </w:pPr>
      <w:r>
        <w:rPr>
          <w:color w:val="0000CC"/>
        </w:rPr>
        <w:t xml:space="preserve">Several studies have shown that while GAS pharyngitis </w:t>
      </w:r>
      <w:r w:rsidRPr="00F132EC">
        <w:rPr>
          <w:color w:val="0000CC"/>
        </w:rPr>
        <w:t xml:space="preserve">resolves after 3-4 days without treatment, the appropriate use of antibiotics </w:t>
      </w:r>
      <w:r w:rsidR="00F132EC" w:rsidRPr="00F132EC">
        <w:rPr>
          <w:color w:val="0000CC"/>
        </w:rPr>
        <w:t xml:space="preserve">shortens symptoms by about 16 hours and </w:t>
      </w:r>
      <w:r w:rsidRPr="00F132EC">
        <w:rPr>
          <w:color w:val="0000CC"/>
        </w:rPr>
        <w:t>decreases the likelihood of local suppurative complications and rheumatic fever.</w:t>
      </w:r>
      <w:r w:rsidR="00F132EC" w:rsidRPr="00F132EC">
        <w:rPr>
          <w:color w:val="0000CC"/>
          <w:vertAlign w:val="superscript"/>
        </w:rPr>
        <w:endnoteReference w:id="12"/>
      </w:r>
      <w:r w:rsidR="00F132EC" w:rsidRPr="00F132EC">
        <w:rPr>
          <w:color w:val="0000CC"/>
          <w:vertAlign w:val="superscript"/>
        </w:rPr>
        <w:t xml:space="preserve">, </w:t>
      </w:r>
      <w:r w:rsidR="00F132EC" w:rsidRPr="00F132EC">
        <w:rPr>
          <w:color w:val="0000CC"/>
          <w:vertAlign w:val="superscript"/>
        </w:rPr>
        <w:endnoteReference w:id="13"/>
      </w:r>
      <w:r w:rsidR="001B74BC">
        <w:rPr>
          <w:color w:val="0000CC"/>
        </w:rPr>
        <w:t xml:space="preserve">  </w:t>
      </w:r>
      <w:r w:rsidR="001B74BC" w:rsidRPr="001B74BC">
        <w:rPr>
          <w:color w:val="0000CC"/>
        </w:rPr>
        <w:t>Both</w:t>
      </w:r>
      <w:r w:rsidR="003348BA" w:rsidRPr="001B74BC">
        <w:rPr>
          <w:color w:val="0000CC"/>
        </w:rPr>
        <w:t xml:space="preserve"> </w:t>
      </w:r>
      <w:r w:rsidR="001B74BC" w:rsidRPr="001B74BC">
        <w:rPr>
          <w:color w:val="0000CC"/>
        </w:rPr>
        <w:t xml:space="preserve">guidelines </w:t>
      </w:r>
      <w:r w:rsidR="00DC04BB">
        <w:rPr>
          <w:color w:val="0000CC"/>
        </w:rPr>
        <w:t>recommend</w:t>
      </w:r>
      <w:r w:rsidR="001B74BC" w:rsidRPr="001B74BC">
        <w:rPr>
          <w:color w:val="0000CC"/>
        </w:rPr>
        <w:t xml:space="preserve"> </w:t>
      </w:r>
      <w:r w:rsidR="003348BA" w:rsidRPr="001B74BC">
        <w:rPr>
          <w:color w:val="0000CC"/>
        </w:rPr>
        <w:t xml:space="preserve">penicillin </w:t>
      </w:r>
      <w:r w:rsidR="00D44EC0">
        <w:rPr>
          <w:color w:val="0000CC"/>
        </w:rPr>
        <w:t xml:space="preserve">and </w:t>
      </w:r>
      <w:r w:rsidR="00D44EC0" w:rsidRPr="00D44EC0">
        <w:rPr>
          <w:color w:val="0000CC"/>
        </w:rPr>
        <w:t>amoxicillin</w:t>
      </w:r>
      <w:r w:rsidR="00D44EC0" w:rsidRPr="001B74BC">
        <w:rPr>
          <w:color w:val="0000CC"/>
        </w:rPr>
        <w:t xml:space="preserve"> </w:t>
      </w:r>
      <w:r w:rsidR="003348BA" w:rsidRPr="001B74BC">
        <w:rPr>
          <w:color w:val="0000CC"/>
        </w:rPr>
        <w:t>as choice treatment</w:t>
      </w:r>
      <w:r w:rsidR="00DC04BB">
        <w:rPr>
          <w:color w:val="0000CC"/>
        </w:rPr>
        <w:t xml:space="preserve"> for a duration of 10 days to eradicate the organism from the pharynx.  For those allergic to penicillin, </w:t>
      </w:r>
      <w:r w:rsidR="00D44EC0">
        <w:rPr>
          <w:color w:val="0000CC"/>
        </w:rPr>
        <w:t>both recommend a first generation cephalosporin for 10 days, clinidamycin or clarithromycin for 10 days or azithromycin for 5 days.</w:t>
      </w:r>
      <w:r w:rsidR="007B0735">
        <w:rPr>
          <w:rStyle w:val="EndnoteReference"/>
          <w:color w:val="0000CC"/>
        </w:rPr>
        <w:endnoteReference w:id="14"/>
      </w:r>
      <w:r w:rsidR="007B0735">
        <w:rPr>
          <w:color w:val="0000CC"/>
          <w:vertAlign w:val="superscript"/>
        </w:rPr>
        <w:t xml:space="preserve">, </w:t>
      </w:r>
      <w:r w:rsidR="007B0735">
        <w:rPr>
          <w:rStyle w:val="EndnoteReference"/>
          <w:color w:val="0000CC"/>
        </w:rPr>
        <w:endnoteReference w:id="15"/>
      </w:r>
      <w:r w:rsidR="00D44EC0">
        <w:rPr>
          <w:color w:val="0000CC"/>
        </w:rPr>
        <w:t xml:space="preserve"> </w:t>
      </w:r>
    </w:p>
    <w:p w:rsidR="00CB1E41" w:rsidRPr="00AF2768" w:rsidRDefault="00CB1E41" w:rsidP="00AF2768">
      <w:pPr>
        <w:autoSpaceDE w:val="0"/>
        <w:autoSpaceDN w:val="0"/>
        <w:adjustRightInd w:val="0"/>
        <w:ind w:left="0" w:firstLine="0"/>
        <w:rPr>
          <w:color w:val="0000CC"/>
        </w:rPr>
      </w:pPr>
    </w:p>
    <w:p w:rsidR="00201C5C" w:rsidRPr="00201C5C" w:rsidRDefault="00EE5AF6" w:rsidP="00201C5C">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9036F" w:rsidRDefault="007F668B" w:rsidP="00E9036F">
      <w:pPr>
        <w:pStyle w:val="ListParagraph"/>
        <w:numPr>
          <w:ilvl w:val="0"/>
          <w:numId w:val="19"/>
        </w:numPr>
        <w:autoSpaceDE w:val="0"/>
        <w:autoSpaceDN w:val="0"/>
        <w:adjustRightInd w:val="0"/>
        <w:rPr>
          <w:iCs/>
          <w:color w:val="0000FF"/>
          <w:sz w:val="21"/>
          <w:szCs w:val="21"/>
        </w:rPr>
      </w:pPr>
      <w:r w:rsidRPr="00E9036F">
        <w:rPr>
          <w:iCs/>
          <w:color w:val="0000FF"/>
          <w:sz w:val="21"/>
          <w:szCs w:val="21"/>
        </w:rPr>
        <w:t xml:space="preserve">The American Heart </w:t>
      </w:r>
      <w:r w:rsidR="0074087B" w:rsidRPr="00E9036F">
        <w:rPr>
          <w:iCs/>
          <w:color w:val="0000FF"/>
          <w:sz w:val="21"/>
          <w:szCs w:val="21"/>
        </w:rPr>
        <w:t>Association</w:t>
      </w:r>
      <w:r w:rsidRPr="00E9036F">
        <w:rPr>
          <w:iCs/>
          <w:color w:val="0000FF"/>
          <w:sz w:val="21"/>
          <w:szCs w:val="21"/>
        </w:rPr>
        <w:t xml:space="preserve"> </w:t>
      </w:r>
      <w:r w:rsidR="00E9036F" w:rsidRPr="00E9036F">
        <w:rPr>
          <w:iCs/>
          <w:color w:val="0000FF"/>
          <w:sz w:val="21"/>
          <w:szCs w:val="21"/>
        </w:rPr>
        <w:t xml:space="preserve">used an evidence-based scoring system in the evaluation of </w:t>
      </w:r>
      <w:r w:rsidR="00A67B99">
        <w:rPr>
          <w:iCs/>
          <w:color w:val="0000FF"/>
          <w:sz w:val="21"/>
          <w:szCs w:val="21"/>
        </w:rPr>
        <w:t xml:space="preserve">testing, diagnosis and </w:t>
      </w:r>
      <w:r w:rsidR="00A67B99" w:rsidRPr="00E9036F">
        <w:rPr>
          <w:iCs/>
          <w:color w:val="0000FF"/>
          <w:sz w:val="21"/>
          <w:szCs w:val="21"/>
        </w:rPr>
        <w:t>treat</w:t>
      </w:r>
      <w:r w:rsidR="00A67B99">
        <w:rPr>
          <w:iCs/>
          <w:color w:val="0000FF"/>
          <w:sz w:val="21"/>
          <w:szCs w:val="21"/>
        </w:rPr>
        <w:t xml:space="preserve">ment of </w:t>
      </w:r>
      <w:r w:rsidR="00E9036F" w:rsidRPr="00E9036F">
        <w:rPr>
          <w:iCs/>
          <w:color w:val="0000FF"/>
          <w:sz w:val="21"/>
          <w:szCs w:val="21"/>
        </w:rPr>
        <w:t xml:space="preserve">GAS pharyngitis.  The purpose of the scoring system is to assist the clinician in interpreting recommendations and formulating treatment decisions.  The system is based on both a classification of recommendations and the level of evidence.  </w:t>
      </w:r>
    </w:p>
    <w:p w:rsidR="00EE5AF6" w:rsidRPr="00E9036F" w:rsidRDefault="00E9036F" w:rsidP="00E9036F">
      <w:pPr>
        <w:pStyle w:val="ListParagraph"/>
        <w:numPr>
          <w:ilvl w:val="0"/>
          <w:numId w:val="19"/>
        </w:numPr>
        <w:autoSpaceDE w:val="0"/>
        <w:autoSpaceDN w:val="0"/>
        <w:adjustRightInd w:val="0"/>
        <w:rPr>
          <w:iCs/>
          <w:color w:val="0000FF"/>
          <w:sz w:val="21"/>
          <w:szCs w:val="21"/>
        </w:rPr>
      </w:pPr>
      <w:r w:rsidRPr="00E9036F">
        <w:rPr>
          <w:iCs/>
          <w:color w:val="0000FF"/>
          <w:sz w:val="21"/>
          <w:szCs w:val="21"/>
        </w:rPr>
        <w:lastRenderedPageBreak/>
        <w:t>T</w:t>
      </w:r>
      <w:r w:rsidR="00195290" w:rsidRPr="00E9036F">
        <w:rPr>
          <w:iCs/>
          <w:color w:val="0000FF"/>
          <w:sz w:val="21"/>
          <w:szCs w:val="21"/>
        </w:rPr>
        <w:t xml:space="preserve">he Infections Diseases Society of America </w:t>
      </w:r>
      <w:r w:rsidR="00B02BC0" w:rsidRPr="00E9036F">
        <w:rPr>
          <w:iCs/>
          <w:color w:val="0000FF"/>
          <w:sz w:val="21"/>
          <w:szCs w:val="21"/>
        </w:rPr>
        <w:t>used</w:t>
      </w:r>
      <w:r w:rsidR="00195290" w:rsidRPr="00E9036F">
        <w:rPr>
          <w:iCs/>
          <w:color w:val="0000FF"/>
          <w:sz w:val="21"/>
          <w:szCs w:val="21"/>
        </w:rPr>
        <w:t xml:space="preserve"> a systematic weighting of the strength of recommendation and quality of evidence</w:t>
      </w:r>
      <w:r w:rsidR="00A67B99">
        <w:rPr>
          <w:iCs/>
          <w:color w:val="0000FF"/>
          <w:sz w:val="21"/>
          <w:szCs w:val="21"/>
        </w:rPr>
        <w:t xml:space="preserve"> in the evaluation of testing, diagnosis and treatment</w:t>
      </w:r>
      <w:r w:rsidR="00195290" w:rsidRPr="00E9036F">
        <w:rPr>
          <w:iCs/>
          <w:color w:val="0000FF"/>
          <w:sz w:val="21"/>
          <w:szCs w:val="21"/>
        </w:rPr>
        <w:t xml:space="preserve"> using the GRADE (Grading of Recommendations Assessment, Development, and Evaluation) system. </w:t>
      </w:r>
    </w:p>
    <w:p w:rsidR="00B02BC0" w:rsidRPr="00B02BC0" w:rsidRDefault="00B02BC0" w:rsidP="00B02BC0">
      <w:pPr>
        <w:pStyle w:val="ListParagraph"/>
        <w:autoSpaceDE w:val="0"/>
        <w:autoSpaceDN w:val="0"/>
        <w:adjustRightInd w:val="0"/>
        <w:spacing w:after="0" w:line="240" w:lineRule="auto"/>
        <w:ind w:firstLine="0"/>
        <w:rPr>
          <w:iCs/>
          <w:color w:val="0000FF"/>
          <w:sz w:val="21"/>
          <w:szCs w:val="21"/>
        </w:rPr>
      </w:pPr>
    </w:p>
    <w:p w:rsidR="00A71D33"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7B0735" w:rsidRPr="0095463B" w:rsidRDefault="009875C8" w:rsidP="00EA79C9">
      <w:pPr>
        <w:ind w:left="0" w:firstLine="0"/>
        <w:rPr>
          <w:rFonts w:eastAsiaTheme="minorEastAsia"/>
          <w:iCs/>
          <w:color w:val="0000FF"/>
          <w:sz w:val="21"/>
          <w:szCs w:val="21"/>
        </w:rPr>
      </w:pPr>
      <w:r w:rsidRPr="0095463B">
        <w:rPr>
          <w:rFonts w:eastAsiaTheme="minorEastAsia"/>
          <w:iCs/>
          <w:color w:val="0000FF"/>
          <w:sz w:val="21"/>
          <w:szCs w:val="21"/>
        </w:rPr>
        <w:t>Please see 1.a.4.2 and 1.a.4.3</w:t>
      </w:r>
    </w:p>
    <w:p w:rsidR="0087067D"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A71D33" w:rsidRDefault="00A71D33" w:rsidP="002E2177">
      <w:pPr>
        <w:ind w:left="0" w:firstLine="0"/>
        <w:rPr>
          <w:iCs/>
          <w:color w:val="0000FF"/>
          <w:sz w:val="21"/>
          <w:szCs w:val="21"/>
        </w:rPr>
      </w:pPr>
      <w:r w:rsidRPr="00A71D33">
        <w:rPr>
          <w:iCs/>
          <w:color w:val="0000FF"/>
          <w:sz w:val="21"/>
          <w:szCs w:val="21"/>
        </w:rPr>
        <w:t>N/A</w:t>
      </w:r>
    </w:p>
    <w:p w:rsidR="00BA7997" w:rsidRDefault="00BA7997" w:rsidP="002E2177">
      <w:pPr>
        <w:ind w:left="0" w:firstLine="0"/>
        <w:rPr>
          <w:b/>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F41013" w:rsidRDefault="00F41013" w:rsidP="00F41013">
      <w:pPr>
        <w:autoSpaceDE w:val="0"/>
        <w:autoSpaceDN w:val="0"/>
        <w:adjustRightInd w:val="0"/>
        <w:ind w:left="0" w:firstLine="0"/>
        <w:rPr>
          <w:iCs/>
          <w:color w:val="0000FF"/>
          <w:sz w:val="21"/>
          <w:szCs w:val="21"/>
        </w:rPr>
      </w:pPr>
    </w:p>
    <w:p w:rsidR="00F41013" w:rsidRPr="00F41013" w:rsidRDefault="00F41013" w:rsidP="00F41013">
      <w:pPr>
        <w:autoSpaceDE w:val="0"/>
        <w:autoSpaceDN w:val="0"/>
        <w:adjustRightInd w:val="0"/>
        <w:ind w:left="0" w:firstLine="0"/>
        <w:rPr>
          <w:iCs/>
          <w:color w:val="0000FF"/>
          <w:sz w:val="21"/>
          <w:szCs w:val="21"/>
        </w:rPr>
      </w:pPr>
      <w:r w:rsidRPr="00F41013">
        <w:rPr>
          <w:iCs/>
          <w:color w:val="0000FF"/>
          <w:sz w:val="21"/>
          <w:szCs w:val="21"/>
        </w:rPr>
        <w:t xml:space="preserve">The </w:t>
      </w:r>
      <w:r w:rsidR="009875C8">
        <w:rPr>
          <w:iCs/>
          <w:color w:val="0000FF"/>
          <w:sz w:val="21"/>
          <w:szCs w:val="21"/>
        </w:rPr>
        <w:t xml:space="preserve">2009 </w:t>
      </w:r>
      <w:r w:rsidRPr="00F41013">
        <w:rPr>
          <w:iCs/>
          <w:color w:val="0000FF"/>
          <w:sz w:val="21"/>
          <w:szCs w:val="21"/>
        </w:rPr>
        <w:t xml:space="preserve">scientific statement </w:t>
      </w:r>
      <w:r>
        <w:rPr>
          <w:iCs/>
          <w:color w:val="0000FF"/>
          <w:sz w:val="21"/>
          <w:szCs w:val="21"/>
        </w:rPr>
        <w:t xml:space="preserve">from AHA </w:t>
      </w:r>
      <w:r w:rsidRPr="00F41013">
        <w:rPr>
          <w:iCs/>
          <w:color w:val="0000FF"/>
          <w:sz w:val="21"/>
          <w:szCs w:val="21"/>
        </w:rPr>
        <w:t>i</w:t>
      </w:r>
      <w:r>
        <w:rPr>
          <w:iCs/>
          <w:color w:val="0000FF"/>
          <w:sz w:val="21"/>
          <w:szCs w:val="21"/>
        </w:rPr>
        <w:t xml:space="preserve">s an update of a 1995 statement </w:t>
      </w:r>
      <w:r w:rsidRPr="00F41013">
        <w:rPr>
          <w:iCs/>
          <w:color w:val="0000FF"/>
          <w:sz w:val="21"/>
          <w:szCs w:val="21"/>
        </w:rPr>
        <w:t>on prevention of rheumatic fever</w:t>
      </w:r>
      <w:r w:rsidR="00F45E6F">
        <w:rPr>
          <w:iCs/>
          <w:color w:val="0000FF"/>
          <w:sz w:val="21"/>
          <w:szCs w:val="21"/>
        </w:rPr>
        <w:t>.</w:t>
      </w:r>
    </w:p>
    <w:p w:rsidR="00F41013" w:rsidRDefault="00F41013" w:rsidP="00F41013">
      <w:pPr>
        <w:autoSpaceDE w:val="0"/>
        <w:autoSpaceDN w:val="0"/>
        <w:adjustRightInd w:val="0"/>
        <w:ind w:left="0" w:firstLine="0"/>
        <w:rPr>
          <w:iCs/>
          <w:color w:val="0000FF"/>
          <w:sz w:val="21"/>
          <w:szCs w:val="21"/>
        </w:rPr>
      </w:pPr>
    </w:p>
    <w:p w:rsidR="005D07E3" w:rsidRPr="00F41013" w:rsidRDefault="00F41013" w:rsidP="00F41013">
      <w:pPr>
        <w:autoSpaceDE w:val="0"/>
        <w:autoSpaceDN w:val="0"/>
        <w:adjustRightInd w:val="0"/>
        <w:ind w:left="0" w:firstLine="0"/>
        <w:rPr>
          <w:iCs/>
          <w:color w:val="0000FF"/>
          <w:sz w:val="21"/>
          <w:szCs w:val="21"/>
        </w:rPr>
      </w:pPr>
      <w:r w:rsidRPr="00F41013">
        <w:rPr>
          <w:iCs/>
          <w:color w:val="0000FF"/>
          <w:sz w:val="21"/>
          <w:szCs w:val="21"/>
        </w:rPr>
        <w:t xml:space="preserve">The </w:t>
      </w:r>
      <w:r w:rsidR="009875C8">
        <w:rPr>
          <w:iCs/>
          <w:color w:val="0000FF"/>
          <w:sz w:val="21"/>
          <w:szCs w:val="21"/>
        </w:rPr>
        <w:t xml:space="preserve">2012 </w:t>
      </w:r>
      <w:r w:rsidRPr="00F41013">
        <w:rPr>
          <w:iCs/>
          <w:color w:val="0000FF"/>
          <w:sz w:val="21"/>
          <w:szCs w:val="21"/>
        </w:rPr>
        <w:t xml:space="preserve">IDSA </w:t>
      </w:r>
      <w:r w:rsidR="009875C8" w:rsidRPr="009875C8">
        <w:rPr>
          <w:color w:val="0000CC"/>
        </w:rPr>
        <w:t>clinical practice guideline for the diagnosis and management of group A streptococcal pharyngitis</w:t>
      </w:r>
      <w:r w:rsidR="009875C8" w:rsidRPr="00F41013">
        <w:rPr>
          <w:iCs/>
          <w:color w:val="0000FF"/>
          <w:sz w:val="21"/>
          <w:szCs w:val="21"/>
        </w:rPr>
        <w:t xml:space="preserve"> </w:t>
      </w:r>
      <w:r w:rsidRPr="00F41013">
        <w:rPr>
          <w:iCs/>
          <w:color w:val="0000FF"/>
          <w:sz w:val="21"/>
          <w:szCs w:val="21"/>
        </w:rPr>
        <w:t>guideline updates their 2002 guideline</w:t>
      </w:r>
      <w:r w:rsidR="009875C8">
        <w:rPr>
          <w:iCs/>
          <w:color w:val="0000FF"/>
          <w:sz w:val="21"/>
          <w:szCs w:val="21"/>
        </w:rPr>
        <w:t>.</w:t>
      </w:r>
    </w:p>
    <w:p w:rsidR="00F41013" w:rsidRPr="00F41013" w:rsidRDefault="00F41013" w:rsidP="00F41013">
      <w:pPr>
        <w:autoSpaceDE w:val="0"/>
        <w:autoSpaceDN w:val="0"/>
        <w:adjustRightInd w:val="0"/>
        <w:ind w:left="0" w:firstLine="0"/>
        <w:rPr>
          <w:rFonts w:ascii="AdvOTb65e897d.B" w:hAnsi="AdvOTb65e897d.B" w:cs="AdvOTb65e897d.B"/>
          <w:sz w:val="19"/>
          <w:szCs w:val="19"/>
        </w:rPr>
      </w:pPr>
    </w:p>
    <w:p w:rsidR="00496AF8" w:rsidRPr="003B1CC5" w:rsidRDefault="00C5180E" w:rsidP="002E2177">
      <w:pPr>
        <w:ind w:left="0" w:firstLine="0"/>
        <w:rPr>
          <w:b/>
        </w:rPr>
      </w:pPr>
      <w:r w:rsidRPr="003B1CC5">
        <w:rPr>
          <w:b/>
          <w:noProof/>
        </w:rPr>
        <w:t>QUANTITY AND QUALITY OF BODY OF EVIDENCE</w:t>
      </w:r>
    </w:p>
    <w:p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BA7997" w:rsidRPr="00DC04BB" w:rsidRDefault="009875C8" w:rsidP="00DC04BB">
      <w:pPr>
        <w:ind w:left="0" w:firstLine="0"/>
        <w:rPr>
          <w:iCs/>
          <w:color w:val="0000FF"/>
          <w:sz w:val="21"/>
          <w:szCs w:val="21"/>
        </w:rPr>
      </w:pPr>
      <w:r>
        <w:rPr>
          <w:iCs/>
          <w:color w:val="0000FF"/>
          <w:sz w:val="21"/>
          <w:szCs w:val="21"/>
        </w:rPr>
        <w:t>The guideline</w:t>
      </w:r>
      <w:r w:rsidR="0044325D">
        <w:rPr>
          <w:iCs/>
          <w:color w:val="0000FF"/>
          <w:sz w:val="21"/>
          <w:szCs w:val="21"/>
        </w:rPr>
        <w:t xml:space="preserve"> developers did not provide a summary of the number and type of study included in their evidence review.</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D14F0B" w:rsidRPr="003B1CC5" w:rsidRDefault="0044325D" w:rsidP="002E2177">
      <w:pPr>
        <w:ind w:left="0" w:firstLine="0"/>
      </w:pPr>
      <w:r>
        <w:rPr>
          <w:iCs/>
          <w:color w:val="0000FF"/>
          <w:sz w:val="21"/>
          <w:szCs w:val="21"/>
        </w:rPr>
        <w:t xml:space="preserve">The guideline developers did not provide an assessment of overall quality of the evidence across studies in the body of evidence. </w:t>
      </w:r>
    </w:p>
    <w:p w:rsidR="00496AF8" w:rsidRPr="003B1CC5" w:rsidRDefault="00C5180E" w:rsidP="002E2177">
      <w:pPr>
        <w:ind w:left="0" w:firstLine="0"/>
        <w:rPr>
          <w:b/>
        </w:rPr>
      </w:pPr>
      <w:r w:rsidRPr="003B1CC5">
        <w:rPr>
          <w:b/>
        </w:rPr>
        <w:t>ESTIMATES OF BENEFIT AND CONSISTENCY ACROSS STUDIES IN BODY OF EVIDENCE</w:t>
      </w:r>
    </w:p>
    <w:p w:rsidR="00496AF8"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DA4C39" w:rsidRPr="00DC04BB" w:rsidRDefault="0044325D" w:rsidP="00DC04BB">
      <w:pPr>
        <w:ind w:left="0" w:firstLine="0"/>
        <w:rPr>
          <w:iCs/>
          <w:color w:val="0000FF"/>
          <w:sz w:val="21"/>
          <w:szCs w:val="21"/>
        </w:rPr>
      </w:pPr>
      <w:r>
        <w:rPr>
          <w:iCs/>
          <w:color w:val="0000FF"/>
          <w:sz w:val="21"/>
          <w:szCs w:val="21"/>
        </w:rPr>
        <w:lastRenderedPageBreak/>
        <w:t xml:space="preserve">The guideline developers did not assess estimates of benefit and consistency across the studies in the body of evidence. </w:t>
      </w:r>
    </w:p>
    <w:p w:rsidR="009B5BEA" w:rsidRPr="003B1CC5" w:rsidRDefault="009B5BEA" w:rsidP="002E2177">
      <w:pPr>
        <w:ind w:left="0" w:firstLine="0"/>
      </w:pPr>
    </w:p>
    <w:p w:rsidR="00496AF8"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C11AD1" w:rsidP="002E2177">
      <w:pPr>
        <w:ind w:left="0" w:firstLine="0"/>
      </w:pPr>
      <w:r>
        <w:rPr>
          <w:iCs/>
          <w:color w:val="0000FF"/>
          <w:sz w:val="21"/>
          <w:szCs w:val="21"/>
        </w:rPr>
        <w:t xml:space="preserve">There were no harms cited for testing, diagnosis and treatment of pharyngitis. </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94689F" w:rsidRPr="003B1CC5" w:rsidRDefault="0089358C" w:rsidP="002E2177">
      <w:pPr>
        <w:ind w:left="0" w:firstLine="0"/>
        <w:rPr>
          <w:b/>
          <w:color w:val="0070C0"/>
        </w:rPr>
      </w:pPr>
      <w:r w:rsidRPr="0095463B">
        <w:rPr>
          <w:iCs/>
          <w:color w:val="0000FF"/>
          <w:sz w:val="21"/>
          <w:szCs w:val="21"/>
        </w:rPr>
        <w:t xml:space="preserve">The systematic reviews were conducted in 2009 and 2012 respectively and </w:t>
      </w:r>
      <w:r w:rsidR="001F26F9" w:rsidRPr="0095463B">
        <w:rPr>
          <w:iCs/>
          <w:color w:val="0000FF"/>
          <w:sz w:val="21"/>
          <w:szCs w:val="21"/>
        </w:rPr>
        <w:t>we are not aware of new studies or systematic reviews focused on appropriate testing of patients with pharyngitis</w:t>
      </w:r>
      <w:r w:rsidRPr="0095463B">
        <w:rPr>
          <w:iCs/>
          <w:color w:val="0000FF"/>
          <w:sz w:val="21"/>
          <w:szCs w:val="21"/>
        </w:rPr>
        <w:t>.</w:t>
      </w:r>
      <w:r w:rsidRPr="0095463B">
        <w:rPr>
          <w:color w:val="0070C0"/>
        </w:rPr>
        <w:t xml:space="preserve"> </w:t>
      </w:r>
      <w:r w:rsidR="00925F11"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201C5C" w:rsidRDefault="00837121" w:rsidP="002E2177">
      <w:pPr>
        <w:ind w:left="0" w:firstLine="0"/>
        <w:rPr>
          <w:b/>
        </w:rPr>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201C5C" w:rsidRPr="00DC04BB" w:rsidRDefault="00201C5C" w:rsidP="002E2177">
      <w:pPr>
        <w:ind w:left="0" w:firstLine="0"/>
        <w:rPr>
          <w:iCs/>
          <w:color w:val="0000FF"/>
          <w:sz w:val="21"/>
          <w:szCs w:val="21"/>
        </w:rPr>
      </w:pPr>
    </w:p>
    <w:sectPr w:rsidR="00201C5C" w:rsidRPr="00DC04BB">
      <w:headerReference w:type="default" r:id="rId20"/>
      <w:footerReference w:type="default" r:id="rId21"/>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E93" w:rsidRDefault="001C7E93" w:rsidP="007E37A5">
      <w:r>
        <w:separator/>
      </w:r>
    </w:p>
  </w:endnote>
  <w:endnote w:type="continuationSeparator" w:id="0">
    <w:p w:rsidR="001C7E93" w:rsidRDefault="001C7E93" w:rsidP="007E37A5">
      <w:r>
        <w:continuationSeparator/>
      </w:r>
    </w:p>
  </w:endnote>
  <w:endnote w:id="1">
    <w:p w:rsidR="00664D53" w:rsidRPr="00D44EC0" w:rsidRDefault="00664D53" w:rsidP="00D44EC0">
      <w:pPr>
        <w:autoSpaceDE w:val="0"/>
        <w:autoSpaceDN w:val="0"/>
        <w:adjustRightInd w:val="0"/>
        <w:ind w:left="0" w:firstLine="0"/>
        <w:rPr>
          <w:color w:val="0000CC"/>
          <w:sz w:val="20"/>
          <w:szCs w:val="18"/>
        </w:rPr>
      </w:pPr>
      <w:r>
        <w:rPr>
          <w:rStyle w:val="EndnoteReference"/>
        </w:rPr>
        <w:endnoteRef/>
      </w:r>
      <w:r>
        <w:t xml:space="preserve"> </w:t>
      </w:r>
      <w:r w:rsidRPr="00D44EC0">
        <w:rPr>
          <w:color w:val="0000CC"/>
          <w:sz w:val="20"/>
          <w:szCs w:val="18"/>
        </w:rPr>
        <w:t xml:space="preserve">Shulman ST, Bisno AL, Clegg HW, Gerber MA, Kaplan EL, Lee G, Martin JM, Van Beneden C. Clinical practice guideline for the diagnosis and management of group A streptococcal pharyngitis: 2012 update by the Infectious Diseases Society of America. Clin Infect Dis. 2012 Nov;55(10):e86-e102. [134] </w:t>
      </w:r>
      <w:hyperlink r:id="rId1" w:history="1">
        <w:r w:rsidRPr="00D44EC0">
          <w:rPr>
            <w:color w:val="0000CC"/>
            <w:sz w:val="20"/>
            <w:szCs w:val="18"/>
          </w:rPr>
          <w:t>http://cid.oxfordjournals.org/content/early/2012/09/06/cid.cis629.full</w:t>
        </w:r>
      </w:hyperlink>
      <w:r w:rsidRPr="00D44EC0">
        <w:rPr>
          <w:color w:val="0000CC"/>
          <w:sz w:val="20"/>
          <w:szCs w:val="18"/>
        </w:rPr>
        <w:tab/>
      </w:r>
    </w:p>
  </w:endnote>
  <w:endnote w:id="2">
    <w:p w:rsidR="00664D53" w:rsidRPr="00564AAB" w:rsidRDefault="00664D53" w:rsidP="00564AAB">
      <w:pPr>
        <w:pStyle w:val="EndnoteText"/>
        <w:rPr>
          <w:color w:val="0000CC"/>
          <w:szCs w:val="18"/>
        </w:rPr>
      </w:pPr>
      <w:r>
        <w:rPr>
          <w:rStyle w:val="EndnoteReference"/>
        </w:rPr>
        <w:endnoteRef/>
      </w:r>
      <w:r>
        <w:t xml:space="preserve"> </w:t>
      </w:r>
      <w:r w:rsidRPr="00D44EC0">
        <w:rPr>
          <w:color w:val="0000CC"/>
          <w:szCs w:val="18"/>
        </w:rPr>
        <w:t xml:space="preserve">Shulman et al. Clnical practice guideline for the diagnosis and management of GAS pharyngitis. </w:t>
      </w:r>
    </w:p>
  </w:endnote>
  <w:endnote w:id="3">
    <w:p w:rsidR="00664D53" w:rsidRPr="00D44EC0" w:rsidRDefault="00664D53" w:rsidP="00D44EC0">
      <w:pPr>
        <w:pStyle w:val="EndnoteText"/>
        <w:ind w:left="0" w:firstLine="0"/>
        <w:rPr>
          <w:szCs w:val="18"/>
        </w:rPr>
      </w:pPr>
      <w:r w:rsidRPr="00D44EC0">
        <w:rPr>
          <w:rStyle w:val="EndnoteReference"/>
          <w:szCs w:val="18"/>
        </w:rPr>
        <w:endnoteRef/>
      </w:r>
      <w:r w:rsidRPr="00D44EC0">
        <w:rPr>
          <w:szCs w:val="18"/>
        </w:rPr>
        <w:t xml:space="preserve"> </w:t>
      </w:r>
      <w:r w:rsidRPr="00D44EC0">
        <w:rPr>
          <w:color w:val="0000CC"/>
          <w:szCs w:val="18"/>
        </w:rPr>
        <w:t>Choby B. Diagnosis and Treatment of Streptococcal Pharyngitis. American Family Phsyician. Mar 2009; 1: 79(5): 383-390.</w:t>
      </w:r>
    </w:p>
  </w:endnote>
  <w:endnote w:id="4">
    <w:p w:rsidR="00664D53" w:rsidRPr="00D44EC0" w:rsidRDefault="00664D53" w:rsidP="00B86C6E">
      <w:pPr>
        <w:pStyle w:val="EndnoteText"/>
        <w:ind w:left="0" w:firstLine="0"/>
        <w:rPr>
          <w:szCs w:val="18"/>
        </w:rPr>
      </w:pPr>
      <w:r w:rsidRPr="00D44EC0">
        <w:rPr>
          <w:rStyle w:val="EndnoteReference"/>
          <w:szCs w:val="18"/>
        </w:rPr>
        <w:endnoteRef/>
      </w:r>
      <w:r w:rsidRPr="00D44EC0">
        <w:rPr>
          <w:szCs w:val="18"/>
        </w:rPr>
        <w:t xml:space="preserve"> </w:t>
      </w:r>
      <w:r w:rsidRPr="00D44EC0">
        <w:rPr>
          <w:color w:val="0000CC"/>
          <w:szCs w:val="18"/>
        </w:rPr>
        <w:t>Regoli M, Chiappini E, Bonsignori F, Galli L de Martino M. Update on the management of acute pharyngitis in children.  Jan 2011.  doi: 10.1186/1825-7288-37-10. http://www.ncbi.nlm.nih.gov/pmc/articles/PMC3042010/</w:t>
      </w:r>
    </w:p>
  </w:endnote>
  <w:endnote w:id="5">
    <w:p w:rsidR="00664D53" w:rsidRPr="00D44EC0" w:rsidRDefault="00664D53" w:rsidP="00D44EC0">
      <w:pPr>
        <w:pStyle w:val="EndnoteText"/>
        <w:ind w:left="0" w:firstLine="0"/>
        <w:rPr>
          <w:szCs w:val="18"/>
        </w:rPr>
      </w:pPr>
      <w:r w:rsidRPr="00D44EC0">
        <w:rPr>
          <w:rStyle w:val="EndnoteReference"/>
          <w:szCs w:val="18"/>
        </w:rPr>
        <w:endnoteRef/>
      </w:r>
      <w:r w:rsidRPr="00D44EC0">
        <w:rPr>
          <w:szCs w:val="18"/>
        </w:rPr>
        <w:t xml:space="preserve"> </w:t>
      </w:r>
      <w:r w:rsidRPr="00D44EC0">
        <w:rPr>
          <w:color w:val="0000CC"/>
          <w:szCs w:val="18"/>
        </w:rPr>
        <w:t>Choby B. Diagnosis and Treatment of Streptococcal Pharyngitis. American Family Phsyician. Mar 2009; 1: 79(5): 383-390</w:t>
      </w:r>
    </w:p>
  </w:endnote>
  <w:endnote w:id="6">
    <w:p w:rsidR="00664D53" w:rsidRPr="00D44EC0" w:rsidRDefault="00664D53" w:rsidP="00D44EC0">
      <w:pPr>
        <w:autoSpaceDE w:val="0"/>
        <w:autoSpaceDN w:val="0"/>
        <w:adjustRightInd w:val="0"/>
        <w:ind w:left="0" w:firstLine="0"/>
        <w:rPr>
          <w:color w:val="0000CC"/>
          <w:sz w:val="20"/>
          <w:szCs w:val="18"/>
        </w:rPr>
      </w:pPr>
      <w:r w:rsidRPr="00D44EC0">
        <w:rPr>
          <w:rStyle w:val="EndnoteReference"/>
          <w:sz w:val="20"/>
          <w:szCs w:val="18"/>
        </w:rPr>
        <w:endnoteRef/>
      </w:r>
      <w:r w:rsidRPr="00D44EC0">
        <w:rPr>
          <w:sz w:val="20"/>
          <w:szCs w:val="18"/>
        </w:rPr>
        <w:t xml:space="preserve"> </w:t>
      </w:r>
      <w:r w:rsidRPr="00D44EC0">
        <w:rPr>
          <w:color w:val="0000CC"/>
          <w:sz w:val="20"/>
          <w:szCs w:val="18"/>
        </w:rPr>
        <w:t xml:space="preserve">Shulman ST, Bisno AL, Clegg HW, Gerber MA, Kaplan EL, Lee G, Martin JM, Van Beneden C. Clinical practice guideline for the diagnosis and management of group A streptococcal pharyngitis: 2012 update by the Infectious Diseases Society of America. Clin Infect Dis. 2012 Nov;55(10):e86-e102. [134] </w:t>
      </w:r>
      <w:hyperlink r:id="rId2" w:history="1">
        <w:r w:rsidRPr="00D44EC0">
          <w:rPr>
            <w:color w:val="0000CC"/>
            <w:sz w:val="20"/>
            <w:szCs w:val="18"/>
          </w:rPr>
          <w:t>http://cid.oxfordjournals.org/content/early/2012/09/06/cid.cis629.full</w:t>
        </w:r>
      </w:hyperlink>
      <w:r w:rsidRPr="00D44EC0">
        <w:rPr>
          <w:color w:val="0000CC"/>
          <w:sz w:val="20"/>
          <w:szCs w:val="18"/>
        </w:rPr>
        <w:tab/>
      </w:r>
    </w:p>
  </w:endnote>
  <w:endnote w:id="7">
    <w:p w:rsidR="00664D53" w:rsidRPr="00D44EC0" w:rsidRDefault="00664D53" w:rsidP="00D44EC0">
      <w:pPr>
        <w:autoSpaceDE w:val="0"/>
        <w:autoSpaceDN w:val="0"/>
        <w:adjustRightInd w:val="0"/>
        <w:ind w:left="0" w:firstLine="0"/>
        <w:rPr>
          <w:color w:val="0000CC"/>
          <w:sz w:val="20"/>
          <w:szCs w:val="18"/>
        </w:rPr>
      </w:pPr>
      <w:r w:rsidRPr="00D44EC0">
        <w:rPr>
          <w:rStyle w:val="EndnoteReference"/>
          <w:sz w:val="20"/>
          <w:szCs w:val="18"/>
        </w:rPr>
        <w:endnoteRef/>
      </w:r>
      <w:r w:rsidRPr="00D44EC0">
        <w:rPr>
          <w:sz w:val="20"/>
          <w:szCs w:val="18"/>
        </w:rPr>
        <w:t xml:space="preserve"> </w:t>
      </w:r>
      <w:r w:rsidRPr="00D44EC0">
        <w:rPr>
          <w:color w:val="0000CC"/>
          <w:sz w:val="20"/>
          <w:szCs w:val="18"/>
        </w:rPr>
        <w:t xml:space="preserve">Gerber MA, Baltimore RS, Eaton CB, Gewitz M, Rowley AH, Shulman ST, Taubert KA. Prevention of Rheumatic Fever and Diagnosis and Treatment of Acute Streptococcal Pharyngitis. A Scientific Statement From the American Heart Association Rheumatic Fever, Endocarditis, and Kawasaki Disease Committee of the Council on Cardiovascular Disease in the Young, the Interdisciplinary Council on Functional Genomics and Translational Biology, and the Interdisciplinary Council on Quality of Care and Outcomes Research Endorsed by the American Academy of Pediatrics. American Heart Association.  Feb 2009; doi: 10.1161/CirculationAHA.109.191959. </w:t>
      </w:r>
      <w:hyperlink r:id="rId3" w:history="1">
        <w:r w:rsidRPr="00D44EC0">
          <w:rPr>
            <w:color w:val="0000CC"/>
            <w:sz w:val="20"/>
            <w:szCs w:val="18"/>
          </w:rPr>
          <w:t>http://circ.ahajournals.org/content/119/11/1541.full.pdf+html</w:t>
        </w:r>
      </w:hyperlink>
    </w:p>
  </w:endnote>
  <w:endnote w:id="8">
    <w:p w:rsidR="00664D53" w:rsidRPr="00D44EC0" w:rsidRDefault="00664D53" w:rsidP="00D44EC0">
      <w:pPr>
        <w:autoSpaceDE w:val="0"/>
        <w:autoSpaceDN w:val="0"/>
        <w:adjustRightInd w:val="0"/>
        <w:ind w:left="0" w:firstLine="0"/>
        <w:rPr>
          <w:color w:val="0000CC"/>
          <w:sz w:val="20"/>
          <w:szCs w:val="18"/>
        </w:rPr>
      </w:pPr>
      <w:r w:rsidRPr="00D44EC0">
        <w:rPr>
          <w:rStyle w:val="EndnoteReference"/>
          <w:sz w:val="20"/>
          <w:szCs w:val="18"/>
        </w:rPr>
        <w:endnoteRef/>
      </w:r>
      <w:r w:rsidRPr="00D44EC0">
        <w:rPr>
          <w:sz w:val="20"/>
          <w:szCs w:val="18"/>
        </w:rPr>
        <w:t xml:space="preserve"> </w:t>
      </w:r>
      <w:r w:rsidRPr="00D44EC0">
        <w:rPr>
          <w:color w:val="0000CC"/>
          <w:sz w:val="20"/>
          <w:szCs w:val="18"/>
        </w:rPr>
        <w:t xml:space="preserve">Gerber et al. Prevention of Rheumatic Fever and Diagnosis and Treatment of Acute Streptococcal Pharyngitis. </w:t>
      </w:r>
    </w:p>
  </w:endnote>
  <w:endnote w:id="9">
    <w:p w:rsidR="00664D53" w:rsidRPr="00D44EC0" w:rsidRDefault="00664D53">
      <w:pPr>
        <w:pStyle w:val="EndnoteText"/>
        <w:rPr>
          <w:color w:val="0000CC"/>
          <w:szCs w:val="18"/>
        </w:rPr>
      </w:pPr>
      <w:r w:rsidRPr="00D44EC0">
        <w:rPr>
          <w:rStyle w:val="EndnoteReference"/>
          <w:szCs w:val="18"/>
        </w:rPr>
        <w:endnoteRef/>
      </w:r>
      <w:r w:rsidRPr="00D44EC0">
        <w:rPr>
          <w:szCs w:val="18"/>
        </w:rPr>
        <w:t xml:space="preserve"> </w:t>
      </w:r>
      <w:r w:rsidRPr="00D44EC0">
        <w:rPr>
          <w:color w:val="0000CC"/>
          <w:szCs w:val="18"/>
        </w:rPr>
        <w:t xml:space="preserve">Shulman et al. Clnical practice guideline for the diagnosis and management of GAS pharyngitis. </w:t>
      </w:r>
    </w:p>
  </w:endnote>
  <w:endnote w:id="10">
    <w:p w:rsidR="00664D53" w:rsidRDefault="00664D53">
      <w:pPr>
        <w:pStyle w:val="EndnoteText"/>
      </w:pPr>
      <w:r>
        <w:rPr>
          <w:rStyle w:val="EndnoteReference"/>
        </w:rPr>
        <w:endnoteRef/>
      </w:r>
      <w:r>
        <w:t xml:space="preserve"> </w:t>
      </w:r>
      <w:r w:rsidRPr="00D44EC0">
        <w:rPr>
          <w:color w:val="0000CC"/>
          <w:szCs w:val="18"/>
        </w:rPr>
        <w:t>Shulman et al. Clnical practice guideline for the diagnosis and management of GAS pharyngitis</w:t>
      </w:r>
    </w:p>
  </w:endnote>
  <w:endnote w:id="11">
    <w:p w:rsidR="00664D53" w:rsidRDefault="00664D53">
      <w:pPr>
        <w:pStyle w:val="EndnoteText"/>
      </w:pPr>
      <w:r>
        <w:rPr>
          <w:rStyle w:val="EndnoteReference"/>
        </w:rPr>
        <w:endnoteRef/>
      </w:r>
      <w:r>
        <w:t xml:space="preserve"> </w:t>
      </w:r>
      <w:r w:rsidRPr="00D44EC0">
        <w:rPr>
          <w:color w:val="0000CC"/>
          <w:szCs w:val="18"/>
        </w:rPr>
        <w:t>Shulman et al. Clnical practice guideline for the diagnosis and management of GAS pharyngitis</w:t>
      </w:r>
    </w:p>
  </w:endnote>
  <w:endnote w:id="12">
    <w:p w:rsidR="00664D53" w:rsidRPr="00F41013" w:rsidRDefault="00664D53" w:rsidP="00F41013">
      <w:pPr>
        <w:pStyle w:val="EndnoteText"/>
        <w:ind w:left="0" w:firstLine="0"/>
        <w:rPr>
          <w:szCs w:val="18"/>
        </w:rPr>
      </w:pPr>
      <w:r>
        <w:rPr>
          <w:rStyle w:val="EndnoteReference"/>
        </w:rPr>
        <w:endnoteRef/>
      </w:r>
      <w:r>
        <w:t xml:space="preserve"> </w:t>
      </w:r>
      <w:r w:rsidRPr="00D44EC0">
        <w:rPr>
          <w:color w:val="0000CC"/>
          <w:szCs w:val="18"/>
        </w:rPr>
        <w:t>Regoli M, Chiappini E, Bonsignori F, Galli L de Martino M. Update on the management of acute pharyngitis in children.  Jan 2011.  doi: 10.1186/1825-7288-37-10. http://www.ncbi.nlm.nih.gov/pmc/articles/PMC3042010/</w:t>
      </w:r>
    </w:p>
  </w:endnote>
  <w:endnote w:id="13">
    <w:p w:rsidR="00664D53" w:rsidRDefault="00664D53" w:rsidP="007B0735">
      <w:pPr>
        <w:pStyle w:val="EndnoteText"/>
        <w:ind w:left="0" w:firstLine="0"/>
      </w:pPr>
      <w:r>
        <w:rPr>
          <w:rStyle w:val="EndnoteReference"/>
        </w:rPr>
        <w:endnoteRef/>
      </w:r>
      <w:r>
        <w:t xml:space="preserve"> </w:t>
      </w:r>
      <w:r w:rsidRPr="007B0735">
        <w:rPr>
          <w:color w:val="0000CC"/>
          <w:szCs w:val="18"/>
        </w:rPr>
        <w:t>Choby B. Diagnosis and Treatment of Streptococcal Pharyngitis. American Family Phsyician. Mar 2009; 1: 79(5): 383-390.</w:t>
      </w:r>
      <w:r w:rsidRPr="00B86C6E">
        <w:rPr>
          <w:color w:val="0000CC"/>
          <w:sz w:val="22"/>
          <w:szCs w:val="22"/>
        </w:rPr>
        <w:t xml:space="preserve"> </w:t>
      </w:r>
    </w:p>
  </w:endnote>
  <w:endnote w:id="14">
    <w:p w:rsidR="00664D53" w:rsidRDefault="00664D53">
      <w:pPr>
        <w:pStyle w:val="EndnoteText"/>
      </w:pPr>
      <w:r>
        <w:rPr>
          <w:rStyle w:val="EndnoteReference"/>
        </w:rPr>
        <w:endnoteRef/>
      </w:r>
      <w:r>
        <w:t xml:space="preserve"> </w:t>
      </w:r>
      <w:r w:rsidRPr="00D44EC0">
        <w:rPr>
          <w:color w:val="0000CC"/>
          <w:szCs w:val="18"/>
        </w:rPr>
        <w:t>Shulman et al. Clnical practice guideline for the diagnosis and management of GAS pharyngitis</w:t>
      </w:r>
    </w:p>
  </w:endnote>
  <w:endnote w:id="15">
    <w:p w:rsidR="00664D53" w:rsidRDefault="00664D53">
      <w:pPr>
        <w:pStyle w:val="EndnoteText"/>
      </w:pPr>
      <w:r>
        <w:rPr>
          <w:rStyle w:val="EndnoteReference"/>
        </w:rPr>
        <w:endnoteRef/>
      </w:r>
      <w:r>
        <w:t xml:space="preserve"> </w:t>
      </w:r>
      <w:r w:rsidRPr="00D44EC0">
        <w:rPr>
          <w:color w:val="0000CC"/>
          <w:szCs w:val="18"/>
        </w:rPr>
        <w:t>Gerber et al. Prevention of Rheumatic Fever and Diagnosis and Treatment of Acute Streptococcal Pharyngitis.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Roman">
    <w:altName w:val="Times New Roman"/>
    <w:panose1 w:val="00000000000000000000"/>
    <w:charset w:val="4D"/>
    <w:family w:val="auto"/>
    <w:notTrueType/>
    <w:pitch w:val="default"/>
    <w:sig w:usb0="03000000" w:usb1="00000000" w:usb2="00000000" w:usb3="00000000" w:csb0="00000001" w:csb1="00000000"/>
  </w:font>
  <w:font w:name="AdvOT1ef757c0">
    <w:panose1 w:val="00000000000000000000"/>
    <w:charset w:val="00"/>
    <w:family w:val="roman"/>
    <w:notTrueType/>
    <w:pitch w:val="default"/>
    <w:sig w:usb0="00000003" w:usb1="00000000" w:usb2="00000000" w:usb3="00000000" w:csb0="00000001" w:csb1="00000000"/>
  </w:font>
  <w:font w:name="AdvOTb65e897d.B">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53" w:rsidRDefault="00664D53">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137B4">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E93" w:rsidRDefault="001C7E93" w:rsidP="007E37A5">
      <w:r>
        <w:separator/>
      </w:r>
    </w:p>
  </w:footnote>
  <w:footnote w:type="continuationSeparator" w:id="0">
    <w:p w:rsidR="001C7E93" w:rsidRDefault="001C7E9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53" w:rsidRDefault="00664D53"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8044A"/>
    <w:multiLevelType w:val="hybridMultilevel"/>
    <w:tmpl w:val="63BC7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30AA7"/>
    <w:multiLevelType w:val="hybridMultilevel"/>
    <w:tmpl w:val="95463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2457C1"/>
    <w:multiLevelType w:val="hybridMultilevel"/>
    <w:tmpl w:val="898E8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8671F8C"/>
    <w:multiLevelType w:val="hybridMultilevel"/>
    <w:tmpl w:val="07F48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CB5B0E"/>
    <w:multiLevelType w:val="hybridMultilevel"/>
    <w:tmpl w:val="FDA0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9E0251"/>
    <w:multiLevelType w:val="hybridMultilevel"/>
    <w:tmpl w:val="257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3BA3D7B"/>
    <w:multiLevelType w:val="hybridMultilevel"/>
    <w:tmpl w:val="9D1C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1B578A"/>
    <w:multiLevelType w:val="hybridMultilevel"/>
    <w:tmpl w:val="4846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71AE2"/>
    <w:multiLevelType w:val="hybridMultilevel"/>
    <w:tmpl w:val="25B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B77E01"/>
    <w:multiLevelType w:val="hybridMultilevel"/>
    <w:tmpl w:val="5282A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E35AAB"/>
    <w:multiLevelType w:val="hybridMultilevel"/>
    <w:tmpl w:val="3244E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7"/>
  </w:num>
  <w:num w:numId="6">
    <w:abstractNumId w:val="6"/>
  </w:num>
  <w:num w:numId="7">
    <w:abstractNumId w:val="18"/>
  </w:num>
  <w:num w:numId="8">
    <w:abstractNumId w:val="17"/>
  </w:num>
  <w:num w:numId="9">
    <w:abstractNumId w:val="2"/>
  </w:num>
  <w:num w:numId="10">
    <w:abstractNumId w:val="12"/>
  </w:num>
  <w:num w:numId="11">
    <w:abstractNumId w:val="13"/>
  </w:num>
  <w:num w:numId="12">
    <w:abstractNumId w:val="8"/>
  </w:num>
  <w:num w:numId="13">
    <w:abstractNumId w:val="16"/>
  </w:num>
  <w:num w:numId="14">
    <w:abstractNumId w:val="0"/>
  </w:num>
  <w:num w:numId="15">
    <w:abstractNumId w:val="15"/>
  </w:num>
  <w:num w:numId="16">
    <w:abstractNumId w:val="9"/>
  </w:num>
  <w:num w:numId="17">
    <w:abstractNumId w:val="1"/>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247"/>
    <w:rsid w:val="00030F43"/>
    <w:rsid w:val="00040241"/>
    <w:rsid w:val="00040DCF"/>
    <w:rsid w:val="00052C0B"/>
    <w:rsid w:val="00061CF3"/>
    <w:rsid w:val="00063601"/>
    <w:rsid w:val="00073079"/>
    <w:rsid w:val="0007593F"/>
    <w:rsid w:val="00080E54"/>
    <w:rsid w:val="00095EC9"/>
    <w:rsid w:val="00096A37"/>
    <w:rsid w:val="000A0810"/>
    <w:rsid w:val="000B627F"/>
    <w:rsid w:val="000D649E"/>
    <w:rsid w:val="000D6D06"/>
    <w:rsid w:val="00114848"/>
    <w:rsid w:val="00120934"/>
    <w:rsid w:val="00131D1F"/>
    <w:rsid w:val="00132070"/>
    <w:rsid w:val="00141875"/>
    <w:rsid w:val="0014347E"/>
    <w:rsid w:val="00154438"/>
    <w:rsid w:val="001551F6"/>
    <w:rsid w:val="0015535B"/>
    <w:rsid w:val="00162036"/>
    <w:rsid w:val="001632DD"/>
    <w:rsid w:val="00176E60"/>
    <w:rsid w:val="00194D9A"/>
    <w:rsid w:val="00195290"/>
    <w:rsid w:val="001A196B"/>
    <w:rsid w:val="001A6D05"/>
    <w:rsid w:val="001B38BF"/>
    <w:rsid w:val="001B74BC"/>
    <w:rsid w:val="001B772D"/>
    <w:rsid w:val="001C7E93"/>
    <w:rsid w:val="001D5B5D"/>
    <w:rsid w:val="001E6153"/>
    <w:rsid w:val="001F26F9"/>
    <w:rsid w:val="00201C5C"/>
    <w:rsid w:val="00201FF9"/>
    <w:rsid w:val="00205857"/>
    <w:rsid w:val="00235ADC"/>
    <w:rsid w:val="00236F87"/>
    <w:rsid w:val="00265702"/>
    <w:rsid w:val="002662B2"/>
    <w:rsid w:val="00266673"/>
    <w:rsid w:val="002717C7"/>
    <w:rsid w:val="00273BAB"/>
    <w:rsid w:val="002875E9"/>
    <w:rsid w:val="00287EB3"/>
    <w:rsid w:val="002A2A5B"/>
    <w:rsid w:val="002A47BA"/>
    <w:rsid w:val="002A6777"/>
    <w:rsid w:val="002B06BD"/>
    <w:rsid w:val="002C0E48"/>
    <w:rsid w:val="002C6F04"/>
    <w:rsid w:val="002E2177"/>
    <w:rsid w:val="002E2E41"/>
    <w:rsid w:val="002E78CD"/>
    <w:rsid w:val="002F20A7"/>
    <w:rsid w:val="003008F4"/>
    <w:rsid w:val="00302B1D"/>
    <w:rsid w:val="0030648C"/>
    <w:rsid w:val="00307FA5"/>
    <w:rsid w:val="0031234B"/>
    <w:rsid w:val="00324D64"/>
    <w:rsid w:val="003348BA"/>
    <w:rsid w:val="00352B52"/>
    <w:rsid w:val="0035760D"/>
    <w:rsid w:val="00363271"/>
    <w:rsid w:val="00363ECC"/>
    <w:rsid w:val="00370A15"/>
    <w:rsid w:val="0039020B"/>
    <w:rsid w:val="00395263"/>
    <w:rsid w:val="003956E0"/>
    <w:rsid w:val="0039609A"/>
    <w:rsid w:val="00397500"/>
    <w:rsid w:val="003B1CC5"/>
    <w:rsid w:val="003B65CE"/>
    <w:rsid w:val="003D0C67"/>
    <w:rsid w:val="003E039E"/>
    <w:rsid w:val="00420AF1"/>
    <w:rsid w:val="0042246E"/>
    <w:rsid w:val="00422917"/>
    <w:rsid w:val="00424F16"/>
    <w:rsid w:val="00440687"/>
    <w:rsid w:val="0044131D"/>
    <w:rsid w:val="00441ADA"/>
    <w:rsid w:val="0044325D"/>
    <w:rsid w:val="00457E46"/>
    <w:rsid w:val="00496AF8"/>
    <w:rsid w:val="004A575D"/>
    <w:rsid w:val="004B65C6"/>
    <w:rsid w:val="004D1DC7"/>
    <w:rsid w:val="004D2EDB"/>
    <w:rsid w:val="004F7D7E"/>
    <w:rsid w:val="00500B0C"/>
    <w:rsid w:val="005356A0"/>
    <w:rsid w:val="00537150"/>
    <w:rsid w:val="00540984"/>
    <w:rsid w:val="00543851"/>
    <w:rsid w:val="0055559D"/>
    <w:rsid w:val="005569AE"/>
    <w:rsid w:val="00564AAB"/>
    <w:rsid w:val="005857F8"/>
    <w:rsid w:val="005B05D5"/>
    <w:rsid w:val="005B0D18"/>
    <w:rsid w:val="005B12C3"/>
    <w:rsid w:val="005B1570"/>
    <w:rsid w:val="005B409D"/>
    <w:rsid w:val="005B495A"/>
    <w:rsid w:val="005D07E3"/>
    <w:rsid w:val="005D0FDB"/>
    <w:rsid w:val="005D25E9"/>
    <w:rsid w:val="005D6D59"/>
    <w:rsid w:val="005F5204"/>
    <w:rsid w:val="00617390"/>
    <w:rsid w:val="00623420"/>
    <w:rsid w:val="00626919"/>
    <w:rsid w:val="00634768"/>
    <w:rsid w:val="0063596F"/>
    <w:rsid w:val="00664D53"/>
    <w:rsid w:val="006709EB"/>
    <w:rsid w:val="00672824"/>
    <w:rsid w:val="0068184A"/>
    <w:rsid w:val="00696A61"/>
    <w:rsid w:val="006B5C51"/>
    <w:rsid w:val="006C7F30"/>
    <w:rsid w:val="006E6FDD"/>
    <w:rsid w:val="006F4B7F"/>
    <w:rsid w:val="006F760B"/>
    <w:rsid w:val="00701CC3"/>
    <w:rsid w:val="00712538"/>
    <w:rsid w:val="007137B4"/>
    <w:rsid w:val="00724801"/>
    <w:rsid w:val="00734949"/>
    <w:rsid w:val="00736AEC"/>
    <w:rsid w:val="00736E0F"/>
    <w:rsid w:val="0074087B"/>
    <w:rsid w:val="007434FA"/>
    <w:rsid w:val="007573F0"/>
    <w:rsid w:val="00765156"/>
    <w:rsid w:val="00767669"/>
    <w:rsid w:val="00773485"/>
    <w:rsid w:val="00776E8F"/>
    <w:rsid w:val="00776F6D"/>
    <w:rsid w:val="00793CB2"/>
    <w:rsid w:val="007B0735"/>
    <w:rsid w:val="007C0297"/>
    <w:rsid w:val="007C1887"/>
    <w:rsid w:val="007D4775"/>
    <w:rsid w:val="007D5DC6"/>
    <w:rsid w:val="007E37A5"/>
    <w:rsid w:val="007E7545"/>
    <w:rsid w:val="007F49D8"/>
    <w:rsid w:val="007F668B"/>
    <w:rsid w:val="00805940"/>
    <w:rsid w:val="008307FF"/>
    <w:rsid w:val="0083507F"/>
    <w:rsid w:val="00837121"/>
    <w:rsid w:val="008471E5"/>
    <w:rsid w:val="00850C35"/>
    <w:rsid w:val="00851466"/>
    <w:rsid w:val="00863E43"/>
    <w:rsid w:val="008647C3"/>
    <w:rsid w:val="008659ED"/>
    <w:rsid w:val="00867996"/>
    <w:rsid w:val="0087067D"/>
    <w:rsid w:val="00870987"/>
    <w:rsid w:val="0087564A"/>
    <w:rsid w:val="00881160"/>
    <w:rsid w:val="0088371C"/>
    <w:rsid w:val="00891E13"/>
    <w:rsid w:val="0089358C"/>
    <w:rsid w:val="008A45F3"/>
    <w:rsid w:val="008B51D9"/>
    <w:rsid w:val="008B652E"/>
    <w:rsid w:val="008F1DC6"/>
    <w:rsid w:val="00900F38"/>
    <w:rsid w:val="00905C5B"/>
    <w:rsid w:val="00923295"/>
    <w:rsid w:val="00925F11"/>
    <w:rsid w:val="00935265"/>
    <w:rsid w:val="0094689F"/>
    <w:rsid w:val="009477D6"/>
    <w:rsid w:val="00953ED3"/>
    <w:rsid w:val="0095463B"/>
    <w:rsid w:val="00963B09"/>
    <w:rsid w:val="00965FF6"/>
    <w:rsid w:val="009846D6"/>
    <w:rsid w:val="0098657F"/>
    <w:rsid w:val="009875C8"/>
    <w:rsid w:val="009A3236"/>
    <w:rsid w:val="009B5A93"/>
    <w:rsid w:val="009B5BEA"/>
    <w:rsid w:val="009C291F"/>
    <w:rsid w:val="009E37BD"/>
    <w:rsid w:val="009E6B86"/>
    <w:rsid w:val="00A03301"/>
    <w:rsid w:val="00A12762"/>
    <w:rsid w:val="00A13867"/>
    <w:rsid w:val="00A26FED"/>
    <w:rsid w:val="00A421D4"/>
    <w:rsid w:val="00A44FF0"/>
    <w:rsid w:val="00A50E55"/>
    <w:rsid w:val="00A67B99"/>
    <w:rsid w:val="00A67EB1"/>
    <w:rsid w:val="00A71D33"/>
    <w:rsid w:val="00A91A47"/>
    <w:rsid w:val="00A95D2B"/>
    <w:rsid w:val="00AA5587"/>
    <w:rsid w:val="00AB4C40"/>
    <w:rsid w:val="00AC1E53"/>
    <w:rsid w:val="00AD79C8"/>
    <w:rsid w:val="00AE38E9"/>
    <w:rsid w:val="00AE6CE0"/>
    <w:rsid w:val="00AF2768"/>
    <w:rsid w:val="00B02BC0"/>
    <w:rsid w:val="00B058A6"/>
    <w:rsid w:val="00B117D0"/>
    <w:rsid w:val="00B13998"/>
    <w:rsid w:val="00B3194E"/>
    <w:rsid w:val="00B439DD"/>
    <w:rsid w:val="00B52E0F"/>
    <w:rsid w:val="00B61DED"/>
    <w:rsid w:val="00B641F5"/>
    <w:rsid w:val="00B74629"/>
    <w:rsid w:val="00B86C6E"/>
    <w:rsid w:val="00B91F58"/>
    <w:rsid w:val="00BA579E"/>
    <w:rsid w:val="00BA7997"/>
    <w:rsid w:val="00BD19CE"/>
    <w:rsid w:val="00BE2295"/>
    <w:rsid w:val="00BE6373"/>
    <w:rsid w:val="00BF28AB"/>
    <w:rsid w:val="00BF533A"/>
    <w:rsid w:val="00C11AD1"/>
    <w:rsid w:val="00C204CB"/>
    <w:rsid w:val="00C45165"/>
    <w:rsid w:val="00C46677"/>
    <w:rsid w:val="00C5180E"/>
    <w:rsid w:val="00C54E40"/>
    <w:rsid w:val="00C55B8D"/>
    <w:rsid w:val="00C55F56"/>
    <w:rsid w:val="00C57BA4"/>
    <w:rsid w:val="00C613EB"/>
    <w:rsid w:val="00C65558"/>
    <w:rsid w:val="00C80200"/>
    <w:rsid w:val="00C84623"/>
    <w:rsid w:val="00CB06C9"/>
    <w:rsid w:val="00CB1E41"/>
    <w:rsid w:val="00CB271C"/>
    <w:rsid w:val="00CE4F96"/>
    <w:rsid w:val="00CE5C15"/>
    <w:rsid w:val="00CF0AB1"/>
    <w:rsid w:val="00CF4B9B"/>
    <w:rsid w:val="00CF55E6"/>
    <w:rsid w:val="00CF772F"/>
    <w:rsid w:val="00D048DB"/>
    <w:rsid w:val="00D14F0B"/>
    <w:rsid w:val="00D155F5"/>
    <w:rsid w:val="00D178CA"/>
    <w:rsid w:val="00D17D1B"/>
    <w:rsid w:val="00D223AF"/>
    <w:rsid w:val="00D31562"/>
    <w:rsid w:val="00D3311C"/>
    <w:rsid w:val="00D44EC0"/>
    <w:rsid w:val="00D53405"/>
    <w:rsid w:val="00D5457B"/>
    <w:rsid w:val="00D72995"/>
    <w:rsid w:val="00D93D9F"/>
    <w:rsid w:val="00DA4C39"/>
    <w:rsid w:val="00DA6E50"/>
    <w:rsid w:val="00DA7FA2"/>
    <w:rsid w:val="00DB6240"/>
    <w:rsid w:val="00DB775E"/>
    <w:rsid w:val="00DC04BB"/>
    <w:rsid w:val="00DC2D8D"/>
    <w:rsid w:val="00DE1F5D"/>
    <w:rsid w:val="00DE50D8"/>
    <w:rsid w:val="00DF278A"/>
    <w:rsid w:val="00E1664B"/>
    <w:rsid w:val="00E30D12"/>
    <w:rsid w:val="00E3394E"/>
    <w:rsid w:val="00E35241"/>
    <w:rsid w:val="00E41417"/>
    <w:rsid w:val="00E45CB0"/>
    <w:rsid w:val="00E4607D"/>
    <w:rsid w:val="00E536D3"/>
    <w:rsid w:val="00E57BE2"/>
    <w:rsid w:val="00E62A95"/>
    <w:rsid w:val="00E746A2"/>
    <w:rsid w:val="00E85B01"/>
    <w:rsid w:val="00E9036F"/>
    <w:rsid w:val="00E90D06"/>
    <w:rsid w:val="00E97E59"/>
    <w:rsid w:val="00EA79C9"/>
    <w:rsid w:val="00EB66AC"/>
    <w:rsid w:val="00EB7E33"/>
    <w:rsid w:val="00EC2247"/>
    <w:rsid w:val="00EE1F87"/>
    <w:rsid w:val="00EE3931"/>
    <w:rsid w:val="00EE5AF6"/>
    <w:rsid w:val="00EF2CEF"/>
    <w:rsid w:val="00F1092D"/>
    <w:rsid w:val="00F132EC"/>
    <w:rsid w:val="00F41013"/>
    <w:rsid w:val="00F42C20"/>
    <w:rsid w:val="00F431D8"/>
    <w:rsid w:val="00F45E6F"/>
    <w:rsid w:val="00F622C2"/>
    <w:rsid w:val="00F67706"/>
    <w:rsid w:val="00F92D75"/>
    <w:rsid w:val="00F94F6D"/>
    <w:rsid w:val="00F97327"/>
    <w:rsid w:val="00FA18CE"/>
    <w:rsid w:val="00FA296F"/>
    <w:rsid w:val="00FA7323"/>
    <w:rsid w:val="00FC32D3"/>
    <w:rsid w:val="00FD4D82"/>
    <w:rsid w:val="00FE57AE"/>
    <w:rsid w:val="00FF6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FE17E7-9119-46DD-A25B-2677826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B86C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B86C6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italic1">
    <w:name w:val="italic1"/>
    <w:basedOn w:val="DefaultParagraphFont"/>
    <w:rsid w:val="00DA4C39"/>
    <w:rPr>
      <w:i/>
      <w:iCs/>
    </w:rPr>
  </w:style>
  <w:style w:type="character" w:customStyle="1" w:styleId="superscript1">
    <w:name w:val="superscript1"/>
    <w:basedOn w:val="DefaultParagraphFont"/>
    <w:rsid w:val="00DA4C39"/>
    <w:rPr>
      <w:sz w:val="19"/>
      <w:szCs w:val="19"/>
      <w:vertAlign w:val="superscript"/>
    </w:rPr>
  </w:style>
  <w:style w:type="paragraph" w:styleId="NormalWeb">
    <w:name w:val="Normal (Web)"/>
    <w:basedOn w:val="Normal"/>
    <w:uiPriority w:val="99"/>
    <w:semiHidden/>
    <w:unhideWhenUsed/>
    <w:rsid w:val="0031234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p">
    <w:name w:val="p"/>
    <w:basedOn w:val="Normal"/>
    <w:rsid w:val="0031234B"/>
    <w:pPr>
      <w:spacing w:before="100" w:beforeAutospacing="1" w:after="100" w:afterAutospacing="1"/>
      <w:ind w:left="0" w:firstLine="0"/>
    </w:pPr>
    <w:rPr>
      <w:rFonts w:ascii="Times New Roman" w:eastAsia="Times New Roman" w:hAnsi="Times New Roman" w:cs="Times New Roman"/>
      <w:sz w:val="24"/>
      <w:szCs w:val="24"/>
    </w:rPr>
  </w:style>
  <w:style w:type="character" w:styleId="Emphasis">
    <w:name w:val="Emphasis"/>
    <w:basedOn w:val="DefaultParagraphFont"/>
    <w:uiPriority w:val="20"/>
    <w:qFormat/>
    <w:rsid w:val="0031234B"/>
    <w:rPr>
      <w:i/>
      <w:iCs/>
    </w:rPr>
  </w:style>
  <w:style w:type="character" w:customStyle="1" w:styleId="slug-metadata-note4">
    <w:name w:val="slug-metadata-note4"/>
    <w:basedOn w:val="DefaultParagraphFont"/>
    <w:rsid w:val="00370A15"/>
    <w:rPr>
      <w:vanish w:val="0"/>
      <w:webHidden w:val="0"/>
      <w:specVanish w:val="0"/>
    </w:rPr>
  </w:style>
  <w:style w:type="character" w:customStyle="1" w:styleId="slug-ahead-of-print-date2">
    <w:name w:val="slug-ahead-of-print-date2"/>
    <w:basedOn w:val="DefaultParagraphFont"/>
    <w:rsid w:val="00370A15"/>
  </w:style>
  <w:style w:type="character" w:customStyle="1" w:styleId="slug-doi3">
    <w:name w:val="slug-doi3"/>
    <w:basedOn w:val="DefaultParagraphFont"/>
    <w:rsid w:val="00370A15"/>
  </w:style>
  <w:style w:type="paragraph" w:styleId="EndnoteText">
    <w:name w:val="endnote text"/>
    <w:basedOn w:val="Normal"/>
    <w:link w:val="EndnoteTextChar"/>
    <w:uiPriority w:val="99"/>
    <w:semiHidden/>
    <w:unhideWhenUsed/>
    <w:rsid w:val="00AE38E9"/>
    <w:rPr>
      <w:sz w:val="20"/>
      <w:szCs w:val="20"/>
    </w:rPr>
  </w:style>
  <w:style w:type="character" w:customStyle="1" w:styleId="EndnoteTextChar">
    <w:name w:val="Endnote Text Char"/>
    <w:basedOn w:val="DefaultParagraphFont"/>
    <w:link w:val="EndnoteText"/>
    <w:uiPriority w:val="99"/>
    <w:semiHidden/>
    <w:rsid w:val="00AE38E9"/>
    <w:rPr>
      <w:sz w:val="20"/>
      <w:szCs w:val="20"/>
    </w:rPr>
  </w:style>
  <w:style w:type="character" w:styleId="EndnoteReference">
    <w:name w:val="endnote reference"/>
    <w:basedOn w:val="DefaultParagraphFont"/>
    <w:uiPriority w:val="99"/>
    <w:semiHidden/>
    <w:unhideWhenUsed/>
    <w:rsid w:val="00AE38E9"/>
    <w:rPr>
      <w:vertAlign w:val="superscript"/>
    </w:rPr>
  </w:style>
  <w:style w:type="character" w:styleId="FootnoteReference">
    <w:name w:val="footnote reference"/>
    <w:basedOn w:val="DefaultParagraphFont"/>
    <w:uiPriority w:val="99"/>
    <w:semiHidden/>
    <w:unhideWhenUsed/>
    <w:rsid w:val="00F132EC"/>
    <w:rPr>
      <w:vertAlign w:val="superscript"/>
    </w:rPr>
  </w:style>
  <w:style w:type="character" w:customStyle="1" w:styleId="Heading1Char">
    <w:name w:val="Heading 1 Char"/>
    <w:basedOn w:val="DefaultParagraphFont"/>
    <w:link w:val="Heading1"/>
    <w:uiPriority w:val="9"/>
    <w:rsid w:val="00B86C6E"/>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B86C6E"/>
    <w:rPr>
      <w:rFonts w:asciiTheme="majorHAnsi" w:eastAsiaTheme="majorEastAsia" w:hAnsiTheme="majorHAnsi" w:cstheme="majorBidi"/>
      <w:i/>
      <w:iCs/>
      <w:color w:val="365F91" w:themeColor="accent1" w:themeShade="BF"/>
    </w:rPr>
  </w:style>
  <w:style w:type="paragraph" w:customStyle="1" w:styleId="byline">
    <w:name w:val="byline"/>
    <w:basedOn w:val="Normal"/>
    <w:rsid w:val="00B86C6E"/>
    <w:pPr>
      <w:spacing w:before="60" w:after="225" w:line="300" w:lineRule="atLeast"/>
      <w:ind w:left="0" w:firstLine="0"/>
    </w:pPr>
    <w:rPr>
      <w:rFonts w:ascii="Arial" w:eastAsia="Times New Roman" w:hAnsi="Arial" w:cs="Arial"/>
      <w:color w:val="666666"/>
      <w:sz w:val="21"/>
      <w:szCs w:val="21"/>
    </w:rPr>
  </w:style>
  <w:style w:type="paragraph" w:customStyle="1" w:styleId="self-citation">
    <w:name w:val="self-citation"/>
    <w:basedOn w:val="Normal"/>
    <w:rsid w:val="00B86C6E"/>
    <w:pPr>
      <w:spacing w:before="75" w:after="225" w:line="300" w:lineRule="atLeast"/>
      <w:ind w:left="0" w:firstLine="0"/>
    </w:pPr>
    <w:rPr>
      <w:rFonts w:ascii="Arial" w:eastAsia="Times New Roman" w:hAnsi="Arial" w:cs="Arial"/>
      <w:color w:val="666666"/>
      <w:sz w:val="21"/>
      <w:szCs w:val="21"/>
    </w:rPr>
  </w:style>
  <w:style w:type="character" w:customStyle="1" w:styleId="cit">
    <w:name w:val="cit"/>
    <w:basedOn w:val="DefaultParagraphFont"/>
    <w:rsid w:val="00B86C6E"/>
  </w:style>
  <w:style w:type="character" w:customStyle="1" w:styleId="fm-vol-iss-date">
    <w:name w:val="fm-vol-iss-date"/>
    <w:basedOn w:val="DefaultParagraphFont"/>
    <w:rsid w:val="00B86C6E"/>
  </w:style>
  <w:style w:type="character" w:customStyle="1" w:styleId="doi1">
    <w:name w:val="doi1"/>
    <w:basedOn w:val="DefaultParagraphFont"/>
    <w:rsid w:val="00B86C6E"/>
  </w:style>
  <w:style w:type="character" w:customStyle="1" w:styleId="fm-citation-ids-label">
    <w:name w:val="fm-citation-ids-label"/>
    <w:basedOn w:val="DefaultParagraphFont"/>
    <w:rsid w:val="00B86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849943">
      <w:bodyDiv w:val="1"/>
      <w:marLeft w:val="0"/>
      <w:marRight w:val="0"/>
      <w:marTop w:val="0"/>
      <w:marBottom w:val="0"/>
      <w:divBdr>
        <w:top w:val="none" w:sz="0" w:space="0" w:color="auto"/>
        <w:left w:val="none" w:sz="0" w:space="0" w:color="auto"/>
        <w:bottom w:val="none" w:sz="0" w:space="0" w:color="auto"/>
        <w:right w:val="none" w:sz="0" w:space="0" w:color="auto"/>
      </w:divBdr>
      <w:divsChild>
        <w:div w:id="1713966869">
          <w:marLeft w:val="0"/>
          <w:marRight w:val="0"/>
          <w:marTop w:val="0"/>
          <w:marBottom w:val="0"/>
          <w:divBdr>
            <w:top w:val="none" w:sz="0" w:space="0" w:color="auto"/>
            <w:left w:val="none" w:sz="0" w:space="0" w:color="auto"/>
            <w:bottom w:val="none" w:sz="0" w:space="0" w:color="auto"/>
            <w:right w:val="none" w:sz="0" w:space="0" w:color="auto"/>
          </w:divBdr>
          <w:divsChild>
            <w:div w:id="1858958500">
              <w:marLeft w:val="0"/>
              <w:marRight w:val="0"/>
              <w:marTop w:val="0"/>
              <w:marBottom w:val="0"/>
              <w:divBdr>
                <w:top w:val="none" w:sz="0" w:space="0" w:color="auto"/>
                <w:left w:val="none" w:sz="0" w:space="0" w:color="auto"/>
                <w:bottom w:val="none" w:sz="0" w:space="0" w:color="auto"/>
                <w:right w:val="none" w:sz="0" w:space="0" w:color="auto"/>
              </w:divBdr>
              <w:divsChild>
                <w:div w:id="1561401499">
                  <w:marLeft w:val="0"/>
                  <w:marRight w:val="0"/>
                  <w:marTop w:val="0"/>
                  <w:marBottom w:val="0"/>
                  <w:divBdr>
                    <w:top w:val="none" w:sz="0" w:space="0" w:color="auto"/>
                    <w:left w:val="none" w:sz="0" w:space="0" w:color="auto"/>
                    <w:bottom w:val="none" w:sz="0" w:space="0" w:color="auto"/>
                    <w:right w:val="none" w:sz="0" w:space="0" w:color="auto"/>
                  </w:divBdr>
                  <w:divsChild>
                    <w:div w:id="1156536749">
                      <w:marLeft w:val="0"/>
                      <w:marRight w:val="0"/>
                      <w:marTop w:val="0"/>
                      <w:marBottom w:val="0"/>
                      <w:divBdr>
                        <w:top w:val="none" w:sz="0" w:space="0" w:color="auto"/>
                        <w:left w:val="none" w:sz="0" w:space="0" w:color="auto"/>
                        <w:bottom w:val="none" w:sz="0" w:space="0" w:color="auto"/>
                        <w:right w:val="none" w:sz="0" w:space="0" w:color="auto"/>
                      </w:divBdr>
                      <w:divsChild>
                        <w:div w:id="464855251">
                          <w:marLeft w:val="0"/>
                          <w:marRight w:val="0"/>
                          <w:marTop w:val="0"/>
                          <w:marBottom w:val="0"/>
                          <w:divBdr>
                            <w:top w:val="none" w:sz="0" w:space="0" w:color="auto"/>
                            <w:left w:val="none" w:sz="0" w:space="0" w:color="auto"/>
                            <w:bottom w:val="none" w:sz="0" w:space="0" w:color="auto"/>
                            <w:right w:val="none" w:sz="0" w:space="0" w:color="auto"/>
                          </w:divBdr>
                          <w:divsChild>
                            <w:div w:id="380204278">
                              <w:marLeft w:val="0"/>
                              <w:marRight w:val="0"/>
                              <w:marTop w:val="0"/>
                              <w:marBottom w:val="0"/>
                              <w:divBdr>
                                <w:top w:val="none" w:sz="0" w:space="0" w:color="auto"/>
                                <w:left w:val="none" w:sz="0" w:space="0" w:color="auto"/>
                                <w:bottom w:val="none" w:sz="0" w:space="0" w:color="auto"/>
                                <w:right w:val="none" w:sz="0" w:space="0" w:color="auto"/>
                              </w:divBdr>
                              <w:divsChild>
                                <w:div w:id="956981642">
                                  <w:marLeft w:val="0"/>
                                  <w:marRight w:val="0"/>
                                  <w:marTop w:val="0"/>
                                  <w:marBottom w:val="0"/>
                                  <w:divBdr>
                                    <w:top w:val="none" w:sz="0" w:space="0" w:color="auto"/>
                                    <w:left w:val="none" w:sz="0" w:space="0" w:color="auto"/>
                                    <w:bottom w:val="none" w:sz="0" w:space="0" w:color="auto"/>
                                    <w:right w:val="none" w:sz="0" w:space="0" w:color="auto"/>
                                  </w:divBdr>
                                  <w:divsChild>
                                    <w:div w:id="1311978918">
                                      <w:marLeft w:val="0"/>
                                      <w:marRight w:val="0"/>
                                      <w:marTop w:val="0"/>
                                      <w:marBottom w:val="0"/>
                                      <w:divBdr>
                                        <w:top w:val="none" w:sz="0" w:space="0" w:color="auto"/>
                                        <w:left w:val="none" w:sz="0" w:space="0" w:color="auto"/>
                                        <w:bottom w:val="none" w:sz="0" w:space="0" w:color="auto"/>
                                        <w:right w:val="none" w:sz="0" w:space="0" w:color="auto"/>
                                      </w:divBdr>
                                      <w:divsChild>
                                        <w:div w:id="533424201">
                                          <w:marLeft w:val="0"/>
                                          <w:marRight w:val="0"/>
                                          <w:marTop w:val="0"/>
                                          <w:marBottom w:val="0"/>
                                          <w:divBdr>
                                            <w:top w:val="none" w:sz="0" w:space="0" w:color="auto"/>
                                            <w:left w:val="none" w:sz="0" w:space="0" w:color="auto"/>
                                            <w:bottom w:val="none" w:sz="0" w:space="0" w:color="auto"/>
                                            <w:right w:val="none" w:sz="0" w:space="0" w:color="auto"/>
                                          </w:divBdr>
                                          <w:divsChild>
                                            <w:div w:id="1728456661">
                                              <w:marLeft w:val="0"/>
                                              <w:marRight w:val="0"/>
                                              <w:marTop w:val="0"/>
                                              <w:marBottom w:val="0"/>
                                              <w:divBdr>
                                                <w:top w:val="none" w:sz="0" w:space="0" w:color="auto"/>
                                                <w:left w:val="none" w:sz="0" w:space="0" w:color="auto"/>
                                                <w:bottom w:val="none" w:sz="0" w:space="0" w:color="auto"/>
                                                <w:right w:val="none" w:sz="0" w:space="0" w:color="auto"/>
                                              </w:divBdr>
                                              <w:divsChild>
                                                <w:div w:id="2130511368">
                                                  <w:marLeft w:val="0"/>
                                                  <w:marRight w:val="0"/>
                                                  <w:marTop w:val="0"/>
                                                  <w:marBottom w:val="0"/>
                                                  <w:divBdr>
                                                    <w:top w:val="none" w:sz="0" w:space="0" w:color="auto"/>
                                                    <w:left w:val="none" w:sz="0" w:space="0" w:color="auto"/>
                                                    <w:bottom w:val="none" w:sz="0" w:space="0" w:color="auto"/>
                                                    <w:right w:val="none" w:sz="0" w:space="0" w:color="auto"/>
                                                  </w:divBdr>
                                                  <w:divsChild>
                                                    <w:div w:id="1291060064">
                                                      <w:marLeft w:val="0"/>
                                                      <w:marRight w:val="0"/>
                                                      <w:marTop w:val="0"/>
                                                      <w:marBottom w:val="0"/>
                                                      <w:divBdr>
                                                        <w:top w:val="none" w:sz="0" w:space="0" w:color="auto"/>
                                                        <w:left w:val="none" w:sz="0" w:space="0" w:color="auto"/>
                                                        <w:bottom w:val="none" w:sz="0" w:space="0" w:color="auto"/>
                                                        <w:right w:val="none" w:sz="0" w:space="0" w:color="auto"/>
                                                      </w:divBdr>
                                                      <w:divsChild>
                                                        <w:div w:id="1504127361">
                                                          <w:marLeft w:val="0"/>
                                                          <w:marRight w:val="0"/>
                                                          <w:marTop w:val="0"/>
                                                          <w:marBottom w:val="0"/>
                                                          <w:divBdr>
                                                            <w:top w:val="none" w:sz="0" w:space="0" w:color="auto"/>
                                                            <w:left w:val="none" w:sz="0" w:space="0" w:color="auto"/>
                                                            <w:bottom w:val="none" w:sz="0" w:space="0" w:color="auto"/>
                                                            <w:right w:val="none" w:sz="0" w:space="0" w:color="auto"/>
                                                          </w:divBdr>
                                                          <w:divsChild>
                                                            <w:div w:id="604004251">
                                                              <w:marLeft w:val="0"/>
                                                              <w:marRight w:val="0"/>
                                                              <w:marTop w:val="0"/>
                                                              <w:marBottom w:val="0"/>
                                                              <w:divBdr>
                                                                <w:top w:val="none" w:sz="0" w:space="0" w:color="auto"/>
                                                                <w:left w:val="none" w:sz="0" w:space="0" w:color="auto"/>
                                                                <w:bottom w:val="none" w:sz="0" w:space="0" w:color="auto"/>
                                                                <w:right w:val="none" w:sz="0" w:space="0" w:color="auto"/>
                                                              </w:divBdr>
                                                              <w:divsChild>
                                                                <w:div w:id="287125201">
                                                                  <w:marLeft w:val="0"/>
                                                                  <w:marRight w:val="0"/>
                                                                  <w:marTop w:val="0"/>
                                                                  <w:marBottom w:val="0"/>
                                                                  <w:divBdr>
                                                                    <w:top w:val="none" w:sz="0" w:space="0" w:color="auto"/>
                                                                    <w:left w:val="none" w:sz="0" w:space="0" w:color="auto"/>
                                                                    <w:bottom w:val="none" w:sz="0" w:space="0" w:color="auto"/>
                                                                    <w:right w:val="none" w:sz="0" w:space="0" w:color="auto"/>
                                                                  </w:divBdr>
                                                                  <w:divsChild>
                                                                    <w:div w:id="2094231712">
                                                                      <w:marLeft w:val="0"/>
                                                                      <w:marRight w:val="0"/>
                                                                      <w:marTop w:val="0"/>
                                                                      <w:marBottom w:val="0"/>
                                                                      <w:divBdr>
                                                                        <w:top w:val="none" w:sz="0" w:space="0" w:color="auto"/>
                                                                        <w:left w:val="none" w:sz="0" w:space="0" w:color="auto"/>
                                                                        <w:bottom w:val="none" w:sz="0" w:space="0" w:color="auto"/>
                                                                        <w:right w:val="none" w:sz="0" w:space="0" w:color="auto"/>
                                                                      </w:divBdr>
                                                                    </w:div>
                                                                    <w:div w:id="14061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98946">
                                                              <w:marLeft w:val="0"/>
                                                              <w:marRight w:val="0"/>
                                                              <w:marTop w:val="0"/>
                                                              <w:marBottom w:val="0"/>
                                                              <w:divBdr>
                                                                <w:top w:val="none" w:sz="0" w:space="0" w:color="auto"/>
                                                                <w:left w:val="none" w:sz="0" w:space="0" w:color="auto"/>
                                                                <w:bottom w:val="none" w:sz="0" w:space="0" w:color="auto"/>
                                                                <w:right w:val="none" w:sz="0" w:space="0" w:color="auto"/>
                                                              </w:divBdr>
                                                              <w:divsChild>
                                                                <w:div w:id="608856974">
                                                                  <w:marLeft w:val="0"/>
                                                                  <w:marRight w:val="0"/>
                                                                  <w:marTop w:val="0"/>
                                                                  <w:marBottom w:val="0"/>
                                                                  <w:divBdr>
                                                                    <w:top w:val="none" w:sz="0" w:space="0" w:color="auto"/>
                                                                    <w:left w:val="none" w:sz="0" w:space="0" w:color="auto"/>
                                                                    <w:bottom w:val="none" w:sz="0" w:space="0" w:color="auto"/>
                                                                    <w:right w:val="none" w:sz="0" w:space="0" w:color="auto"/>
                                                                  </w:divBdr>
                                                                  <w:divsChild>
                                                                    <w:div w:id="170282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453470">
                                                      <w:marLeft w:val="0"/>
                                                      <w:marRight w:val="0"/>
                                                      <w:marTop w:val="0"/>
                                                      <w:marBottom w:val="0"/>
                                                      <w:divBdr>
                                                        <w:top w:val="none" w:sz="0" w:space="0" w:color="auto"/>
                                                        <w:left w:val="none" w:sz="0" w:space="0" w:color="auto"/>
                                                        <w:bottom w:val="none" w:sz="0" w:space="0" w:color="auto"/>
                                                        <w:right w:val="none" w:sz="0" w:space="0" w:color="auto"/>
                                                      </w:divBdr>
                                                      <w:divsChild>
                                                        <w:div w:id="21002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30427520">
      <w:bodyDiv w:val="1"/>
      <w:marLeft w:val="0"/>
      <w:marRight w:val="0"/>
      <w:marTop w:val="0"/>
      <w:marBottom w:val="0"/>
      <w:divBdr>
        <w:top w:val="none" w:sz="0" w:space="0" w:color="auto"/>
        <w:left w:val="none" w:sz="0" w:space="0" w:color="auto"/>
        <w:bottom w:val="none" w:sz="0" w:space="0" w:color="auto"/>
        <w:right w:val="none" w:sz="0" w:space="0" w:color="auto"/>
      </w:divBdr>
      <w:divsChild>
        <w:div w:id="666980969">
          <w:marLeft w:val="0"/>
          <w:marRight w:val="0"/>
          <w:marTop w:val="75"/>
          <w:marBottom w:val="0"/>
          <w:divBdr>
            <w:top w:val="none" w:sz="0" w:space="0" w:color="auto"/>
            <w:left w:val="none" w:sz="0" w:space="0" w:color="auto"/>
            <w:bottom w:val="none" w:sz="0" w:space="0" w:color="auto"/>
            <w:right w:val="none" w:sz="0" w:space="0" w:color="auto"/>
          </w:divBdr>
          <w:divsChild>
            <w:div w:id="505050368">
              <w:marLeft w:val="0"/>
              <w:marRight w:val="0"/>
              <w:marTop w:val="0"/>
              <w:marBottom w:val="0"/>
              <w:divBdr>
                <w:top w:val="none" w:sz="0" w:space="0" w:color="auto"/>
                <w:left w:val="none" w:sz="0" w:space="0" w:color="auto"/>
                <w:bottom w:val="none" w:sz="0" w:space="0" w:color="auto"/>
                <w:right w:val="none" w:sz="0" w:space="0" w:color="auto"/>
              </w:divBdr>
              <w:divsChild>
                <w:div w:id="165943909">
                  <w:marLeft w:val="0"/>
                  <w:marRight w:val="0"/>
                  <w:marTop w:val="0"/>
                  <w:marBottom w:val="150"/>
                  <w:divBdr>
                    <w:top w:val="none" w:sz="0" w:space="0" w:color="auto"/>
                    <w:left w:val="none" w:sz="0" w:space="0" w:color="auto"/>
                    <w:bottom w:val="none" w:sz="0" w:space="0" w:color="auto"/>
                    <w:right w:val="none" w:sz="0" w:space="0" w:color="auto"/>
                  </w:divBdr>
                  <w:divsChild>
                    <w:div w:id="2063946221">
                      <w:marLeft w:val="0"/>
                      <w:marRight w:val="0"/>
                      <w:marTop w:val="0"/>
                      <w:marBottom w:val="0"/>
                      <w:divBdr>
                        <w:top w:val="none" w:sz="0" w:space="0" w:color="auto"/>
                        <w:left w:val="none" w:sz="0" w:space="0" w:color="auto"/>
                        <w:bottom w:val="none" w:sz="0" w:space="0" w:color="auto"/>
                        <w:right w:val="none" w:sz="0" w:space="0" w:color="auto"/>
                      </w:divBdr>
                      <w:divsChild>
                        <w:div w:id="2069767394">
                          <w:marLeft w:val="0"/>
                          <w:marRight w:val="0"/>
                          <w:marTop w:val="0"/>
                          <w:marBottom w:val="0"/>
                          <w:divBdr>
                            <w:top w:val="none" w:sz="0" w:space="0" w:color="auto"/>
                            <w:left w:val="none" w:sz="0" w:space="0" w:color="auto"/>
                            <w:bottom w:val="none" w:sz="0" w:space="0" w:color="auto"/>
                            <w:right w:val="none" w:sz="0" w:space="0" w:color="auto"/>
                          </w:divBdr>
                          <w:divsChild>
                            <w:div w:id="1953050374">
                              <w:marLeft w:val="0"/>
                              <w:marRight w:val="0"/>
                              <w:marTop w:val="0"/>
                              <w:marBottom w:val="0"/>
                              <w:divBdr>
                                <w:top w:val="none" w:sz="0" w:space="0" w:color="auto"/>
                                <w:left w:val="none" w:sz="0" w:space="0" w:color="auto"/>
                                <w:bottom w:val="none" w:sz="0" w:space="0" w:color="auto"/>
                                <w:right w:val="none" w:sz="0" w:space="0" w:color="auto"/>
                              </w:divBdr>
                              <w:divsChild>
                                <w:div w:id="1685010549">
                                  <w:marLeft w:val="0"/>
                                  <w:marRight w:val="0"/>
                                  <w:marTop w:val="0"/>
                                  <w:marBottom w:val="0"/>
                                  <w:divBdr>
                                    <w:top w:val="none" w:sz="0" w:space="0" w:color="auto"/>
                                    <w:left w:val="none" w:sz="0" w:space="0" w:color="auto"/>
                                    <w:bottom w:val="none" w:sz="0" w:space="0" w:color="auto"/>
                                    <w:right w:val="none" w:sz="0" w:space="0" w:color="auto"/>
                                  </w:divBdr>
                                  <w:divsChild>
                                    <w:div w:id="133198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04981">
      <w:bodyDiv w:val="1"/>
      <w:marLeft w:val="0"/>
      <w:marRight w:val="0"/>
      <w:marTop w:val="0"/>
      <w:marBottom w:val="0"/>
      <w:divBdr>
        <w:top w:val="none" w:sz="0" w:space="0" w:color="auto"/>
        <w:left w:val="none" w:sz="0" w:space="0" w:color="auto"/>
        <w:bottom w:val="none" w:sz="0" w:space="0" w:color="auto"/>
        <w:right w:val="none" w:sz="0" w:space="0" w:color="auto"/>
      </w:divBdr>
      <w:divsChild>
        <w:div w:id="2024355315">
          <w:marLeft w:val="0"/>
          <w:marRight w:val="0"/>
          <w:marTop w:val="0"/>
          <w:marBottom w:val="0"/>
          <w:divBdr>
            <w:top w:val="none" w:sz="0" w:space="0" w:color="auto"/>
            <w:left w:val="none" w:sz="0" w:space="0" w:color="auto"/>
            <w:bottom w:val="none" w:sz="0" w:space="0" w:color="auto"/>
            <w:right w:val="none" w:sz="0" w:space="0" w:color="auto"/>
          </w:divBdr>
          <w:divsChild>
            <w:div w:id="1922980763">
              <w:marLeft w:val="0"/>
              <w:marRight w:val="0"/>
              <w:marTop w:val="0"/>
              <w:marBottom w:val="0"/>
              <w:divBdr>
                <w:top w:val="none" w:sz="0" w:space="0" w:color="auto"/>
                <w:left w:val="none" w:sz="0" w:space="0" w:color="auto"/>
                <w:bottom w:val="none" w:sz="0" w:space="0" w:color="auto"/>
                <w:right w:val="none" w:sz="0" w:space="0" w:color="auto"/>
              </w:divBdr>
              <w:divsChild>
                <w:div w:id="956762639">
                  <w:marLeft w:val="0"/>
                  <w:marRight w:val="0"/>
                  <w:marTop w:val="0"/>
                  <w:marBottom w:val="0"/>
                  <w:divBdr>
                    <w:top w:val="none" w:sz="0" w:space="0" w:color="auto"/>
                    <w:left w:val="none" w:sz="0" w:space="0" w:color="auto"/>
                    <w:bottom w:val="none" w:sz="0" w:space="0" w:color="auto"/>
                    <w:right w:val="none" w:sz="0" w:space="0" w:color="auto"/>
                  </w:divBdr>
                  <w:divsChild>
                    <w:div w:id="2116554744">
                      <w:marLeft w:val="0"/>
                      <w:marRight w:val="0"/>
                      <w:marTop w:val="0"/>
                      <w:marBottom w:val="0"/>
                      <w:divBdr>
                        <w:top w:val="none" w:sz="0" w:space="0" w:color="auto"/>
                        <w:left w:val="none" w:sz="0" w:space="0" w:color="auto"/>
                        <w:bottom w:val="none" w:sz="0" w:space="0" w:color="auto"/>
                        <w:right w:val="none" w:sz="0" w:space="0" w:color="auto"/>
                      </w:divBdr>
                      <w:divsChild>
                        <w:div w:id="47844546">
                          <w:marLeft w:val="0"/>
                          <w:marRight w:val="0"/>
                          <w:marTop w:val="0"/>
                          <w:marBottom w:val="0"/>
                          <w:divBdr>
                            <w:top w:val="none" w:sz="0" w:space="0" w:color="auto"/>
                            <w:left w:val="none" w:sz="0" w:space="0" w:color="auto"/>
                            <w:bottom w:val="none" w:sz="0" w:space="0" w:color="auto"/>
                            <w:right w:val="none" w:sz="0" w:space="0" w:color="auto"/>
                          </w:divBdr>
                          <w:divsChild>
                            <w:div w:id="1834251919">
                              <w:marLeft w:val="0"/>
                              <w:marRight w:val="0"/>
                              <w:marTop w:val="0"/>
                              <w:marBottom w:val="0"/>
                              <w:divBdr>
                                <w:top w:val="none" w:sz="0" w:space="0" w:color="auto"/>
                                <w:left w:val="none" w:sz="0" w:space="0" w:color="auto"/>
                                <w:bottom w:val="none" w:sz="0" w:space="0" w:color="auto"/>
                                <w:right w:val="none" w:sz="0" w:space="0" w:color="auto"/>
                              </w:divBdr>
                              <w:divsChild>
                                <w:div w:id="1439833406">
                                  <w:marLeft w:val="0"/>
                                  <w:marRight w:val="0"/>
                                  <w:marTop w:val="0"/>
                                  <w:marBottom w:val="0"/>
                                  <w:divBdr>
                                    <w:top w:val="none" w:sz="0" w:space="0" w:color="auto"/>
                                    <w:left w:val="none" w:sz="0" w:space="0" w:color="auto"/>
                                    <w:bottom w:val="none" w:sz="0" w:space="0" w:color="auto"/>
                                    <w:right w:val="none" w:sz="0" w:space="0" w:color="auto"/>
                                  </w:divBdr>
                                  <w:divsChild>
                                    <w:div w:id="795565115">
                                      <w:marLeft w:val="0"/>
                                      <w:marRight w:val="0"/>
                                      <w:marTop w:val="0"/>
                                      <w:marBottom w:val="0"/>
                                      <w:divBdr>
                                        <w:top w:val="none" w:sz="0" w:space="0" w:color="auto"/>
                                        <w:left w:val="none" w:sz="0" w:space="0" w:color="auto"/>
                                        <w:bottom w:val="none" w:sz="0" w:space="0" w:color="auto"/>
                                        <w:right w:val="none" w:sz="0" w:space="0" w:color="auto"/>
                                      </w:divBdr>
                                      <w:divsChild>
                                        <w:div w:id="1510867289">
                                          <w:marLeft w:val="0"/>
                                          <w:marRight w:val="0"/>
                                          <w:marTop w:val="0"/>
                                          <w:marBottom w:val="0"/>
                                          <w:divBdr>
                                            <w:top w:val="none" w:sz="0" w:space="0" w:color="auto"/>
                                            <w:left w:val="none" w:sz="0" w:space="0" w:color="auto"/>
                                            <w:bottom w:val="none" w:sz="0" w:space="0" w:color="auto"/>
                                            <w:right w:val="none" w:sz="0" w:space="0" w:color="auto"/>
                                          </w:divBdr>
                                          <w:divsChild>
                                            <w:div w:id="1933735082">
                                              <w:marLeft w:val="0"/>
                                              <w:marRight w:val="0"/>
                                              <w:marTop w:val="0"/>
                                              <w:marBottom w:val="0"/>
                                              <w:divBdr>
                                                <w:top w:val="none" w:sz="0" w:space="0" w:color="auto"/>
                                                <w:left w:val="none" w:sz="0" w:space="0" w:color="auto"/>
                                                <w:bottom w:val="none" w:sz="0" w:space="0" w:color="auto"/>
                                                <w:right w:val="none" w:sz="0" w:space="0" w:color="auto"/>
                                              </w:divBdr>
                                              <w:divsChild>
                                                <w:div w:id="74059695">
                                                  <w:marLeft w:val="0"/>
                                                  <w:marRight w:val="0"/>
                                                  <w:marTop w:val="0"/>
                                                  <w:marBottom w:val="0"/>
                                                  <w:divBdr>
                                                    <w:top w:val="none" w:sz="0" w:space="0" w:color="auto"/>
                                                    <w:left w:val="none" w:sz="0" w:space="0" w:color="auto"/>
                                                    <w:bottom w:val="none" w:sz="0" w:space="0" w:color="auto"/>
                                                    <w:right w:val="none" w:sz="0" w:space="0" w:color="auto"/>
                                                  </w:divBdr>
                                                </w:div>
                                                <w:div w:id="1313751771">
                                                  <w:marLeft w:val="0"/>
                                                  <w:marRight w:val="0"/>
                                                  <w:marTop w:val="0"/>
                                                  <w:marBottom w:val="0"/>
                                                  <w:divBdr>
                                                    <w:top w:val="none" w:sz="0" w:space="0" w:color="auto"/>
                                                    <w:left w:val="none" w:sz="0" w:space="0" w:color="auto"/>
                                                    <w:bottom w:val="none" w:sz="0" w:space="0" w:color="auto"/>
                                                    <w:right w:val="none" w:sz="0" w:space="0" w:color="auto"/>
                                                  </w:divBdr>
                                                  <w:divsChild>
                                                    <w:div w:id="90718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hyperlink" Target="http://cid.oxfordjournals.org/content/early/2012/09/06/cid.cis629.ful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hyperlink" Target="http://circ.ahajournals.org/content/119/11/1541.full.pdf+html" TargetMode="Externa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gradeworkinggroup.org/publications/index.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circ.ahajournals.org/content/119/11/1541.full.pdf+html" TargetMode="External"/><Relationship Id="rId2" Type="http://schemas.openxmlformats.org/officeDocument/2006/relationships/hyperlink" Target="http://cid.oxfordjournals.org/content/early/2012/09/06/cid.cis629.full" TargetMode="External"/><Relationship Id="rId1" Type="http://schemas.openxmlformats.org/officeDocument/2006/relationships/hyperlink" Target="http://cid.oxfordjournals.org/content/early/2012/09/06/cid.cis629.ful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006EEB"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006EEB"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15AC292313CE45DC8AC3FC91D340CC66"/>
        <w:category>
          <w:name w:val="General"/>
          <w:gallery w:val="placeholder"/>
        </w:category>
        <w:types>
          <w:type w:val="bbPlcHdr"/>
        </w:types>
        <w:behaviors>
          <w:behavior w:val="content"/>
        </w:behaviors>
        <w:guid w:val="{0AAE2D74-271B-45D5-88F5-2B2908AFB4EA}"/>
      </w:docPartPr>
      <w:docPartBody>
        <w:p w:rsidR="00006EEB" w:rsidRDefault="005F21F3" w:rsidP="005F21F3">
          <w:pPr>
            <w:pStyle w:val="15AC292313CE45DC8AC3FC91D340CC66"/>
          </w:pPr>
          <w:r w:rsidRPr="003B1CC5">
            <w:rPr>
              <w:rStyle w:val="PlaceholderText"/>
              <w:rFonts w:cstheme="minorHAnsi"/>
              <w:color w:val="A6A6A6" w:themeColor="background1" w:themeShade="A6"/>
            </w:rPr>
            <w:t>Click here to name the intermediate outcome</w:t>
          </w:r>
        </w:p>
      </w:docPartBody>
    </w:docPart>
    <w:docPart>
      <w:docPartPr>
        <w:name w:val="4CBFC8EF1476485CBF0E82C994E3DC6E"/>
        <w:category>
          <w:name w:val="General"/>
          <w:gallery w:val="placeholder"/>
        </w:category>
        <w:types>
          <w:type w:val="bbPlcHdr"/>
        </w:types>
        <w:behaviors>
          <w:behavior w:val="content"/>
        </w:behaviors>
        <w:guid w:val="{5282F588-19E7-46C8-86DE-8297F9A17BC5}"/>
      </w:docPartPr>
      <w:docPartBody>
        <w:p w:rsidR="00006EEB" w:rsidRDefault="005F21F3" w:rsidP="005F21F3">
          <w:pPr>
            <w:pStyle w:val="4CBFC8EF1476485CBF0E82C994E3DC6E"/>
          </w:pPr>
          <w:r w:rsidRPr="003B1CC5">
            <w:rPr>
              <w:rStyle w:val="PlaceholderText"/>
              <w:rFonts w:cstheme="minorHAnsi"/>
              <w:color w:val="A6A6A6" w:themeColor="background1" w:themeShade="A6"/>
            </w:rPr>
            <w:t>Click here to name the process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Roman">
    <w:altName w:val="Times New Roman"/>
    <w:panose1 w:val="00000000000000000000"/>
    <w:charset w:val="4D"/>
    <w:family w:val="auto"/>
    <w:notTrueType/>
    <w:pitch w:val="default"/>
    <w:sig w:usb0="03000000" w:usb1="00000000" w:usb2="00000000" w:usb3="00000000" w:csb0="00000001" w:csb1="00000000"/>
  </w:font>
  <w:font w:name="AdvOT1ef757c0">
    <w:panose1 w:val="00000000000000000000"/>
    <w:charset w:val="00"/>
    <w:family w:val="roman"/>
    <w:notTrueType/>
    <w:pitch w:val="default"/>
    <w:sig w:usb0="00000003" w:usb1="00000000" w:usb2="00000000" w:usb3="00000000" w:csb0="00000001" w:csb1="00000000"/>
  </w:font>
  <w:font w:name="AdvOTb65e897d.B">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06EEB"/>
    <w:rsid w:val="000924C5"/>
    <w:rsid w:val="00160241"/>
    <w:rsid w:val="001C5F9A"/>
    <w:rsid w:val="00233B6D"/>
    <w:rsid w:val="002B5F47"/>
    <w:rsid w:val="003A1E4B"/>
    <w:rsid w:val="00455EB5"/>
    <w:rsid w:val="00461C1C"/>
    <w:rsid w:val="004E2027"/>
    <w:rsid w:val="005F21F3"/>
    <w:rsid w:val="00607ED0"/>
    <w:rsid w:val="008F6A9B"/>
    <w:rsid w:val="0094495D"/>
    <w:rsid w:val="00BE0F2D"/>
    <w:rsid w:val="00C03643"/>
    <w:rsid w:val="00C2797F"/>
    <w:rsid w:val="00C47552"/>
    <w:rsid w:val="00C80225"/>
    <w:rsid w:val="00D228C9"/>
    <w:rsid w:val="00DB5324"/>
    <w:rsid w:val="00E92756"/>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6214E434-7F59-478F-9889-8C8438FFF9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560588-CE1A-4D4C-BE74-9F588BB0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4041</Words>
  <Characters>23040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Marianne Sowah</cp:lastModifiedBy>
  <cp:revision>2</cp:revision>
  <dcterms:created xsi:type="dcterms:W3CDTF">2015-03-26T20:18:00Z</dcterms:created>
  <dcterms:modified xsi:type="dcterms:W3CDTF">2015-03-26T20:18:00Z</dcterms:modified>
</cp:coreProperties>
</file>