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sdt>
            <w:sdtPr>
              <w:rPr>
                <w:rStyle w:val="Style1"/>
              </w:rPr>
              <w:id w:val="-1719727740"/>
              <w:placeholder>
                <w:docPart w:val="FAA8F364C5CA44ACAE66AFFA1CA183B3"/>
              </w:placeholder>
            </w:sdtPr>
            <w:sdtEndPr>
              <w:rPr>
                <w:rStyle w:val="DefaultParagraphFont"/>
                <w:rFonts w:cstheme="minorHAnsi"/>
                <w:b/>
                <w:noProof/>
                <w:color w:val="auto"/>
              </w:rPr>
            </w:sdtEndPr>
            <w:sdtContent>
              <w:r w:rsidR="00975865">
                <w:rPr>
                  <w:rStyle w:val="Style1"/>
                </w:rPr>
                <w:t>NQF #0002</w:t>
              </w:r>
            </w:sdtContent>
          </w:sdt>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Pr>
              <w:id w:val="1555273275"/>
              <w:placeholder>
                <w:docPart w:val="E93D47DDD6DE4E2D872931878EDC3131"/>
              </w:placeholder>
            </w:sdtPr>
            <w:sdtEndPr>
              <w:rPr>
                <w:rStyle w:val="DefaultParagraphFont"/>
                <w:noProof/>
                <w:color w:val="auto"/>
              </w:rPr>
            </w:sdtEndPr>
            <w:sdtContent>
              <w:r w:rsidR="00975865">
                <w:rPr>
                  <w:rStyle w:val="Style1"/>
                </w:rPr>
                <w:t>Appropriate Testing for Children with Pharyngitis</w:t>
              </w:r>
            </w:sdtContent>
          </w:sdt>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3-26T00:00:00Z">
            <w:dateFormat w:val="M/d/yyyy"/>
            <w:lid w:val="en-US"/>
            <w:storeMappedDataAs w:val="dateTime"/>
            <w:calendar w:val="gregorian"/>
          </w:date>
        </w:sdtPr>
        <w:sdtEndPr>
          <w:rPr>
            <w:rStyle w:val="DefaultParagraphFont"/>
            <w:noProof/>
            <w:color w:val="auto"/>
            <w:u w:val="none"/>
          </w:rPr>
        </w:sdtEndPr>
        <w:sdtContent>
          <w:r w:rsidR="00975865">
            <w:rPr>
              <w:rStyle w:val="Style2"/>
              <w:rFonts w:cstheme="minorHAnsi"/>
            </w:rPr>
            <w:t>3/26/2015</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953843"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953843"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953843"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953843"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975865">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953843"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953843"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7"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953843"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953843"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953843"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EC2873">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953843"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EC2873">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953843"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953843"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bookmarkStart w:id="11" w:name="_GoBack"/>
        <w:bookmarkEnd w:id="11"/>
      </w:tr>
      <w:tr w:rsidR="00A01494" w:rsidRPr="00A01494" w:rsidTr="0014773C">
        <w:trPr>
          <w:jc w:val="center"/>
        </w:trPr>
        <w:tc>
          <w:tcPr>
            <w:tcW w:w="5208" w:type="dxa"/>
          </w:tcPr>
          <w:p w:rsidR="00A01494" w:rsidRPr="00A01494" w:rsidRDefault="00953843"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953843"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953843"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953843"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953843"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953843"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C355B9" w:rsidRDefault="0092486D" w:rsidP="00DB3627">
      <w:pPr>
        <w:autoSpaceDE w:val="0"/>
        <w:autoSpaceDN w:val="0"/>
        <w:adjustRightInd w:val="0"/>
        <w:spacing w:after="0" w:line="240" w:lineRule="auto"/>
        <w:rPr>
          <w:rFonts w:cstheme="minorHAnsi"/>
          <w:bCs/>
        </w:rPr>
      </w:pPr>
      <w:r>
        <w:rPr>
          <w:rFonts w:cstheme="minorHAnsi"/>
          <w:bCs/>
        </w:rPr>
        <w:t>N/A</w:t>
      </w: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8B2380">
            <w:rPr>
              <w:rStyle w:val="Style1"/>
            </w:rPr>
            <w:t>2000-2001</w:t>
          </w:r>
          <w:r w:rsidR="002C1F43">
            <w:rPr>
              <w:rStyle w:val="Style1"/>
            </w:rPr>
            <w:t>, 2004</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953843"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953843"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953843"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953843"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953843"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953843"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953843"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EC2873">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953843"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EC2873">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953843"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953843"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EC2873"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rsidR="002B5016" w:rsidRDefault="008B2380" w:rsidP="00DB3627">
      <w:pPr>
        <w:autoSpaceDE w:val="0"/>
        <w:autoSpaceDN w:val="0"/>
        <w:adjustRightInd w:val="0"/>
        <w:spacing w:after="0" w:line="240" w:lineRule="auto"/>
        <w:rPr>
          <w:rFonts w:cstheme="minorHAnsi"/>
          <w:bCs/>
        </w:rPr>
      </w:pPr>
      <w:r>
        <w:rPr>
          <w:rFonts w:cstheme="minorHAnsi"/>
          <w:bCs/>
        </w:rPr>
        <w:t>Five geographically dispersed and structurally diverse health plans tested the phar</w:t>
      </w:r>
      <w:r w:rsidR="0004759C">
        <w:rPr>
          <w:rFonts w:cstheme="minorHAnsi"/>
          <w:bCs/>
        </w:rPr>
        <w:t xml:space="preserve">yngitis measure specification. </w:t>
      </w:r>
      <w:r>
        <w:rPr>
          <w:rFonts w:cstheme="minorHAnsi"/>
          <w:bCs/>
        </w:rPr>
        <w:t>Testing plans were located in the northeastern, southeastern, Midwestern, northwestern, and southwestern regions of the United States. Types of health plans included: capitated health maintenance organizations, group model health maintenance organizations, and health maintenance organizations with preferred provider organization and independent practice association products. Three of the five plans submitting data included commercial administrative data, while two submitted both commercial and Medicaid data to NCQA.</w:t>
      </w:r>
    </w:p>
    <w:p w:rsidR="008B2380" w:rsidRDefault="008B2380" w:rsidP="00DB3627">
      <w:pPr>
        <w:autoSpaceDE w:val="0"/>
        <w:autoSpaceDN w:val="0"/>
        <w:adjustRightInd w:val="0"/>
        <w:spacing w:after="0" w:line="240" w:lineRule="auto"/>
        <w:rPr>
          <w:rFonts w:cstheme="minorHAnsi"/>
          <w:bCs/>
        </w:rPr>
      </w:pPr>
    </w:p>
    <w:p w:rsidR="00184040" w:rsidRDefault="002B5016" w:rsidP="00184040">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184040">
        <w:rPr>
          <w:rFonts w:cstheme="minorHAnsi"/>
          <w:bCs/>
        </w:rPr>
        <w:t xml:space="preserve">Following the identification of incident episodes </w:t>
      </w:r>
      <w:r w:rsidR="00BC1CBB">
        <w:rPr>
          <w:rFonts w:cstheme="minorHAnsi"/>
          <w:bCs/>
        </w:rPr>
        <w:t>using ICD-9 administrative claims from</w:t>
      </w:r>
      <w:r w:rsidR="00184040">
        <w:rPr>
          <w:rFonts w:cstheme="minorHAnsi"/>
          <w:bCs/>
        </w:rPr>
        <w:t xml:space="preserve"> the 5 participating plans and the application of exclusions, 51,172 children between the ages of 2-18 were found to have had at least 1 eligible episode of pharyngitis during the measurement period.</w:t>
      </w:r>
    </w:p>
    <w:p w:rsidR="00184040" w:rsidRDefault="00184040" w:rsidP="00184040">
      <w:pPr>
        <w:autoSpaceDE w:val="0"/>
        <w:autoSpaceDN w:val="0"/>
        <w:adjustRightInd w:val="0"/>
        <w:spacing w:after="0" w:line="240" w:lineRule="auto"/>
        <w:rPr>
          <w:rFonts w:cstheme="minorHAnsi"/>
          <w:bCs/>
        </w:rPr>
      </w:pPr>
      <w:r>
        <w:rPr>
          <w:rFonts w:cstheme="minorHAnsi"/>
          <w:bCs/>
        </w:rPr>
        <w:t xml:space="preserve">Each plan abstracted a random sample of eligible episodes from 40-60 medical records indicating that GAS had been performed and 400-60 indicating that GAS had not been performed. </w:t>
      </w:r>
    </w:p>
    <w:p w:rsidR="007422FD" w:rsidRDefault="007422FD" w:rsidP="00DB3627">
      <w:pPr>
        <w:autoSpaceDE w:val="0"/>
        <w:autoSpaceDN w:val="0"/>
        <w:adjustRightInd w:val="0"/>
        <w:spacing w:after="0" w:line="240" w:lineRule="auto"/>
        <w:rPr>
          <w:rFonts w:cstheme="minorHAnsi"/>
          <w:bCs/>
        </w:rPr>
      </w:pP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E37E1B" w:rsidRDefault="009C2F78" w:rsidP="00E37E1B">
      <w:pPr>
        <w:autoSpaceDE w:val="0"/>
        <w:autoSpaceDN w:val="0"/>
        <w:adjustRightInd w:val="0"/>
        <w:spacing w:after="0" w:line="240" w:lineRule="auto"/>
        <w:rPr>
          <w:rFonts w:cstheme="minorHAnsi"/>
          <w:bCs/>
        </w:rPr>
      </w:pPr>
      <w:r>
        <w:rPr>
          <w:rFonts w:cstheme="minorHAnsi"/>
          <w:bCs/>
        </w:rPr>
        <w:t>N/A</w:t>
      </w: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DD475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DD4755">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8C54A9" w:rsidRDefault="00DD4755" w:rsidP="00DD4755">
      <w:pPr>
        <w:autoSpaceDE w:val="0"/>
        <w:autoSpaceDN w:val="0"/>
        <w:adjustRightInd w:val="0"/>
        <w:spacing w:after="0" w:line="240" w:lineRule="auto"/>
        <w:rPr>
          <w:rFonts w:cstheme="minorHAnsi"/>
          <w:bCs/>
        </w:rPr>
      </w:pPr>
      <w:r w:rsidRPr="00DD4755">
        <w:rPr>
          <w:rFonts w:cstheme="minorHAnsi"/>
          <w:bCs/>
        </w:rPr>
        <w:t>We</w:t>
      </w:r>
      <w:r>
        <w:rPr>
          <w:rFonts w:cstheme="minorHAnsi"/>
          <w:bCs/>
        </w:rPr>
        <w:t xml:space="preserve"> </w:t>
      </w:r>
      <w:r w:rsidRPr="00DD4755">
        <w:rPr>
          <w:rFonts w:cstheme="minorHAnsi"/>
          <w:bCs/>
        </w:rPr>
        <w:t>compared the rates of</w:t>
      </w:r>
      <w:r>
        <w:rPr>
          <w:rFonts w:cstheme="minorHAnsi"/>
          <w:bCs/>
        </w:rPr>
        <w:t xml:space="preserve"> </w:t>
      </w:r>
      <w:r w:rsidRPr="00DD4755">
        <w:rPr>
          <w:rFonts w:cstheme="minorHAnsi"/>
          <w:bCs/>
        </w:rPr>
        <w:t>GAS</w:t>
      </w:r>
      <w:r>
        <w:rPr>
          <w:rFonts w:cstheme="minorHAnsi"/>
          <w:bCs/>
        </w:rPr>
        <w:t xml:space="preserve"> </w:t>
      </w:r>
      <w:r w:rsidRPr="00DD4755">
        <w:rPr>
          <w:rFonts w:cstheme="minorHAnsi"/>
          <w:bCs/>
        </w:rPr>
        <w:t>testing for the 5 participating health</w:t>
      </w:r>
      <w:r>
        <w:rPr>
          <w:rFonts w:cstheme="minorHAnsi"/>
          <w:bCs/>
        </w:rPr>
        <w:t xml:space="preserve"> </w:t>
      </w:r>
      <w:r w:rsidRPr="00DD4755">
        <w:rPr>
          <w:rFonts w:cstheme="minorHAnsi"/>
          <w:bCs/>
        </w:rPr>
        <w:t>plans using logistic regression analysis, entering dummy variables</w:t>
      </w:r>
      <w:r>
        <w:rPr>
          <w:rFonts w:cstheme="minorHAnsi"/>
          <w:bCs/>
        </w:rPr>
        <w:t xml:space="preserve"> </w:t>
      </w:r>
      <w:r w:rsidRPr="00DD4755">
        <w:rPr>
          <w:rFonts w:cstheme="minorHAnsi"/>
          <w:bCs/>
        </w:rPr>
        <w:t>for each health plan. We did this to test whether or not</w:t>
      </w:r>
      <w:r>
        <w:rPr>
          <w:rFonts w:cstheme="minorHAnsi"/>
          <w:bCs/>
        </w:rPr>
        <w:t xml:space="preserve"> </w:t>
      </w:r>
      <w:r w:rsidRPr="00DD4755">
        <w:rPr>
          <w:rFonts w:cstheme="minorHAnsi"/>
          <w:bCs/>
        </w:rPr>
        <w:t>there was meaningful variation in performance on this measure</w:t>
      </w:r>
      <w:r>
        <w:rPr>
          <w:rFonts w:cstheme="minorHAnsi"/>
          <w:bCs/>
        </w:rPr>
        <w:t xml:space="preserve"> </w:t>
      </w:r>
      <w:r w:rsidRPr="00DD4755">
        <w:rPr>
          <w:rFonts w:cstheme="minorHAnsi"/>
          <w:bCs/>
        </w:rPr>
        <w:t>among the 5 plans. We added 2 covariates, child age and visit</w:t>
      </w:r>
      <w:r>
        <w:rPr>
          <w:rFonts w:cstheme="minorHAnsi"/>
          <w:bCs/>
        </w:rPr>
        <w:t xml:space="preserve"> </w:t>
      </w:r>
      <w:r w:rsidRPr="00DD4755">
        <w:rPr>
          <w:rFonts w:cstheme="minorHAnsi"/>
          <w:bCs/>
        </w:rPr>
        <w:t>occurrence during GAS season (November-March), to the model</w:t>
      </w:r>
      <w:r>
        <w:rPr>
          <w:rFonts w:cstheme="minorHAnsi"/>
          <w:bCs/>
        </w:rPr>
        <w:t xml:space="preserve"> </w:t>
      </w:r>
      <w:r w:rsidRPr="00DD4755">
        <w:rPr>
          <w:rFonts w:cstheme="minorHAnsi"/>
          <w:bCs/>
        </w:rPr>
        <w:t>to permit case-mix adjustment of antibiotic prescribing and GAS</w:t>
      </w:r>
      <w:r>
        <w:rPr>
          <w:rFonts w:cstheme="minorHAnsi"/>
          <w:bCs/>
        </w:rPr>
        <w:t xml:space="preserve"> </w:t>
      </w:r>
      <w:r w:rsidRPr="00DD4755">
        <w:rPr>
          <w:rFonts w:cstheme="minorHAnsi"/>
          <w:bCs/>
        </w:rPr>
        <w:t>testing rates. We calculated exact, binomial 95% confidence intervals</w:t>
      </w:r>
      <w:r>
        <w:rPr>
          <w:rFonts w:cstheme="minorHAnsi"/>
          <w:bCs/>
        </w:rPr>
        <w:t xml:space="preserve"> </w:t>
      </w:r>
      <w:r w:rsidRPr="00DD4755">
        <w:rPr>
          <w:rFonts w:cstheme="minorHAnsi"/>
          <w:bCs/>
        </w:rPr>
        <w:t>(CIs) for all reported proportions. In 4 of the 5 participating</w:t>
      </w:r>
      <w:r>
        <w:rPr>
          <w:rFonts w:cstheme="minorHAnsi"/>
          <w:bCs/>
        </w:rPr>
        <w:t xml:space="preserve"> </w:t>
      </w:r>
      <w:r w:rsidRPr="00DD4755">
        <w:rPr>
          <w:rFonts w:cstheme="minorHAnsi"/>
          <w:bCs/>
        </w:rPr>
        <w:t>health plans, we used medical records data to examine</w:t>
      </w:r>
      <w:r>
        <w:rPr>
          <w:rFonts w:cstheme="minorHAnsi"/>
          <w:bCs/>
        </w:rPr>
        <w:t xml:space="preserve"> </w:t>
      </w:r>
      <w:r w:rsidRPr="00DD4755">
        <w:rPr>
          <w:rFonts w:cstheme="minorHAnsi"/>
          <w:bCs/>
        </w:rPr>
        <w:t>the positive predictive validity of the administrative data for determining</w:t>
      </w:r>
      <w:r>
        <w:rPr>
          <w:rFonts w:cstheme="minorHAnsi"/>
          <w:bCs/>
        </w:rPr>
        <w:t xml:space="preserve"> </w:t>
      </w:r>
      <w:r w:rsidRPr="00DD4755">
        <w:rPr>
          <w:rFonts w:cstheme="minorHAnsi"/>
          <w:bCs/>
        </w:rPr>
        <w:t xml:space="preserve">the diagnosis assigned, </w:t>
      </w:r>
      <w:r w:rsidR="00425235" w:rsidRPr="00DD4755">
        <w:rPr>
          <w:rFonts w:cstheme="minorHAnsi"/>
          <w:bCs/>
        </w:rPr>
        <w:t>i.e.</w:t>
      </w:r>
      <w:r w:rsidRPr="00DD4755">
        <w:rPr>
          <w:rFonts w:cstheme="minorHAnsi"/>
          <w:bCs/>
        </w:rPr>
        <w:t>, how often the administrative</w:t>
      </w:r>
      <w:r>
        <w:rPr>
          <w:rFonts w:cstheme="minorHAnsi"/>
          <w:bCs/>
        </w:rPr>
        <w:t xml:space="preserve"> </w:t>
      </w:r>
      <w:r w:rsidRPr="00DD4755">
        <w:rPr>
          <w:rFonts w:cstheme="minorHAnsi"/>
          <w:bCs/>
        </w:rPr>
        <w:t>data indicated that a child was diagnosed with pharyngitis</w:t>
      </w:r>
      <w:r>
        <w:rPr>
          <w:rFonts w:cstheme="minorHAnsi"/>
          <w:bCs/>
        </w:rPr>
        <w:t xml:space="preserve"> </w:t>
      </w:r>
      <w:r w:rsidRPr="00DD4755">
        <w:rPr>
          <w:rFonts w:cstheme="minorHAnsi"/>
          <w:bCs/>
        </w:rPr>
        <w:t>and if the medical record diagnosis was the same. Similarly, we</w:t>
      </w:r>
      <w:r>
        <w:rPr>
          <w:rFonts w:cstheme="minorHAnsi"/>
          <w:bCs/>
        </w:rPr>
        <w:t xml:space="preserve"> </w:t>
      </w:r>
      <w:r w:rsidRPr="00DD4755">
        <w:rPr>
          <w:rFonts w:cstheme="minorHAnsi"/>
          <w:bCs/>
        </w:rPr>
        <w:t>used medical records data to assess the positive predictive validity</w:t>
      </w:r>
      <w:r>
        <w:rPr>
          <w:rFonts w:cstheme="minorHAnsi"/>
          <w:bCs/>
        </w:rPr>
        <w:t xml:space="preserve"> </w:t>
      </w:r>
      <w:r w:rsidRPr="00DD4755">
        <w:rPr>
          <w:rFonts w:cstheme="minorHAnsi"/>
          <w:bCs/>
        </w:rPr>
        <w:t>of the pharmacy data for determining whether a drug was</w:t>
      </w:r>
      <w:r>
        <w:rPr>
          <w:rFonts w:cstheme="minorHAnsi"/>
          <w:bCs/>
        </w:rPr>
        <w:t xml:space="preserve"> </w:t>
      </w:r>
      <w:r w:rsidRPr="00DD4755">
        <w:rPr>
          <w:rFonts w:cstheme="minorHAnsi"/>
          <w:bCs/>
        </w:rPr>
        <w:t>prescribed at a given visit. In 3 of the 5 plans, we used medical</w:t>
      </w:r>
      <w:r>
        <w:rPr>
          <w:rFonts w:cstheme="minorHAnsi"/>
          <w:bCs/>
        </w:rPr>
        <w:t xml:space="preserve"> </w:t>
      </w:r>
      <w:r w:rsidRPr="00DD4755">
        <w:rPr>
          <w:rFonts w:cstheme="minorHAnsi"/>
          <w:bCs/>
        </w:rPr>
        <w:t>records data to validate the sensitivity of laboratory claims data</w:t>
      </w:r>
      <w:r>
        <w:rPr>
          <w:rFonts w:cstheme="minorHAnsi"/>
          <w:bCs/>
        </w:rPr>
        <w:t xml:space="preserve"> </w:t>
      </w:r>
      <w:r w:rsidRPr="00DD4755">
        <w:rPr>
          <w:rFonts w:cstheme="minorHAnsi"/>
          <w:bCs/>
        </w:rPr>
        <w:t>for determining whether or not a GAS test was performed at a</w:t>
      </w:r>
      <w:r>
        <w:rPr>
          <w:rFonts w:cstheme="minorHAnsi"/>
          <w:bCs/>
        </w:rPr>
        <w:t xml:space="preserve"> </w:t>
      </w:r>
      <w:r w:rsidRPr="00DD4755">
        <w:rPr>
          <w:rFonts w:cstheme="minorHAnsi"/>
          <w:bCs/>
        </w:rPr>
        <w:t>given visit. For GAS tests, we were most interested in examining</w:t>
      </w:r>
      <w:r>
        <w:rPr>
          <w:rFonts w:cstheme="minorHAnsi"/>
          <w:bCs/>
        </w:rPr>
        <w:t xml:space="preserve"> </w:t>
      </w:r>
      <w:r w:rsidRPr="00DD4755">
        <w:rPr>
          <w:rFonts w:cstheme="minorHAnsi"/>
          <w:bCs/>
        </w:rPr>
        <w:t xml:space="preserve">the false-negative rate, </w:t>
      </w:r>
      <w:r w:rsidR="00425235" w:rsidRPr="00DD4755">
        <w:rPr>
          <w:rFonts w:cstheme="minorHAnsi"/>
          <w:bCs/>
        </w:rPr>
        <w:t>i.e.</w:t>
      </w:r>
      <w:r w:rsidRPr="00DD4755">
        <w:rPr>
          <w:rFonts w:cstheme="minorHAnsi"/>
          <w:bCs/>
        </w:rPr>
        <w:t>, how often there were cases for which</w:t>
      </w:r>
      <w:r>
        <w:rPr>
          <w:rFonts w:cstheme="minorHAnsi"/>
          <w:bCs/>
        </w:rPr>
        <w:t xml:space="preserve"> </w:t>
      </w:r>
      <w:r w:rsidRPr="00DD4755">
        <w:rPr>
          <w:rFonts w:cstheme="minorHAnsi"/>
          <w:bCs/>
        </w:rPr>
        <w:t>the medical record documented evidence of a GAS test being performed</w:t>
      </w:r>
      <w:r>
        <w:rPr>
          <w:rFonts w:cstheme="minorHAnsi"/>
          <w:bCs/>
        </w:rPr>
        <w:t xml:space="preserve"> </w:t>
      </w:r>
      <w:r w:rsidRPr="00DD4755">
        <w:rPr>
          <w:rFonts w:cstheme="minorHAnsi"/>
          <w:bCs/>
        </w:rPr>
        <w:t>but the administrative laboratory data did not.</w:t>
      </w:r>
    </w:p>
    <w:p w:rsidR="00425235" w:rsidRPr="00A25024" w:rsidRDefault="00425235" w:rsidP="00DD4755">
      <w:pPr>
        <w:autoSpaceDE w:val="0"/>
        <w:autoSpaceDN w:val="0"/>
        <w:adjustRightInd w:val="0"/>
        <w:spacing w:after="0" w:line="240" w:lineRule="auto"/>
        <w:rPr>
          <w:rFonts w:cstheme="minorHAnsi"/>
          <w:bCs/>
        </w:rPr>
      </w:pPr>
    </w:p>
    <w:p w:rsidR="007422FD" w:rsidRDefault="00092566" w:rsidP="00DD4755">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DD4755" w:rsidRPr="00DD4755">
        <w:rPr>
          <w:rFonts w:cstheme="minorHAnsi"/>
          <w:bCs/>
        </w:rPr>
        <w:t>Th</w:t>
      </w:r>
      <w:r w:rsidR="00DD4755">
        <w:rPr>
          <w:rFonts w:cstheme="minorHAnsi"/>
          <w:bCs/>
        </w:rPr>
        <w:t xml:space="preserve">e antibiotic prescribing rates </w:t>
      </w:r>
      <w:r w:rsidR="00DD4755" w:rsidRPr="00DD4755">
        <w:rPr>
          <w:rFonts w:cstheme="minorHAnsi"/>
          <w:bCs/>
        </w:rPr>
        <w:t>for pharyngitis</w:t>
      </w:r>
      <w:r w:rsidR="00DD4755">
        <w:rPr>
          <w:rFonts w:cstheme="minorHAnsi"/>
          <w:bCs/>
        </w:rPr>
        <w:t xml:space="preserve"> </w:t>
      </w:r>
      <w:r w:rsidR="00DD4755" w:rsidRPr="00DD4755">
        <w:rPr>
          <w:rFonts w:cstheme="minorHAnsi"/>
          <w:bCs/>
        </w:rPr>
        <w:t>varied widely among the participating health plans</w:t>
      </w:r>
      <w:r w:rsidR="00DD4755">
        <w:rPr>
          <w:rFonts w:cstheme="minorHAnsi"/>
          <w:bCs/>
        </w:rPr>
        <w:t xml:space="preserve"> </w:t>
      </w:r>
      <w:r w:rsidR="00DD4755" w:rsidRPr="00DD4755">
        <w:rPr>
          <w:rFonts w:cstheme="minorHAnsi"/>
          <w:bCs/>
        </w:rPr>
        <w:t>(range=9%-61</w:t>
      </w:r>
      <w:r w:rsidR="009C2F78" w:rsidRPr="00DD4755">
        <w:rPr>
          <w:rFonts w:cstheme="minorHAnsi"/>
          <w:bCs/>
        </w:rPr>
        <w:t>%;</w:t>
      </w:r>
      <w:r w:rsidR="00DD4755" w:rsidRPr="00DD4755">
        <w:rPr>
          <w:rFonts w:cstheme="minorHAnsi"/>
          <w:bCs/>
        </w:rPr>
        <w:t xml:space="preserve"> </w:t>
      </w:r>
      <w:r w:rsidR="00DD4755" w:rsidRPr="00DD4755">
        <w:rPr>
          <w:rFonts w:cstheme="minorHAnsi"/>
          <w:bCs/>
          <w:i/>
          <w:iCs/>
        </w:rPr>
        <w:t>P</w:t>
      </w:r>
      <w:r w:rsidR="009C2F78">
        <w:rPr>
          <w:rFonts w:cstheme="minorHAnsi"/>
          <w:bCs/>
        </w:rPr>
        <w:t>&lt;0</w:t>
      </w:r>
      <w:r w:rsidR="00DD4755" w:rsidRPr="00DD4755">
        <w:rPr>
          <w:rFonts w:cstheme="minorHAnsi"/>
          <w:bCs/>
        </w:rPr>
        <w:t>.05)</w:t>
      </w:r>
      <w:r w:rsidR="00DD4755">
        <w:rPr>
          <w:rFonts w:cstheme="minorHAnsi"/>
          <w:bCs/>
        </w:rPr>
        <w:t xml:space="preserve">. The GAS testing rate </w:t>
      </w:r>
      <w:r w:rsidR="00DD4755" w:rsidRPr="00DD4755">
        <w:rPr>
          <w:rFonts w:cstheme="minorHAnsi"/>
          <w:bCs/>
        </w:rPr>
        <w:t>also varied widely by health plan for children diagnosed</w:t>
      </w:r>
      <w:r w:rsidR="00DD4755">
        <w:rPr>
          <w:rFonts w:cstheme="minorHAnsi"/>
          <w:bCs/>
        </w:rPr>
        <w:t xml:space="preserve"> </w:t>
      </w:r>
      <w:r w:rsidR="00DD4755" w:rsidRPr="00DD4755">
        <w:rPr>
          <w:rFonts w:cstheme="minorHAnsi"/>
          <w:bCs/>
        </w:rPr>
        <w:t xml:space="preserve">with pharyngitis and prescribed an antibiotic (range 59%-83%; </w:t>
      </w:r>
      <w:r w:rsidR="00DD4755" w:rsidRPr="00DD4755">
        <w:rPr>
          <w:rFonts w:cstheme="minorHAnsi"/>
          <w:bCs/>
          <w:i/>
          <w:iCs/>
        </w:rPr>
        <w:t>P</w:t>
      </w:r>
      <w:r w:rsidR="009C2F78">
        <w:rPr>
          <w:rFonts w:cstheme="minorHAnsi"/>
          <w:bCs/>
        </w:rPr>
        <w:t>&lt;0</w:t>
      </w:r>
      <w:r w:rsidR="00DD4755" w:rsidRPr="00DD4755">
        <w:rPr>
          <w:rFonts w:cstheme="minorHAnsi"/>
          <w:bCs/>
        </w:rPr>
        <w:t>.05). In some cases, plan B used plan-specific</w:t>
      </w:r>
      <w:r w:rsidR="00DD4755">
        <w:rPr>
          <w:rFonts w:cstheme="minorHAnsi"/>
          <w:bCs/>
        </w:rPr>
        <w:t xml:space="preserve"> </w:t>
      </w:r>
      <w:r w:rsidR="00DD4755" w:rsidRPr="00DD4755">
        <w:rPr>
          <w:rFonts w:cstheme="minorHAnsi"/>
          <w:bCs/>
        </w:rPr>
        <w:t>procedure codes for GAS testing in their administrative</w:t>
      </w:r>
      <w:r w:rsidR="00DD4755">
        <w:rPr>
          <w:rFonts w:cstheme="minorHAnsi"/>
          <w:bCs/>
        </w:rPr>
        <w:t xml:space="preserve"> </w:t>
      </w:r>
      <w:r w:rsidR="00DD4755" w:rsidRPr="00DD4755">
        <w:rPr>
          <w:rFonts w:cstheme="minorHAnsi"/>
          <w:bCs/>
        </w:rPr>
        <w:t xml:space="preserve">data rather than using the standard </w:t>
      </w:r>
      <w:r w:rsidR="00DD4755" w:rsidRPr="00DD4755">
        <w:rPr>
          <w:rFonts w:cstheme="minorHAnsi"/>
          <w:bCs/>
          <w:i/>
          <w:iCs/>
        </w:rPr>
        <w:t xml:space="preserve">CPT </w:t>
      </w:r>
      <w:r w:rsidR="00DD4755" w:rsidRPr="00DD4755">
        <w:rPr>
          <w:rFonts w:cstheme="minorHAnsi"/>
          <w:bCs/>
        </w:rPr>
        <w:t>codes for these</w:t>
      </w:r>
      <w:r w:rsidR="00DD4755">
        <w:rPr>
          <w:rFonts w:cstheme="minorHAnsi"/>
          <w:bCs/>
        </w:rPr>
        <w:t xml:space="preserve"> </w:t>
      </w:r>
      <w:r w:rsidR="00DD4755" w:rsidRPr="00DD4755">
        <w:rPr>
          <w:rFonts w:cstheme="minorHAnsi"/>
          <w:bCs/>
        </w:rPr>
        <w:t>tests. As a result, plan B had a falsely low rate of performance</w:t>
      </w:r>
      <w:r w:rsidR="00DD4755">
        <w:rPr>
          <w:rFonts w:cstheme="minorHAnsi"/>
          <w:bCs/>
        </w:rPr>
        <w:t xml:space="preserve"> </w:t>
      </w:r>
      <w:r w:rsidR="00DD4755" w:rsidRPr="00DD4755">
        <w:rPr>
          <w:rFonts w:cstheme="minorHAnsi"/>
          <w:bCs/>
        </w:rPr>
        <w:t>on this measure after running the administrative</w:t>
      </w:r>
      <w:r w:rsidR="00DD4755">
        <w:rPr>
          <w:rFonts w:cstheme="minorHAnsi"/>
          <w:bCs/>
        </w:rPr>
        <w:t xml:space="preserve"> </w:t>
      </w:r>
      <w:r w:rsidR="00DD4755" w:rsidRPr="00DD4755">
        <w:rPr>
          <w:rFonts w:cstheme="minorHAnsi"/>
          <w:bCs/>
        </w:rPr>
        <w:t>data specifications on their sample of 427 encounters</w:t>
      </w:r>
      <w:r w:rsidR="00DD4755">
        <w:rPr>
          <w:rFonts w:cstheme="minorHAnsi"/>
          <w:bCs/>
        </w:rPr>
        <w:t xml:space="preserve"> </w:t>
      </w:r>
      <w:r w:rsidR="00DD4755" w:rsidRPr="00DD4755">
        <w:rPr>
          <w:rFonts w:cstheme="minorHAnsi"/>
          <w:bCs/>
        </w:rPr>
        <w:t>(19%; 95% CI, 15%-23%). Antibiotic prescribing rates and GAS testing rates that</w:t>
      </w:r>
      <w:r w:rsidR="00DD4755">
        <w:rPr>
          <w:rFonts w:cstheme="minorHAnsi"/>
          <w:bCs/>
        </w:rPr>
        <w:t xml:space="preserve"> </w:t>
      </w:r>
      <w:r w:rsidR="00DD4755" w:rsidRPr="00DD4755">
        <w:rPr>
          <w:rFonts w:cstheme="minorHAnsi"/>
          <w:bCs/>
        </w:rPr>
        <w:t>were case-mix adjusted for child age and GAS season of</w:t>
      </w:r>
      <w:r w:rsidR="00DD4755">
        <w:rPr>
          <w:rFonts w:cstheme="minorHAnsi"/>
          <w:bCs/>
        </w:rPr>
        <w:t xml:space="preserve"> </w:t>
      </w:r>
      <w:r w:rsidR="00DD4755" w:rsidRPr="00DD4755">
        <w:rPr>
          <w:rFonts w:cstheme="minorHAnsi"/>
          <w:bCs/>
        </w:rPr>
        <w:t>the visit varied little by health plan. Although the case</w:t>
      </w:r>
      <w:r w:rsidR="00DD4755">
        <w:rPr>
          <w:rFonts w:cstheme="minorHAnsi"/>
          <w:bCs/>
        </w:rPr>
        <w:t xml:space="preserve"> </w:t>
      </w:r>
      <w:r w:rsidR="00DD4755" w:rsidRPr="00DD4755">
        <w:rPr>
          <w:rFonts w:cstheme="minorHAnsi"/>
          <w:bCs/>
        </w:rPr>
        <w:t>mix</w:t>
      </w:r>
      <w:r w:rsidR="00DD4755">
        <w:rPr>
          <w:rFonts w:cstheme="minorHAnsi"/>
          <w:bCs/>
        </w:rPr>
        <w:t xml:space="preserve"> </w:t>
      </w:r>
      <w:r w:rsidR="00DD4755" w:rsidRPr="00DD4755">
        <w:rPr>
          <w:rFonts w:cstheme="minorHAnsi"/>
          <w:bCs/>
        </w:rPr>
        <w:t>variables were predictive at the individual level, they</w:t>
      </w:r>
      <w:r w:rsidR="00DD4755">
        <w:rPr>
          <w:rFonts w:cstheme="minorHAnsi"/>
          <w:bCs/>
        </w:rPr>
        <w:t xml:space="preserve"> </w:t>
      </w:r>
      <w:r w:rsidR="00DD4755" w:rsidRPr="00DD4755">
        <w:rPr>
          <w:rFonts w:cstheme="minorHAnsi"/>
          <w:bCs/>
        </w:rPr>
        <w:t>varied little at the health plan level, resulting in almost</w:t>
      </w:r>
      <w:r w:rsidR="00DD4755">
        <w:rPr>
          <w:rFonts w:cstheme="minorHAnsi"/>
          <w:bCs/>
        </w:rPr>
        <w:t xml:space="preserve"> </w:t>
      </w:r>
      <w:r w:rsidR="00DD4755" w:rsidRPr="00DD4755">
        <w:rPr>
          <w:rFonts w:cstheme="minorHAnsi"/>
          <w:bCs/>
        </w:rPr>
        <w:t>no net adjustment of rates across plans. Using the medical</w:t>
      </w:r>
      <w:r w:rsidR="00DD4755">
        <w:rPr>
          <w:rFonts w:cstheme="minorHAnsi"/>
          <w:bCs/>
        </w:rPr>
        <w:t xml:space="preserve"> </w:t>
      </w:r>
      <w:r w:rsidR="00DD4755" w:rsidRPr="00DD4755">
        <w:rPr>
          <w:rFonts w:cstheme="minorHAnsi"/>
          <w:bCs/>
        </w:rPr>
        <w:t>record as the gold standard for diagnosis assigned,</w:t>
      </w:r>
      <w:r w:rsidR="00DD4755">
        <w:rPr>
          <w:rFonts w:cstheme="minorHAnsi"/>
          <w:bCs/>
        </w:rPr>
        <w:t xml:space="preserve"> </w:t>
      </w:r>
      <w:r w:rsidR="00DD4755" w:rsidRPr="00DD4755">
        <w:rPr>
          <w:rFonts w:cstheme="minorHAnsi"/>
          <w:bCs/>
        </w:rPr>
        <w:t>the positive predictive validity of the administrative data</w:t>
      </w:r>
      <w:r w:rsidR="00DD4755">
        <w:rPr>
          <w:rFonts w:cstheme="minorHAnsi"/>
          <w:bCs/>
        </w:rPr>
        <w:t xml:space="preserve"> </w:t>
      </w:r>
      <w:r w:rsidR="00DD4755" w:rsidRPr="00DD4755">
        <w:rPr>
          <w:rFonts w:cstheme="minorHAnsi"/>
          <w:bCs/>
        </w:rPr>
        <w:t>for correctly identifying pharyngitis diagnoses was 88%</w:t>
      </w:r>
      <w:r w:rsidR="00DD4755">
        <w:rPr>
          <w:rFonts w:cstheme="minorHAnsi"/>
          <w:bCs/>
        </w:rPr>
        <w:t xml:space="preserve"> (range, 81%-98%).</w:t>
      </w:r>
      <w:r w:rsidR="00DD4755" w:rsidRPr="00DD4755">
        <w:rPr>
          <w:rFonts w:cstheme="minorHAnsi"/>
          <w:bCs/>
        </w:rPr>
        <w:t xml:space="preserve"> Thus the administrative</w:t>
      </w:r>
      <w:r w:rsidR="00DD4755">
        <w:rPr>
          <w:rFonts w:cstheme="minorHAnsi"/>
          <w:bCs/>
        </w:rPr>
        <w:t xml:space="preserve"> </w:t>
      </w:r>
      <w:r w:rsidR="00DD4755" w:rsidRPr="00DD4755">
        <w:rPr>
          <w:rFonts w:cstheme="minorHAnsi"/>
          <w:bCs/>
        </w:rPr>
        <w:t>data indicated a diagnosis of pharyngitis in 2% to 19%</w:t>
      </w:r>
      <w:r w:rsidR="00DD4755">
        <w:rPr>
          <w:rFonts w:cstheme="minorHAnsi"/>
          <w:bCs/>
        </w:rPr>
        <w:t xml:space="preserve"> </w:t>
      </w:r>
      <w:r w:rsidR="00DD4755" w:rsidRPr="00DD4755">
        <w:rPr>
          <w:rFonts w:cstheme="minorHAnsi"/>
          <w:bCs/>
        </w:rPr>
        <w:t>of cases whereas the medical record did not (false</w:t>
      </w:r>
      <w:r w:rsidR="00DD4755">
        <w:rPr>
          <w:rFonts w:cstheme="minorHAnsi"/>
          <w:bCs/>
        </w:rPr>
        <w:t xml:space="preserve"> </w:t>
      </w:r>
      <w:r w:rsidR="00DD4755" w:rsidRPr="00DD4755">
        <w:rPr>
          <w:rFonts w:cstheme="minorHAnsi"/>
          <w:bCs/>
        </w:rPr>
        <w:t>positive</w:t>
      </w:r>
      <w:r w:rsidR="00DD4755">
        <w:rPr>
          <w:rFonts w:cstheme="minorHAnsi"/>
          <w:bCs/>
        </w:rPr>
        <w:t xml:space="preserve"> </w:t>
      </w:r>
      <w:r w:rsidR="00DD4755" w:rsidRPr="00DD4755">
        <w:rPr>
          <w:rFonts w:cstheme="minorHAnsi"/>
          <w:bCs/>
        </w:rPr>
        <w:t>rate). Medical records data also indicated a secondary</w:t>
      </w:r>
      <w:r w:rsidR="00DD4755">
        <w:rPr>
          <w:rFonts w:cstheme="minorHAnsi"/>
          <w:bCs/>
        </w:rPr>
        <w:t xml:space="preserve"> </w:t>
      </w:r>
      <w:r w:rsidR="00DD4755" w:rsidRPr="00DD4755">
        <w:rPr>
          <w:rFonts w:cstheme="minorHAnsi"/>
          <w:bCs/>
        </w:rPr>
        <w:t>(competing) bacterial diagnosis for the index episode</w:t>
      </w:r>
      <w:r w:rsidR="00DD4755">
        <w:rPr>
          <w:rFonts w:cstheme="minorHAnsi"/>
          <w:bCs/>
        </w:rPr>
        <w:t xml:space="preserve"> </w:t>
      </w:r>
      <w:r w:rsidR="00DD4755" w:rsidRPr="00DD4755">
        <w:rPr>
          <w:rFonts w:cstheme="minorHAnsi"/>
          <w:bCs/>
        </w:rPr>
        <w:t>of care in 10% of cases whereas the administrative</w:t>
      </w:r>
      <w:r w:rsidR="00DD4755">
        <w:rPr>
          <w:rFonts w:cstheme="minorHAnsi"/>
          <w:bCs/>
        </w:rPr>
        <w:t xml:space="preserve"> </w:t>
      </w:r>
      <w:r w:rsidR="00DD4755" w:rsidRPr="00DD4755">
        <w:rPr>
          <w:rFonts w:cstheme="minorHAnsi"/>
          <w:bCs/>
        </w:rPr>
        <w:t>data did not.</w:t>
      </w:r>
      <w:r w:rsidR="00DD4755">
        <w:rPr>
          <w:rFonts w:cstheme="minorHAnsi"/>
          <w:bCs/>
        </w:rPr>
        <w:t xml:space="preserve"> </w:t>
      </w:r>
      <w:r w:rsidR="00DD4755" w:rsidRPr="00DD4755">
        <w:rPr>
          <w:rFonts w:cstheme="minorHAnsi"/>
          <w:bCs/>
        </w:rPr>
        <w:t>Again using the medical record as the gold standard</w:t>
      </w:r>
      <w:r w:rsidR="00DD4755">
        <w:rPr>
          <w:rFonts w:cstheme="minorHAnsi"/>
          <w:bCs/>
        </w:rPr>
        <w:t xml:space="preserve"> </w:t>
      </w:r>
      <w:r w:rsidR="00DD4755" w:rsidRPr="00DD4755">
        <w:rPr>
          <w:rFonts w:cstheme="minorHAnsi"/>
          <w:bCs/>
        </w:rPr>
        <w:t>for antibiotics prescribed, the positive predictive validity</w:t>
      </w:r>
      <w:r w:rsidR="00DD4755">
        <w:rPr>
          <w:rFonts w:cstheme="minorHAnsi"/>
          <w:bCs/>
        </w:rPr>
        <w:t xml:space="preserve"> </w:t>
      </w:r>
      <w:r w:rsidR="00DD4755" w:rsidRPr="00DD4755">
        <w:rPr>
          <w:rFonts w:cstheme="minorHAnsi"/>
          <w:bCs/>
        </w:rPr>
        <w:t>of the administrative data for correctly identifying</w:t>
      </w:r>
      <w:r w:rsidR="00DD4755">
        <w:rPr>
          <w:rFonts w:cstheme="minorHAnsi"/>
          <w:bCs/>
        </w:rPr>
        <w:t xml:space="preserve"> </w:t>
      </w:r>
      <w:r w:rsidR="00DD4755" w:rsidRPr="00DD4755">
        <w:rPr>
          <w:rFonts w:cstheme="minorHAnsi"/>
          <w:bCs/>
        </w:rPr>
        <w:t>whether or not an antibiotic was prescribed on the visit</w:t>
      </w:r>
      <w:r w:rsidR="00DD4755">
        <w:rPr>
          <w:rFonts w:cstheme="minorHAnsi"/>
          <w:bCs/>
        </w:rPr>
        <w:t xml:space="preserve"> </w:t>
      </w:r>
      <w:r w:rsidR="00DD4755" w:rsidRPr="00DD4755">
        <w:rPr>
          <w:rFonts w:cstheme="minorHAnsi"/>
          <w:bCs/>
        </w:rPr>
        <w:t>date wa</w:t>
      </w:r>
      <w:r w:rsidR="009C2F78">
        <w:rPr>
          <w:rFonts w:cstheme="minorHAnsi"/>
          <w:bCs/>
        </w:rPr>
        <w:t>s 88% (range, 72%-95%)</w:t>
      </w:r>
      <w:r w:rsidR="00DD4755" w:rsidRPr="00DD4755">
        <w:rPr>
          <w:rFonts w:cstheme="minorHAnsi"/>
          <w:bCs/>
        </w:rPr>
        <w:t>.The overall rate of agreement between the administrative</w:t>
      </w:r>
      <w:r w:rsidR="00DD4755">
        <w:rPr>
          <w:rFonts w:cstheme="minorHAnsi"/>
          <w:bCs/>
        </w:rPr>
        <w:t xml:space="preserve"> </w:t>
      </w:r>
      <w:r w:rsidR="00DD4755" w:rsidRPr="00DD4755">
        <w:rPr>
          <w:rFonts w:cstheme="minorHAnsi"/>
          <w:bCs/>
        </w:rPr>
        <w:t>data and medical records data on whether a GAS</w:t>
      </w:r>
      <w:r w:rsidR="00DD4755">
        <w:rPr>
          <w:rFonts w:cstheme="minorHAnsi"/>
          <w:bCs/>
        </w:rPr>
        <w:t xml:space="preserve"> </w:t>
      </w:r>
      <w:r w:rsidR="00DD4755" w:rsidRPr="00DD4755">
        <w:rPr>
          <w:rFonts w:cstheme="minorHAnsi"/>
          <w:bCs/>
        </w:rPr>
        <w:t>test was perf</w:t>
      </w:r>
      <w:r w:rsidR="00DD4755">
        <w:rPr>
          <w:rFonts w:cstheme="minorHAnsi"/>
          <w:bCs/>
        </w:rPr>
        <w:t>ormed was 86% (range, 82%-91%)</w:t>
      </w:r>
      <w:r w:rsidR="00DD4755" w:rsidRPr="00DD4755">
        <w:rPr>
          <w:rFonts w:cstheme="minorHAnsi"/>
          <w:bCs/>
        </w:rPr>
        <w:t>.</w:t>
      </w:r>
      <w:r w:rsidR="00DD4755">
        <w:rPr>
          <w:rFonts w:cstheme="minorHAnsi"/>
          <w:bCs/>
        </w:rPr>
        <w:t xml:space="preserve"> </w:t>
      </w:r>
      <w:r w:rsidR="00DD4755" w:rsidRPr="00DD4755">
        <w:rPr>
          <w:rFonts w:cstheme="minorHAnsi"/>
          <w:bCs/>
        </w:rPr>
        <w:t>The sensitivity of the administrative data for accurately</w:t>
      </w:r>
      <w:r w:rsidR="00DD4755">
        <w:rPr>
          <w:rFonts w:cstheme="minorHAnsi"/>
          <w:bCs/>
        </w:rPr>
        <w:t xml:space="preserve"> </w:t>
      </w:r>
      <w:r w:rsidR="00DD4755" w:rsidRPr="00DD4755">
        <w:rPr>
          <w:rFonts w:cstheme="minorHAnsi"/>
          <w:bCs/>
        </w:rPr>
        <w:t>identifying GAS tests documented in the medical record</w:t>
      </w:r>
      <w:r w:rsidR="00DD4755">
        <w:rPr>
          <w:rFonts w:cstheme="minorHAnsi"/>
          <w:bCs/>
        </w:rPr>
        <w:t xml:space="preserve"> </w:t>
      </w:r>
      <w:r w:rsidR="00DD4755" w:rsidRPr="00DD4755">
        <w:rPr>
          <w:rFonts w:cstheme="minorHAnsi"/>
          <w:bCs/>
        </w:rPr>
        <w:t>was 85%. In 10% of cases overall, the medical record indicated</w:t>
      </w:r>
      <w:r w:rsidR="00DD4755">
        <w:rPr>
          <w:rFonts w:cstheme="minorHAnsi"/>
          <w:bCs/>
        </w:rPr>
        <w:t xml:space="preserve"> </w:t>
      </w:r>
      <w:r w:rsidR="00DD4755" w:rsidRPr="00DD4755">
        <w:rPr>
          <w:rFonts w:cstheme="minorHAnsi"/>
          <w:bCs/>
        </w:rPr>
        <w:t>a GAS test was performed that was not detected</w:t>
      </w:r>
      <w:r w:rsidR="00DD4755">
        <w:rPr>
          <w:rFonts w:cstheme="minorHAnsi"/>
          <w:bCs/>
        </w:rPr>
        <w:t xml:space="preserve"> </w:t>
      </w:r>
      <w:r w:rsidR="00DD4755" w:rsidRPr="00DD4755">
        <w:rPr>
          <w:rFonts w:cstheme="minorHAnsi"/>
          <w:bCs/>
        </w:rPr>
        <w:t>with the administrative laboratory data (false-negative</w:t>
      </w:r>
      <w:r w:rsidR="00DD4755">
        <w:rPr>
          <w:rFonts w:cstheme="minorHAnsi"/>
          <w:bCs/>
        </w:rPr>
        <w:t xml:space="preserve"> </w:t>
      </w:r>
      <w:r w:rsidR="00DD4755" w:rsidRPr="00DD4755">
        <w:rPr>
          <w:rFonts w:cstheme="minorHAnsi"/>
          <w:bCs/>
        </w:rPr>
        <w:t>rate). In 4% of cases, evidence for a GAS test was identified</w:t>
      </w:r>
      <w:r w:rsidR="00DD4755">
        <w:rPr>
          <w:rFonts w:cstheme="minorHAnsi"/>
          <w:bCs/>
        </w:rPr>
        <w:t xml:space="preserve"> </w:t>
      </w:r>
      <w:r w:rsidR="00DD4755" w:rsidRPr="00DD4755">
        <w:rPr>
          <w:rFonts w:cstheme="minorHAnsi"/>
          <w:bCs/>
        </w:rPr>
        <w:t>using administrative data, but could not be confirmed</w:t>
      </w:r>
      <w:r w:rsidR="00DD4755">
        <w:rPr>
          <w:rFonts w:cstheme="minorHAnsi"/>
          <w:bCs/>
        </w:rPr>
        <w:t xml:space="preserve"> </w:t>
      </w:r>
      <w:r w:rsidR="00DD4755" w:rsidRPr="00DD4755">
        <w:rPr>
          <w:rFonts w:cstheme="minorHAnsi"/>
          <w:bCs/>
        </w:rPr>
        <w:t>in the medical record.</w:t>
      </w:r>
    </w:p>
    <w:p w:rsidR="00DD4755" w:rsidRPr="00A25024" w:rsidRDefault="00DD4755" w:rsidP="00DD4755">
      <w:pPr>
        <w:autoSpaceDE w:val="0"/>
        <w:autoSpaceDN w:val="0"/>
        <w:adjustRightInd w:val="0"/>
        <w:spacing w:after="0" w:line="240" w:lineRule="auto"/>
        <w:rPr>
          <w:rFonts w:cstheme="minorHAnsi"/>
          <w:bCs/>
        </w:rPr>
      </w:pPr>
    </w:p>
    <w:p w:rsidR="007422FD" w:rsidRPr="00A25024" w:rsidRDefault="00092566" w:rsidP="00A00CA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A00CA7" w:rsidRPr="00A00CA7">
        <w:rPr>
          <w:rFonts w:cstheme="minorHAnsi"/>
          <w:bCs/>
        </w:rPr>
        <w:t>The results of this measure validation study, which examined</w:t>
      </w:r>
      <w:r w:rsidR="00A00CA7">
        <w:rPr>
          <w:rFonts w:cstheme="minorHAnsi"/>
          <w:bCs/>
        </w:rPr>
        <w:t xml:space="preserve"> </w:t>
      </w:r>
      <w:r w:rsidR="00A00CA7" w:rsidRPr="00A00CA7">
        <w:rPr>
          <w:rFonts w:cstheme="minorHAnsi"/>
          <w:bCs/>
        </w:rPr>
        <w:t>rates of GAS testing in children with pharyngitis</w:t>
      </w:r>
      <w:r w:rsidR="00A00CA7">
        <w:rPr>
          <w:rFonts w:cstheme="minorHAnsi"/>
          <w:bCs/>
        </w:rPr>
        <w:t xml:space="preserve"> </w:t>
      </w:r>
      <w:r w:rsidR="00A00CA7" w:rsidRPr="00A00CA7">
        <w:rPr>
          <w:rFonts w:cstheme="minorHAnsi"/>
          <w:bCs/>
        </w:rPr>
        <w:t>in 5 United States health plans, indicate that there is</w:t>
      </w:r>
      <w:r w:rsidR="00A00CA7">
        <w:rPr>
          <w:rFonts w:cstheme="minorHAnsi"/>
          <w:bCs/>
        </w:rPr>
        <w:t xml:space="preserve"> </w:t>
      </w:r>
      <w:r w:rsidR="00A00CA7" w:rsidRPr="00A00CA7">
        <w:rPr>
          <w:rFonts w:cstheme="minorHAnsi"/>
          <w:bCs/>
        </w:rPr>
        <w:t>a substantial degree of variability in performance on the</w:t>
      </w:r>
      <w:r w:rsidR="00A00CA7">
        <w:rPr>
          <w:rFonts w:cstheme="minorHAnsi"/>
          <w:bCs/>
        </w:rPr>
        <w:t xml:space="preserve"> </w:t>
      </w:r>
      <w:r w:rsidR="00A00CA7" w:rsidRPr="00A00CA7">
        <w:rPr>
          <w:rFonts w:cstheme="minorHAnsi"/>
          <w:bCs/>
        </w:rPr>
        <w:t>measure developed and significant room for improvement</w:t>
      </w:r>
      <w:r w:rsidR="00A00CA7">
        <w:rPr>
          <w:rFonts w:cstheme="minorHAnsi"/>
          <w:bCs/>
        </w:rPr>
        <w:t xml:space="preserve"> in 2</w:t>
      </w:r>
      <w:r w:rsidR="00A00CA7" w:rsidRPr="00A00CA7">
        <w:rPr>
          <w:rFonts w:cstheme="minorHAnsi"/>
          <w:bCs/>
        </w:rPr>
        <w:t xml:space="preserve"> of the 5 participating health</w:t>
      </w:r>
      <w:r w:rsidR="00A00CA7">
        <w:rPr>
          <w:rFonts w:cstheme="minorHAnsi"/>
          <w:bCs/>
        </w:rPr>
        <w:t xml:space="preserve"> plans</w:t>
      </w:r>
      <w:r w:rsidR="00A00CA7" w:rsidRPr="00A00CA7">
        <w:rPr>
          <w:rFonts w:cstheme="minorHAnsi"/>
          <w:bCs/>
        </w:rPr>
        <w:t>. The level of performance indicates that</w:t>
      </w:r>
      <w:r w:rsidR="00A00CA7">
        <w:rPr>
          <w:rFonts w:cstheme="minorHAnsi"/>
          <w:bCs/>
        </w:rPr>
        <w:t xml:space="preserve"> </w:t>
      </w:r>
      <w:r w:rsidR="00A00CA7" w:rsidRPr="00A00CA7">
        <w:rPr>
          <w:rFonts w:cstheme="minorHAnsi"/>
          <w:bCs/>
        </w:rPr>
        <w:t>clinical guidelines addressing testing for GAS infection</w:t>
      </w:r>
      <w:r w:rsidR="00A00CA7">
        <w:rPr>
          <w:rFonts w:cstheme="minorHAnsi"/>
          <w:bCs/>
        </w:rPr>
        <w:t xml:space="preserve"> </w:t>
      </w:r>
      <w:r w:rsidR="00A00CA7" w:rsidRPr="00A00CA7">
        <w:rPr>
          <w:rFonts w:cstheme="minorHAnsi"/>
          <w:bCs/>
        </w:rPr>
        <w:t>prior to treating pharyngitis with an antibiotic are not</w:t>
      </w:r>
      <w:r w:rsidR="00A00CA7">
        <w:rPr>
          <w:rFonts w:cstheme="minorHAnsi"/>
          <w:bCs/>
        </w:rPr>
        <w:t xml:space="preserve"> </w:t>
      </w:r>
      <w:r w:rsidR="00A00CA7" w:rsidRPr="00A00CA7">
        <w:rPr>
          <w:rFonts w:cstheme="minorHAnsi"/>
          <w:bCs/>
        </w:rPr>
        <w:t>followed in 2</w:t>
      </w:r>
      <w:r w:rsidR="00A00CA7">
        <w:rPr>
          <w:rFonts w:cstheme="minorHAnsi"/>
          <w:bCs/>
        </w:rPr>
        <w:t>5% of cases on average</w:t>
      </w:r>
      <w:r w:rsidR="00A00CA7" w:rsidRPr="00A00CA7">
        <w:rPr>
          <w:rFonts w:cstheme="minorHAnsi"/>
          <w:bCs/>
        </w:rPr>
        <w:t>. This rate</w:t>
      </w:r>
      <w:r w:rsidR="00A00CA7">
        <w:rPr>
          <w:rFonts w:cstheme="minorHAnsi"/>
          <w:bCs/>
        </w:rPr>
        <w:t xml:space="preserve"> </w:t>
      </w:r>
      <w:r w:rsidR="00A00CA7" w:rsidRPr="00A00CA7">
        <w:rPr>
          <w:rFonts w:cstheme="minorHAnsi"/>
          <w:bCs/>
        </w:rPr>
        <w:t>is likely to be an underestimate of the true degree of poor</w:t>
      </w:r>
      <w:r w:rsidR="00A00CA7">
        <w:rPr>
          <w:rFonts w:cstheme="minorHAnsi"/>
          <w:bCs/>
        </w:rPr>
        <w:t xml:space="preserve"> </w:t>
      </w:r>
      <w:r w:rsidR="00A00CA7" w:rsidRPr="00A00CA7">
        <w:rPr>
          <w:rFonts w:cstheme="minorHAnsi"/>
          <w:bCs/>
        </w:rPr>
        <w:t>performance since test results are not always followed</w:t>
      </w:r>
      <w:r w:rsidR="00A00CA7">
        <w:rPr>
          <w:rFonts w:cstheme="minorHAnsi"/>
          <w:bCs/>
        </w:rPr>
        <w:t xml:space="preserve"> </w:t>
      </w:r>
      <w:r w:rsidR="00A00CA7" w:rsidRPr="00A00CA7">
        <w:rPr>
          <w:rFonts w:cstheme="minorHAnsi"/>
          <w:bCs/>
        </w:rPr>
        <w:t>up, and children with negative GAS tests are sometimes</w:t>
      </w:r>
      <w:r w:rsidR="00A00CA7">
        <w:rPr>
          <w:rFonts w:cstheme="minorHAnsi"/>
          <w:bCs/>
        </w:rPr>
        <w:t xml:space="preserve"> </w:t>
      </w:r>
      <w:r w:rsidR="00A00CA7" w:rsidRPr="00A00CA7">
        <w:rPr>
          <w:rFonts w:cstheme="minorHAnsi"/>
          <w:bCs/>
        </w:rPr>
        <w:t>still prescribed an antibiotic.</w:t>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953843"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953843"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D16D3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D50704" w:rsidRPr="00A25024" w:rsidRDefault="00D50704" w:rsidP="00DB3627">
      <w:pPr>
        <w:autoSpaceDE w:val="0"/>
        <w:autoSpaceDN w:val="0"/>
        <w:adjustRightInd w:val="0"/>
        <w:spacing w:after="0" w:line="240" w:lineRule="auto"/>
        <w:rPr>
          <w:rFonts w:cstheme="minorHAnsi"/>
          <w:bCs/>
        </w:rPr>
      </w:pPr>
    </w:p>
    <w:p w:rsidR="001903BA" w:rsidRPr="001903BA" w:rsidRDefault="00092566" w:rsidP="001903BA">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1903BA" w:rsidRPr="001903BA">
        <w:rPr>
          <w:rFonts w:cstheme="minorHAnsi"/>
          <w:bCs/>
          <w:u w:val="single"/>
        </w:rPr>
        <w:t>Method of Assessing Face Validity</w:t>
      </w:r>
      <w:r w:rsidR="001903BA" w:rsidRPr="001903BA">
        <w:rPr>
          <w:rFonts w:cstheme="minorHAnsi"/>
          <w:bCs/>
        </w:rPr>
        <w:t xml:space="preserve">: NCQA has identified and refined measure management into a standardized process called the HEDIS measure life cycle, which is outlined below. Our Measurement Advisory Panels (e.g., the Efficiency Measurement Advisory Panel and our Risk Adjustment Advisory Panel) and our Technical Panels (e.g., Pharmacy Panel, Coding Panel, Lab Panel) operate on a consensus basis to encourage ongoing work to both develop new measures and improve them over time. Our Committee on Performance Measurement (CPM) is a committee of NCQA’s Board of Directors and has been in continuous service for 20 years. The CPM votes to approve all measures included in NCQA programs including HEDIS (Health Plan, ACO, and Physician), as well as measures used in Physician Recognition Programs. A quorum (50% of the members + 1) must be present during discussion to vote for a measure. A majority must vote in favor of a measure to be approved. A tie vote does not approve the measure. NCQA does not release specific voting results of the Board or its respective Committees. </w:t>
      </w:r>
    </w:p>
    <w:p w:rsidR="001903BA" w:rsidRPr="001903BA" w:rsidRDefault="001903BA" w:rsidP="001903BA">
      <w:pPr>
        <w:autoSpaceDE w:val="0"/>
        <w:autoSpaceDN w:val="0"/>
        <w:adjustRightInd w:val="0"/>
        <w:spacing w:after="0" w:line="240" w:lineRule="auto"/>
        <w:rPr>
          <w:rFonts w:cstheme="minorHAnsi"/>
          <w:bCs/>
        </w:rPr>
      </w:pPr>
      <w:r w:rsidRPr="001903BA">
        <w:rPr>
          <w:rFonts w:cstheme="minorHAnsi"/>
          <w:bCs/>
        </w:rPr>
        <w:t xml:space="preserve">STEP 1: NCQA staff identifies areas of interest or gaps in care. Clinical expert panels (MAPs—whose members are authorities on clinical priorities for measurement) participate in this process. Once topics are identified, a literature review is conducted to find supporting documentation on their importance, scientific soundness and feasibility. This information is gathered into a work-up format and vetted by NCQA’s Measurement Advisory Panels (MAPs), the Technical Measurement Advisory Panel (TMAP) and the Committee on Performance Measurement (CPM) as well as other panels as necessary. To guide the development of the </w:t>
      </w:r>
      <w:r w:rsidR="009C2F78">
        <w:rPr>
          <w:rFonts w:cstheme="minorHAnsi"/>
          <w:bCs/>
        </w:rPr>
        <w:t>Pharyngitis measure</w:t>
      </w:r>
      <w:r w:rsidRPr="001903BA">
        <w:rPr>
          <w:rFonts w:cstheme="minorHAnsi"/>
          <w:bCs/>
        </w:rPr>
        <w:t xml:space="preserve">, NCQA convened an expert advisory panel, the </w:t>
      </w:r>
      <w:r w:rsidR="009C2F78">
        <w:rPr>
          <w:rFonts w:cstheme="minorHAnsi"/>
          <w:bCs/>
        </w:rPr>
        <w:t>Respiratory Measurement Advisory Panel (R</w:t>
      </w:r>
      <w:r w:rsidRPr="001903BA">
        <w:rPr>
          <w:rFonts w:cstheme="minorHAnsi"/>
          <w:bCs/>
        </w:rPr>
        <w:t>MAP) (See Section Ad.1 of sub</w:t>
      </w:r>
      <w:r w:rsidR="009C2F78">
        <w:rPr>
          <w:rFonts w:cstheme="minorHAnsi"/>
          <w:bCs/>
        </w:rPr>
        <w:t>mission form for a list of the R</w:t>
      </w:r>
      <w:r w:rsidRPr="001903BA">
        <w:rPr>
          <w:rFonts w:cstheme="minorHAnsi"/>
          <w:bCs/>
        </w:rPr>
        <w:t xml:space="preserve">MAP and CPM members) to discuss different methodological issues related to </w:t>
      </w:r>
      <w:r w:rsidR="009C2F78">
        <w:rPr>
          <w:rFonts w:cstheme="minorHAnsi"/>
          <w:bCs/>
        </w:rPr>
        <w:t>administrative claims</w:t>
      </w:r>
      <w:r w:rsidRPr="001903BA">
        <w:rPr>
          <w:rFonts w:cstheme="minorHAnsi"/>
          <w:bCs/>
        </w:rPr>
        <w:t xml:space="preserve"> measurement and develop an approach to measure </w:t>
      </w:r>
      <w:r w:rsidR="009C2F78">
        <w:rPr>
          <w:rFonts w:cstheme="minorHAnsi"/>
          <w:bCs/>
        </w:rPr>
        <w:t>appropriate testing for pharyngitis.</w:t>
      </w:r>
    </w:p>
    <w:p w:rsidR="001903BA" w:rsidRPr="001903BA" w:rsidRDefault="001903BA" w:rsidP="001903BA">
      <w:pPr>
        <w:autoSpaceDE w:val="0"/>
        <w:autoSpaceDN w:val="0"/>
        <w:adjustRightInd w:val="0"/>
        <w:spacing w:after="0" w:line="240" w:lineRule="auto"/>
        <w:rPr>
          <w:rFonts w:cstheme="minorHAnsi"/>
          <w:bCs/>
        </w:rPr>
      </w:pPr>
      <w:r w:rsidRPr="001903BA">
        <w:rPr>
          <w:rFonts w:cstheme="minorHAnsi"/>
          <w:bCs/>
        </w:rPr>
        <w:t>STEP 2: Development ensures that measures are fully defined and tested before the organization collects them. MAPs participate in this process by helping identify the best measures for assessing health care performance in clinical areas identified in the topic selection phase. Development includes the following tasks: (1) Prepare a detailed conceptual and operational work-up that includes a testing proposal and (2) Collaborate with health plans to conduct field-tests that assess the feasibility and validity of potential measures. The CPM uses testing results and proposed final specifications to determine if the measure will move forward to Public Comment.</w:t>
      </w:r>
    </w:p>
    <w:p w:rsidR="001903BA" w:rsidRPr="001903BA" w:rsidRDefault="001903BA" w:rsidP="001903BA">
      <w:pPr>
        <w:autoSpaceDE w:val="0"/>
        <w:autoSpaceDN w:val="0"/>
        <w:adjustRightInd w:val="0"/>
        <w:spacing w:after="0" w:line="240" w:lineRule="auto"/>
        <w:rPr>
          <w:rFonts w:cstheme="minorHAnsi"/>
          <w:bCs/>
        </w:rPr>
      </w:pPr>
      <w:r w:rsidRPr="001903BA">
        <w:rPr>
          <w:rFonts w:cstheme="minorHAnsi"/>
          <w:bCs/>
        </w:rPr>
        <w:t xml:space="preserve">STEP 3: Public Comment is a 30-day period of review that allows interested parties to offer feedback to NCQA and the CPM about new measures or about changes to existing measures. NCQA MAPs and technical panels consider all comments and advise NCQA staff on appropriate recommendations brought to the CPM. The CPM reviews all comments before making a final decision </w:t>
      </w:r>
      <w:r>
        <w:rPr>
          <w:rFonts w:cstheme="minorHAnsi"/>
          <w:bCs/>
        </w:rPr>
        <w:t>about Public Comment measures.</w:t>
      </w:r>
    </w:p>
    <w:p w:rsidR="001903BA" w:rsidRPr="001903BA" w:rsidRDefault="001903BA" w:rsidP="001903BA">
      <w:pPr>
        <w:autoSpaceDE w:val="0"/>
        <w:autoSpaceDN w:val="0"/>
        <w:adjustRightInd w:val="0"/>
        <w:spacing w:after="0" w:line="240" w:lineRule="auto"/>
        <w:rPr>
          <w:rFonts w:cstheme="minorHAnsi"/>
          <w:bCs/>
        </w:rPr>
      </w:pPr>
      <w:r w:rsidRPr="001903BA">
        <w:rPr>
          <w:rFonts w:cstheme="minorHAnsi"/>
          <w:bCs/>
        </w:rPr>
        <w:t>STEP 4: First-year data collection requires organizations to collect, be audited on and report these measures, but results are not publicly reported in the first year and are not included in NCQA’s State of Health Care Quality, Quality Compass or in accreditation scoring. The first-year distinction guarantees that a measure can be effectively collected, reported and audited before it is used for public accountability or accreditation. This is not testing—the measure was already tested as part of its development—rather, it ensures that there are no unforeseen problems when the measure is implemented in the real world. NCQA’s experience is that the first year of large-scale data collection often reveals unanticipated issues. After collection, reporting and auditing on a one-year introductory basis, NCQA conducts a detailed evaluation of first-year data. The CPM uses evaluation results to decide whether the measure should become publicly reportable or whether it needs further modifications.</w:t>
      </w:r>
    </w:p>
    <w:p w:rsidR="001903BA" w:rsidRPr="001903BA" w:rsidRDefault="001903BA" w:rsidP="001903BA">
      <w:pPr>
        <w:autoSpaceDE w:val="0"/>
        <w:autoSpaceDN w:val="0"/>
        <w:adjustRightInd w:val="0"/>
        <w:spacing w:after="0" w:line="240" w:lineRule="auto"/>
        <w:rPr>
          <w:rFonts w:cstheme="minorHAnsi"/>
          <w:bCs/>
        </w:rPr>
      </w:pPr>
      <w:r w:rsidRPr="001903BA">
        <w:rPr>
          <w:rFonts w:cstheme="minorHAnsi"/>
          <w:bCs/>
        </w:rPr>
        <w:t xml:space="preserve">STEP 5: Public reporting is based on the first-year measure evaluation results. If the measure is approved, it will be publically reported and may be used for scoring in accreditation. </w:t>
      </w:r>
    </w:p>
    <w:p w:rsidR="006D52E3" w:rsidRDefault="001903BA" w:rsidP="00D16D30">
      <w:pPr>
        <w:autoSpaceDE w:val="0"/>
        <w:autoSpaceDN w:val="0"/>
        <w:adjustRightInd w:val="0"/>
        <w:spacing w:after="0" w:line="240" w:lineRule="auto"/>
        <w:rPr>
          <w:rFonts w:cstheme="minorHAnsi"/>
          <w:bCs/>
        </w:rPr>
      </w:pPr>
      <w:r>
        <w:rPr>
          <w:rFonts w:cstheme="minorHAnsi"/>
          <w:bCs/>
        </w:rPr>
        <w:t>For the Pharyngitis measure, w</w:t>
      </w:r>
      <w:r w:rsidR="00D16D30" w:rsidRPr="00D16D30">
        <w:rPr>
          <w:rFonts w:cstheme="minorHAnsi"/>
          <w:bCs/>
        </w:rPr>
        <w:t xml:space="preserve">e first convened a </w:t>
      </w:r>
      <w:r w:rsidR="009C2F78">
        <w:rPr>
          <w:rFonts w:cstheme="minorHAnsi"/>
          <w:bCs/>
        </w:rPr>
        <w:t>subgroup</w:t>
      </w:r>
      <w:r w:rsidR="00D16D30" w:rsidRPr="00D16D30">
        <w:rPr>
          <w:rFonts w:cstheme="minorHAnsi"/>
          <w:bCs/>
        </w:rPr>
        <w:t xml:space="preserve"> of 7 experts: 1 representative</w:t>
      </w:r>
      <w:r w:rsidR="00D16D30">
        <w:rPr>
          <w:rFonts w:cstheme="minorHAnsi"/>
          <w:bCs/>
        </w:rPr>
        <w:t xml:space="preserve"> </w:t>
      </w:r>
      <w:r w:rsidR="00D16D30" w:rsidRPr="00D16D30">
        <w:rPr>
          <w:rFonts w:cstheme="minorHAnsi"/>
          <w:bCs/>
        </w:rPr>
        <w:t>from the Center for Disease Control and Prevention’s Respiratory</w:t>
      </w:r>
      <w:r w:rsidR="00D16D30">
        <w:rPr>
          <w:rFonts w:cstheme="minorHAnsi"/>
          <w:bCs/>
        </w:rPr>
        <w:t xml:space="preserve"> </w:t>
      </w:r>
      <w:r w:rsidR="00D16D30" w:rsidRPr="00D16D30">
        <w:rPr>
          <w:rFonts w:cstheme="minorHAnsi"/>
          <w:bCs/>
        </w:rPr>
        <w:t>Diseases Branch, 2 pediatric infectious disease specialists,</w:t>
      </w:r>
      <w:r w:rsidR="00D16D30">
        <w:rPr>
          <w:rFonts w:cstheme="minorHAnsi"/>
          <w:bCs/>
        </w:rPr>
        <w:t xml:space="preserve"> </w:t>
      </w:r>
      <w:r w:rsidR="00D16D30" w:rsidRPr="00D16D30">
        <w:rPr>
          <w:rFonts w:cstheme="minorHAnsi"/>
          <w:bCs/>
        </w:rPr>
        <w:t>2 research experts in antibiotic overprescribing, and 2 health</w:t>
      </w:r>
      <w:r w:rsidR="00D16D30">
        <w:rPr>
          <w:rFonts w:cstheme="minorHAnsi"/>
          <w:bCs/>
        </w:rPr>
        <w:t xml:space="preserve"> </w:t>
      </w:r>
      <w:r w:rsidR="00D16D30" w:rsidRPr="00D16D30">
        <w:rPr>
          <w:rFonts w:cstheme="minorHAnsi"/>
          <w:bCs/>
        </w:rPr>
        <w:t xml:space="preserve">plan medical directors. </w:t>
      </w:r>
    </w:p>
    <w:p w:rsidR="00833325" w:rsidRDefault="00D16D30" w:rsidP="00D16D30">
      <w:pPr>
        <w:autoSpaceDE w:val="0"/>
        <w:autoSpaceDN w:val="0"/>
        <w:adjustRightInd w:val="0"/>
        <w:spacing w:after="0" w:line="240" w:lineRule="auto"/>
        <w:rPr>
          <w:rFonts w:cstheme="minorHAnsi"/>
          <w:bCs/>
        </w:rPr>
      </w:pPr>
      <w:r w:rsidRPr="00D16D30">
        <w:rPr>
          <w:rFonts w:cstheme="minorHAnsi"/>
          <w:bCs/>
        </w:rPr>
        <w:t>Using NCQA’s Desirable Attributes of</w:t>
      </w:r>
      <w:r>
        <w:rPr>
          <w:rFonts w:cstheme="minorHAnsi"/>
          <w:bCs/>
        </w:rPr>
        <w:t xml:space="preserve"> </w:t>
      </w:r>
      <w:r w:rsidRPr="00D16D30">
        <w:rPr>
          <w:rFonts w:cstheme="minorHAnsi"/>
          <w:bCs/>
        </w:rPr>
        <w:t>HEDIS mea</w:t>
      </w:r>
      <w:r w:rsidR="004B2DAA">
        <w:rPr>
          <w:rFonts w:cstheme="minorHAnsi"/>
          <w:bCs/>
        </w:rPr>
        <w:t>sures as a guide,</w:t>
      </w:r>
      <w:r w:rsidRPr="00D16D30">
        <w:rPr>
          <w:rFonts w:cstheme="minorHAnsi"/>
          <w:bCs/>
        </w:rPr>
        <w:t xml:space="preserve"> the group of experts developed</w:t>
      </w:r>
      <w:r>
        <w:rPr>
          <w:rFonts w:cstheme="minorHAnsi"/>
          <w:bCs/>
        </w:rPr>
        <w:t xml:space="preserve"> </w:t>
      </w:r>
      <w:r w:rsidRPr="00D16D30">
        <w:rPr>
          <w:rFonts w:cstheme="minorHAnsi"/>
          <w:bCs/>
        </w:rPr>
        <w:t>the specifications for a quality of care performance measure that</w:t>
      </w:r>
      <w:r>
        <w:rPr>
          <w:rFonts w:cstheme="minorHAnsi"/>
          <w:bCs/>
        </w:rPr>
        <w:t xml:space="preserve"> </w:t>
      </w:r>
      <w:r w:rsidRPr="00D16D30">
        <w:rPr>
          <w:rFonts w:cstheme="minorHAnsi"/>
          <w:bCs/>
        </w:rPr>
        <w:t>examines the rate of GAS testing in children aged 2 to 18 years</w:t>
      </w:r>
      <w:r>
        <w:rPr>
          <w:rFonts w:cstheme="minorHAnsi"/>
          <w:bCs/>
        </w:rPr>
        <w:t xml:space="preserve"> </w:t>
      </w:r>
      <w:r w:rsidRPr="00D16D30">
        <w:rPr>
          <w:rFonts w:cstheme="minorHAnsi"/>
          <w:bCs/>
        </w:rPr>
        <w:t>diagnosed with pharyngitis and prescribed an antibiotic.</w:t>
      </w:r>
      <w:r>
        <w:rPr>
          <w:rFonts w:cstheme="minorHAnsi"/>
          <w:bCs/>
        </w:rPr>
        <w:t xml:space="preserve"> </w:t>
      </w:r>
      <w:r w:rsidRPr="00D16D30">
        <w:rPr>
          <w:rFonts w:cstheme="minorHAnsi"/>
          <w:bCs/>
        </w:rPr>
        <w:t>To be eligible for the measure, a child member would have</w:t>
      </w:r>
      <w:r>
        <w:rPr>
          <w:rFonts w:cstheme="minorHAnsi"/>
          <w:bCs/>
        </w:rPr>
        <w:t xml:space="preserve"> </w:t>
      </w:r>
      <w:r w:rsidRPr="00D16D30">
        <w:rPr>
          <w:rFonts w:cstheme="minorHAnsi"/>
          <w:bCs/>
        </w:rPr>
        <w:t>to be covered by the plan’s commercial or Medicaid products,</w:t>
      </w:r>
      <w:r>
        <w:rPr>
          <w:rFonts w:cstheme="minorHAnsi"/>
          <w:bCs/>
        </w:rPr>
        <w:t xml:space="preserve"> </w:t>
      </w:r>
      <w:r w:rsidRPr="00D16D30">
        <w:rPr>
          <w:rFonts w:cstheme="minorHAnsi"/>
          <w:bCs/>
        </w:rPr>
        <w:t>be between 2 and 18 years of age at the time of the encounter,</w:t>
      </w:r>
      <w:r>
        <w:rPr>
          <w:rFonts w:cstheme="minorHAnsi"/>
          <w:bCs/>
        </w:rPr>
        <w:t xml:space="preserve"> </w:t>
      </w:r>
      <w:r w:rsidR="009C2F78">
        <w:rPr>
          <w:rFonts w:cstheme="minorHAnsi"/>
          <w:bCs/>
        </w:rPr>
        <w:t>h</w:t>
      </w:r>
      <w:r w:rsidRPr="00D16D30">
        <w:rPr>
          <w:rFonts w:cstheme="minorHAnsi"/>
          <w:bCs/>
        </w:rPr>
        <w:t>ave both medical and pharmacy benefits, and have an eligible</w:t>
      </w:r>
      <w:r>
        <w:rPr>
          <w:rFonts w:cstheme="minorHAnsi"/>
          <w:bCs/>
        </w:rPr>
        <w:t xml:space="preserve"> </w:t>
      </w:r>
      <w:r w:rsidRPr="00D16D30">
        <w:rPr>
          <w:rFonts w:cstheme="minorHAnsi"/>
          <w:bCs/>
        </w:rPr>
        <w:t>visit for pharyngitis during th</w:t>
      </w:r>
      <w:r w:rsidR="009C2F78">
        <w:rPr>
          <w:rFonts w:cstheme="minorHAnsi"/>
          <w:bCs/>
        </w:rPr>
        <w:t>e measurement period (</w:t>
      </w:r>
      <w:r w:rsidRPr="00D16D30">
        <w:rPr>
          <w:rFonts w:cstheme="minorHAnsi"/>
          <w:bCs/>
        </w:rPr>
        <w:t>July</w:t>
      </w:r>
      <w:r>
        <w:rPr>
          <w:rFonts w:cstheme="minorHAnsi"/>
          <w:bCs/>
        </w:rPr>
        <w:t xml:space="preserve"> </w:t>
      </w:r>
      <w:r w:rsidRPr="00D16D30">
        <w:rPr>
          <w:rFonts w:cstheme="minorHAnsi"/>
          <w:bCs/>
        </w:rPr>
        <w:t>1, 2000-June 30, 2001).</w:t>
      </w:r>
      <w:r>
        <w:rPr>
          <w:rFonts w:cstheme="minorHAnsi"/>
          <w:bCs/>
        </w:rPr>
        <w:t xml:space="preserve"> </w:t>
      </w:r>
      <w:r w:rsidRPr="00D16D30">
        <w:rPr>
          <w:rFonts w:cstheme="minorHAnsi"/>
          <w:bCs/>
        </w:rPr>
        <w:t>A pharyngitis visit (</w:t>
      </w:r>
      <w:r w:rsidRPr="00D16D30">
        <w:rPr>
          <w:rFonts w:cstheme="minorHAnsi"/>
          <w:bCs/>
          <w:i/>
          <w:iCs/>
        </w:rPr>
        <w:t>International Classification of Diseases,</w:t>
      </w:r>
      <w:r>
        <w:rPr>
          <w:rFonts w:cstheme="minorHAnsi"/>
          <w:bCs/>
          <w:i/>
          <w:iCs/>
        </w:rPr>
        <w:t xml:space="preserve"> </w:t>
      </w:r>
      <w:r w:rsidRPr="00D16D30">
        <w:rPr>
          <w:rFonts w:cstheme="minorHAnsi"/>
          <w:bCs/>
          <w:i/>
          <w:iCs/>
        </w:rPr>
        <w:t xml:space="preserve">Ninth Revision [ICD-9] </w:t>
      </w:r>
      <w:r w:rsidRPr="00D16D30">
        <w:rPr>
          <w:rFonts w:cstheme="minorHAnsi"/>
          <w:bCs/>
        </w:rPr>
        <w:t>codes: 462 acute or unspecified pharyngitis,</w:t>
      </w:r>
      <w:r>
        <w:rPr>
          <w:rFonts w:cstheme="minorHAnsi"/>
          <w:bCs/>
        </w:rPr>
        <w:t xml:space="preserve"> </w:t>
      </w:r>
      <w:r w:rsidRPr="00D16D30">
        <w:rPr>
          <w:rFonts w:cstheme="minorHAnsi"/>
          <w:bCs/>
        </w:rPr>
        <w:t>463 acute tonsillitis, 034.0 streptococcal tonsillitis) was</w:t>
      </w:r>
      <w:r>
        <w:rPr>
          <w:rFonts w:cstheme="minorHAnsi"/>
          <w:bCs/>
        </w:rPr>
        <w:t xml:space="preserve"> </w:t>
      </w:r>
      <w:r w:rsidRPr="00D16D30">
        <w:rPr>
          <w:rFonts w:cstheme="minorHAnsi"/>
          <w:bCs/>
        </w:rPr>
        <w:t>considered eligible for inclusion in the measure if (1) no additional</w:t>
      </w:r>
      <w:r>
        <w:rPr>
          <w:rFonts w:cstheme="minorHAnsi"/>
          <w:bCs/>
        </w:rPr>
        <w:t xml:space="preserve"> d</w:t>
      </w:r>
      <w:r w:rsidRPr="00D16D30">
        <w:rPr>
          <w:rFonts w:cstheme="minorHAnsi"/>
          <w:bCs/>
        </w:rPr>
        <w:t>iagnoses for the visit were assigned that might be treated</w:t>
      </w:r>
      <w:r>
        <w:rPr>
          <w:rFonts w:cstheme="minorHAnsi"/>
          <w:bCs/>
        </w:rPr>
        <w:t xml:space="preserve"> </w:t>
      </w:r>
      <w:r w:rsidRPr="00D16D30">
        <w:rPr>
          <w:rFonts w:cstheme="minorHAnsi"/>
          <w:bCs/>
        </w:rPr>
        <w:t>appropriately with antibiotics (bacterial diagnoses); (2) no antibiotic</w:t>
      </w:r>
      <w:r>
        <w:rPr>
          <w:rFonts w:cstheme="minorHAnsi"/>
          <w:bCs/>
        </w:rPr>
        <w:t xml:space="preserve"> </w:t>
      </w:r>
      <w:r w:rsidRPr="00D16D30">
        <w:rPr>
          <w:rFonts w:cstheme="minorHAnsi"/>
          <w:bCs/>
        </w:rPr>
        <w:t>prescription was issued during the 30 days prior to the</w:t>
      </w:r>
      <w:r>
        <w:rPr>
          <w:rFonts w:cstheme="minorHAnsi"/>
          <w:bCs/>
        </w:rPr>
        <w:t xml:space="preserve"> </w:t>
      </w:r>
      <w:r w:rsidRPr="00D16D30">
        <w:rPr>
          <w:rFonts w:cstheme="minorHAnsi"/>
          <w:bCs/>
        </w:rPr>
        <w:t>visit date (which could represent an antibiotic refill for a prior</w:t>
      </w:r>
      <w:r>
        <w:rPr>
          <w:rFonts w:cstheme="minorHAnsi"/>
          <w:bCs/>
        </w:rPr>
        <w:t xml:space="preserve"> </w:t>
      </w:r>
      <w:r w:rsidRPr="00D16D30">
        <w:rPr>
          <w:rFonts w:cstheme="minorHAnsi"/>
          <w:bCs/>
        </w:rPr>
        <w:t>diagnosis/visit rather than a new prescription linked to the current</w:t>
      </w:r>
      <w:r>
        <w:rPr>
          <w:rFonts w:cstheme="minorHAnsi"/>
          <w:bCs/>
        </w:rPr>
        <w:t xml:space="preserve"> </w:t>
      </w:r>
      <w:r w:rsidRPr="00D16D30">
        <w:rPr>
          <w:rFonts w:cstheme="minorHAnsi"/>
          <w:bCs/>
        </w:rPr>
        <w:t>pharyngitis visit); (3) no additional outpatient visits with</w:t>
      </w:r>
      <w:r>
        <w:rPr>
          <w:rFonts w:cstheme="minorHAnsi"/>
          <w:bCs/>
        </w:rPr>
        <w:t xml:space="preserve"> </w:t>
      </w:r>
      <w:r w:rsidRPr="00D16D30">
        <w:rPr>
          <w:rFonts w:cstheme="minorHAnsi"/>
          <w:bCs/>
        </w:rPr>
        <w:t>a bacterial diagnosis occurred during the 7 days before or the</w:t>
      </w:r>
      <w:r>
        <w:rPr>
          <w:rFonts w:cstheme="minorHAnsi"/>
          <w:bCs/>
        </w:rPr>
        <w:t xml:space="preserve"> </w:t>
      </w:r>
      <w:r w:rsidRPr="00D16D30">
        <w:rPr>
          <w:rFonts w:cstheme="minorHAnsi"/>
          <w:bCs/>
        </w:rPr>
        <w:t>7 days after the visit date; (4) the child member was continuously</w:t>
      </w:r>
      <w:r>
        <w:rPr>
          <w:rFonts w:cstheme="minorHAnsi"/>
          <w:bCs/>
        </w:rPr>
        <w:t xml:space="preserve"> </w:t>
      </w:r>
      <w:r w:rsidRPr="00D16D30">
        <w:rPr>
          <w:rFonts w:cstheme="minorHAnsi"/>
          <w:bCs/>
        </w:rPr>
        <w:t>enrolled in the health plan during the 30 days prior to</w:t>
      </w:r>
      <w:r>
        <w:rPr>
          <w:rFonts w:cstheme="minorHAnsi"/>
          <w:bCs/>
        </w:rPr>
        <w:t xml:space="preserve"> </w:t>
      </w:r>
      <w:r w:rsidRPr="00D16D30">
        <w:rPr>
          <w:rFonts w:cstheme="minorHAnsi"/>
          <w:bCs/>
        </w:rPr>
        <w:t>and the 7 days following the visit date with no gaps in enrollment</w:t>
      </w:r>
      <w:r>
        <w:rPr>
          <w:rFonts w:cstheme="minorHAnsi"/>
          <w:bCs/>
        </w:rPr>
        <w:t xml:space="preserve"> </w:t>
      </w:r>
      <w:r w:rsidRPr="00D16D30">
        <w:rPr>
          <w:rFonts w:cstheme="minorHAnsi"/>
          <w:bCs/>
        </w:rPr>
        <w:t>during this period; and (5) an antibiotic was dispensed</w:t>
      </w:r>
      <w:r>
        <w:rPr>
          <w:rFonts w:cstheme="minorHAnsi"/>
          <w:bCs/>
        </w:rPr>
        <w:t xml:space="preserve"> </w:t>
      </w:r>
      <w:r w:rsidRPr="00D16D30">
        <w:rPr>
          <w:rFonts w:cstheme="minorHAnsi"/>
          <w:bCs/>
        </w:rPr>
        <w:t>on or during the 7 days after the visit date (determined using</w:t>
      </w:r>
      <w:r>
        <w:rPr>
          <w:rFonts w:cstheme="minorHAnsi"/>
          <w:bCs/>
        </w:rPr>
        <w:t xml:space="preserve"> </w:t>
      </w:r>
      <w:r w:rsidRPr="00D16D30">
        <w:rPr>
          <w:rFonts w:cstheme="minorHAnsi"/>
          <w:bCs/>
        </w:rPr>
        <w:t>National Drug Codes from pharmacy billing data); emergency</w:t>
      </w:r>
      <w:r>
        <w:rPr>
          <w:rFonts w:cstheme="minorHAnsi"/>
          <w:bCs/>
        </w:rPr>
        <w:t xml:space="preserve"> </w:t>
      </w:r>
      <w:r w:rsidRPr="00D16D30">
        <w:rPr>
          <w:rFonts w:cstheme="minorHAnsi"/>
          <w:bCs/>
        </w:rPr>
        <w:t>department visits for pharyngitis were excluded to focus on the</w:t>
      </w:r>
      <w:r>
        <w:rPr>
          <w:rFonts w:cstheme="minorHAnsi"/>
          <w:bCs/>
        </w:rPr>
        <w:t xml:space="preserve"> </w:t>
      </w:r>
      <w:r w:rsidRPr="00D16D30">
        <w:rPr>
          <w:rFonts w:cstheme="minorHAnsi"/>
          <w:bCs/>
        </w:rPr>
        <w:t>outpatient office-based management of pharyngitis where laboratory</w:t>
      </w:r>
      <w:r>
        <w:rPr>
          <w:rFonts w:cstheme="minorHAnsi"/>
          <w:bCs/>
        </w:rPr>
        <w:t xml:space="preserve"> </w:t>
      </w:r>
      <w:r w:rsidRPr="00D16D30">
        <w:rPr>
          <w:rFonts w:cstheme="minorHAnsi"/>
          <w:bCs/>
        </w:rPr>
        <w:t>tests might be less available.</w:t>
      </w:r>
      <w:r>
        <w:rPr>
          <w:rFonts w:cstheme="minorHAnsi"/>
          <w:bCs/>
        </w:rPr>
        <w:t xml:space="preserve"> </w:t>
      </w:r>
      <w:r w:rsidRPr="00D16D30">
        <w:rPr>
          <w:rFonts w:cstheme="minorHAnsi"/>
          <w:bCs/>
        </w:rPr>
        <w:t>If a child had more than 1 episode of pharyngitis that met</w:t>
      </w:r>
      <w:r>
        <w:rPr>
          <w:rFonts w:cstheme="minorHAnsi"/>
          <w:bCs/>
        </w:rPr>
        <w:t xml:space="preserve"> </w:t>
      </w:r>
      <w:r w:rsidRPr="00D16D30">
        <w:rPr>
          <w:rFonts w:cstheme="minorHAnsi"/>
          <w:bCs/>
        </w:rPr>
        <w:t>all of the inclusion criteria, the first eligible episode during the</w:t>
      </w:r>
      <w:r>
        <w:rPr>
          <w:rFonts w:cstheme="minorHAnsi"/>
          <w:bCs/>
        </w:rPr>
        <w:t xml:space="preserve"> </w:t>
      </w:r>
      <w:r w:rsidRPr="00D16D30">
        <w:rPr>
          <w:rFonts w:cstheme="minorHAnsi"/>
          <w:bCs/>
        </w:rPr>
        <w:t>measurement period was selected for inclusion in the measure.</w:t>
      </w:r>
      <w:r>
        <w:rPr>
          <w:rFonts w:cstheme="minorHAnsi"/>
          <w:bCs/>
        </w:rPr>
        <w:t xml:space="preserve"> </w:t>
      </w:r>
      <w:r w:rsidRPr="00D16D30">
        <w:rPr>
          <w:rFonts w:cstheme="minorHAnsi"/>
          <w:bCs/>
        </w:rPr>
        <w:t>The panel chose to include only the first eligible episode</w:t>
      </w:r>
      <w:r>
        <w:rPr>
          <w:rFonts w:cstheme="minorHAnsi"/>
          <w:bCs/>
        </w:rPr>
        <w:t xml:space="preserve"> </w:t>
      </w:r>
      <w:r w:rsidRPr="00D16D30">
        <w:rPr>
          <w:rFonts w:cstheme="minorHAnsi"/>
          <w:bCs/>
        </w:rPr>
        <w:t>of pharyngitis for 2 main reasons. First, they were concerned</w:t>
      </w:r>
      <w:r>
        <w:rPr>
          <w:rFonts w:cstheme="minorHAnsi"/>
          <w:bCs/>
        </w:rPr>
        <w:t xml:space="preserve"> </w:t>
      </w:r>
      <w:r w:rsidRPr="00D16D30">
        <w:rPr>
          <w:rFonts w:cstheme="minorHAnsi"/>
          <w:bCs/>
        </w:rPr>
        <w:t>that including repeated visits by 1 child to 1 provider would</w:t>
      </w:r>
      <w:r>
        <w:rPr>
          <w:rFonts w:cstheme="minorHAnsi"/>
          <w:bCs/>
        </w:rPr>
        <w:t xml:space="preserve"> </w:t>
      </w:r>
      <w:r w:rsidRPr="00D16D30">
        <w:rPr>
          <w:rFonts w:cstheme="minorHAnsi"/>
          <w:bCs/>
        </w:rPr>
        <w:t>result in a loss of information due to clustering of prescribing</w:t>
      </w:r>
      <w:r>
        <w:rPr>
          <w:rFonts w:cstheme="minorHAnsi"/>
          <w:bCs/>
        </w:rPr>
        <w:t xml:space="preserve"> </w:t>
      </w:r>
      <w:r w:rsidRPr="00D16D30">
        <w:rPr>
          <w:rFonts w:cstheme="minorHAnsi"/>
          <w:bCs/>
        </w:rPr>
        <w:t>and testing behavior within physician-patient dyads. Second,</w:t>
      </w:r>
      <w:r>
        <w:rPr>
          <w:rFonts w:cstheme="minorHAnsi"/>
          <w:bCs/>
        </w:rPr>
        <w:t xml:space="preserve"> </w:t>
      </w:r>
      <w:r w:rsidRPr="00D16D30">
        <w:rPr>
          <w:rFonts w:cstheme="minorHAnsi"/>
          <w:bCs/>
        </w:rPr>
        <w:t>because this measure was being developed for potential inclusion</w:t>
      </w:r>
      <w:r>
        <w:rPr>
          <w:rFonts w:cstheme="minorHAnsi"/>
          <w:bCs/>
        </w:rPr>
        <w:t xml:space="preserve"> </w:t>
      </w:r>
      <w:r w:rsidRPr="00D16D30">
        <w:rPr>
          <w:rFonts w:cstheme="minorHAnsi"/>
          <w:bCs/>
        </w:rPr>
        <w:t>in the HEDIS measurement set, the panel decided to be</w:t>
      </w:r>
      <w:r>
        <w:rPr>
          <w:rFonts w:cstheme="minorHAnsi"/>
          <w:bCs/>
        </w:rPr>
        <w:t xml:space="preserve"> </w:t>
      </w:r>
      <w:r w:rsidRPr="00D16D30">
        <w:rPr>
          <w:rFonts w:cstheme="minorHAnsi"/>
          <w:bCs/>
        </w:rPr>
        <w:t>consistent with the majority of existing HEDIS measures where</w:t>
      </w:r>
      <w:r>
        <w:rPr>
          <w:rFonts w:cstheme="minorHAnsi"/>
          <w:bCs/>
        </w:rPr>
        <w:t xml:space="preserve"> </w:t>
      </w:r>
      <w:r w:rsidRPr="00D16D30">
        <w:rPr>
          <w:rFonts w:cstheme="minorHAnsi"/>
          <w:bCs/>
        </w:rPr>
        <w:t>the individual patient is the unit of analysis rather than episodes</w:t>
      </w:r>
      <w:r>
        <w:rPr>
          <w:rFonts w:cstheme="minorHAnsi"/>
          <w:bCs/>
        </w:rPr>
        <w:t xml:space="preserve"> </w:t>
      </w:r>
      <w:r w:rsidRPr="00D16D30">
        <w:rPr>
          <w:rFonts w:cstheme="minorHAnsi"/>
          <w:bCs/>
        </w:rPr>
        <w:t>of care.</w:t>
      </w:r>
      <w:r>
        <w:rPr>
          <w:rFonts w:cstheme="minorHAnsi"/>
          <w:bCs/>
        </w:rPr>
        <w:t xml:space="preserve"> </w:t>
      </w:r>
      <w:r w:rsidRPr="00D16D30">
        <w:rPr>
          <w:rFonts w:cstheme="minorHAnsi"/>
          <w:bCs/>
        </w:rPr>
        <w:t>We developed administrative data measure specifications to</w:t>
      </w:r>
      <w:r>
        <w:rPr>
          <w:rFonts w:cstheme="minorHAnsi"/>
          <w:bCs/>
        </w:rPr>
        <w:t xml:space="preserve"> </w:t>
      </w:r>
      <w:r w:rsidRPr="00D16D30">
        <w:rPr>
          <w:rFonts w:cstheme="minorHAnsi"/>
          <w:bCs/>
        </w:rPr>
        <w:t>identify the eligible population and assess the management of</w:t>
      </w:r>
      <w:r>
        <w:rPr>
          <w:rFonts w:cstheme="minorHAnsi"/>
          <w:bCs/>
        </w:rPr>
        <w:t xml:space="preserve"> </w:t>
      </w:r>
      <w:r w:rsidRPr="00D16D30">
        <w:rPr>
          <w:rFonts w:cstheme="minorHAnsi"/>
          <w:bCs/>
        </w:rPr>
        <w:t>pharyngitis cases. We defined the measurement period as a 12-month period starting July 1, 2000, and ending June 30, 2001.</w:t>
      </w:r>
      <w:r>
        <w:rPr>
          <w:rFonts w:cstheme="minorHAnsi"/>
          <w:bCs/>
        </w:rPr>
        <w:t xml:space="preserve"> </w:t>
      </w:r>
      <w:r w:rsidRPr="00D16D30">
        <w:rPr>
          <w:rFonts w:cstheme="minorHAnsi"/>
          <w:bCs/>
        </w:rPr>
        <w:t>Using administrative data, health plans identified all outpatient</w:t>
      </w:r>
      <w:r>
        <w:rPr>
          <w:rFonts w:cstheme="minorHAnsi"/>
          <w:bCs/>
        </w:rPr>
        <w:t xml:space="preserve"> </w:t>
      </w:r>
      <w:r w:rsidRPr="00D16D30">
        <w:rPr>
          <w:rFonts w:cstheme="minorHAnsi"/>
          <w:bCs/>
        </w:rPr>
        <w:t>visits (excluding emergency department visits) during this</w:t>
      </w:r>
      <w:r>
        <w:rPr>
          <w:rFonts w:cstheme="minorHAnsi"/>
          <w:bCs/>
        </w:rPr>
        <w:t xml:space="preserve"> </w:t>
      </w:r>
      <w:r w:rsidRPr="00D16D30">
        <w:rPr>
          <w:rFonts w:cstheme="minorHAnsi"/>
          <w:bCs/>
        </w:rPr>
        <w:t>12-month measurement period with a qualifying diagnosis of</w:t>
      </w:r>
      <w:r>
        <w:rPr>
          <w:rFonts w:cstheme="minorHAnsi"/>
          <w:bCs/>
        </w:rPr>
        <w:t xml:space="preserve"> </w:t>
      </w:r>
      <w:r w:rsidRPr="00D16D30">
        <w:rPr>
          <w:rFonts w:cstheme="minorHAnsi"/>
          <w:bCs/>
        </w:rPr>
        <w:t>pharyngitis (462 acute or unspecified pharyngitis, 463 acute</w:t>
      </w:r>
      <w:r>
        <w:rPr>
          <w:rFonts w:cstheme="minorHAnsi"/>
          <w:bCs/>
        </w:rPr>
        <w:t xml:space="preserve"> </w:t>
      </w:r>
      <w:r w:rsidRPr="00D16D30">
        <w:rPr>
          <w:rFonts w:cstheme="minorHAnsi"/>
          <w:bCs/>
        </w:rPr>
        <w:t>tonsillitis, 034.0 streptococcal tonsillitis). The health plan then</w:t>
      </w:r>
      <w:r>
        <w:rPr>
          <w:rFonts w:cstheme="minorHAnsi"/>
          <w:bCs/>
        </w:rPr>
        <w:t xml:space="preserve"> </w:t>
      </w:r>
      <w:r w:rsidRPr="00D16D30">
        <w:rPr>
          <w:rFonts w:cstheme="minorHAnsi"/>
          <w:bCs/>
        </w:rPr>
        <w:t>identified the first such visit during the measurement period</w:t>
      </w:r>
      <w:r>
        <w:rPr>
          <w:rFonts w:cstheme="minorHAnsi"/>
          <w:bCs/>
        </w:rPr>
        <w:t xml:space="preserve"> </w:t>
      </w:r>
      <w:r w:rsidRPr="00D16D30">
        <w:rPr>
          <w:rFonts w:cstheme="minorHAnsi"/>
          <w:bCs/>
        </w:rPr>
        <w:t>that met all of the inclusion criteria. Finally, using laboratory</w:t>
      </w:r>
      <w:r>
        <w:rPr>
          <w:rFonts w:cstheme="minorHAnsi"/>
          <w:bCs/>
        </w:rPr>
        <w:t xml:space="preserve"> </w:t>
      </w:r>
      <w:r w:rsidRPr="00D16D30">
        <w:rPr>
          <w:rFonts w:cstheme="minorHAnsi"/>
          <w:bCs/>
        </w:rPr>
        <w:t>billing data (</w:t>
      </w:r>
      <w:r w:rsidRPr="00D16D30">
        <w:rPr>
          <w:rFonts w:cstheme="minorHAnsi"/>
          <w:bCs/>
          <w:i/>
          <w:iCs/>
        </w:rPr>
        <w:t xml:space="preserve">Current Procedural Terminology </w:t>
      </w:r>
      <w:r w:rsidRPr="00D16D30">
        <w:rPr>
          <w:rFonts w:cstheme="minorHAnsi"/>
          <w:bCs/>
        </w:rPr>
        <w:t>[</w:t>
      </w:r>
      <w:r w:rsidRPr="00D16D30">
        <w:rPr>
          <w:rFonts w:cstheme="minorHAnsi"/>
          <w:bCs/>
          <w:i/>
          <w:iCs/>
        </w:rPr>
        <w:t>CPT</w:t>
      </w:r>
      <w:r w:rsidRPr="00D16D30">
        <w:rPr>
          <w:rFonts w:cstheme="minorHAnsi"/>
          <w:bCs/>
        </w:rPr>
        <w:t>] codes), the</w:t>
      </w:r>
      <w:r>
        <w:rPr>
          <w:rFonts w:cstheme="minorHAnsi"/>
          <w:bCs/>
        </w:rPr>
        <w:t xml:space="preserve"> </w:t>
      </w:r>
      <w:r w:rsidRPr="00D16D30">
        <w:rPr>
          <w:rFonts w:cstheme="minorHAnsi"/>
          <w:bCs/>
        </w:rPr>
        <w:t>health plans identified whether the member had a GAS test on</w:t>
      </w:r>
      <w:r>
        <w:rPr>
          <w:rFonts w:cstheme="minorHAnsi"/>
          <w:bCs/>
        </w:rPr>
        <w:t xml:space="preserve"> </w:t>
      </w:r>
      <w:r w:rsidRPr="00D16D30">
        <w:rPr>
          <w:rFonts w:cstheme="minorHAnsi"/>
          <w:bCs/>
        </w:rPr>
        <w:t>or during the 3 days before or after the eligible pharyngitis visit</w:t>
      </w:r>
      <w:r>
        <w:rPr>
          <w:rFonts w:cstheme="minorHAnsi"/>
          <w:bCs/>
        </w:rPr>
        <w:t xml:space="preserve"> </w:t>
      </w:r>
      <w:r w:rsidRPr="00D16D30">
        <w:rPr>
          <w:rFonts w:cstheme="minorHAnsi"/>
          <w:bCs/>
        </w:rPr>
        <w:t>date. Qualifying codes included 87430, 86317, 86403, 86588,</w:t>
      </w:r>
      <w:r>
        <w:rPr>
          <w:rFonts w:cstheme="minorHAnsi"/>
          <w:bCs/>
        </w:rPr>
        <w:t xml:space="preserve"> </w:t>
      </w:r>
      <w:r w:rsidRPr="00D16D30">
        <w:rPr>
          <w:rFonts w:cstheme="minorHAnsi"/>
          <w:bCs/>
        </w:rPr>
        <w:t>87449 (enzyme immunoassay), 87650-87652 (nucleic acid),</w:t>
      </w:r>
      <w:r>
        <w:rPr>
          <w:rFonts w:cstheme="minorHAnsi"/>
          <w:bCs/>
        </w:rPr>
        <w:t xml:space="preserve"> </w:t>
      </w:r>
      <w:r w:rsidRPr="00D16D30">
        <w:rPr>
          <w:rFonts w:cstheme="minorHAnsi"/>
          <w:bCs/>
        </w:rPr>
        <w:t>87880 (direct optical observation), and 87060, 87081-87083, and 87070-87071 (throat culture).</w:t>
      </w:r>
    </w:p>
    <w:p w:rsidR="00D16D30" w:rsidRPr="00A25024" w:rsidRDefault="00D16D30" w:rsidP="00D16D30">
      <w:pPr>
        <w:autoSpaceDE w:val="0"/>
        <w:autoSpaceDN w:val="0"/>
        <w:adjustRightInd w:val="0"/>
        <w:spacing w:after="0" w:line="240" w:lineRule="auto"/>
        <w:rPr>
          <w:rFonts w:cstheme="minorHAnsi"/>
          <w:bCs/>
        </w:rPr>
      </w:pPr>
    </w:p>
    <w:p w:rsidR="00C92D7D" w:rsidRDefault="00C92D7D">
      <w:pPr>
        <w:rPr>
          <w:rFonts w:cstheme="minorHAnsi"/>
          <w:b/>
          <w:bCs/>
        </w:rPr>
      </w:pPr>
      <w:r>
        <w:rPr>
          <w:rFonts w:cstheme="minorHAnsi"/>
          <w:b/>
          <w:bCs/>
        </w:rPr>
        <w:br w:type="page"/>
      </w:r>
    </w:p>
    <w:p w:rsidR="007422FD"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tbl>
      <w:tblPr>
        <w:tblStyle w:val="TableGrid"/>
        <w:tblW w:w="0" w:type="auto"/>
        <w:tblLook w:val="04A0" w:firstRow="1" w:lastRow="0" w:firstColumn="1" w:lastColumn="0" w:noHBand="0" w:noVBand="1"/>
      </w:tblPr>
      <w:tblGrid>
        <w:gridCol w:w="1915"/>
        <w:gridCol w:w="1915"/>
        <w:gridCol w:w="1915"/>
        <w:gridCol w:w="1915"/>
        <w:gridCol w:w="1916"/>
      </w:tblGrid>
      <w:tr w:rsidR="00C92D7D" w:rsidTr="00C92D7D">
        <w:tc>
          <w:tcPr>
            <w:tcW w:w="9576" w:type="dxa"/>
            <w:gridSpan w:val="5"/>
          </w:tcPr>
          <w:p w:rsidR="00C92D7D" w:rsidRPr="00C92D7D" w:rsidRDefault="00C92D7D" w:rsidP="00C92D7D">
            <w:pPr>
              <w:autoSpaceDE w:val="0"/>
              <w:autoSpaceDN w:val="0"/>
              <w:adjustRightInd w:val="0"/>
              <w:jc w:val="center"/>
              <w:rPr>
                <w:rFonts w:cstheme="minorHAnsi"/>
                <w:b/>
                <w:bCs/>
              </w:rPr>
            </w:pPr>
            <w:r w:rsidRPr="00C92D7D">
              <w:rPr>
                <w:rFonts w:cstheme="minorHAnsi"/>
                <w:b/>
                <w:bCs/>
              </w:rPr>
              <w:t>Rate of Antibiotic prescribing for Pharyngitis and Rate of GAS Testing when Antibiotics were Prescribed by Health plan</w:t>
            </w:r>
          </w:p>
        </w:tc>
      </w:tr>
      <w:tr w:rsidR="00C92D7D" w:rsidTr="00C92D7D">
        <w:tc>
          <w:tcPr>
            <w:tcW w:w="1915" w:type="dxa"/>
          </w:tcPr>
          <w:p w:rsidR="00C92D7D" w:rsidRDefault="00C92D7D" w:rsidP="00092566">
            <w:pPr>
              <w:autoSpaceDE w:val="0"/>
              <w:autoSpaceDN w:val="0"/>
              <w:adjustRightInd w:val="0"/>
              <w:rPr>
                <w:rFonts w:cstheme="minorHAnsi"/>
                <w:bCs/>
              </w:rPr>
            </w:pPr>
          </w:p>
        </w:tc>
        <w:tc>
          <w:tcPr>
            <w:tcW w:w="3830" w:type="dxa"/>
            <w:gridSpan w:val="2"/>
          </w:tcPr>
          <w:p w:rsidR="00C92D7D" w:rsidRPr="00C92D7D" w:rsidRDefault="00C92D7D" w:rsidP="00C92D7D">
            <w:pPr>
              <w:autoSpaceDE w:val="0"/>
              <w:autoSpaceDN w:val="0"/>
              <w:adjustRightInd w:val="0"/>
              <w:jc w:val="center"/>
              <w:rPr>
                <w:rFonts w:cstheme="minorHAnsi"/>
                <w:b/>
                <w:bCs/>
              </w:rPr>
            </w:pPr>
            <w:r w:rsidRPr="00C92D7D">
              <w:rPr>
                <w:rFonts w:cstheme="minorHAnsi"/>
                <w:b/>
                <w:bCs/>
              </w:rPr>
              <w:t>Antibiotic Prescrbing Rate</w:t>
            </w:r>
          </w:p>
        </w:tc>
        <w:tc>
          <w:tcPr>
            <w:tcW w:w="3831" w:type="dxa"/>
            <w:gridSpan w:val="2"/>
          </w:tcPr>
          <w:p w:rsidR="00C92D7D" w:rsidRPr="00C92D7D" w:rsidRDefault="00C92D7D" w:rsidP="00C92D7D">
            <w:pPr>
              <w:autoSpaceDE w:val="0"/>
              <w:autoSpaceDN w:val="0"/>
              <w:adjustRightInd w:val="0"/>
              <w:jc w:val="center"/>
              <w:rPr>
                <w:rFonts w:cstheme="minorHAnsi"/>
                <w:b/>
                <w:bCs/>
              </w:rPr>
            </w:pPr>
            <w:r w:rsidRPr="00C92D7D">
              <w:rPr>
                <w:rFonts w:cstheme="minorHAnsi"/>
                <w:b/>
                <w:bCs/>
              </w:rPr>
              <w:t>GAS Testing Rate</w:t>
            </w:r>
          </w:p>
        </w:tc>
      </w:tr>
      <w:tr w:rsidR="00C92D7D" w:rsidRPr="00C92D7D" w:rsidTr="00C92D7D">
        <w:tc>
          <w:tcPr>
            <w:tcW w:w="1915" w:type="dxa"/>
          </w:tcPr>
          <w:p w:rsidR="00C92D7D" w:rsidRPr="00C92D7D" w:rsidRDefault="00C92D7D" w:rsidP="00C92D7D">
            <w:pPr>
              <w:autoSpaceDE w:val="0"/>
              <w:autoSpaceDN w:val="0"/>
              <w:adjustRightInd w:val="0"/>
              <w:rPr>
                <w:rFonts w:cstheme="minorHAnsi"/>
                <w:b/>
                <w:bCs/>
                <w:i/>
              </w:rPr>
            </w:pPr>
            <w:r w:rsidRPr="00C92D7D">
              <w:rPr>
                <w:rFonts w:cstheme="minorHAnsi"/>
                <w:b/>
                <w:bCs/>
                <w:i/>
              </w:rPr>
              <w:t>Health Plan</w:t>
            </w:r>
          </w:p>
        </w:tc>
        <w:tc>
          <w:tcPr>
            <w:tcW w:w="1915" w:type="dxa"/>
          </w:tcPr>
          <w:p w:rsidR="00C92D7D" w:rsidRPr="00C92D7D" w:rsidRDefault="00C92D7D" w:rsidP="00C92D7D">
            <w:pPr>
              <w:autoSpaceDE w:val="0"/>
              <w:autoSpaceDN w:val="0"/>
              <w:adjustRightInd w:val="0"/>
              <w:rPr>
                <w:rFonts w:cstheme="minorHAnsi"/>
                <w:b/>
                <w:bCs/>
              </w:rPr>
            </w:pPr>
            <w:r w:rsidRPr="00C92D7D">
              <w:rPr>
                <w:rFonts w:cstheme="minorHAnsi"/>
                <w:b/>
                <w:bCs/>
              </w:rPr>
              <w:t>Percent (95% CI)</w:t>
            </w:r>
          </w:p>
        </w:tc>
        <w:tc>
          <w:tcPr>
            <w:tcW w:w="1915" w:type="dxa"/>
          </w:tcPr>
          <w:p w:rsidR="00C92D7D" w:rsidRPr="00C92D7D" w:rsidRDefault="00C92D7D" w:rsidP="00C92D7D">
            <w:pPr>
              <w:autoSpaceDE w:val="0"/>
              <w:autoSpaceDN w:val="0"/>
              <w:adjustRightInd w:val="0"/>
              <w:rPr>
                <w:rFonts w:cstheme="minorHAnsi"/>
                <w:b/>
                <w:bCs/>
              </w:rPr>
            </w:pPr>
            <w:r w:rsidRPr="00C92D7D">
              <w:rPr>
                <w:rFonts w:cstheme="minorHAnsi"/>
                <w:b/>
                <w:bCs/>
              </w:rPr>
              <w:t>Proportion</w:t>
            </w:r>
          </w:p>
        </w:tc>
        <w:tc>
          <w:tcPr>
            <w:tcW w:w="1915" w:type="dxa"/>
          </w:tcPr>
          <w:p w:rsidR="00C92D7D" w:rsidRPr="00C92D7D" w:rsidRDefault="00C92D7D" w:rsidP="00C92D7D">
            <w:pPr>
              <w:autoSpaceDE w:val="0"/>
              <w:autoSpaceDN w:val="0"/>
              <w:adjustRightInd w:val="0"/>
              <w:rPr>
                <w:rFonts w:cstheme="minorHAnsi"/>
                <w:b/>
                <w:bCs/>
              </w:rPr>
            </w:pPr>
            <w:r w:rsidRPr="00C92D7D">
              <w:rPr>
                <w:rFonts w:cstheme="minorHAnsi"/>
                <w:b/>
                <w:bCs/>
              </w:rPr>
              <w:t>Percent (95% CI)</w:t>
            </w:r>
          </w:p>
        </w:tc>
        <w:tc>
          <w:tcPr>
            <w:tcW w:w="1916" w:type="dxa"/>
          </w:tcPr>
          <w:p w:rsidR="00C92D7D" w:rsidRPr="00C92D7D" w:rsidRDefault="00C92D7D" w:rsidP="00C92D7D">
            <w:pPr>
              <w:autoSpaceDE w:val="0"/>
              <w:autoSpaceDN w:val="0"/>
              <w:adjustRightInd w:val="0"/>
              <w:rPr>
                <w:rFonts w:cstheme="minorHAnsi"/>
                <w:b/>
                <w:bCs/>
              </w:rPr>
            </w:pPr>
            <w:r w:rsidRPr="00C92D7D">
              <w:rPr>
                <w:rFonts w:cstheme="minorHAnsi"/>
                <w:b/>
                <w:bCs/>
              </w:rPr>
              <w:t>Proportion</w:t>
            </w:r>
          </w:p>
        </w:tc>
      </w:tr>
      <w:tr w:rsidR="00C92D7D" w:rsidTr="00C92D7D">
        <w:tc>
          <w:tcPr>
            <w:tcW w:w="1915" w:type="dxa"/>
          </w:tcPr>
          <w:p w:rsidR="00C92D7D" w:rsidRPr="00C92D7D" w:rsidRDefault="00C92D7D" w:rsidP="00092566">
            <w:pPr>
              <w:autoSpaceDE w:val="0"/>
              <w:autoSpaceDN w:val="0"/>
              <w:adjustRightInd w:val="0"/>
              <w:rPr>
                <w:rFonts w:cstheme="minorHAnsi"/>
                <w:bCs/>
                <w:i/>
              </w:rPr>
            </w:pPr>
            <w:r w:rsidRPr="00C92D7D">
              <w:rPr>
                <w:rFonts w:cstheme="minorHAnsi"/>
                <w:bCs/>
                <w:i/>
              </w:rPr>
              <w:t>A</w:t>
            </w:r>
          </w:p>
        </w:tc>
        <w:tc>
          <w:tcPr>
            <w:tcW w:w="1915" w:type="dxa"/>
          </w:tcPr>
          <w:p w:rsidR="00C92D7D" w:rsidRDefault="00C92D7D" w:rsidP="00C92D7D">
            <w:pPr>
              <w:autoSpaceDE w:val="0"/>
              <w:autoSpaceDN w:val="0"/>
              <w:adjustRightInd w:val="0"/>
              <w:jc w:val="center"/>
              <w:rPr>
                <w:rFonts w:cstheme="minorHAnsi"/>
                <w:bCs/>
              </w:rPr>
            </w:pPr>
            <w:r>
              <w:rPr>
                <w:rFonts w:cstheme="minorHAnsi"/>
                <w:bCs/>
              </w:rPr>
              <w:t>46(43-49)</w:t>
            </w:r>
          </w:p>
        </w:tc>
        <w:tc>
          <w:tcPr>
            <w:tcW w:w="1915" w:type="dxa"/>
          </w:tcPr>
          <w:p w:rsidR="00C92D7D" w:rsidRDefault="00C92D7D" w:rsidP="00C92D7D">
            <w:pPr>
              <w:autoSpaceDE w:val="0"/>
              <w:autoSpaceDN w:val="0"/>
              <w:adjustRightInd w:val="0"/>
              <w:jc w:val="center"/>
              <w:rPr>
                <w:rFonts w:cstheme="minorHAnsi"/>
                <w:bCs/>
              </w:rPr>
            </w:pPr>
            <w:r>
              <w:rPr>
                <w:rFonts w:cstheme="minorHAnsi"/>
                <w:bCs/>
              </w:rPr>
              <w:t>578/1253</w:t>
            </w:r>
          </w:p>
        </w:tc>
        <w:tc>
          <w:tcPr>
            <w:tcW w:w="1915" w:type="dxa"/>
          </w:tcPr>
          <w:p w:rsidR="00C92D7D" w:rsidRDefault="00C92D7D" w:rsidP="00C92D7D">
            <w:pPr>
              <w:autoSpaceDE w:val="0"/>
              <w:autoSpaceDN w:val="0"/>
              <w:adjustRightInd w:val="0"/>
              <w:jc w:val="center"/>
              <w:rPr>
                <w:rFonts w:cstheme="minorHAnsi"/>
                <w:bCs/>
              </w:rPr>
            </w:pPr>
            <w:r>
              <w:rPr>
                <w:rFonts w:cstheme="minorHAnsi"/>
                <w:bCs/>
              </w:rPr>
              <w:t>68(64-72)</w:t>
            </w:r>
          </w:p>
        </w:tc>
        <w:tc>
          <w:tcPr>
            <w:tcW w:w="1916" w:type="dxa"/>
          </w:tcPr>
          <w:p w:rsidR="00C92D7D" w:rsidRDefault="00C92D7D" w:rsidP="00C92D7D">
            <w:pPr>
              <w:autoSpaceDE w:val="0"/>
              <w:autoSpaceDN w:val="0"/>
              <w:adjustRightInd w:val="0"/>
              <w:jc w:val="center"/>
              <w:rPr>
                <w:rFonts w:cstheme="minorHAnsi"/>
                <w:bCs/>
              </w:rPr>
            </w:pPr>
            <w:r>
              <w:rPr>
                <w:rFonts w:cstheme="minorHAnsi"/>
                <w:bCs/>
              </w:rPr>
              <w:t>394/578</w:t>
            </w:r>
          </w:p>
        </w:tc>
      </w:tr>
      <w:tr w:rsidR="00C92D7D" w:rsidTr="00C92D7D">
        <w:tc>
          <w:tcPr>
            <w:tcW w:w="1915" w:type="dxa"/>
          </w:tcPr>
          <w:p w:rsidR="00C92D7D" w:rsidRPr="00C92D7D" w:rsidRDefault="00C92D7D" w:rsidP="00092566">
            <w:pPr>
              <w:autoSpaceDE w:val="0"/>
              <w:autoSpaceDN w:val="0"/>
              <w:adjustRightInd w:val="0"/>
              <w:rPr>
                <w:rFonts w:cstheme="minorHAnsi"/>
                <w:bCs/>
                <w:i/>
              </w:rPr>
            </w:pPr>
            <w:r w:rsidRPr="00C92D7D">
              <w:rPr>
                <w:rFonts w:cstheme="minorHAnsi"/>
                <w:bCs/>
                <w:i/>
              </w:rPr>
              <w:t>B</w:t>
            </w:r>
          </w:p>
        </w:tc>
        <w:tc>
          <w:tcPr>
            <w:tcW w:w="1915" w:type="dxa"/>
          </w:tcPr>
          <w:p w:rsidR="00C92D7D" w:rsidRDefault="00C92D7D" w:rsidP="00C92D7D">
            <w:pPr>
              <w:autoSpaceDE w:val="0"/>
              <w:autoSpaceDN w:val="0"/>
              <w:adjustRightInd w:val="0"/>
              <w:jc w:val="center"/>
              <w:rPr>
                <w:rFonts w:cstheme="minorHAnsi"/>
                <w:bCs/>
              </w:rPr>
            </w:pPr>
            <w:r>
              <w:rPr>
                <w:rFonts w:cstheme="minorHAnsi"/>
                <w:bCs/>
              </w:rPr>
              <w:t>9(8-13)</w:t>
            </w:r>
          </w:p>
        </w:tc>
        <w:tc>
          <w:tcPr>
            <w:tcW w:w="1915" w:type="dxa"/>
          </w:tcPr>
          <w:p w:rsidR="00C92D7D" w:rsidRDefault="00C92D7D" w:rsidP="00C92D7D">
            <w:pPr>
              <w:autoSpaceDE w:val="0"/>
              <w:autoSpaceDN w:val="0"/>
              <w:adjustRightInd w:val="0"/>
              <w:jc w:val="center"/>
              <w:rPr>
                <w:rFonts w:cstheme="minorHAnsi"/>
                <w:bCs/>
              </w:rPr>
            </w:pPr>
            <w:r>
              <w:rPr>
                <w:rFonts w:cstheme="minorHAnsi"/>
                <w:bCs/>
              </w:rPr>
              <w:t>427/4858</w:t>
            </w:r>
          </w:p>
        </w:tc>
        <w:tc>
          <w:tcPr>
            <w:tcW w:w="1915" w:type="dxa"/>
          </w:tcPr>
          <w:p w:rsidR="00C92D7D" w:rsidRDefault="00C92D7D" w:rsidP="00C92D7D">
            <w:pPr>
              <w:autoSpaceDE w:val="0"/>
              <w:autoSpaceDN w:val="0"/>
              <w:adjustRightInd w:val="0"/>
              <w:jc w:val="center"/>
              <w:rPr>
                <w:rFonts w:cstheme="minorHAnsi"/>
                <w:bCs/>
              </w:rPr>
            </w:pPr>
            <w:r>
              <w:rPr>
                <w:rFonts w:cstheme="minorHAnsi"/>
                <w:bCs/>
              </w:rPr>
              <w:t>*</w:t>
            </w:r>
          </w:p>
        </w:tc>
        <w:tc>
          <w:tcPr>
            <w:tcW w:w="1916" w:type="dxa"/>
          </w:tcPr>
          <w:p w:rsidR="00C92D7D" w:rsidRDefault="00C92D7D" w:rsidP="00C92D7D">
            <w:pPr>
              <w:autoSpaceDE w:val="0"/>
              <w:autoSpaceDN w:val="0"/>
              <w:adjustRightInd w:val="0"/>
              <w:jc w:val="center"/>
              <w:rPr>
                <w:rFonts w:cstheme="minorHAnsi"/>
                <w:bCs/>
              </w:rPr>
            </w:pPr>
            <w:r>
              <w:rPr>
                <w:rFonts w:cstheme="minorHAnsi"/>
                <w:bCs/>
              </w:rPr>
              <w:t>*</w:t>
            </w:r>
          </w:p>
        </w:tc>
      </w:tr>
      <w:tr w:rsidR="00C92D7D" w:rsidTr="00C92D7D">
        <w:tc>
          <w:tcPr>
            <w:tcW w:w="1915" w:type="dxa"/>
          </w:tcPr>
          <w:p w:rsidR="00C92D7D" w:rsidRPr="00C92D7D" w:rsidRDefault="00C92D7D" w:rsidP="00092566">
            <w:pPr>
              <w:autoSpaceDE w:val="0"/>
              <w:autoSpaceDN w:val="0"/>
              <w:adjustRightInd w:val="0"/>
              <w:rPr>
                <w:rFonts w:cstheme="minorHAnsi"/>
                <w:bCs/>
                <w:i/>
              </w:rPr>
            </w:pPr>
            <w:r w:rsidRPr="00C92D7D">
              <w:rPr>
                <w:rFonts w:cstheme="minorHAnsi"/>
                <w:bCs/>
                <w:i/>
              </w:rPr>
              <w:t>C</w:t>
            </w:r>
          </w:p>
        </w:tc>
        <w:tc>
          <w:tcPr>
            <w:tcW w:w="1915" w:type="dxa"/>
          </w:tcPr>
          <w:p w:rsidR="00C92D7D" w:rsidRDefault="00C92D7D" w:rsidP="00C92D7D">
            <w:pPr>
              <w:autoSpaceDE w:val="0"/>
              <w:autoSpaceDN w:val="0"/>
              <w:adjustRightInd w:val="0"/>
              <w:jc w:val="center"/>
              <w:rPr>
                <w:rFonts w:cstheme="minorHAnsi"/>
                <w:bCs/>
              </w:rPr>
            </w:pPr>
            <w:r>
              <w:rPr>
                <w:rFonts w:cstheme="minorHAnsi"/>
                <w:bCs/>
              </w:rPr>
              <w:t>48(48-49)</w:t>
            </w:r>
          </w:p>
        </w:tc>
        <w:tc>
          <w:tcPr>
            <w:tcW w:w="1915" w:type="dxa"/>
          </w:tcPr>
          <w:p w:rsidR="00C92D7D" w:rsidRDefault="00C92D7D" w:rsidP="00C92D7D">
            <w:pPr>
              <w:autoSpaceDE w:val="0"/>
              <w:autoSpaceDN w:val="0"/>
              <w:adjustRightInd w:val="0"/>
              <w:jc w:val="center"/>
              <w:rPr>
                <w:rFonts w:cstheme="minorHAnsi"/>
                <w:bCs/>
              </w:rPr>
            </w:pPr>
            <w:r>
              <w:rPr>
                <w:rFonts w:cstheme="minorHAnsi"/>
                <w:bCs/>
              </w:rPr>
              <w:t>15,561/32,163</w:t>
            </w:r>
          </w:p>
        </w:tc>
        <w:tc>
          <w:tcPr>
            <w:tcW w:w="1915" w:type="dxa"/>
          </w:tcPr>
          <w:p w:rsidR="00C92D7D" w:rsidRDefault="00C92D7D" w:rsidP="00C92D7D">
            <w:pPr>
              <w:autoSpaceDE w:val="0"/>
              <w:autoSpaceDN w:val="0"/>
              <w:adjustRightInd w:val="0"/>
              <w:jc w:val="center"/>
              <w:rPr>
                <w:rFonts w:cstheme="minorHAnsi"/>
                <w:bCs/>
              </w:rPr>
            </w:pPr>
            <w:r>
              <w:rPr>
                <w:rFonts w:cstheme="minorHAnsi"/>
                <w:bCs/>
              </w:rPr>
              <w:t>59(59-60)</w:t>
            </w:r>
          </w:p>
        </w:tc>
        <w:tc>
          <w:tcPr>
            <w:tcW w:w="1916" w:type="dxa"/>
          </w:tcPr>
          <w:p w:rsidR="00C92D7D" w:rsidRDefault="00C92D7D" w:rsidP="00C92D7D">
            <w:pPr>
              <w:autoSpaceDE w:val="0"/>
              <w:autoSpaceDN w:val="0"/>
              <w:adjustRightInd w:val="0"/>
              <w:jc w:val="center"/>
              <w:rPr>
                <w:rFonts w:cstheme="minorHAnsi"/>
                <w:bCs/>
              </w:rPr>
            </w:pPr>
            <w:r>
              <w:rPr>
                <w:rFonts w:cstheme="minorHAnsi"/>
                <w:bCs/>
              </w:rPr>
              <w:t>9237/15,561</w:t>
            </w:r>
          </w:p>
        </w:tc>
      </w:tr>
      <w:tr w:rsidR="00C92D7D" w:rsidTr="00C92D7D">
        <w:tc>
          <w:tcPr>
            <w:tcW w:w="1915" w:type="dxa"/>
          </w:tcPr>
          <w:p w:rsidR="00C92D7D" w:rsidRPr="00C92D7D" w:rsidRDefault="00C92D7D" w:rsidP="00092566">
            <w:pPr>
              <w:autoSpaceDE w:val="0"/>
              <w:autoSpaceDN w:val="0"/>
              <w:adjustRightInd w:val="0"/>
              <w:rPr>
                <w:rFonts w:cstheme="minorHAnsi"/>
                <w:bCs/>
                <w:i/>
              </w:rPr>
            </w:pPr>
            <w:r w:rsidRPr="00C92D7D">
              <w:rPr>
                <w:rFonts w:cstheme="minorHAnsi"/>
                <w:bCs/>
                <w:i/>
              </w:rPr>
              <w:t>D</w:t>
            </w:r>
          </w:p>
        </w:tc>
        <w:tc>
          <w:tcPr>
            <w:tcW w:w="1915" w:type="dxa"/>
          </w:tcPr>
          <w:p w:rsidR="00C92D7D" w:rsidRDefault="00C92D7D" w:rsidP="00C92D7D">
            <w:pPr>
              <w:autoSpaceDE w:val="0"/>
              <w:autoSpaceDN w:val="0"/>
              <w:adjustRightInd w:val="0"/>
              <w:jc w:val="center"/>
              <w:rPr>
                <w:rFonts w:cstheme="minorHAnsi"/>
                <w:bCs/>
              </w:rPr>
            </w:pPr>
            <w:r>
              <w:rPr>
                <w:rFonts w:cstheme="minorHAnsi"/>
                <w:bCs/>
              </w:rPr>
              <w:t>61(60-62)</w:t>
            </w:r>
          </w:p>
        </w:tc>
        <w:tc>
          <w:tcPr>
            <w:tcW w:w="1915" w:type="dxa"/>
          </w:tcPr>
          <w:p w:rsidR="00C92D7D" w:rsidRDefault="00C92D7D" w:rsidP="00C92D7D">
            <w:pPr>
              <w:autoSpaceDE w:val="0"/>
              <w:autoSpaceDN w:val="0"/>
              <w:adjustRightInd w:val="0"/>
              <w:jc w:val="center"/>
              <w:rPr>
                <w:rFonts w:cstheme="minorHAnsi"/>
                <w:bCs/>
              </w:rPr>
            </w:pPr>
            <w:r>
              <w:rPr>
                <w:rFonts w:cstheme="minorHAnsi"/>
                <w:bCs/>
              </w:rPr>
              <w:t>5037/8277</w:t>
            </w:r>
          </w:p>
        </w:tc>
        <w:tc>
          <w:tcPr>
            <w:tcW w:w="1915" w:type="dxa"/>
          </w:tcPr>
          <w:p w:rsidR="00C92D7D" w:rsidRDefault="00C92D7D" w:rsidP="00C92D7D">
            <w:pPr>
              <w:autoSpaceDE w:val="0"/>
              <w:autoSpaceDN w:val="0"/>
              <w:adjustRightInd w:val="0"/>
              <w:jc w:val="center"/>
              <w:rPr>
                <w:rFonts w:cstheme="minorHAnsi"/>
                <w:bCs/>
              </w:rPr>
            </w:pPr>
            <w:r>
              <w:rPr>
                <w:rFonts w:cstheme="minorHAnsi"/>
                <w:bCs/>
              </w:rPr>
              <w:t>83(82-84)</w:t>
            </w:r>
          </w:p>
        </w:tc>
        <w:tc>
          <w:tcPr>
            <w:tcW w:w="1916" w:type="dxa"/>
          </w:tcPr>
          <w:p w:rsidR="00C92D7D" w:rsidRDefault="00C92D7D" w:rsidP="00C92D7D">
            <w:pPr>
              <w:autoSpaceDE w:val="0"/>
              <w:autoSpaceDN w:val="0"/>
              <w:adjustRightInd w:val="0"/>
              <w:jc w:val="center"/>
              <w:rPr>
                <w:rFonts w:cstheme="minorHAnsi"/>
                <w:bCs/>
              </w:rPr>
            </w:pPr>
            <w:r>
              <w:rPr>
                <w:rFonts w:cstheme="minorHAnsi"/>
                <w:bCs/>
              </w:rPr>
              <w:t>4181/5037</w:t>
            </w:r>
          </w:p>
        </w:tc>
      </w:tr>
      <w:tr w:rsidR="00C92D7D" w:rsidTr="00C92D7D">
        <w:tc>
          <w:tcPr>
            <w:tcW w:w="1915" w:type="dxa"/>
          </w:tcPr>
          <w:p w:rsidR="00C92D7D" w:rsidRPr="00C92D7D" w:rsidRDefault="00C92D7D" w:rsidP="00092566">
            <w:pPr>
              <w:autoSpaceDE w:val="0"/>
              <w:autoSpaceDN w:val="0"/>
              <w:adjustRightInd w:val="0"/>
              <w:rPr>
                <w:rFonts w:cstheme="minorHAnsi"/>
                <w:bCs/>
                <w:i/>
              </w:rPr>
            </w:pPr>
            <w:r w:rsidRPr="00C92D7D">
              <w:rPr>
                <w:rFonts w:cstheme="minorHAnsi"/>
                <w:bCs/>
                <w:i/>
              </w:rPr>
              <w:t>E</w:t>
            </w:r>
          </w:p>
        </w:tc>
        <w:tc>
          <w:tcPr>
            <w:tcW w:w="1915" w:type="dxa"/>
          </w:tcPr>
          <w:p w:rsidR="00C92D7D" w:rsidRDefault="00C92D7D" w:rsidP="00C92D7D">
            <w:pPr>
              <w:autoSpaceDE w:val="0"/>
              <w:autoSpaceDN w:val="0"/>
              <w:adjustRightInd w:val="0"/>
              <w:jc w:val="center"/>
              <w:rPr>
                <w:rFonts w:cstheme="minorHAnsi"/>
                <w:bCs/>
              </w:rPr>
            </w:pPr>
            <w:r>
              <w:rPr>
                <w:rFonts w:cstheme="minorHAnsi"/>
                <w:bCs/>
              </w:rPr>
              <w:t>40(40-41)</w:t>
            </w:r>
          </w:p>
        </w:tc>
        <w:tc>
          <w:tcPr>
            <w:tcW w:w="1915" w:type="dxa"/>
          </w:tcPr>
          <w:p w:rsidR="00C92D7D" w:rsidRDefault="00C92D7D" w:rsidP="00C92D7D">
            <w:pPr>
              <w:autoSpaceDE w:val="0"/>
              <w:autoSpaceDN w:val="0"/>
              <w:adjustRightInd w:val="0"/>
              <w:jc w:val="center"/>
              <w:rPr>
                <w:rFonts w:cstheme="minorHAnsi"/>
                <w:bCs/>
              </w:rPr>
            </w:pPr>
            <w:r>
              <w:rPr>
                <w:rFonts w:cstheme="minorHAnsi"/>
                <w:bCs/>
              </w:rPr>
              <w:t>29,569/73,607</w:t>
            </w:r>
          </w:p>
        </w:tc>
        <w:tc>
          <w:tcPr>
            <w:tcW w:w="1915" w:type="dxa"/>
          </w:tcPr>
          <w:p w:rsidR="00C92D7D" w:rsidRDefault="00C92D7D" w:rsidP="00C92D7D">
            <w:pPr>
              <w:autoSpaceDE w:val="0"/>
              <w:autoSpaceDN w:val="0"/>
              <w:adjustRightInd w:val="0"/>
              <w:jc w:val="center"/>
              <w:rPr>
                <w:rFonts w:cstheme="minorHAnsi"/>
                <w:bCs/>
              </w:rPr>
            </w:pPr>
            <w:r>
              <w:rPr>
                <w:rFonts w:cstheme="minorHAnsi"/>
                <w:bCs/>
              </w:rPr>
              <w:t>82(81-82)</w:t>
            </w:r>
          </w:p>
        </w:tc>
        <w:tc>
          <w:tcPr>
            <w:tcW w:w="1916" w:type="dxa"/>
          </w:tcPr>
          <w:p w:rsidR="00C92D7D" w:rsidRDefault="00C92D7D" w:rsidP="00C92D7D">
            <w:pPr>
              <w:autoSpaceDE w:val="0"/>
              <w:autoSpaceDN w:val="0"/>
              <w:adjustRightInd w:val="0"/>
              <w:jc w:val="center"/>
              <w:rPr>
                <w:rFonts w:cstheme="minorHAnsi"/>
                <w:bCs/>
              </w:rPr>
            </w:pPr>
            <w:r>
              <w:rPr>
                <w:rFonts w:cstheme="minorHAnsi"/>
                <w:bCs/>
              </w:rPr>
              <w:t>24,228/29,569</w:t>
            </w:r>
          </w:p>
        </w:tc>
      </w:tr>
      <w:tr w:rsidR="00C92D7D" w:rsidTr="00C92D7D">
        <w:tc>
          <w:tcPr>
            <w:tcW w:w="1915" w:type="dxa"/>
          </w:tcPr>
          <w:p w:rsidR="00C92D7D" w:rsidRPr="00C92D7D" w:rsidRDefault="00C92D7D" w:rsidP="00092566">
            <w:pPr>
              <w:autoSpaceDE w:val="0"/>
              <w:autoSpaceDN w:val="0"/>
              <w:adjustRightInd w:val="0"/>
              <w:rPr>
                <w:rFonts w:cstheme="minorHAnsi"/>
                <w:bCs/>
                <w:i/>
              </w:rPr>
            </w:pPr>
            <w:r w:rsidRPr="00C92D7D">
              <w:rPr>
                <w:rFonts w:cstheme="minorHAnsi"/>
                <w:bCs/>
                <w:i/>
              </w:rPr>
              <w:t>Overall</w:t>
            </w:r>
          </w:p>
        </w:tc>
        <w:tc>
          <w:tcPr>
            <w:tcW w:w="1915" w:type="dxa"/>
          </w:tcPr>
          <w:p w:rsidR="00C92D7D" w:rsidRDefault="00C92D7D" w:rsidP="00C92D7D">
            <w:pPr>
              <w:autoSpaceDE w:val="0"/>
              <w:autoSpaceDN w:val="0"/>
              <w:adjustRightInd w:val="0"/>
              <w:jc w:val="center"/>
              <w:rPr>
                <w:rFonts w:cstheme="minorHAnsi"/>
                <w:bCs/>
              </w:rPr>
            </w:pPr>
            <w:r>
              <w:rPr>
                <w:rFonts w:cstheme="minorHAnsi"/>
                <w:bCs/>
              </w:rPr>
              <w:t>43(42-43)</w:t>
            </w:r>
          </w:p>
        </w:tc>
        <w:tc>
          <w:tcPr>
            <w:tcW w:w="1915" w:type="dxa"/>
          </w:tcPr>
          <w:p w:rsidR="00C92D7D" w:rsidRDefault="00C92D7D" w:rsidP="00C92D7D">
            <w:pPr>
              <w:autoSpaceDE w:val="0"/>
              <w:autoSpaceDN w:val="0"/>
              <w:adjustRightInd w:val="0"/>
              <w:jc w:val="center"/>
              <w:rPr>
                <w:rFonts w:cstheme="minorHAnsi"/>
                <w:bCs/>
              </w:rPr>
            </w:pPr>
            <w:r>
              <w:rPr>
                <w:rFonts w:cstheme="minorHAnsi"/>
                <w:bCs/>
              </w:rPr>
              <w:t>51,172/120,158</w:t>
            </w:r>
          </w:p>
        </w:tc>
        <w:tc>
          <w:tcPr>
            <w:tcW w:w="1915" w:type="dxa"/>
          </w:tcPr>
          <w:p w:rsidR="00C92D7D" w:rsidRDefault="00C92D7D" w:rsidP="00C92D7D">
            <w:pPr>
              <w:autoSpaceDE w:val="0"/>
              <w:autoSpaceDN w:val="0"/>
              <w:adjustRightInd w:val="0"/>
              <w:jc w:val="center"/>
              <w:rPr>
                <w:rFonts w:cstheme="minorHAnsi"/>
                <w:bCs/>
              </w:rPr>
            </w:pPr>
            <w:r>
              <w:rPr>
                <w:rFonts w:cstheme="minorHAnsi"/>
                <w:bCs/>
              </w:rPr>
              <w:t>75(75-75)</w:t>
            </w:r>
          </w:p>
        </w:tc>
        <w:tc>
          <w:tcPr>
            <w:tcW w:w="1916" w:type="dxa"/>
          </w:tcPr>
          <w:p w:rsidR="00C92D7D" w:rsidRDefault="00C92D7D" w:rsidP="00C92D7D">
            <w:pPr>
              <w:autoSpaceDE w:val="0"/>
              <w:autoSpaceDN w:val="0"/>
              <w:adjustRightInd w:val="0"/>
              <w:jc w:val="center"/>
              <w:rPr>
                <w:rFonts w:cstheme="minorHAnsi"/>
                <w:bCs/>
              </w:rPr>
            </w:pPr>
            <w:r>
              <w:rPr>
                <w:rFonts w:cstheme="minorHAnsi"/>
                <w:bCs/>
              </w:rPr>
              <w:t>38,040/50,745</w:t>
            </w:r>
          </w:p>
        </w:tc>
      </w:tr>
      <w:tr w:rsidR="00C92D7D" w:rsidTr="00C92D7D">
        <w:tc>
          <w:tcPr>
            <w:tcW w:w="1915" w:type="dxa"/>
          </w:tcPr>
          <w:p w:rsidR="00C92D7D" w:rsidRPr="00C92D7D" w:rsidRDefault="00C92D7D" w:rsidP="00092566">
            <w:pPr>
              <w:autoSpaceDE w:val="0"/>
              <w:autoSpaceDN w:val="0"/>
              <w:adjustRightInd w:val="0"/>
              <w:rPr>
                <w:rFonts w:cstheme="minorHAnsi"/>
                <w:bCs/>
                <w:i/>
              </w:rPr>
            </w:pPr>
            <w:r w:rsidRPr="00C92D7D">
              <w:rPr>
                <w:rFonts w:cstheme="minorHAnsi"/>
                <w:bCs/>
                <w:i/>
              </w:rPr>
              <w:t>P Value</w:t>
            </w:r>
          </w:p>
        </w:tc>
        <w:tc>
          <w:tcPr>
            <w:tcW w:w="1915" w:type="dxa"/>
          </w:tcPr>
          <w:p w:rsidR="00C92D7D" w:rsidRDefault="00C92D7D" w:rsidP="00C92D7D">
            <w:pPr>
              <w:autoSpaceDE w:val="0"/>
              <w:autoSpaceDN w:val="0"/>
              <w:adjustRightInd w:val="0"/>
              <w:jc w:val="center"/>
              <w:rPr>
                <w:rFonts w:cstheme="minorHAnsi"/>
                <w:bCs/>
              </w:rPr>
            </w:pPr>
            <w:r>
              <w:rPr>
                <w:rFonts w:cstheme="minorHAnsi"/>
                <w:bCs/>
              </w:rPr>
              <w:t>&lt;0.05</w:t>
            </w:r>
          </w:p>
        </w:tc>
        <w:tc>
          <w:tcPr>
            <w:tcW w:w="1915" w:type="dxa"/>
          </w:tcPr>
          <w:p w:rsidR="00C92D7D" w:rsidRDefault="00C92D7D" w:rsidP="00C92D7D">
            <w:pPr>
              <w:autoSpaceDE w:val="0"/>
              <w:autoSpaceDN w:val="0"/>
              <w:adjustRightInd w:val="0"/>
              <w:jc w:val="center"/>
              <w:rPr>
                <w:rFonts w:cstheme="minorHAnsi"/>
                <w:bCs/>
              </w:rPr>
            </w:pPr>
            <w:r>
              <w:rPr>
                <w:rFonts w:cstheme="minorHAnsi"/>
                <w:bCs/>
              </w:rPr>
              <w:t>N/A</w:t>
            </w:r>
          </w:p>
        </w:tc>
        <w:tc>
          <w:tcPr>
            <w:tcW w:w="1915" w:type="dxa"/>
          </w:tcPr>
          <w:p w:rsidR="00C92D7D" w:rsidRDefault="00C92D7D" w:rsidP="00C92D7D">
            <w:pPr>
              <w:autoSpaceDE w:val="0"/>
              <w:autoSpaceDN w:val="0"/>
              <w:adjustRightInd w:val="0"/>
              <w:jc w:val="center"/>
              <w:rPr>
                <w:rFonts w:cstheme="minorHAnsi"/>
                <w:bCs/>
              </w:rPr>
            </w:pPr>
            <w:r>
              <w:rPr>
                <w:rFonts w:cstheme="minorHAnsi"/>
                <w:bCs/>
              </w:rPr>
              <w:t>&lt;0.05</w:t>
            </w:r>
          </w:p>
        </w:tc>
        <w:tc>
          <w:tcPr>
            <w:tcW w:w="1916" w:type="dxa"/>
          </w:tcPr>
          <w:p w:rsidR="00C92D7D" w:rsidRDefault="00C92D7D" w:rsidP="00C92D7D">
            <w:pPr>
              <w:autoSpaceDE w:val="0"/>
              <w:autoSpaceDN w:val="0"/>
              <w:adjustRightInd w:val="0"/>
              <w:jc w:val="center"/>
              <w:rPr>
                <w:rFonts w:cstheme="minorHAnsi"/>
                <w:bCs/>
              </w:rPr>
            </w:pPr>
            <w:r>
              <w:rPr>
                <w:rFonts w:cstheme="minorHAnsi"/>
                <w:bCs/>
              </w:rPr>
              <w:t>N/A</w:t>
            </w:r>
          </w:p>
        </w:tc>
      </w:tr>
    </w:tbl>
    <w:p w:rsidR="00C92D7D" w:rsidRDefault="00C92D7D" w:rsidP="00092566">
      <w:pPr>
        <w:autoSpaceDE w:val="0"/>
        <w:autoSpaceDN w:val="0"/>
        <w:adjustRightInd w:val="0"/>
        <w:spacing w:after="0" w:line="240" w:lineRule="auto"/>
        <w:rPr>
          <w:rFonts w:cstheme="minorHAnsi"/>
          <w:bCs/>
        </w:rPr>
      </w:pPr>
      <w:r>
        <w:rPr>
          <w:rFonts w:cstheme="minorHAnsi"/>
          <w:bCs/>
        </w:rPr>
        <w:t xml:space="preserve">*Data for plan B are not included because of a GAS test coding issue.  </w:t>
      </w:r>
    </w:p>
    <w:p w:rsidR="00C92D7D" w:rsidRDefault="00C92D7D" w:rsidP="00092566">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908"/>
        <w:gridCol w:w="2070"/>
        <w:gridCol w:w="2520"/>
      </w:tblGrid>
      <w:tr w:rsidR="00C92D7D" w:rsidTr="00276967">
        <w:tc>
          <w:tcPr>
            <w:tcW w:w="6498" w:type="dxa"/>
            <w:gridSpan w:val="3"/>
          </w:tcPr>
          <w:p w:rsidR="00C92D7D" w:rsidRPr="00C92D7D" w:rsidRDefault="00C92D7D" w:rsidP="00C92D7D">
            <w:pPr>
              <w:autoSpaceDE w:val="0"/>
              <w:autoSpaceDN w:val="0"/>
              <w:adjustRightInd w:val="0"/>
              <w:jc w:val="center"/>
              <w:rPr>
                <w:rFonts w:cstheme="minorHAnsi"/>
                <w:b/>
                <w:bCs/>
              </w:rPr>
            </w:pPr>
            <w:r w:rsidRPr="00C92D7D">
              <w:rPr>
                <w:rFonts w:cstheme="minorHAnsi"/>
                <w:b/>
                <w:bCs/>
              </w:rPr>
              <w:t>Concordance of Administrative Data with Medical Record Data by Health Plan</w:t>
            </w:r>
          </w:p>
        </w:tc>
      </w:tr>
      <w:tr w:rsidR="00C92D7D" w:rsidRPr="00276967" w:rsidTr="00276967">
        <w:tc>
          <w:tcPr>
            <w:tcW w:w="1908" w:type="dxa"/>
            <w:vAlign w:val="bottom"/>
          </w:tcPr>
          <w:p w:rsidR="00C92D7D" w:rsidRPr="00276967" w:rsidRDefault="00276967" w:rsidP="00276967">
            <w:pPr>
              <w:autoSpaceDE w:val="0"/>
              <w:autoSpaceDN w:val="0"/>
              <w:adjustRightInd w:val="0"/>
              <w:rPr>
                <w:rFonts w:cstheme="minorHAnsi"/>
                <w:b/>
                <w:bCs/>
                <w:i/>
              </w:rPr>
            </w:pPr>
            <w:r w:rsidRPr="00276967">
              <w:rPr>
                <w:rFonts w:cstheme="minorHAnsi"/>
                <w:b/>
                <w:bCs/>
                <w:i/>
              </w:rPr>
              <w:t>Health Plan</w:t>
            </w:r>
          </w:p>
        </w:tc>
        <w:tc>
          <w:tcPr>
            <w:tcW w:w="2070" w:type="dxa"/>
          </w:tcPr>
          <w:p w:rsidR="00C92D7D" w:rsidRPr="00276967" w:rsidRDefault="00276967" w:rsidP="00276967">
            <w:pPr>
              <w:autoSpaceDE w:val="0"/>
              <w:autoSpaceDN w:val="0"/>
              <w:adjustRightInd w:val="0"/>
              <w:jc w:val="center"/>
              <w:rPr>
                <w:rFonts w:cstheme="minorHAnsi"/>
                <w:b/>
                <w:bCs/>
                <w:i/>
              </w:rPr>
            </w:pPr>
            <w:r w:rsidRPr="00276967">
              <w:rPr>
                <w:rFonts w:cstheme="minorHAnsi"/>
                <w:b/>
                <w:bCs/>
                <w:i/>
              </w:rPr>
              <w:t>Concordance on Diagnosis assigned, % (95% CI)</w:t>
            </w:r>
            <w:r>
              <w:rPr>
                <w:rFonts w:cstheme="minorHAnsi"/>
                <w:b/>
                <w:bCs/>
                <w:i/>
              </w:rPr>
              <w:br/>
              <w:t>[Proportion]</w:t>
            </w:r>
          </w:p>
        </w:tc>
        <w:tc>
          <w:tcPr>
            <w:tcW w:w="2520" w:type="dxa"/>
          </w:tcPr>
          <w:p w:rsidR="00C92D7D" w:rsidRPr="00276967" w:rsidRDefault="00276967" w:rsidP="00276967">
            <w:pPr>
              <w:autoSpaceDE w:val="0"/>
              <w:autoSpaceDN w:val="0"/>
              <w:adjustRightInd w:val="0"/>
              <w:jc w:val="center"/>
              <w:rPr>
                <w:rFonts w:cstheme="minorHAnsi"/>
                <w:b/>
                <w:bCs/>
                <w:i/>
              </w:rPr>
            </w:pPr>
            <w:r w:rsidRPr="00276967">
              <w:rPr>
                <w:rFonts w:cstheme="minorHAnsi"/>
                <w:b/>
                <w:bCs/>
                <w:i/>
              </w:rPr>
              <w:t>Concordance on Antibiotic prescribing,</w:t>
            </w:r>
            <w:r w:rsidRPr="00276967">
              <w:rPr>
                <w:rFonts w:cstheme="minorHAnsi"/>
                <w:b/>
                <w:bCs/>
                <w:i/>
              </w:rPr>
              <w:br/>
              <w:t xml:space="preserve"> % (95% CI)</w:t>
            </w:r>
            <w:r>
              <w:rPr>
                <w:rFonts w:cstheme="minorHAnsi"/>
                <w:b/>
                <w:bCs/>
                <w:i/>
              </w:rPr>
              <w:br/>
              <w:t>[Proportion]</w:t>
            </w:r>
          </w:p>
        </w:tc>
      </w:tr>
      <w:tr w:rsidR="00C92D7D" w:rsidTr="00276967">
        <w:tc>
          <w:tcPr>
            <w:tcW w:w="1908" w:type="dxa"/>
          </w:tcPr>
          <w:p w:rsidR="00C92D7D" w:rsidRPr="002C26EE" w:rsidRDefault="00276967" w:rsidP="00092566">
            <w:pPr>
              <w:autoSpaceDE w:val="0"/>
              <w:autoSpaceDN w:val="0"/>
              <w:adjustRightInd w:val="0"/>
              <w:rPr>
                <w:rFonts w:cstheme="minorHAnsi"/>
                <w:b/>
                <w:bCs/>
                <w:i/>
              </w:rPr>
            </w:pPr>
            <w:r w:rsidRPr="002C26EE">
              <w:rPr>
                <w:rFonts w:cstheme="minorHAnsi"/>
                <w:b/>
                <w:bCs/>
                <w:i/>
              </w:rPr>
              <w:t>A</w:t>
            </w:r>
          </w:p>
        </w:tc>
        <w:tc>
          <w:tcPr>
            <w:tcW w:w="2070" w:type="dxa"/>
          </w:tcPr>
          <w:p w:rsidR="00C92D7D" w:rsidRDefault="00276967" w:rsidP="00276967">
            <w:pPr>
              <w:autoSpaceDE w:val="0"/>
              <w:autoSpaceDN w:val="0"/>
              <w:adjustRightInd w:val="0"/>
              <w:jc w:val="center"/>
              <w:rPr>
                <w:rFonts w:cstheme="minorHAnsi"/>
                <w:bCs/>
              </w:rPr>
            </w:pPr>
            <w:r>
              <w:rPr>
                <w:rFonts w:cstheme="minorHAnsi"/>
                <w:bCs/>
              </w:rPr>
              <w:t>89(82-94)</w:t>
            </w:r>
            <w:r>
              <w:rPr>
                <w:rFonts w:cstheme="minorHAnsi"/>
                <w:bCs/>
              </w:rPr>
              <w:br/>
              <w:t>[101/113]</w:t>
            </w:r>
          </w:p>
        </w:tc>
        <w:tc>
          <w:tcPr>
            <w:tcW w:w="2520" w:type="dxa"/>
          </w:tcPr>
          <w:p w:rsidR="00C92D7D" w:rsidRDefault="00276967" w:rsidP="00276967">
            <w:pPr>
              <w:autoSpaceDE w:val="0"/>
              <w:autoSpaceDN w:val="0"/>
              <w:adjustRightInd w:val="0"/>
              <w:jc w:val="center"/>
              <w:rPr>
                <w:rFonts w:cstheme="minorHAnsi"/>
                <w:bCs/>
              </w:rPr>
            </w:pPr>
            <w:r>
              <w:rPr>
                <w:rFonts w:cstheme="minorHAnsi"/>
                <w:bCs/>
              </w:rPr>
              <w:t>95(89-98)</w:t>
            </w:r>
            <w:r>
              <w:rPr>
                <w:rFonts w:cstheme="minorHAnsi"/>
                <w:bCs/>
              </w:rPr>
              <w:br/>
              <w:t>[107-113]</w:t>
            </w:r>
          </w:p>
        </w:tc>
      </w:tr>
      <w:tr w:rsidR="00C92D7D" w:rsidTr="00276967">
        <w:tc>
          <w:tcPr>
            <w:tcW w:w="1908" w:type="dxa"/>
          </w:tcPr>
          <w:p w:rsidR="00C92D7D" w:rsidRPr="002C26EE" w:rsidRDefault="00276967" w:rsidP="00092566">
            <w:pPr>
              <w:autoSpaceDE w:val="0"/>
              <w:autoSpaceDN w:val="0"/>
              <w:adjustRightInd w:val="0"/>
              <w:rPr>
                <w:rFonts w:cstheme="minorHAnsi"/>
                <w:b/>
                <w:bCs/>
                <w:i/>
              </w:rPr>
            </w:pPr>
            <w:r w:rsidRPr="002C26EE">
              <w:rPr>
                <w:rFonts w:cstheme="minorHAnsi"/>
                <w:b/>
                <w:bCs/>
                <w:i/>
              </w:rPr>
              <w:t>B</w:t>
            </w:r>
          </w:p>
        </w:tc>
        <w:tc>
          <w:tcPr>
            <w:tcW w:w="2070" w:type="dxa"/>
          </w:tcPr>
          <w:p w:rsidR="00C92D7D" w:rsidRDefault="00276967" w:rsidP="00276967">
            <w:pPr>
              <w:autoSpaceDE w:val="0"/>
              <w:autoSpaceDN w:val="0"/>
              <w:adjustRightInd w:val="0"/>
              <w:jc w:val="center"/>
              <w:rPr>
                <w:rFonts w:cstheme="minorHAnsi"/>
                <w:bCs/>
              </w:rPr>
            </w:pPr>
            <w:r>
              <w:rPr>
                <w:rFonts w:cstheme="minorHAnsi"/>
                <w:bCs/>
              </w:rPr>
              <w:t>81(73-87)</w:t>
            </w:r>
            <w:r>
              <w:rPr>
                <w:rFonts w:cstheme="minorHAnsi"/>
                <w:bCs/>
              </w:rPr>
              <w:br/>
              <w:t>[100/124]</w:t>
            </w:r>
          </w:p>
        </w:tc>
        <w:tc>
          <w:tcPr>
            <w:tcW w:w="2520" w:type="dxa"/>
          </w:tcPr>
          <w:p w:rsidR="00C92D7D" w:rsidRDefault="00276967" w:rsidP="00276967">
            <w:pPr>
              <w:autoSpaceDE w:val="0"/>
              <w:autoSpaceDN w:val="0"/>
              <w:adjustRightInd w:val="0"/>
              <w:jc w:val="center"/>
              <w:rPr>
                <w:rFonts w:cstheme="minorHAnsi"/>
                <w:bCs/>
              </w:rPr>
            </w:pPr>
            <w:r>
              <w:rPr>
                <w:rFonts w:cstheme="minorHAnsi"/>
                <w:bCs/>
              </w:rPr>
              <w:t>90(84-95)</w:t>
            </w:r>
            <w:r>
              <w:rPr>
                <w:rFonts w:cstheme="minorHAnsi"/>
                <w:bCs/>
              </w:rPr>
              <w:br/>
              <w:t>[112/124]</w:t>
            </w:r>
          </w:p>
        </w:tc>
      </w:tr>
      <w:tr w:rsidR="00C92D7D" w:rsidTr="00276967">
        <w:tc>
          <w:tcPr>
            <w:tcW w:w="1908" w:type="dxa"/>
          </w:tcPr>
          <w:p w:rsidR="00C92D7D" w:rsidRPr="002C26EE" w:rsidRDefault="002C26EE" w:rsidP="00092566">
            <w:pPr>
              <w:autoSpaceDE w:val="0"/>
              <w:autoSpaceDN w:val="0"/>
              <w:adjustRightInd w:val="0"/>
              <w:rPr>
                <w:rFonts w:cstheme="minorHAnsi"/>
                <w:b/>
                <w:bCs/>
                <w:i/>
              </w:rPr>
            </w:pPr>
            <w:r w:rsidRPr="002C26EE">
              <w:rPr>
                <w:rFonts w:cstheme="minorHAnsi"/>
                <w:b/>
                <w:bCs/>
                <w:i/>
              </w:rPr>
              <w:t>D</w:t>
            </w:r>
          </w:p>
        </w:tc>
        <w:tc>
          <w:tcPr>
            <w:tcW w:w="2070" w:type="dxa"/>
          </w:tcPr>
          <w:p w:rsidR="00C92D7D" w:rsidRDefault="00276967" w:rsidP="00276967">
            <w:pPr>
              <w:autoSpaceDE w:val="0"/>
              <w:autoSpaceDN w:val="0"/>
              <w:adjustRightInd w:val="0"/>
              <w:jc w:val="center"/>
              <w:rPr>
                <w:rFonts w:cstheme="minorHAnsi"/>
                <w:bCs/>
              </w:rPr>
            </w:pPr>
            <w:r>
              <w:rPr>
                <w:rFonts w:cstheme="minorHAnsi"/>
                <w:bCs/>
              </w:rPr>
              <w:t>98(95-100)</w:t>
            </w:r>
            <w:r>
              <w:rPr>
                <w:rFonts w:cstheme="minorHAnsi"/>
                <w:bCs/>
              </w:rPr>
              <w:br/>
              <w:t>[129-131]</w:t>
            </w:r>
          </w:p>
        </w:tc>
        <w:tc>
          <w:tcPr>
            <w:tcW w:w="2520" w:type="dxa"/>
          </w:tcPr>
          <w:p w:rsidR="00C92D7D" w:rsidRDefault="00276967" w:rsidP="00276967">
            <w:pPr>
              <w:autoSpaceDE w:val="0"/>
              <w:autoSpaceDN w:val="0"/>
              <w:adjustRightInd w:val="0"/>
              <w:jc w:val="center"/>
              <w:rPr>
                <w:rFonts w:cstheme="minorHAnsi"/>
                <w:bCs/>
              </w:rPr>
            </w:pPr>
            <w:r>
              <w:rPr>
                <w:rFonts w:cstheme="minorHAnsi"/>
                <w:bCs/>
              </w:rPr>
              <w:t>92(86-96)</w:t>
            </w:r>
            <w:r>
              <w:rPr>
                <w:rFonts w:cstheme="minorHAnsi"/>
                <w:bCs/>
              </w:rPr>
              <w:br/>
              <w:t>[121/131]</w:t>
            </w:r>
          </w:p>
        </w:tc>
      </w:tr>
      <w:tr w:rsidR="00C92D7D" w:rsidTr="00276967">
        <w:tc>
          <w:tcPr>
            <w:tcW w:w="1908" w:type="dxa"/>
          </w:tcPr>
          <w:p w:rsidR="00C92D7D" w:rsidRPr="002C26EE" w:rsidRDefault="002C26EE" w:rsidP="00092566">
            <w:pPr>
              <w:autoSpaceDE w:val="0"/>
              <w:autoSpaceDN w:val="0"/>
              <w:adjustRightInd w:val="0"/>
              <w:rPr>
                <w:rFonts w:cstheme="minorHAnsi"/>
                <w:b/>
                <w:bCs/>
                <w:i/>
              </w:rPr>
            </w:pPr>
            <w:r w:rsidRPr="002C26EE">
              <w:rPr>
                <w:rFonts w:cstheme="minorHAnsi"/>
                <w:b/>
                <w:bCs/>
                <w:i/>
              </w:rPr>
              <w:t>E</w:t>
            </w:r>
          </w:p>
        </w:tc>
        <w:tc>
          <w:tcPr>
            <w:tcW w:w="2070" w:type="dxa"/>
          </w:tcPr>
          <w:p w:rsidR="00C92D7D" w:rsidRDefault="00276967" w:rsidP="00276967">
            <w:pPr>
              <w:autoSpaceDE w:val="0"/>
              <w:autoSpaceDN w:val="0"/>
              <w:adjustRightInd w:val="0"/>
              <w:jc w:val="center"/>
              <w:rPr>
                <w:rFonts w:cstheme="minorHAnsi"/>
                <w:bCs/>
              </w:rPr>
            </w:pPr>
            <w:r>
              <w:rPr>
                <w:rFonts w:cstheme="minorHAnsi"/>
                <w:bCs/>
              </w:rPr>
              <w:t>84(75-90)</w:t>
            </w:r>
            <w:r>
              <w:rPr>
                <w:rFonts w:cstheme="minorHAnsi"/>
                <w:bCs/>
              </w:rPr>
              <w:br/>
              <w:t>[81/97]</w:t>
            </w:r>
          </w:p>
        </w:tc>
        <w:tc>
          <w:tcPr>
            <w:tcW w:w="2520" w:type="dxa"/>
          </w:tcPr>
          <w:p w:rsidR="00C92D7D" w:rsidRDefault="00276967" w:rsidP="00276967">
            <w:pPr>
              <w:autoSpaceDE w:val="0"/>
              <w:autoSpaceDN w:val="0"/>
              <w:adjustRightInd w:val="0"/>
              <w:jc w:val="center"/>
              <w:rPr>
                <w:rFonts w:cstheme="minorHAnsi"/>
                <w:bCs/>
              </w:rPr>
            </w:pPr>
            <w:r>
              <w:rPr>
                <w:rFonts w:cstheme="minorHAnsi"/>
                <w:bCs/>
              </w:rPr>
              <w:t>72(62-81)</w:t>
            </w:r>
            <w:r>
              <w:rPr>
                <w:rFonts w:cstheme="minorHAnsi"/>
                <w:bCs/>
              </w:rPr>
              <w:br/>
              <w:t>[70/97]</w:t>
            </w:r>
          </w:p>
        </w:tc>
      </w:tr>
      <w:tr w:rsidR="00C92D7D" w:rsidTr="00276967">
        <w:tc>
          <w:tcPr>
            <w:tcW w:w="1908" w:type="dxa"/>
          </w:tcPr>
          <w:p w:rsidR="00C92D7D" w:rsidRPr="002C26EE" w:rsidRDefault="002C26EE" w:rsidP="00092566">
            <w:pPr>
              <w:autoSpaceDE w:val="0"/>
              <w:autoSpaceDN w:val="0"/>
              <w:adjustRightInd w:val="0"/>
              <w:rPr>
                <w:rFonts w:cstheme="minorHAnsi"/>
                <w:b/>
                <w:bCs/>
                <w:i/>
              </w:rPr>
            </w:pPr>
            <w:r w:rsidRPr="002C26EE">
              <w:rPr>
                <w:rFonts w:cstheme="minorHAnsi"/>
                <w:b/>
                <w:bCs/>
                <w:i/>
              </w:rPr>
              <w:t>Overall</w:t>
            </w:r>
          </w:p>
        </w:tc>
        <w:tc>
          <w:tcPr>
            <w:tcW w:w="2070" w:type="dxa"/>
          </w:tcPr>
          <w:p w:rsidR="00C92D7D" w:rsidRDefault="00276967" w:rsidP="00276967">
            <w:pPr>
              <w:autoSpaceDE w:val="0"/>
              <w:autoSpaceDN w:val="0"/>
              <w:adjustRightInd w:val="0"/>
              <w:jc w:val="center"/>
              <w:rPr>
                <w:rFonts w:cstheme="minorHAnsi"/>
                <w:bCs/>
              </w:rPr>
            </w:pPr>
            <w:r>
              <w:rPr>
                <w:rFonts w:cstheme="minorHAnsi"/>
                <w:bCs/>
              </w:rPr>
              <w:t>88(85-91)</w:t>
            </w:r>
            <w:r>
              <w:rPr>
                <w:rFonts w:cstheme="minorHAnsi"/>
                <w:bCs/>
              </w:rPr>
              <w:br/>
              <w:t>[411/465]</w:t>
            </w:r>
          </w:p>
        </w:tc>
        <w:tc>
          <w:tcPr>
            <w:tcW w:w="2520" w:type="dxa"/>
          </w:tcPr>
          <w:p w:rsidR="00C92D7D" w:rsidRDefault="00276967" w:rsidP="00276967">
            <w:pPr>
              <w:autoSpaceDE w:val="0"/>
              <w:autoSpaceDN w:val="0"/>
              <w:adjustRightInd w:val="0"/>
              <w:jc w:val="center"/>
              <w:rPr>
                <w:rFonts w:cstheme="minorHAnsi"/>
                <w:bCs/>
              </w:rPr>
            </w:pPr>
            <w:r>
              <w:rPr>
                <w:rFonts w:cstheme="minorHAnsi"/>
                <w:bCs/>
              </w:rPr>
              <w:t>88(85-91)</w:t>
            </w:r>
            <w:r>
              <w:rPr>
                <w:rFonts w:cstheme="minorHAnsi"/>
                <w:bCs/>
              </w:rPr>
              <w:br/>
              <w:t>[410-465]</w:t>
            </w:r>
          </w:p>
        </w:tc>
      </w:tr>
    </w:tbl>
    <w:p w:rsidR="00C92D7D" w:rsidRDefault="00C92D7D" w:rsidP="00092566">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908"/>
        <w:gridCol w:w="4140"/>
      </w:tblGrid>
      <w:tr w:rsidR="002C26EE" w:rsidRPr="002C26EE" w:rsidTr="00DD7D54">
        <w:tc>
          <w:tcPr>
            <w:tcW w:w="6048" w:type="dxa"/>
            <w:gridSpan w:val="2"/>
          </w:tcPr>
          <w:p w:rsidR="002C26EE" w:rsidRPr="002C26EE" w:rsidRDefault="002C26EE" w:rsidP="002C26EE">
            <w:pPr>
              <w:autoSpaceDE w:val="0"/>
              <w:autoSpaceDN w:val="0"/>
              <w:adjustRightInd w:val="0"/>
              <w:jc w:val="center"/>
              <w:rPr>
                <w:rFonts w:cstheme="minorHAnsi"/>
                <w:b/>
                <w:bCs/>
              </w:rPr>
            </w:pPr>
            <w:r w:rsidRPr="002C26EE">
              <w:rPr>
                <w:rFonts w:cstheme="minorHAnsi"/>
                <w:b/>
                <w:bCs/>
              </w:rPr>
              <w:t>Percent Agreement between Administrative Data and Medical Records Data for GAS Testing</w:t>
            </w:r>
          </w:p>
        </w:tc>
      </w:tr>
      <w:tr w:rsidR="002C26EE" w:rsidRPr="002C26EE" w:rsidTr="00DD7D54">
        <w:tc>
          <w:tcPr>
            <w:tcW w:w="1908" w:type="dxa"/>
            <w:vAlign w:val="bottom"/>
          </w:tcPr>
          <w:p w:rsidR="002C26EE" w:rsidRPr="002C26EE" w:rsidRDefault="002C26EE" w:rsidP="002C26EE">
            <w:pPr>
              <w:autoSpaceDE w:val="0"/>
              <w:autoSpaceDN w:val="0"/>
              <w:adjustRightInd w:val="0"/>
              <w:rPr>
                <w:rFonts w:cstheme="minorHAnsi"/>
                <w:b/>
                <w:bCs/>
                <w:i/>
              </w:rPr>
            </w:pPr>
            <w:r w:rsidRPr="002C26EE">
              <w:rPr>
                <w:rFonts w:cstheme="minorHAnsi"/>
                <w:b/>
                <w:bCs/>
                <w:i/>
              </w:rPr>
              <w:t>Health Plan</w:t>
            </w:r>
          </w:p>
        </w:tc>
        <w:tc>
          <w:tcPr>
            <w:tcW w:w="4140" w:type="dxa"/>
          </w:tcPr>
          <w:p w:rsidR="002C26EE" w:rsidRPr="002C26EE" w:rsidRDefault="002C26EE" w:rsidP="002C26EE">
            <w:pPr>
              <w:autoSpaceDE w:val="0"/>
              <w:autoSpaceDN w:val="0"/>
              <w:adjustRightInd w:val="0"/>
              <w:jc w:val="center"/>
              <w:rPr>
                <w:rFonts w:cstheme="minorHAnsi"/>
                <w:b/>
                <w:bCs/>
                <w:i/>
              </w:rPr>
            </w:pPr>
            <w:r w:rsidRPr="002C26EE">
              <w:rPr>
                <w:rFonts w:cstheme="minorHAnsi"/>
                <w:b/>
                <w:bCs/>
                <w:i/>
              </w:rPr>
              <w:t>Agreement on Performance of GAS Testing</w:t>
            </w:r>
            <w:r w:rsidRPr="002C26EE">
              <w:rPr>
                <w:rFonts w:cstheme="minorHAnsi"/>
                <w:b/>
                <w:bCs/>
                <w:i/>
              </w:rPr>
              <w:br/>
              <w:t>%(95% CI)</w:t>
            </w:r>
            <w:r w:rsidRPr="002C26EE">
              <w:rPr>
                <w:rFonts w:cstheme="minorHAnsi"/>
                <w:b/>
                <w:bCs/>
                <w:i/>
              </w:rPr>
              <w:br/>
              <w:t>[Proportion]</w:t>
            </w:r>
          </w:p>
        </w:tc>
      </w:tr>
      <w:tr w:rsidR="002C26EE" w:rsidTr="00DD7D54">
        <w:tc>
          <w:tcPr>
            <w:tcW w:w="1908" w:type="dxa"/>
          </w:tcPr>
          <w:p w:rsidR="002C26EE" w:rsidRPr="002C26EE" w:rsidRDefault="002C26EE" w:rsidP="00092566">
            <w:pPr>
              <w:autoSpaceDE w:val="0"/>
              <w:autoSpaceDN w:val="0"/>
              <w:adjustRightInd w:val="0"/>
              <w:rPr>
                <w:rFonts w:cstheme="minorHAnsi"/>
                <w:b/>
                <w:bCs/>
                <w:i/>
              </w:rPr>
            </w:pPr>
            <w:r w:rsidRPr="002C26EE">
              <w:rPr>
                <w:rFonts w:cstheme="minorHAnsi"/>
                <w:b/>
                <w:bCs/>
                <w:i/>
              </w:rPr>
              <w:t>A</w:t>
            </w:r>
          </w:p>
        </w:tc>
        <w:tc>
          <w:tcPr>
            <w:tcW w:w="4140" w:type="dxa"/>
          </w:tcPr>
          <w:p w:rsidR="002C26EE" w:rsidRDefault="002C26EE" w:rsidP="002C26EE">
            <w:pPr>
              <w:autoSpaceDE w:val="0"/>
              <w:autoSpaceDN w:val="0"/>
              <w:adjustRightInd w:val="0"/>
              <w:jc w:val="center"/>
              <w:rPr>
                <w:rFonts w:cstheme="minorHAnsi"/>
                <w:bCs/>
              </w:rPr>
            </w:pPr>
            <w:r>
              <w:rPr>
                <w:rFonts w:cstheme="minorHAnsi"/>
                <w:bCs/>
              </w:rPr>
              <w:t>82(74-89)</w:t>
            </w:r>
            <w:r>
              <w:rPr>
                <w:rFonts w:cstheme="minorHAnsi"/>
                <w:bCs/>
              </w:rPr>
              <w:br/>
              <w:t>[93/113]</w:t>
            </w:r>
          </w:p>
        </w:tc>
      </w:tr>
      <w:tr w:rsidR="002C26EE" w:rsidTr="00DD7D54">
        <w:tc>
          <w:tcPr>
            <w:tcW w:w="1908" w:type="dxa"/>
          </w:tcPr>
          <w:p w:rsidR="002C26EE" w:rsidRPr="002C26EE" w:rsidRDefault="002C26EE" w:rsidP="00092566">
            <w:pPr>
              <w:autoSpaceDE w:val="0"/>
              <w:autoSpaceDN w:val="0"/>
              <w:adjustRightInd w:val="0"/>
              <w:rPr>
                <w:rFonts w:cstheme="minorHAnsi"/>
                <w:b/>
                <w:bCs/>
                <w:i/>
              </w:rPr>
            </w:pPr>
            <w:r w:rsidRPr="002C26EE">
              <w:rPr>
                <w:rFonts w:cstheme="minorHAnsi"/>
                <w:b/>
                <w:bCs/>
                <w:i/>
              </w:rPr>
              <w:t>B</w:t>
            </w:r>
          </w:p>
        </w:tc>
        <w:tc>
          <w:tcPr>
            <w:tcW w:w="4140" w:type="dxa"/>
          </w:tcPr>
          <w:p w:rsidR="002C26EE" w:rsidRDefault="002C26EE" w:rsidP="002C26EE">
            <w:pPr>
              <w:autoSpaceDE w:val="0"/>
              <w:autoSpaceDN w:val="0"/>
              <w:adjustRightInd w:val="0"/>
              <w:jc w:val="center"/>
              <w:rPr>
                <w:rFonts w:cstheme="minorHAnsi"/>
                <w:bCs/>
              </w:rPr>
            </w:pPr>
            <w:r>
              <w:rPr>
                <w:rFonts w:cstheme="minorHAnsi"/>
                <w:bCs/>
              </w:rPr>
              <w:t>*</w:t>
            </w:r>
          </w:p>
        </w:tc>
      </w:tr>
      <w:tr w:rsidR="002C26EE" w:rsidTr="00DD7D54">
        <w:tc>
          <w:tcPr>
            <w:tcW w:w="1908" w:type="dxa"/>
          </w:tcPr>
          <w:p w:rsidR="002C26EE" w:rsidRPr="002C26EE" w:rsidRDefault="002C26EE" w:rsidP="00092566">
            <w:pPr>
              <w:autoSpaceDE w:val="0"/>
              <w:autoSpaceDN w:val="0"/>
              <w:adjustRightInd w:val="0"/>
              <w:rPr>
                <w:rFonts w:cstheme="minorHAnsi"/>
                <w:b/>
                <w:bCs/>
                <w:i/>
              </w:rPr>
            </w:pPr>
            <w:r w:rsidRPr="002C26EE">
              <w:rPr>
                <w:rFonts w:cstheme="minorHAnsi"/>
                <w:b/>
                <w:bCs/>
                <w:i/>
              </w:rPr>
              <w:t>D</w:t>
            </w:r>
          </w:p>
        </w:tc>
        <w:tc>
          <w:tcPr>
            <w:tcW w:w="4140" w:type="dxa"/>
          </w:tcPr>
          <w:p w:rsidR="002C26EE" w:rsidRDefault="002C26EE" w:rsidP="002C26EE">
            <w:pPr>
              <w:autoSpaceDE w:val="0"/>
              <w:autoSpaceDN w:val="0"/>
              <w:adjustRightInd w:val="0"/>
              <w:jc w:val="center"/>
              <w:rPr>
                <w:rFonts w:cstheme="minorHAnsi"/>
                <w:bCs/>
              </w:rPr>
            </w:pPr>
            <w:r>
              <w:rPr>
                <w:rFonts w:cstheme="minorHAnsi"/>
                <w:bCs/>
              </w:rPr>
              <w:t>91(85-95)</w:t>
            </w:r>
            <w:r>
              <w:rPr>
                <w:rFonts w:cstheme="minorHAnsi"/>
                <w:bCs/>
              </w:rPr>
              <w:br/>
              <w:t>[119/131]</w:t>
            </w:r>
          </w:p>
        </w:tc>
      </w:tr>
      <w:tr w:rsidR="002C26EE" w:rsidTr="00DD7D54">
        <w:tc>
          <w:tcPr>
            <w:tcW w:w="1908" w:type="dxa"/>
          </w:tcPr>
          <w:p w:rsidR="002C26EE" w:rsidRPr="002C26EE" w:rsidRDefault="002C26EE" w:rsidP="00092566">
            <w:pPr>
              <w:autoSpaceDE w:val="0"/>
              <w:autoSpaceDN w:val="0"/>
              <w:adjustRightInd w:val="0"/>
              <w:rPr>
                <w:rFonts w:cstheme="minorHAnsi"/>
                <w:b/>
                <w:bCs/>
                <w:i/>
              </w:rPr>
            </w:pPr>
            <w:r w:rsidRPr="002C26EE">
              <w:rPr>
                <w:rFonts w:cstheme="minorHAnsi"/>
                <w:b/>
                <w:bCs/>
                <w:i/>
              </w:rPr>
              <w:t>F</w:t>
            </w:r>
          </w:p>
        </w:tc>
        <w:tc>
          <w:tcPr>
            <w:tcW w:w="4140" w:type="dxa"/>
          </w:tcPr>
          <w:p w:rsidR="002C26EE" w:rsidRDefault="002C26EE" w:rsidP="002C26EE">
            <w:pPr>
              <w:autoSpaceDE w:val="0"/>
              <w:autoSpaceDN w:val="0"/>
              <w:adjustRightInd w:val="0"/>
              <w:jc w:val="center"/>
              <w:rPr>
                <w:rFonts w:cstheme="minorHAnsi"/>
                <w:bCs/>
              </w:rPr>
            </w:pPr>
            <w:r>
              <w:rPr>
                <w:rFonts w:cstheme="minorHAnsi"/>
                <w:bCs/>
              </w:rPr>
              <w:t>82(73-89)</w:t>
            </w:r>
            <w:r>
              <w:rPr>
                <w:rFonts w:cstheme="minorHAnsi"/>
                <w:bCs/>
              </w:rPr>
              <w:br/>
              <w:t>[80/97]</w:t>
            </w:r>
          </w:p>
        </w:tc>
      </w:tr>
      <w:tr w:rsidR="002C26EE" w:rsidTr="00DD7D54">
        <w:tc>
          <w:tcPr>
            <w:tcW w:w="1908" w:type="dxa"/>
          </w:tcPr>
          <w:p w:rsidR="002C26EE" w:rsidRPr="002C26EE" w:rsidRDefault="002C26EE" w:rsidP="00092566">
            <w:pPr>
              <w:autoSpaceDE w:val="0"/>
              <w:autoSpaceDN w:val="0"/>
              <w:adjustRightInd w:val="0"/>
              <w:rPr>
                <w:rFonts w:cstheme="minorHAnsi"/>
                <w:b/>
                <w:bCs/>
                <w:i/>
              </w:rPr>
            </w:pPr>
            <w:r w:rsidRPr="002C26EE">
              <w:rPr>
                <w:rFonts w:cstheme="minorHAnsi"/>
                <w:b/>
                <w:bCs/>
                <w:i/>
              </w:rPr>
              <w:t>Overall</w:t>
            </w:r>
          </w:p>
        </w:tc>
        <w:tc>
          <w:tcPr>
            <w:tcW w:w="4140" w:type="dxa"/>
          </w:tcPr>
          <w:p w:rsidR="002C26EE" w:rsidRDefault="002C26EE" w:rsidP="002C26EE">
            <w:pPr>
              <w:autoSpaceDE w:val="0"/>
              <w:autoSpaceDN w:val="0"/>
              <w:adjustRightInd w:val="0"/>
              <w:jc w:val="center"/>
              <w:rPr>
                <w:rFonts w:cstheme="minorHAnsi"/>
                <w:bCs/>
              </w:rPr>
            </w:pPr>
            <w:r>
              <w:rPr>
                <w:rFonts w:cstheme="minorHAnsi"/>
                <w:bCs/>
              </w:rPr>
              <w:t>86(81-89)</w:t>
            </w:r>
            <w:r>
              <w:rPr>
                <w:rFonts w:cstheme="minorHAnsi"/>
                <w:bCs/>
              </w:rPr>
              <w:br/>
              <w:t>[292/341]</w:t>
            </w:r>
          </w:p>
        </w:tc>
      </w:tr>
    </w:tbl>
    <w:p w:rsidR="00DD7D54" w:rsidRDefault="00DD7D54" w:rsidP="00DD7D54">
      <w:pPr>
        <w:autoSpaceDE w:val="0"/>
        <w:autoSpaceDN w:val="0"/>
        <w:adjustRightInd w:val="0"/>
        <w:spacing w:after="0" w:line="240" w:lineRule="auto"/>
        <w:rPr>
          <w:rFonts w:cstheme="minorHAnsi"/>
          <w:bCs/>
        </w:rPr>
      </w:pPr>
      <w:r>
        <w:rPr>
          <w:rFonts w:cstheme="minorHAnsi"/>
          <w:bCs/>
        </w:rPr>
        <w:t xml:space="preserve">*Data for plan B are not included because of a GAS test coding issue.  </w:t>
      </w:r>
    </w:p>
    <w:p w:rsidR="002C26EE" w:rsidRPr="00092566" w:rsidRDefault="002C26EE" w:rsidP="00092566">
      <w:pPr>
        <w:autoSpaceDE w:val="0"/>
        <w:autoSpaceDN w:val="0"/>
        <w:adjustRightInd w:val="0"/>
        <w:spacing w:after="0" w:line="240" w:lineRule="auto"/>
        <w:rPr>
          <w:rFonts w:cstheme="minorHAnsi"/>
          <w:bCs/>
        </w:rPr>
      </w:pPr>
    </w:p>
    <w:p w:rsidR="007422FD" w:rsidRPr="00A25024" w:rsidRDefault="00092566" w:rsidP="009C2F78">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9C2F78" w:rsidRPr="009C2F78">
        <w:rPr>
          <w:rFonts w:cstheme="minorHAnsi"/>
          <w:bCs/>
        </w:rPr>
        <w:t>The overall rate of agreement between the administrative</w:t>
      </w:r>
      <w:r w:rsidR="008F20FD">
        <w:rPr>
          <w:rFonts w:cstheme="minorHAnsi"/>
          <w:bCs/>
        </w:rPr>
        <w:t xml:space="preserve"> </w:t>
      </w:r>
      <w:r w:rsidR="009C2F78" w:rsidRPr="009C2F78">
        <w:rPr>
          <w:rFonts w:cstheme="minorHAnsi"/>
          <w:bCs/>
        </w:rPr>
        <w:t>data and medical records data on whether a GAS</w:t>
      </w:r>
      <w:r w:rsidR="008F20FD">
        <w:rPr>
          <w:rFonts w:cstheme="minorHAnsi"/>
          <w:bCs/>
        </w:rPr>
        <w:t xml:space="preserve"> </w:t>
      </w:r>
      <w:r w:rsidR="009C2F78" w:rsidRPr="009C2F78">
        <w:rPr>
          <w:rFonts w:cstheme="minorHAnsi"/>
          <w:bCs/>
        </w:rPr>
        <w:t>test was perf</w:t>
      </w:r>
      <w:r w:rsidR="008F20FD">
        <w:rPr>
          <w:rFonts w:cstheme="minorHAnsi"/>
          <w:bCs/>
        </w:rPr>
        <w:t>ormed was 86% (range, 82%-91%)</w:t>
      </w:r>
      <w:r w:rsidR="009C2F78" w:rsidRPr="009C2F78">
        <w:rPr>
          <w:rFonts w:cstheme="minorHAnsi"/>
          <w:bCs/>
        </w:rPr>
        <w:t>.</w:t>
      </w:r>
      <w:r w:rsidR="008F20FD">
        <w:rPr>
          <w:rFonts w:cstheme="minorHAnsi"/>
          <w:bCs/>
        </w:rPr>
        <w:t xml:space="preserve"> </w:t>
      </w:r>
      <w:r w:rsidR="009C2F78" w:rsidRPr="009C2F78">
        <w:rPr>
          <w:rFonts w:cstheme="minorHAnsi"/>
          <w:bCs/>
        </w:rPr>
        <w:t>The sensitivity of the administrative data for accurately</w:t>
      </w:r>
      <w:r w:rsidR="008F20FD">
        <w:rPr>
          <w:rFonts w:cstheme="minorHAnsi"/>
          <w:bCs/>
        </w:rPr>
        <w:t xml:space="preserve"> </w:t>
      </w:r>
      <w:r w:rsidR="009C2F78" w:rsidRPr="009C2F78">
        <w:rPr>
          <w:rFonts w:cstheme="minorHAnsi"/>
          <w:bCs/>
        </w:rPr>
        <w:t>identifying GAS tests documented in the medical record</w:t>
      </w:r>
      <w:r w:rsidR="008F20FD">
        <w:rPr>
          <w:rFonts w:cstheme="minorHAnsi"/>
          <w:bCs/>
        </w:rPr>
        <w:t xml:space="preserve"> </w:t>
      </w:r>
      <w:r w:rsidR="009C2F78" w:rsidRPr="009C2F78">
        <w:rPr>
          <w:rFonts w:cstheme="minorHAnsi"/>
          <w:bCs/>
        </w:rPr>
        <w:t>was 85%. In 10% of cases overall, the medical record indicated</w:t>
      </w:r>
      <w:r w:rsidR="008F20FD">
        <w:rPr>
          <w:rFonts w:cstheme="minorHAnsi"/>
          <w:bCs/>
        </w:rPr>
        <w:t xml:space="preserve"> </w:t>
      </w:r>
      <w:r w:rsidR="009C2F78" w:rsidRPr="009C2F78">
        <w:rPr>
          <w:rFonts w:cstheme="minorHAnsi"/>
          <w:bCs/>
        </w:rPr>
        <w:t>a GAS test was performed that was not detected</w:t>
      </w:r>
      <w:r w:rsidR="008F20FD">
        <w:rPr>
          <w:rFonts w:cstheme="minorHAnsi"/>
          <w:bCs/>
        </w:rPr>
        <w:t xml:space="preserve"> </w:t>
      </w:r>
      <w:r w:rsidR="009C2F78" w:rsidRPr="009C2F78">
        <w:rPr>
          <w:rFonts w:cstheme="minorHAnsi"/>
          <w:bCs/>
        </w:rPr>
        <w:t>with the administrative laboratory data (false-negative</w:t>
      </w:r>
      <w:r w:rsidR="008F20FD">
        <w:rPr>
          <w:rFonts w:cstheme="minorHAnsi"/>
          <w:bCs/>
        </w:rPr>
        <w:t xml:space="preserve"> </w:t>
      </w:r>
      <w:r w:rsidR="009C2F78" w:rsidRPr="009C2F78">
        <w:rPr>
          <w:rFonts w:cstheme="minorHAnsi"/>
          <w:bCs/>
        </w:rPr>
        <w:t>rate). In 4% of cases, evidence for a GAS test was identified</w:t>
      </w:r>
      <w:r w:rsidR="008F20FD">
        <w:rPr>
          <w:rFonts w:cstheme="minorHAnsi"/>
          <w:bCs/>
        </w:rPr>
        <w:t xml:space="preserve"> </w:t>
      </w:r>
      <w:r w:rsidR="009C2F78" w:rsidRPr="009C2F78">
        <w:rPr>
          <w:rFonts w:cstheme="minorHAnsi"/>
          <w:bCs/>
        </w:rPr>
        <w:t>using administrative data, but could not be confirmed</w:t>
      </w:r>
      <w:r w:rsidR="008F20FD">
        <w:rPr>
          <w:rFonts w:cstheme="minorHAnsi"/>
          <w:bCs/>
        </w:rPr>
        <w:t xml:space="preserve"> </w:t>
      </w:r>
      <w:r w:rsidR="009C2F78" w:rsidRPr="009C2F78">
        <w:rPr>
          <w:rFonts w:cstheme="minorHAnsi"/>
          <w:bCs/>
        </w:rPr>
        <w:t>in the medical record.</w:t>
      </w:r>
      <w:r w:rsidR="008F20FD">
        <w:rPr>
          <w:rFonts w:cstheme="minorHAnsi"/>
          <w:bCs/>
        </w:rPr>
        <w:t xml:space="preserve"> </w:t>
      </w:r>
      <w:r w:rsidR="009C2F78" w:rsidRPr="009C2F78">
        <w:rPr>
          <w:rFonts w:cstheme="minorHAnsi"/>
          <w:bCs/>
        </w:rPr>
        <w:t>Using administrative laboratory</w:t>
      </w:r>
      <w:r w:rsidR="008F20FD">
        <w:rPr>
          <w:rFonts w:cstheme="minorHAnsi"/>
          <w:bCs/>
        </w:rPr>
        <w:t xml:space="preserve"> </w:t>
      </w:r>
      <w:r w:rsidR="009C2F78" w:rsidRPr="009C2F78">
        <w:rPr>
          <w:rFonts w:cstheme="minorHAnsi"/>
          <w:bCs/>
        </w:rPr>
        <w:t>data, we found that health plan B had a significantly</w:t>
      </w:r>
      <w:r w:rsidR="008F20FD">
        <w:rPr>
          <w:rFonts w:cstheme="minorHAnsi"/>
          <w:bCs/>
        </w:rPr>
        <w:t xml:space="preserve"> </w:t>
      </w:r>
      <w:r w:rsidR="009C2F78" w:rsidRPr="009C2F78">
        <w:rPr>
          <w:rFonts w:cstheme="minorHAnsi"/>
          <w:bCs/>
        </w:rPr>
        <w:t>lower rate of obtaining GAS tests when compared with</w:t>
      </w:r>
      <w:r w:rsidR="008F20FD">
        <w:rPr>
          <w:rFonts w:cstheme="minorHAnsi"/>
          <w:bCs/>
        </w:rPr>
        <w:t xml:space="preserve"> </w:t>
      </w:r>
      <w:r w:rsidR="009C2F78" w:rsidRPr="009C2F78">
        <w:rPr>
          <w:rFonts w:cstheme="minorHAnsi"/>
          <w:bCs/>
        </w:rPr>
        <w:t xml:space="preserve">all other plans (19%, </w:t>
      </w:r>
      <w:r w:rsidR="009C2F78" w:rsidRPr="009C2F78">
        <w:rPr>
          <w:rFonts w:cstheme="minorHAnsi"/>
          <w:bCs/>
          <w:i/>
          <w:iCs/>
        </w:rPr>
        <w:t>P</w:t>
      </w:r>
      <w:r w:rsidR="006D52E3">
        <w:rPr>
          <w:rFonts w:cstheme="minorHAnsi"/>
          <w:bCs/>
        </w:rPr>
        <w:t>&lt;0</w:t>
      </w:r>
      <w:r w:rsidR="009C2F78" w:rsidRPr="009C2F78">
        <w:rPr>
          <w:rFonts w:cstheme="minorHAnsi"/>
          <w:bCs/>
        </w:rPr>
        <w:t>.05). In discussing these results</w:t>
      </w:r>
      <w:r w:rsidR="008F20FD">
        <w:rPr>
          <w:rFonts w:cstheme="minorHAnsi"/>
          <w:bCs/>
        </w:rPr>
        <w:t xml:space="preserve"> </w:t>
      </w:r>
      <w:r w:rsidR="009C2F78" w:rsidRPr="009C2F78">
        <w:rPr>
          <w:rFonts w:cstheme="minorHAnsi"/>
          <w:bCs/>
        </w:rPr>
        <w:t>with the project team at health plan B, we determined</w:t>
      </w:r>
      <w:r w:rsidR="008F20FD">
        <w:rPr>
          <w:rFonts w:cstheme="minorHAnsi"/>
          <w:bCs/>
        </w:rPr>
        <w:t xml:space="preserve"> </w:t>
      </w:r>
      <w:r w:rsidR="009C2F78" w:rsidRPr="009C2F78">
        <w:rPr>
          <w:rFonts w:cstheme="minorHAnsi"/>
          <w:bCs/>
        </w:rPr>
        <w:t>that they use plan-specific procedure codes for GAS tests,</w:t>
      </w:r>
      <w:r w:rsidR="008F20FD">
        <w:rPr>
          <w:rFonts w:cstheme="minorHAnsi"/>
          <w:bCs/>
        </w:rPr>
        <w:t xml:space="preserve"> </w:t>
      </w:r>
      <w:r w:rsidR="009C2F78" w:rsidRPr="009C2F78">
        <w:rPr>
          <w:rFonts w:cstheme="minorHAnsi"/>
          <w:bCs/>
        </w:rPr>
        <w:t xml:space="preserve">which are frequently not converted to traditional </w:t>
      </w:r>
      <w:r w:rsidR="009C2F78" w:rsidRPr="009C2F78">
        <w:rPr>
          <w:rFonts w:cstheme="minorHAnsi"/>
          <w:bCs/>
          <w:i/>
          <w:iCs/>
        </w:rPr>
        <w:t>CPT</w:t>
      </w:r>
      <w:r w:rsidR="008F20FD">
        <w:rPr>
          <w:rFonts w:cstheme="minorHAnsi"/>
          <w:bCs/>
          <w:i/>
          <w:iCs/>
        </w:rPr>
        <w:t xml:space="preserve"> </w:t>
      </w:r>
      <w:r w:rsidR="009C2F78" w:rsidRPr="009C2F78">
        <w:rPr>
          <w:rFonts w:cstheme="minorHAnsi"/>
          <w:bCs/>
        </w:rPr>
        <w:t>codes in their databases. Thus, when they ran the specifications</w:t>
      </w:r>
      <w:r w:rsidR="008F20FD">
        <w:rPr>
          <w:rFonts w:cstheme="minorHAnsi"/>
          <w:bCs/>
        </w:rPr>
        <w:t xml:space="preserve"> </w:t>
      </w:r>
      <w:r w:rsidR="009C2F78" w:rsidRPr="009C2F78">
        <w:rPr>
          <w:rFonts w:cstheme="minorHAnsi"/>
          <w:bCs/>
        </w:rPr>
        <w:t>for this measure, many of their GAS tests were</w:t>
      </w:r>
      <w:r w:rsidR="008F20FD">
        <w:rPr>
          <w:rFonts w:cstheme="minorHAnsi"/>
          <w:bCs/>
        </w:rPr>
        <w:t xml:space="preserve"> </w:t>
      </w:r>
      <w:r w:rsidR="009C2F78" w:rsidRPr="009C2F78">
        <w:rPr>
          <w:rFonts w:cstheme="minorHAnsi"/>
          <w:bCs/>
        </w:rPr>
        <w:t>not captured. In fact, the concordance rate between GAS</w:t>
      </w:r>
      <w:r w:rsidR="008F20FD">
        <w:rPr>
          <w:rFonts w:cstheme="minorHAnsi"/>
          <w:bCs/>
        </w:rPr>
        <w:t xml:space="preserve"> </w:t>
      </w:r>
      <w:r w:rsidR="009C2F78" w:rsidRPr="009C2F78">
        <w:rPr>
          <w:rFonts w:cstheme="minorHAnsi"/>
          <w:bCs/>
        </w:rPr>
        <w:t>tests detected in their medical records vs their administrative</w:t>
      </w:r>
      <w:r w:rsidR="008F20FD">
        <w:rPr>
          <w:rFonts w:cstheme="minorHAnsi"/>
          <w:bCs/>
        </w:rPr>
        <w:t xml:space="preserve"> </w:t>
      </w:r>
      <w:r w:rsidR="009C2F78" w:rsidRPr="009C2F78">
        <w:rPr>
          <w:rFonts w:cstheme="minorHAnsi"/>
          <w:bCs/>
        </w:rPr>
        <w:t>data was only 49%. Medical records data for plan</w:t>
      </w:r>
      <w:r w:rsidR="008F20FD">
        <w:rPr>
          <w:rFonts w:cstheme="minorHAnsi"/>
          <w:bCs/>
        </w:rPr>
        <w:t xml:space="preserve"> </w:t>
      </w:r>
      <w:r w:rsidR="009C2F78" w:rsidRPr="009C2F78">
        <w:rPr>
          <w:rFonts w:cstheme="minorHAnsi"/>
          <w:bCs/>
        </w:rPr>
        <w:t>B (n=124) indicated that GAS tests were performed in</w:t>
      </w:r>
      <w:r w:rsidR="008F20FD">
        <w:rPr>
          <w:rFonts w:cstheme="minorHAnsi"/>
          <w:bCs/>
        </w:rPr>
        <w:t xml:space="preserve"> </w:t>
      </w:r>
      <w:r w:rsidR="009C2F78" w:rsidRPr="009C2F78">
        <w:rPr>
          <w:rFonts w:cstheme="minorHAnsi"/>
          <w:bCs/>
        </w:rPr>
        <w:t>92% of the pharyngitis cases for which antibiotics were</w:t>
      </w:r>
      <w:r w:rsidR="008F20FD">
        <w:rPr>
          <w:rFonts w:cstheme="minorHAnsi"/>
          <w:bCs/>
        </w:rPr>
        <w:t xml:space="preserve"> </w:t>
      </w:r>
      <w:r w:rsidR="009C2F78" w:rsidRPr="009C2F78">
        <w:rPr>
          <w:rFonts w:cstheme="minorHAnsi"/>
          <w:bCs/>
        </w:rPr>
        <w:t>prescribed. Using their administrative data to score the</w:t>
      </w:r>
      <w:r w:rsidR="008F20FD">
        <w:rPr>
          <w:rFonts w:cstheme="minorHAnsi"/>
          <w:bCs/>
        </w:rPr>
        <w:t xml:space="preserve"> </w:t>
      </w:r>
      <w:r w:rsidR="009C2F78" w:rsidRPr="009C2F78">
        <w:rPr>
          <w:rFonts w:cstheme="minorHAnsi"/>
          <w:bCs/>
        </w:rPr>
        <w:t>measure using these same 124 cases, their score was 50%,</w:t>
      </w:r>
      <w:r w:rsidR="008F20FD">
        <w:rPr>
          <w:rFonts w:cstheme="minorHAnsi"/>
          <w:bCs/>
        </w:rPr>
        <w:t xml:space="preserve"> </w:t>
      </w:r>
      <w:r w:rsidR="009C2F78" w:rsidRPr="009C2F78">
        <w:rPr>
          <w:rFonts w:cstheme="minorHAnsi"/>
          <w:bCs/>
        </w:rPr>
        <w:t>thus underscoring plan B’s use of plan-specific procedure</w:t>
      </w:r>
      <w:r w:rsidR="008F20FD">
        <w:rPr>
          <w:rFonts w:cstheme="minorHAnsi"/>
          <w:bCs/>
        </w:rPr>
        <w:t xml:space="preserve"> </w:t>
      </w:r>
      <w:r w:rsidR="009C2F78" w:rsidRPr="009C2F78">
        <w:rPr>
          <w:rFonts w:cstheme="minorHAnsi"/>
          <w:bCs/>
        </w:rPr>
        <w:t xml:space="preserve">codes for GAS testing rather than standard </w:t>
      </w:r>
      <w:r w:rsidR="009C2F78" w:rsidRPr="009C2F78">
        <w:rPr>
          <w:rFonts w:cstheme="minorHAnsi"/>
          <w:bCs/>
          <w:i/>
          <w:iCs/>
        </w:rPr>
        <w:t>CPT</w:t>
      </w:r>
      <w:r w:rsidR="008F20FD">
        <w:rPr>
          <w:rFonts w:cstheme="minorHAnsi"/>
          <w:bCs/>
          <w:i/>
          <w:iCs/>
        </w:rPr>
        <w:t xml:space="preserve"> </w:t>
      </w:r>
      <w:r w:rsidR="009C2F78" w:rsidRPr="009C2F78">
        <w:rPr>
          <w:rFonts w:cstheme="minorHAnsi"/>
          <w:bCs/>
        </w:rPr>
        <w:t>codes. Since performance on this measure using either</w:t>
      </w:r>
      <w:r w:rsidR="008F20FD">
        <w:rPr>
          <w:rFonts w:cstheme="minorHAnsi"/>
          <w:bCs/>
        </w:rPr>
        <w:t xml:space="preserve"> </w:t>
      </w:r>
      <w:r w:rsidR="009C2F78" w:rsidRPr="009C2F78">
        <w:rPr>
          <w:rFonts w:cstheme="minorHAnsi"/>
          <w:bCs/>
        </w:rPr>
        <w:t>medical records or administrative data was similar and</w:t>
      </w:r>
      <w:r w:rsidR="008F20FD">
        <w:rPr>
          <w:rFonts w:cstheme="minorHAnsi"/>
          <w:bCs/>
        </w:rPr>
        <w:t xml:space="preserve"> </w:t>
      </w:r>
      <w:r w:rsidR="009C2F78" w:rsidRPr="009C2F78">
        <w:rPr>
          <w:rFonts w:cstheme="minorHAnsi"/>
          <w:bCs/>
        </w:rPr>
        <w:t>highly correlated in all other plans, it is assumed that plan</w:t>
      </w:r>
      <w:r w:rsidR="008F20FD">
        <w:rPr>
          <w:rFonts w:cstheme="minorHAnsi"/>
          <w:bCs/>
        </w:rPr>
        <w:t xml:space="preserve"> </w:t>
      </w:r>
      <w:r w:rsidR="009C2F78" w:rsidRPr="009C2F78">
        <w:rPr>
          <w:rFonts w:cstheme="minorHAnsi"/>
          <w:bCs/>
        </w:rPr>
        <w:t>B’s true performance is around 92%.</w:t>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833325"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7C71CF">
        <w:rPr>
          <w:rFonts w:cstheme="minorHAnsi"/>
          <w:bCs/>
        </w:rPr>
        <w:br/>
        <w:t>A testing process for appropriate exclusions was developed to understand how both inclusion criteria (pharyngitis w/antibiotic prescription) and exclusion criteria (competing diagnoses)</w:t>
      </w:r>
      <w:r w:rsidR="00833DD8">
        <w:rPr>
          <w:rFonts w:cstheme="minorHAnsi"/>
          <w:bCs/>
        </w:rPr>
        <w:t xml:space="preserve"> affected the denominator population</w:t>
      </w:r>
      <w:r w:rsidR="007C71CF">
        <w:rPr>
          <w:rFonts w:cstheme="minorHAnsi"/>
          <w:bCs/>
        </w:rPr>
        <w:t xml:space="preserve">. Episodes were tracked and each exclusion was counted even though each episode could have met multiple </w:t>
      </w:r>
      <w:r w:rsidR="009C2F78">
        <w:rPr>
          <w:rFonts w:cstheme="minorHAnsi"/>
          <w:bCs/>
        </w:rPr>
        <w:t>exclusion</w:t>
      </w:r>
      <w:r w:rsidR="007C71CF">
        <w:rPr>
          <w:rFonts w:cstheme="minorHAnsi"/>
          <w:bCs/>
        </w:rPr>
        <w:t xml:space="preserve"> criteria.</w:t>
      </w:r>
    </w:p>
    <w:p w:rsidR="00833325" w:rsidRPr="00A25024" w:rsidRDefault="00833325"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7C71CF">
        <w:rPr>
          <w:rFonts w:cstheme="minorHAnsi"/>
          <w:bCs/>
          <w:noProof/>
        </w:rPr>
        <w:drawing>
          <wp:inline distT="0" distB="0" distL="0" distR="0">
            <wp:extent cx="6263640" cy="3141858"/>
            <wp:effectExtent l="0" t="0" r="381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xclusion flow diagram.jpg"/>
                    <pic:cNvPicPr/>
                  </pic:nvPicPr>
                  <pic:blipFill>
                    <a:blip r:embed="rId8">
                      <a:extLst>
                        <a:ext uri="{28A0092B-C50C-407E-A947-70E740481C1C}">
                          <a14:useLocalDpi xmlns:a14="http://schemas.microsoft.com/office/drawing/2010/main" val="0"/>
                        </a:ext>
                      </a:extLst>
                    </a:blip>
                    <a:stretch>
                      <a:fillRect/>
                    </a:stretch>
                  </pic:blipFill>
                  <pic:spPr>
                    <a:xfrm>
                      <a:off x="0" y="0"/>
                      <a:ext cx="6272088" cy="3146096"/>
                    </a:xfrm>
                    <a:prstGeom prst="rect">
                      <a:avLst/>
                    </a:prstGeom>
                  </pic:spPr>
                </pic:pic>
              </a:graphicData>
            </a:graphic>
          </wp:inline>
        </w:drawing>
      </w:r>
    </w:p>
    <w:p w:rsidR="00092566" w:rsidRPr="00092566" w:rsidRDefault="00092566" w:rsidP="00092566">
      <w:pPr>
        <w:autoSpaceDE w:val="0"/>
        <w:autoSpaceDN w:val="0"/>
        <w:adjustRightInd w:val="0"/>
        <w:spacing w:after="0" w:line="240" w:lineRule="auto"/>
        <w:rPr>
          <w:rFonts w:cstheme="minorHAnsi"/>
          <w:bCs/>
        </w:rPr>
      </w:pPr>
    </w:p>
    <w:p w:rsidR="007422FD"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425235">
        <w:rPr>
          <w:rFonts w:cstheme="minorHAnsi"/>
          <w:bCs/>
        </w:rPr>
        <w:t>Using the aggregated field test data, 129,631 episodes were excluded because they met 1 or mor</w:t>
      </w:r>
      <w:r w:rsidR="006D52E3">
        <w:rPr>
          <w:rFonts w:cstheme="minorHAnsi"/>
          <w:bCs/>
        </w:rPr>
        <w:t xml:space="preserve">e of the 4 exclusion criteria. </w:t>
      </w:r>
      <w:r w:rsidR="00425235">
        <w:rPr>
          <w:rFonts w:cstheme="minorHAnsi"/>
          <w:bCs/>
        </w:rPr>
        <w:t xml:space="preserve">Antibiotics were prescribed in 43% of the remaining cases, therefore over 51,000 children still have at least 1 eligible episode </w:t>
      </w:r>
      <w:r w:rsidR="006D52E3">
        <w:rPr>
          <w:rFonts w:cstheme="minorHAnsi"/>
          <w:bCs/>
        </w:rPr>
        <w:t>to include for measurement</w:t>
      </w:r>
      <w:r w:rsidR="00425235">
        <w:rPr>
          <w:rFonts w:cstheme="minorHAnsi"/>
          <w:bCs/>
        </w:rPr>
        <w:t>.</w:t>
      </w:r>
      <w:r w:rsidR="00ED5972">
        <w:rPr>
          <w:rFonts w:cstheme="minorHAnsi"/>
          <w:bCs/>
        </w:rPr>
        <w:t xml:space="preserve"> It is important to precisely define episodes for a measure of appropriate testing the results of the study indicate that the measure is able to do so from the information available. </w:t>
      </w:r>
    </w:p>
    <w:p w:rsidR="00425235" w:rsidRPr="00A25024" w:rsidRDefault="00425235" w:rsidP="00DB3627">
      <w:pPr>
        <w:autoSpaceDE w:val="0"/>
        <w:autoSpaceDN w:val="0"/>
        <w:adjustRightInd w:val="0"/>
        <w:spacing w:after="0" w:line="240" w:lineRule="auto"/>
        <w:rPr>
          <w:rFonts w:cstheme="minorHAnsi"/>
          <w:bCs/>
        </w:rPr>
      </w:pP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953843"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53469D">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953843"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953843"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953843"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53469D">
        <w:rPr>
          <w:rFonts w:cstheme="minorHAnsi"/>
          <w:bCs/>
        </w:rPr>
        <w:t>N/A</w:t>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r w:rsidR="0053469D">
        <w:rPr>
          <w:rFonts w:cstheme="minorHAnsi"/>
          <w:bCs/>
        </w:rPr>
        <w:t>N/A</w:t>
      </w:r>
    </w:p>
    <w:p w:rsidR="00001D73" w:rsidRPr="00001D73" w:rsidRDefault="00001D73" w:rsidP="00001D73">
      <w:pPr>
        <w:autoSpaceDE w:val="0"/>
        <w:autoSpaceDN w:val="0"/>
        <w:adjustRightInd w:val="0"/>
        <w:spacing w:after="0" w:line="240" w:lineRule="auto"/>
        <w:rPr>
          <w:rFonts w:cstheme="minorHAnsi"/>
          <w:bCs/>
        </w:rPr>
      </w:pPr>
    </w:p>
    <w:p w:rsidR="00092566" w:rsidRDefault="00092566" w:rsidP="00001D73">
      <w:pPr>
        <w:autoSpaceDE w:val="0"/>
        <w:autoSpaceDN w:val="0"/>
        <w:adjustRightInd w:val="0"/>
        <w:spacing w:after="0" w:line="240" w:lineRule="auto"/>
        <w:rPr>
          <w:rFonts w:cstheme="minorHAnsi"/>
          <w:b/>
          <w:bCs/>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r w:rsidR="0053469D">
        <w:rPr>
          <w:rFonts w:cstheme="minorHAnsi"/>
          <w:b/>
          <w:bCs/>
        </w:rPr>
        <w:t>N/A</w:t>
      </w:r>
    </w:p>
    <w:p w:rsidR="00001D73" w:rsidRPr="00001D73" w:rsidRDefault="00001D73" w:rsidP="00001D73">
      <w:pPr>
        <w:autoSpaceDE w:val="0"/>
        <w:autoSpaceDN w:val="0"/>
        <w:adjustRightInd w:val="0"/>
        <w:spacing w:after="0" w:line="240" w:lineRule="auto"/>
        <w:rPr>
          <w:rFonts w:cstheme="minorHAnsi"/>
          <w:b/>
          <w:bCs/>
        </w:rPr>
      </w:pPr>
    </w:p>
    <w:p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53469D">
        <w:rPr>
          <w:rFonts w:cstheme="minorHAnsi"/>
          <w:bCs/>
        </w:rPr>
        <w:t>N/A</w:t>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53469D" w:rsidRPr="0053469D">
        <w:rPr>
          <w:rFonts w:cstheme="minorHAnsi"/>
          <w:bCs/>
        </w:rPr>
        <w:t>N/A</w:t>
      </w:r>
    </w:p>
    <w:p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53469D" w:rsidRPr="0053469D">
        <w:rPr>
          <w:rFonts w:cstheme="minorHAnsi"/>
          <w:bCs/>
        </w:rPr>
        <w:t>N/A</w:t>
      </w:r>
    </w:p>
    <w:p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53469D" w:rsidRPr="0053469D">
        <w:rPr>
          <w:rFonts w:cstheme="minorHAnsi"/>
        </w:rPr>
        <w:t>N/A</w:t>
      </w:r>
    </w:p>
    <w:p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A25024" w:rsidRDefault="0053469D" w:rsidP="0053469D">
      <w:pPr>
        <w:pStyle w:val="ListParagraph"/>
        <w:ind w:left="0"/>
        <w:rPr>
          <w:rFonts w:cstheme="minorHAnsi"/>
          <w:bCs/>
        </w:rPr>
      </w:pPr>
      <w:r>
        <w:rPr>
          <w:rFonts w:cstheme="minorHAnsi"/>
          <w:bCs/>
        </w:rPr>
        <w:t>N/A</w:t>
      </w:r>
    </w:p>
    <w:p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53469D">
        <w:rPr>
          <w:rFonts w:cstheme="minorHAnsi"/>
          <w:bCs/>
        </w:rPr>
        <w:t>N/A</w:t>
      </w:r>
    </w:p>
    <w:p w:rsidR="00092566" w:rsidRPr="00A25024" w:rsidRDefault="00092566"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rsidR="00EA714E" w:rsidRPr="00EA714E" w:rsidRDefault="00D61410" w:rsidP="00EA714E">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002C1F43">
        <w:rPr>
          <w:rFonts w:cstheme="minorHAnsi"/>
          <w:bCs/>
        </w:rPr>
        <w:br/>
      </w:r>
      <w:r w:rsidR="00EA714E" w:rsidRPr="00EA714E">
        <w:rPr>
          <w:rFonts w:cstheme="minorHAnsi"/>
          <w:bCs/>
        </w:rPr>
        <w:t>To demonstrate meaningful differences in performance, NCQA calculates an inter-quartile range (IQR). The IQR provides a measure of the dispersion of performance. The IQR can be interpreted as the difference between the 25</w:t>
      </w:r>
      <w:r w:rsidR="00EA714E" w:rsidRPr="00EA714E">
        <w:rPr>
          <w:rFonts w:cstheme="minorHAnsi"/>
          <w:bCs/>
          <w:vertAlign w:val="superscript"/>
        </w:rPr>
        <w:t>th</w:t>
      </w:r>
      <w:r w:rsidR="00EA714E" w:rsidRPr="00EA714E">
        <w:rPr>
          <w:rFonts w:cstheme="minorHAnsi"/>
          <w:bCs/>
        </w:rPr>
        <w:t xml:space="preserve"> and 75</w:t>
      </w:r>
      <w:r w:rsidR="00EA714E" w:rsidRPr="00EA714E">
        <w:rPr>
          <w:rFonts w:cstheme="minorHAnsi"/>
          <w:bCs/>
          <w:vertAlign w:val="superscript"/>
        </w:rPr>
        <w:t>th</w:t>
      </w:r>
      <w:r w:rsidR="00EA714E" w:rsidRPr="00EA714E">
        <w:rPr>
          <w:rFonts w:cstheme="minorHAnsi"/>
          <w:bCs/>
        </w:rPr>
        <w:t xml:space="preserve"> percentile on a measure. To determine if this difference is statistically significant, NCQA calculates an independent sample t-test of the performance difference between two randomly selected plans at the 25</w:t>
      </w:r>
      <w:r w:rsidR="00EA714E" w:rsidRPr="00EA714E">
        <w:rPr>
          <w:rFonts w:cstheme="minorHAnsi"/>
          <w:bCs/>
          <w:vertAlign w:val="superscript"/>
        </w:rPr>
        <w:t>th</w:t>
      </w:r>
      <w:r w:rsidR="00EA714E" w:rsidRPr="00EA714E">
        <w:rPr>
          <w:rFonts w:cstheme="minorHAnsi"/>
          <w:bCs/>
        </w:rPr>
        <w:t xml:space="preserve"> and 75</w:t>
      </w:r>
      <w:r w:rsidR="00EA714E" w:rsidRPr="00EA714E">
        <w:rPr>
          <w:rFonts w:cstheme="minorHAnsi"/>
          <w:bCs/>
          <w:vertAlign w:val="superscript"/>
        </w:rPr>
        <w:t>th</w:t>
      </w:r>
      <w:r w:rsidR="00EA714E" w:rsidRPr="00EA714E">
        <w:rPr>
          <w:rFonts w:cstheme="minorHAnsi"/>
          <w:bCs/>
        </w:rPr>
        <w:t xml:space="preserve"> percentile. The t-test method calculates a testing statistic based on the sample size, performance rate, and standardized error of each plan. The test statistic is then compared against a normal distribution. If the p value of the test statistic is less than .05, then the two plans’ performance is significantly different from each other. Using this method, we compared the performance rates of two randomly selected plans, one plan in the 25th percentile and another plan in the 75th percentile of performance. We used these two plans as examples of measured entities. However, the method can be used for comparison of any two measured entities. </w:t>
      </w:r>
    </w:p>
    <w:p w:rsidR="00EA714E" w:rsidRDefault="00EA714E" w:rsidP="00D61410">
      <w:pPr>
        <w:autoSpaceDE w:val="0"/>
        <w:autoSpaceDN w:val="0"/>
        <w:adjustRightInd w:val="0"/>
        <w:spacing w:after="0" w:line="240" w:lineRule="auto"/>
        <w:rPr>
          <w:rFonts w:cstheme="minorHAnsi"/>
          <w:bCs/>
        </w:rPr>
      </w:pPr>
    </w:p>
    <w:p w:rsidR="00D61410" w:rsidRDefault="00EA714E" w:rsidP="00D61410">
      <w:pPr>
        <w:autoSpaceDE w:val="0"/>
        <w:autoSpaceDN w:val="0"/>
        <w:adjustRightInd w:val="0"/>
        <w:spacing w:after="0" w:line="240" w:lineRule="auto"/>
        <w:rPr>
          <w:rFonts w:cstheme="minorHAnsi"/>
          <w:bCs/>
        </w:rPr>
      </w:pPr>
      <w:r>
        <w:rPr>
          <w:rFonts w:cstheme="minorHAnsi"/>
          <w:bCs/>
        </w:rPr>
        <w:t>The</w:t>
      </w:r>
      <w:r w:rsidR="002C1F43">
        <w:rPr>
          <w:rFonts w:cstheme="minorHAnsi"/>
          <w:bCs/>
        </w:rPr>
        <w:t xml:space="preserve"> </w:t>
      </w:r>
      <w:r w:rsidR="002C1F43" w:rsidRPr="002C1F43">
        <w:rPr>
          <w:rFonts w:cstheme="minorHAnsi"/>
          <w:bCs/>
        </w:rPr>
        <w:t xml:space="preserve">Appropriate Testing for Children with Pharyngitis </w:t>
      </w:r>
      <w:r w:rsidR="002C1F43">
        <w:rPr>
          <w:rFonts w:cstheme="minorHAnsi"/>
          <w:bCs/>
        </w:rPr>
        <w:t>measure underwent first year implementation testing in 2004. First year measure testing compares the results of a full first year</w:t>
      </w:r>
      <w:r w:rsidR="00EF393F">
        <w:rPr>
          <w:rFonts w:cstheme="minorHAnsi"/>
          <w:bCs/>
        </w:rPr>
        <w:t xml:space="preserve"> HEDIS reporting to the field testing results.  The key findings fro</w:t>
      </w:r>
      <w:r w:rsidR="002C1F43">
        <w:rPr>
          <w:rFonts w:cstheme="minorHAnsi"/>
          <w:bCs/>
        </w:rPr>
        <w:t xml:space="preserve">m this </w:t>
      </w:r>
      <w:r w:rsidR="00EF393F">
        <w:rPr>
          <w:rFonts w:cstheme="minorHAnsi"/>
          <w:bCs/>
        </w:rPr>
        <w:t>FY Analysis of this measure supported the valid rate and the high variation in plan performance, indicating the measure was being effective identifying quality opportunities for plan to improve performance</w:t>
      </w:r>
      <w:r w:rsidR="002C1F43">
        <w:rPr>
          <w:rFonts w:cstheme="minorHAnsi"/>
          <w:bCs/>
        </w:rPr>
        <w:t>:</w:t>
      </w:r>
    </w:p>
    <w:p w:rsidR="002C1F43" w:rsidRPr="002C1F43" w:rsidRDefault="002C1F43" w:rsidP="002C1F43">
      <w:pPr>
        <w:numPr>
          <w:ilvl w:val="0"/>
          <w:numId w:val="27"/>
        </w:numPr>
        <w:tabs>
          <w:tab w:val="num" w:pos="360"/>
        </w:tabs>
        <w:autoSpaceDE w:val="0"/>
        <w:autoSpaceDN w:val="0"/>
        <w:adjustRightInd w:val="0"/>
        <w:spacing w:after="0" w:line="240" w:lineRule="auto"/>
        <w:rPr>
          <w:rFonts w:cstheme="minorHAnsi"/>
          <w:bCs/>
        </w:rPr>
      </w:pPr>
      <w:r w:rsidRPr="002C1F43">
        <w:rPr>
          <w:rFonts w:cstheme="minorHAnsi"/>
          <w:bCs/>
        </w:rPr>
        <w:t>Average rates for the Appropriate Testing for Children with Pharyngitis measure are commercial mean of 71 percent and a Medicaid mean of 54 percent with variation across plans.</w:t>
      </w:r>
    </w:p>
    <w:p w:rsidR="002C1F43" w:rsidRPr="002C1F43" w:rsidRDefault="002C1F43" w:rsidP="002C1F43">
      <w:pPr>
        <w:numPr>
          <w:ilvl w:val="0"/>
          <w:numId w:val="27"/>
        </w:numPr>
        <w:tabs>
          <w:tab w:val="num" w:pos="360"/>
        </w:tabs>
        <w:autoSpaceDE w:val="0"/>
        <w:autoSpaceDN w:val="0"/>
        <w:adjustRightInd w:val="0"/>
        <w:spacing w:after="0" w:line="240" w:lineRule="auto"/>
        <w:rPr>
          <w:rFonts w:cstheme="minorHAnsi"/>
          <w:bCs/>
          <w:i/>
          <w:iCs/>
        </w:rPr>
      </w:pPr>
      <w:r w:rsidRPr="002C1F43">
        <w:rPr>
          <w:rFonts w:cstheme="minorHAnsi"/>
          <w:bCs/>
          <w:i/>
          <w:iCs/>
        </w:rPr>
        <w:t xml:space="preserve">Regional Results </w:t>
      </w:r>
      <w:r w:rsidRPr="002C1F43">
        <w:rPr>
          <w:rFonts w:cstheme="minorHAnsi"/>
          <w:bCs/>
        </w:rPr>
        <w:t xml:space="preserve">Rates for the Pharyngitis measure </w:t>
      </w:r>
      <w:r>
        <w:rPr>
          <w:rFonts w:cstheme="minorHAnsi"/>
          <w:bCs/>
        </w:rPr>
        <w:t xml:space="preserve">were </w:t>
      </w:r>
      <w:r w:rsidRPr="002C1F43">
        <w:rPr>
          <w:rFonts w:cstheme="minorHAnsi"/>
          <w:bCs/>
        </w:rPr>
        <w:t>varied with the highest rates in the New England region and the lowest rates in the Pacific region for both commercial and Medicaid plans.</w:t>
      </w:r>
    </w:p>
    <w:p w:rsidR="002C1F43" w:rsidRPr="002C1F43" w:rsidRDefault="002C1F43" w:rsidP="002C1F43">
      <w:pPr>
        <w:numPr>
          <w:ilvl w:val="0"/>
          <w:numId w:val="27"/>
        </w:numPr>
        <w:tabs>
          <w:tab w:val="num" w:pos="360"/>
        </w:tabs>
        <w:autoSpaceDE w:val="0"/>
        <w:autoSpaceDN w:val="0"/>
        <w:adjustRightInd w:val="0"/>
        <w:spacing w:after="0" w:line="240" w:lineRule="auto"/>
        <w:rPr>
          <w:rFonts w:cstheme="minorHAnsi"/>
          <w:bCs/>
          <w:i/>
          <w:iCs/>
        </w:rPr>
      </w:pPr>
      <w:r w:rsidRPr="002C1F43">
        <w:rPr>
          <w:rFonts w:cstheme="minorHAnsi"/>
          <w:bCs/>
          <w:i/>
          <w:iCs/>
        </w:rPr>
        <w:t xml:space="preserve">Comparison of First Year and Field Test Results: </w:t>
      </w:r>
      <w:r w:rsidRPr="002C1F43">
        <w:rPr>
          <w:rFonts w:cstheme="minorHAnsi"/>
          <w:bCs/>
          <w:iCs/>
        </w:rPr>
        <w:t xml:space="preserve">Performance on the first year measures is generally consistent with the field test results, with slightly lower </w:t>
      </w:r>
      <w:r>
        <w:rPr>
          <w:rFonts w:cstheme="minorHAnsi"/>
          <w:bCs/>
          <w:iCs/>
        </w:rPr>
        <w:t xml:space="preserve">than expected </w:t>
      </w:r>
      <w:r w:rsidRPr="002C1F43">
        <w:rPr>
          <w:rFonts w:cstheme="minorHAnsi"/>
          <w:bCs/>
          <w:iCs/>
        </w:rPr>
        <w:t>performance on the Pharyngit</w:t>
      </w:r>
      <w:r>
        <w:rPr>
          <w:rFonts w:cstheme="minorHAnsi"/>
          <w:bCs/>
          <w:iCs/>
        </w:rPr>
        <w:t xml:space="preserve">is measure for Medicaid plans. </w:t>
      </w:r>
      <w:r w:rsidRPr="002C1F43">
        <w:rPr>
          <w:rFonts w:cstheme="minorHAnsi"/>
          <w:bCs/>
          <w:iCs/>
        </w:rPr>
        <w:t xml:space="preserve">Pharyngitis measure the range of field test results (19-62 percent, mean 74 percent) was wider than first year results for commercial (49-87 percent, mean 71 percent) and Medicaid (30 – 76 percent, mean 54 percent) plans. </w:t>
      </w:r>
    </w:p>
    <w:p w:rsidR="002C1F43" w:rsidRPr="002C1F43" w:rsidRDefault="002C1F43" w:rsidP="00EF393F">
      <w:pPr>
        <w:numPr>
          <w:ilvl w:val="0"/>
          <w:numId w:val="27"/>
        </w:numPr>
        <w:tabs>
          <w:tab w:val="num" w:pos="360"/>
        </w:tabs>
        <w:autoSpaceDE w:val="0"/>
        <w:autoSpaceDN w:val="0"/>
        <w:adjustRightInd w:val="0"/>
        <w:spacing w:after="0" w:line="240" w:lineRule="auto"/>
        <w:rPr>
          <w:rFonts w:cstheme="minorHAnsi"/>
          <w:bCs/>
          <w:i/>
          <w:iCs/>
        </w:rPr>
      </w:pPr>
      <w:r w:rsidRPr="002C1F43">
        <w:rPr>
          <w:rFonts w:cstheme="minorHAnsi"/>
          <w:bCs/>
          <w:i/>
          <w:iCs/>
        </w:rPr>
        <w:t xml:space="preserve">Denominators and Prevalence (see Tables 4a – 4d): </w:t>
      </w:r>
      <w:r w:rsidRPr="002C1F43">
        <w:rPr>
          <w:rFonts w:cstheme="minorHAnsi"/>
          <w:bCs/>
        </w:rPr>
        <w:t xml:space="preserve"> The average denominator sizes were 2,000 – 3,000 for the Pharyngitis measure.  There were two ways of meeting the denominator criteria, through an ER/Urgent visit or an outpatient office visit.  An average of 2-3 percent of the denominators came from ER/Urgent visits for the commercial plans while the average percentage was 9 – 15 percent for the Medicaid plans.  For the denominator prevalence, approximately 5 – 6 percent met the Pharyngitis denominator criteria for both commercial and Medicaid plans.</w:t>
      </w:r>
    </w:p>
    <w:p w:rsidR="002C1F43" w:rsidRPr="002C1F43" w:rsidRDefault="002C1F43" w:rsidP="002C1F43">
      <w:pPr>
        <w:numPr>
          <w:ilvl w:val="0"/>
          <w:numId w:val="27"/>
        </w:numPr>
        <w:tabs>
          <w:tab w:val="num" w:pos="360"/>
        </w:tabs>
        <w:autoSpaceDE w:val="0"/>
        <w:autoSpaceDN w:val="0"/>
        <w:adjustRightInd w:val="0"/>
        <w:spacing w:after="0" w:line="240" w:lineRule="auto"/>
        <w:rPr>
          <w:rFonts w:cstheme="minorHAnsi"/>
          <w:bCs/>
          <w:i/>
          <w:iCs/>
        </w:rPr>
      </w:pPr>
      <w:r w:rsidRPr="002C1F43">
        <w:rPr>
          <w:rFonts w:cstheme="minorHAnsi"/>
          <w:bCs/>
          <w:i/>
          <w:iCs/>
        </w:rPr>
        <w:t>Health Plan Accredit</w:t>
      </w:r>
      <w:r>
        <w:rPr>
          <w:rFonts w:cstheme="minorHAnsi"/>
          <w:bCs/>
          <w:i/>
          <w:iCs/>
        </w:rPr>
        <w:t xml:space="preserve">ation Status: </w:t>
      </w:r>
      <w:r>
        <w:rPr>
          <w:rFonts w:cstheme="minorHAnsi"/>
          <w:bCs/>
        </w:rPr>
        <w:t>There was</w:t>
      </w:r>
      <w:r w:rsidRPr="002C1F43">
        <w:rPr>
          <w:rFonts w:cstheme="minorHAnsi"/>
          <w:bCs/>
        </w:rPr>
        <w:t xml:space="preserve"> one significant difference by accreditation status</w:t>
      </w:r>
      <w:r>
        <w:rPr>
          <w:rFonts w:cstheme="minorHAnsi"/>
          <w:bCs/>
        </w:rPr>
        <w:t xml:space="preserve"> apparent in the FY results</w:t>
      </w:r>
      <w:r w:rsidRPr="002C1F43">
        <w:rPr>
          <w:rFonts w:cstheme="minorHAnsi"/>
          <w:bCs/>
        </w:rPr>
        <w:t>:  accredited commercial plans do significantly better on the Pharyngitis measure than their non-accredited counterparts.</w:t>
      </w:r>
    </w:p>
    <w:p w:rsidR="002C1F43" w:rsidRPr="002C1F43" w:rsidRDefault="002C1F43" w:rsidP="002C1F43">
      <w:pPr>
        <w:numPr>
          <w:ilvl w:val="0"/>
          <w:numId w:val="27"/>
        </w:numPr>
        <w:tabs>
          <w:tab w:val="num" w:pos="360"/>
        </w:tabs>
        <w:autoSpaceDE w:val="0"/>
        <w:autoSpaceDN w:val="0"/>
        <w:adjustRightInd w:val="0"/>
        <w:spacing w:after="0" w:line="240" w:lineRule="auto"/>
        <w:rPr>
          <w:rFonts w:cstheme="minorHAnsi"/>
          <w:bCs/>
          <w:i/>
          <w:iCs/>
        </w:rPr>
      </w:pPr>
      <w:r>
        <w:rPr>
          <w:rFonts w:cstheme="minorHAnsi"/>
          <w:bCs/>
          <w:i/>
          <w:iCs/>
        </w:rPr>
        <w:t xml:space="preserve">Correlations with Other Measure: </w:t>
      </w:r>
      <w:r>
        <w:rPr>
          <w:rFonts w:cstheme="minorHAnsi"/>
          <w:bCs/>
        </w:rPr>
        <w:t xml:space="preserve">There was a </w:t>
      </w:r>
      <w:r w:rsidRPr="002C1F43">
        <w:rPr>
          <w:rFonts w:cstheme="minorHAnsi"/>
          <w:bCs/>
        </w:rPr>
        <w:t>significant positive correlations between the Pharyngitis measure and the other child Effectiveness of Care measures for both commercial and Medicaid plans</w:t>
      </w:r>
      <w:r>
        <w:rPr>
          <w:rFonts w:cstheme="minorHAnsi"/>
          <w:bCs/>
        </w:rPr>
        <w:t>.</w:t>
      </w:r>
      <w:r w:rsidRPr="002C1F43">
        <w:rPr>
          <w:rFonts w:cstheme="minorHAnsi"/>
          <w:bCs/>
        </w:rPr>
        <w:t xml:space="preserve"> </w:t>
      </w:r>
    </w:p>
    <w:p w:rsidR="00D61410" w:rsidRPr="00A25024" w:rsidRDefault="00D61410" w:rsidP="00D61410">
      <w:pPr>
        <w:autoSpaceDE w:val="0"/>
        <w:autoSpaceDN w:val="0"/>
        <w:adjustRightInd w:val="0"/>
        <w:spacing w:after="0" w:line="240" w:lineRule="auto"/>
        <w:rPr>
          <w:rFonts w:cstheme="minorHAnsi"/>
          <w:bCs/>
        </w:rPr>
      </w:pPr>
    </w:p>
    <w:p w:rsidR="00EF393F" w:rsidRPr="00EF393F" w:rsidRDefault="00D61410" w:rsidP="00EF393F">
      <w:pPr>
        <w:autoSpaceDE w:val="0"/>
        <w:autoSpaceDN w:val="0"/>
        <w:adjustRightInd w:val="0"/>
        <w:spacing w:line="240" w:lineRule="auto"/>
        <w:rPr>
          <w:rFonts w:cstheme="minorHAnsi"/>
          <w:b/>
          <w:bCs/>
          <w:u w:val="single"/>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r w:rsidR="006D52E3">
        <w:rPr>
          <w:rFonts w:cstheme="minorHAnsi"/>
          <w:b/>
          <w:bCs/>
          <w:u w:val="single"/>
        </w:rPr>
        <w:t xml:space="preserve">First Year HEDIS Reporting: </w:t>
      </w:r>
      <w:r w:rsidR="00EF393F" w:rsidRPr="00EF393F">
        <w:rPr>
          <w:rFonts w:cstheme="minorHAnsi"/>
          <w:b/>
          <w:bCs/>
          <w:u w:val="single"/>
        </w:rPr>
        <w:t>Data Completeness</w:t>
      </w:r>
    </w:p>
    <w:tbl>
      <w:tblPr>
        <w:tblW w:w="4055" w:type="pct"/>
        <w:tblCellMar>
          <w:left w:w="0" w:type="dxa"/>
          <w:right w:w="0" w:type="dxa"/>
        </w:tblCellMar>
        <w:tblLook w:val="0000" w:firstRow="0" w:lastRow="0" w:firstColumn="0" w:lastColumn="0" w:noHBand="0" w:noVBand="0"/>
      </w:tblPr>
      <w:tblGrid>
        <w:gridCol w:w="5386"/>
        <w:gridCol w:w="2226"/>
      </w:tblGrid>
      <w:tr w:rsidR="00EF393F" w:rsidRPr="00EF393F" w:rsidTr="00EF393F">
        <w:trPr>
          <w:trHeight w:val="255"/>
        </w:trPr>
        <w:tc>
          <w:tcPr>
            <w:tcW w:w="3538" w:type="pct"/>
            <w:tcBorders>
              <w:top w:val="single" w:sz="4" w:space="0" w:color="auto"/>
              <w:left w:val="single" w:sz="4" w:space="0" w:color="auto"/>
              <w:bottom w:val="single" w:sz="4" w:space="0" w:color="auto"/>
              <w:right w:val="single" w:sz="4" w:space="0" w:color="auto"/>
            </w:tcBorders>
            <w:tcMar>
              <w:top w:w="0"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
                <w:bCs/>
              </w:rPr>
            </w:pPr>
            <w:r w:rsidRPr="00EF393F">
              <w:rPr>
                <w:rFonts w:cstheme="minorHAnsi"/>
                <w:b/>
                <w:bCs/>
              </w:rPr>
              <w:t xml:space="preserve">Of the 300 </w:t>
            </w:r>
            <w:r w:rsidRPr="00EF393F">
              <w:rPr>
                <w:rFonts w:cstheme="minorHAnsi"/>
                <w:b/>
                <w:bCs/>
                <w:u w:val="single"/>
              </w:rPr>
              <w:t>Commercial</w:t>
            </w:r>
            <w:r w:rsidRPr="00EF393F">
              <w:rPr>
                <w:rFonts w:cstheme="minorHAnsi"/>
                <w:b/>
                <w:bCs/>
              </w:rPr>
              <w:t xml:space="preserve"> HEDIS submissions</w:t>
            </w:r>
          </w:p>
        </w:tc>
        <w:tc>
          <w:tcPr>
            <w:tcW w:w="1462" w:type="pct"/>
            <w:tcBorders>
              <w:top w:val="single" w:sz="4" w:space="0" w:color="auto"/>
              <w:left w:val="nil"/>
              <w:bottom w:val="single" w:sz="4" w:space="0" w:color="auto"/>
              <w:right w:val="single" w:sz="4" w:space="0" w:color="auto"/>
            </w:tcBorders>
            <w:tcMar>
              <w:top w:w="13"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
                <w:bCs/>
              </w:rPr>
            </w:pPr>
            <w:r w:rsidRPr="00EF393F">
              <w:rPr>
                <w:rFonts w:cstheme="minorHAnsi"/>
                <w:b/>
                <w:bCs/>
              </w:rPr>
              <w:t>Pharyngitis Testing</w:t>
            </w:r>
          </w:p>
        </w:tc>
      </w:tr>
      <w:tr w:rsidR="00EF393F" w:rsidRPr="00EF393F" w:rsidTr="00EF393F">
        <w:trPr>
          <w:trHeight w:val="255"/>
        </w:trPr>
        <w:tc>
          <w:tcPr>
            <w:tcW w:w="3538" w:type="pct"/>
            <w:tcBorders>
              <w:top w:val="nil"/>
              <w:left w:val="single" w:sz="4" w:space="0" w:color="auto"/>
              <w:bottom w:val="single" w:sz="4" w:space="0" w:color="auto"/>
              <w:right w:val="single" w:sz="4" w:space="0" w:color="auto"/>
            </w:tcBorders>
            <w:tcMar>
              <w:top w:w="13"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Valid rate</w:t>
            </w:r>
          </w:p>
        </w:tc>
        <w:tc>
          <w:tcPr>
            <w:tcW w:w="1462" w:type="pct"/>
            <w:tcBorders>
              <w:top w:val="nil"/>
              <w:left w:val="nil"/>
              <w:bottom w:val="single" w:sz="4" w:space="0" w:color="auto"/>
              <w:right w:val="single" w:sz="4" w:space="0" w:color="auto"/>
            </w:tcBorders>
            <w:tcMar>
              <w:top w:w="13"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261 (87%)</w:t>
            </w:r>
          </w:p>
        </w:tc>
      </w:tr>
      <w:tr w:rsidR="00EF393F" w:rsidRPr="00EF393F" w:rsidTr="00EF393F">
        <w:trPr>
          <w:trHeight w:val="255"/>
        </w:trPr>
        <w:tc>
          <w:tcPr>
            <w:tcW w:w="3538" w:type="pct"/>
            <w:tcBorders>
              <w:top w:val="nil"/>
              <w:left w:val="single" w:sz="4" w:space="0" w:color="auto"/>
              <w:bottom w:val="single" w:sz="4" w:space="0" w:color="auto"/>
              <w:right w:val="single" w:sz="4" w:space="0" w:color="auto"/>
            </w:tcBorders>
            <w:tcMar>
              <w:top w:w="13"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NA (&lt;30 eligible members OR benefit not offered)</w:t>
            </w:r>
          </w:p>
        </w:tc>
        <w:tc>
          <w:tcPr>
            <w:tcW w:w="1462" w:type="pct"/>
            <w:tcBorders>
              <w:top w:val="nil"/>
              <w:left w:val="nil"/>
              <w:bottom w:val="single" w:sz="4" w:space="0" w:color="auto"/>
              <w:right w:val="single" w:sz="4" w:space="0" w:color="auto"/>
            </w:tcBorders>
            <w:tcMar>
              <w:top w:w="13"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6 (2%)</w:t>
            </w:r>
          </w:p>
        </w:tc>
      </w:tr>
      <w:tr w:rsidR="00EF393F" w:rsidRPr="00EF393F" w:rsidTr="00EF393F">
        <w:trPr>
          <w:trHeight w:val="255"/>
        </w:trPr>
        <w:tc>
          <w:tcPr>
            <w:tcW w:w="3538" w:type="pct"/>
            <w:tcBorders>
              <w:top w:val="nil"/>
              <w:left w:val="single" w:sz="4" w:space="0" w:color="auto"/>
              <w:bottom w:val="single" w:sz="4" w:space="0" w:color="auto"/>
              <w:right w:val="single" w:sz="4" w:space="0" w:color="auto"/>
            </w:tcBorders>
            <w:tcMar>
              <w:top w:w="13"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NR (did not report)</w:t>
            </w:r>
          </w:p>
        </w:tc>
        <w:tc>
          <w:tcPr>
            <w:tcW w:w="1462" w:type="pct"/>
            <w:tcBorders>
              <w:top w:val="nil"/>
              <w:left w:val="nil"/>
              <w:bottom w:val="single" w:sz="4" w:space="0" w:color="auto"/>
              <w:right w:val="single" w:sz="4" w:space="0" w:color="auto"/>
            </w:tcBorders>
            <w:tcMar>
              <w:top w:w="13"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33 (11%)</w:t>
            </w:r>
          </w:p>
        </w:tc>
      </w:tr>
    </w:tbl>
    <w:p w:rsidR="00EF393F" w:rsidRPr="00EF393F" w:rsidRDefault="00EF393F" w:rsidP="00EF393F">
      <w:pPr>
        <w:autoSpaceDE w:val="0"/>
        <w:autoSpaceDN w:val="0"/>
        <w:adjustRightInd w:val="0"/>
        <w:spacing w:after="0" w:line="240" w:lineRule="auto"/>
        <w:rPr>
          <w:rFonts w:cstheme="minorHAnsi"/>
          <w:bCs/>
        </w:rPr>
      </w:pPr>
    </w:p>
    <w:p w:rsidR="00EF393F" w:rsidRPr="00EF393F" w:rsidRDefault="00EF393F" w:rsidP="00EF393F">
      <w:pPr>
        <w:autoSpaceDE w:val="0"/>
        <w:autoSpaceDN w:val="0"/>
        <w:adjustRightInd w:val="0"/>
        <w:spacing w:after="0" w:line="240" w:lineRule="auto"/>
        <w:rPr>
          <w:rFonts w:cstheme="minorHAnsi"/>
          <w:bCs/>
        </w:rPr>
      </w:pPr>
    </w:p>
    <w:p w:rsidR="006D52E3" w:rsidRDefault="006D52E3">
      <w:r>
        <w:br w:type="page"/>
      </w:r>
    </w:p>
    <w:tbl>
      <w:tblPr>
        <w:tblW w:w="7033" w:type="dxa"/>
        <w:tblCellMar>
          <w:left w:w="0" w:type="dxa"/>
          <w:right w:w="0" w:type="dxa"/>
        </w:tblCellMar>
        <w:tblLook w:val="0000" w:firstRow="0" w:lastRow="0" w:firstColumn="0" w:lastColumn="0" w:noHBand="0" w:noVBand="0"/>
      </w:tblPr>
      <w:tblGrid>
        <w:gridCol w:w="4963"/>
        <w:gridCol w:w="2070"/>
      </w:tblGrid>
      <w:tr w:rsidR="00EF393F" w:rsidRPr="00EF393F" w:rsidTr="00EF393F">
        <w:trPr>
          <w:trHeight w:val="255"/>
        </w:trPr>
        <w:tc>
          <w:tcPr>
            <w:tcW w:w="4963" w:type="dxa"/>
            <w:tcBorders>
              <w:top w:val="single" w:sz="4" w:space="0" w:color="auto"/>
              <w:left w:val="single" w:sz="4" w:space="0" w:color="auto"/>
              <w:bottom w:val="single" w:sz="4" w:space="0" w:color="auto"/>
              <w:right w:val="single" w:sz="4" w:space="0" w:color="auto"/>
            </w:tcBorders>
            <w:tcMar>
              <w:top w:w="0"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
                <w:bCs/>
              </w:rPr>
            </w:pPr>
            <w:r w:rsidRPr="00EF393F">
              <w:rPr>
                <w:rFonts w:cstheme="minorHAnsi"/>
                <w:b/>
                <w:bCs/>
              </w:rPr>
              <w:t xml:space="preserve">Of the 153 </w:t>
            </w:r>
            <w:r w:rsidRPr="00EF393F">
              <w:rPr>
                <w:rFonts w:cstheme="minorHAnsi"/>
                <w:b/>
                <w:bCs/>
                <w:u w:val="single"/>
              </w:rPr>
              <w:t>Medicaid</w:t>
            </w:r>
            <w:r w:rsidRPr="00EF393F">
              <w:rPr>
                <w:rFonts w:cstheme="minorHAnsi"/>
                <w:b/>
                <w:bCs/>
              </w:rPr>
              <w:t xml:space="preserve"> HEDIS submissions</w:t>
            </w:r>
          </w:p>
        </w:tc>
        <w:tc>
          <w:tcPr>
            <w:tcW w:w="2070" w:type="dxa"/>
            <w:tcBorders>
              <w:top w:val="single" w:sz="4" w:space="0" w:color="auto"/>
              <w:left w:val="nil"/>
              <w:bottom w:val="single" w:sz="4" w:space="0" w:color="auto"/>
              <w:right w:val="single" w:sz="4" w:space="0" w:color="auto"/>
            </w:tcBorders>
            <w:tcMar>
              <w:top w:w="13"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
                <w:bCs/>
              </w:rPr>
            </w:pPr>
            <w:r w:rsidRPr="00EF393F">
              <w:rPr>
                <w:rFonts w:cstheme="minorHAnsi"/>
                <w:b/>
                <w:bCs/>
              </w:rPr>
              <w:t>Pharyngitis Testing</w:t>
            </w:r>
          </w:p>
        </w:tc>
      </w:tr>
      <w:tr w:rsidR="00EF393F" w:rsidRPr="00EF393F" w:rsidTr="00EF393F">
        <w:trPr>
          <w:trHeight w:val="255"/>
        </w:trPr>
        <w:tc>
          <w:tcPr>
            <w:tcW w:w="4963" w:type="dxa"/>
            <w:tcBorders>
              <w:top w:val="nil"/>
              <w:left w:val="single" w:sz="4" w:space="0" w:color="auto"/>
              <w:bottom w:val="single" w:sz="4" w:space="0" w:color="auto"/>
              <w:right w:val="single" w:sz="4" w:space="0" w:color="auto"/>
            </w:tcBorders>
            <w:tcMar>
              <w:top w:w="13"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Valid rate</w:t>
            </w:r>
          </w:p>
        </w:tc>
        <w:tc>
          <w:tcPr>
            <w:tcW w:w="2070" w:type="dxa"/>
            <w:tcBorders>
              <w:top w:val="nil"/>
              <w:left w:val="nil"/>
              <w:bottom w:val="single" w:sz="4" w:space="0" w:color="auto"/>
              <w:right w:val="single" w:sz="4" w:space="0" w:color="auto"/>
            </w:tcBorders>
            <w:tcMar>
              <w:top w:w="13"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72 (47%)</w:t>
            </w:r>
          </w:p>
        </w:tc>
      </w:tr>
      <w:tr w:rsidR="00EF393F" w:rsidRPr="00EF393F" w:rsidTr="00EF393F">
        <w:trPr>
          <w:trHeight w:val="255"/>
        </w:trPr>
        <w:tc>
          <w:tcPr>
            <w:tcW w:w="4963" w:type="dxa"/>
            <w:tcBorders>
              <w:top w:val="nil"/>
              <w:left w:val="single" w:sz="4" w:space="0" w:color="auto"/>
              <w:bottom w:val="single" w:sz="4" w:space="0" w:color="auto"/>
              <w:right w:val="single" w:sz="4" w:space="0" w:color="auto"/>
            </w:tcBorders>
            <w:tcMar>
              <w:top w:w="13"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NA (&lt;30 eligible members OR benefit not offered)</w:t>
            </w:r>
          </w:p>
        </w:tc>
        <w:tc>
          <w:tcPr>
            <w:tcW w:w="2070" w:type="dxa"/>
            <w:tcBorders>
              <w:top w:val="nil"/>
              <w:left w:val="nil"/>
              <w:bottom w:val="single" w:sz="4" w:space="0" w:color="auto"/>
              <w:right w:val="single" w:sz="4" w:space="0" w:color="auto"/>
            </w:tcBorders>
            <w:tcMar>
              <w:top w:w="13"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5 (3%)</w:t>
            </w:r>
          </w:p>
        </w:tc>
      </w:tr>
      <w:tr w:rsidR="00EF393F" w:rsidRPr="00EF393F" w:rsidTr="00EF393F">
        <w:trPr>
          <w:trHeight w:val="255"/>
        </w:trPr>
        <w:tc>
          <w:tcPr>
            <w:tcW w:w="4963" w:type="dxa"/>
            <w:tcBorders>
              <w:top w:val="nil"/>
              <w:left w:val="single" w:sz="4" w:space="0" w:color="auto"/>
              <w:bottom w:val="single" w:sz="4" w:space="0" w:color="auto"/>
              <w:right w:val="single" w:sz="4" w:space="0" w:color="auto"/>
            </w:tcBorders>
            <w:tcMar>
              <w:top w:w="13"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NR (did not report)</w:t>
            </w:r>
          </w:p>
        </w:tc>
        <w:tc>
          <w:tcPr>
            <w:tcW w:w="2070" w:type="dxa"/>
            <w:tcBorders>
              <w:top w:val="nil"/>
              <w:left w:val="nil"/>
              <w:bottom w:val="single" w:sz="4" w:space="0" w:color="auto"/>
              <w:right w:val="single" w:sz="4" w:space="0" w:color="auto"/>
            </w:tcBorders>
            <w:tcMar>
              <w:top w:w="13" w:type="dxa"/>
              <w:left w:w="13" w:type="dxa"/>
              <w:bottom w:w="0" w:type="dxa"/>
              <w:right w:w="13" w:type="dxa"/>
            </w:tcMar>
            <w:vAlign w:val="bottom"/>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76 (50%)</w:t>
            </w:r>
          </w:p>
        </w:tc>
      </w:tr>
    </w:tbl>
    <w:p w:rsidR="00EF393F" w:rsidRPr="00EF393F" w:rsidRDefault="00EF393F" w:rsidP="00EF393F">
      <w:pPr>
        <w:autoSpaceDE w:val="0"/>
        <w:autoSpaceDN w:val="0"/>
        <w:adjustRightInd w:val="0"/>
        <w:spacing w:after="0" w:line="240" w:lineRule="auto"/>
        <w:rPr>
          <w:rFonts w:cstheme="minorHAnsi"/>
          <w:bCs/>
        </w:rPr>
      </w:pPr>
    </w:p>
    <w:p w:rsidR="00EF393F" w:rsidRPr="00EF393F" w:rsidRDefault="006D52E3" w:rsidP="00EF393F">
      <w:pPr>
        <w:autoSpaceDE w:val="0"/>
        <w:autoSpaceDN w:val="0"/>
        <w:adjustRightInd w:val="0"/>
        <w:spacing w:after="0" w:line="240" w:lineRule="auto"/>
        <w:rPr>
          <w:rFonts w:cstheme="minorHAnsi"/>
          <w:b/>
          <w:bCs/>
          <w:u w:val="single"/>
        </w:rPr>
      </w:pPr>
      <w:r>
        <w:rPr>
          <w:rFonts w:cstheme="minorHAnsi"/>
          <w:b/>
          <w:bCs/>
          <w:u w:val="single"/>
        </w:rPr>
        <w:t xml:space="preserve">First Year HEDIS Reporting: </w:t>
      </w:r>
      <w:r w:rsidR="00EF393F" w:rsidRPr="00EF393F">
        <w:rPr>
          <w:rFonts w:cstheme="minorHAnsi"/>
          <w:b/>
          <w:bCs/>
          <w:u w:val="single"/>
        </w:rPr>
        <w:t>Summary Statistics</w:t>
      </w:r>
    </w:p>
    <w:tbl>
      <w:tblPr>
        <w:tblW w:w="8400" w:type="dxa"/>
        <w:tblCellMar>
          <w:left w:w="0" w:type="dxa"/>
          <w:right w:w="0" w:type="dxa"/>
        </w:tblCellMar>
        <w:tblLook w:val="0000" w:firstRow="0" w:lastRow="0" w:firstColumn="0" w:lastColumn="0" w:noHBand="0" w:noVBand="0"/>
      </w:tblPr>
      <w:tblGrid>
        <w:gridCol w:w="2520"/>
        <w:gridCol w:w="640"/>
        <w:gridCol w:w="640"/>
        <w:gridCol w:w="640"/>
        <w:gridCol w:w="760"/>
        <w:gridCol w:w="640"/>
        <w:gridCol w:w="640"/>
        <w:gridCol w:w="640"/>
        <w:gridCol w:w="640"/>
        <w:gridCol w:w="640"/>
      </w:tblGrid>
      <w:tr w:rsidR="00EF393F" w:rsidRPr="00EF393F" w:rsidTr="00EF393F">
        <w:trPr>
          <w:trHeight w:val="255"/>
        </w:trPr>
        <w:tc>
          <w:tcPr>
            <w:tcW w:w="5200" w:type="dxa"/>
            <w:gridSpan w:val="5"/>
            <w:tcBorders>
              <w:top w:val="single" w:sz="4" w:space="0" w:color="auto"/>
              <w:left w:val="single" w:sz="4" w:space="0" w:color="auto"/>
              <w:bottom w:val="single" w:sz="4" w:space="0" w:color="auto"/>
              <w:right w:val="single" w:sz="4" w:space="0" w:color="000000"/>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
                <w:bCs/>
              </w:rPr>
            </w:pPr>
            <w:r w:rsidRPr="00EF393F">
              <w:rPr>
                <w:rFonts w:cstheme="minorHAnsi"/>
                <w:b/>
                <w:bCs/>
              </w:rPr>
              <w:t>Performance Rates</w:t>
            </w:r>
          </w:p>
        </w:tc>
        <w:tc>
          <w:tcPr>
            <w:tcW w:w="3200" w:type="dxa"/>
            <w:gridSpan w:val="5"/>
            <w:tcBorders>
              <w:top w:val="single" w:sz="4" w:space="0" w:color="auto"/>
              <w:left w:val="nil"/>
              <w:bottom w:val="single" w:sz="4" w:space="0" w:color="auto"/>
              <w:right w:val="single" w:sz="4" w:space="0" w:color="000000"/>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Percentiles</w:t>
            </w:r>
          </w:p>
        </w:tc>
      </w:tr>
      <w:tr w:rsidR="00EF393F" w:rsidRPr="00EF393F" w:rsidTr="00EF393F">
        <w:trPr>
          <w:trHeight w:val="255"/>
        </w:trPr>
        <w:tc>
          <w:tcPr>
            <w:tcW w:w="25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
                <w:bCs/>
              </w:rPr>
            </w:pPr>
            <w:r w:rsidRPr="00EF393F">
              <w:rPr>
                <w:rFonts w:cstheme="minorHAnsi"/>
                <w:b/>
                <w:bCs/>
              </w:rPr>
              <w:t>Pharyngitis Testing</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 Miss</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Mean</w:t>
            </w:r>
          </w:p>
        </w:tc>
        <w:tc>
          <w:tcPr>
            <w:tcW w:w="7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Std Dev</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10th</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25th</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50th</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75th</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90th</w:t>
            </w:r>
          </w:p>
        </w:tc>
      </w:tr>
      <w:tr w:rsidR="00EF393F" w:rsidRPr="00EF393F" w:rsidTr="00EF393F">
        <w:trPr>
          <w:trHeight w:val="255"/>
        </w:trPr>
        <w:tc>
          <w:tcPr>
            <w:tcW w:w="25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Commercial</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261</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0.71</w:t>
            </w:r>
          </w:p>
        </w:tc>
        <w:tc>
          <w:tcPr>
            <w:tcW w:w="7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0.16</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0.49</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0.63</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0.75</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0.82</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0.87</w:t>
            </w:r>
          </w:p>
        </w:tc>
      </w:tr>
      <w:tr w:rsidR="00EF393F" w:rsidRPr="00EF393F" w:rsidTr="00EF393F">
        <w:trPr>
          <w:trHeight w:val="255"/>
        </w:trPr>
        <w:tc>
          <w:tcPr>
            <w:tcW w:w="25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Medicaid</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72</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0.54</w:t>
            </w:r>
          </w:p>
        </w:tc>
        <w:tc>
          <w:tcPr>
            <w:tcW w:w="7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0.18</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0.30</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0.42</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0.55</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0.69</w:t>
            </w:r>
          </w:p>
        </w:tc>
        <w:tc>
          <w:tcPr>
            <w:tcW w:w="64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0.76</w:t>
            </w:r>
          </w:p>
        </w:tc>
      </w:tr>
    </w:tbl>
    <w:p w:rsidR="00EF393F" w:rsidRDefault="00EF393F" w:rsidP="00D61410">
      <w:pPr>
        <w:autoSpaceDE w:val="0"/>
        <w:autoSpaceDN w:val="0"/>
        <w:adjustRightInd w:val="0"/>
        <w:spacing w:after="0" w:line="240" w:lineRule="auto"/>
        <w:rPr>
          <w:rFonts w:cstheme="minorHAnsi"/>
          <w:bCs/>
        </w:rPr>
      </w:pPr>
    </w:p>
    <w:p w:rsidR="00D61410" w:rsidRPr="00EF393F" w:rsidRDefault="006D52E3" w:rsidP="00D61410">
      <w:pPr>
        <w:autoSpaceDE w:val="0"/>
        <w:autoSpaceDN w:val="0"/>
        <w:adjustRightInd w:val="0"/>
        <w:spacing w:after="0" w:line="240" w:lineRule="auto"/>
        <w:rPr>
          <w:rFonts w:cstheme="minorHAnsi"/>
          <w:b/>
          <w:bCs/>
          <w:u w:val="single"/>
        </w:rPr>
      </w:pPr>
      <w:r>
        <w:rPr>
          <w:rFonts w:cstheme="minorHAnsi"/>
          <w:b/>
          <w:bCs/>
          <w:u w:val="single"/>
        </w:rPr>
        <w:t xml:space="preserve">First Year HEDIS Reporting: </w:t>
      </w:r>
      <w:r w:rsidR="00EF393F" w:rsidRPr="00EF393F">
        <w:rPr>
          <w:rFonts w:cstheme="minorHAnsi"/>
          <w:b/>
          <w:bCs/>
          <w:u w:val="single"/>
        </w:rPr>
        <w:t>Regional Results</w:t>
      </w:r>
    </w:p>
    <w:tbl>
      <w:tblPr>
        <w:tblW w:w="7720" w:type="dxa"/>
        <w:tblCellMar>
          <w:left w:w="0" w:type="dxa"/>
          <w:right w:w="0" w:type="dxa"/>
        </w:tblCellMar>
        <w:tblLook w:val="0000" w:firstRow="0" w:lastRow="0" w:firstColumn="0" w:lastColumn="0" w:noHBand="0" w:noVBand="0"/>
      </w:tblPr>
      <w:tblGrid>
        <w:gridCol w:w="2020"/>
        <w:gridCol w:w="460"/>
        <w:gridCol w:w="680"/>
        <w:gridCol w:w="700"/>
        <w:gridCol w:w="880"/>
        <w:gridCol w:w="700"/>
        <w:gridCol w:w="880"/>
        <w:gridCol w:w="700"/>
        <w:gridCol w:w="700"/>
      </w:tblGrid>
      <w:tr w:rsidR="00EF393F" w:rsidRPr="00EF393F" w:rsidTr="00EF393F">
        <w:trPr>
          <w:trHeight w:val="255"/>
        </w:trPr>
        <w:tc>
          <w:tcPr>
            <w:tcW w:w="3860" w:type="dxa"/>
            <w:gridSpan w:val="4"/>
            <w:tcBorders>
              <w:top w:val="single" w:sz="4" w:space="0" w:color="auto"/>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
                <w:bCs/>
              </w:rPr>
            </w:pPr>
            <w:r w:rsidRPr="00EF393F">
              <w:rPr>
                <w:rFonts w:cstheme="minorHAnsi"/>
                <w:b/>
                <w:bCs/>
              </w:rPr>
              <w:t>Commercial, Pharyngitis Testing</w:t>
            </w:r>
          </w:p>
        </w:tc>
        <w:tc>
          <w:tcPr>
            <w:tcW w:w="3860" w:type="dxa"/>
            <w:gridSpan w:val="5"/>
            <w:tcBorders>
              <w:top w:val="single" w:sz="4" w:space="0" w:color="auto"/>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
                <w:bCs/>
              </w:rPr>
            </w:pPr>
            <w:r w:rsidRPr="00EF393F">
              <w:rPr>
                <w:rFonts w:cstheme="minorHAnsi"/>
                <w:b/>
                <w:bCs/>
              </w:rPr>
              <w:t>Percentiles</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
                <w:bCs/>
              </w:rPr>
            </w:pPr>
            <w:r w:rsidRPr="00EF393F">
              <w:rPr>
                <w:rFonts w:cstheme="minorHAnsi"/>
                <w:b/>
                <w:bCs/>
              </w:rPr>
              <w:t>Region</w:t>
            </w:r>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MEAN</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STD</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P10</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P25</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MEDIAN</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P75</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P90</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National</w:t>
            </w:r>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261</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0.71</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0.16</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0.49</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0.62</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0.75</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0.82</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0.87</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smartTag w:uri="urn:schemas-microsoft-com:office:smarttags" w:element="place">
              <w:r w:rsidRPr="00EF393F">
                <w:rPr>
                  <w:rFonts w:cstheme="minorHAnsi"/>
                  <w:bCs/>
                </w:rPr>
                <w:t>New England</w:t>
              </w:r>
            </w:smartTag>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27</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0.86</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0.06</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0.79</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0.81</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0.86</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0.90</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0.94</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Middle </w:t>
            </w:r>
            <w:smartTag w:uri="urn:schemas-microsoft-com:office:smarttags" w:element="place">
              <w:r w:rsidRPr="00EF393F">
                <w:rPr>
                  <w:rFonts w:cstheme="minorHAnsi"/>
                  <w:bCs/>
                </w:rPr>
                <w:t>Atlantic</w:t>
              </w:r>
            </w:smartTag>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41</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0.72</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0.14</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0.49</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0.60</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0.77</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0.83</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0.87</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smartTag w:uri="urn:schemas-microsoft-com:office:smarttags" w:element="place">
              <w:r w:rsidRPr="00EF393F">
                <w:rPr>
                  <w:rFonts w:cstheme="minorHAnsi"/>
                  <w:bCs/>
                </w:rPr>
                <w:t>South Atlantic</w:t>
              </w:r>
            </w:smartTag>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41</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0.74</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0.10</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0.60</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0.67</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0.75</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0.79</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0.85</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East North Central</w:t>
            </w:r>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65</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0.73</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0.11</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0.57</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0.64</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0.74</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0.81</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0.85</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South Central</w:t>
            </w:r>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44</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0.62</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0.18</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0.32</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0.51</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0.65</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0.76</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0.83</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West North Central</w:t>
            </w:r>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23</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0.73</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0.10</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0.61</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0.64</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0.72</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0.81</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0.85</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Mountain</w:t>
            </w:r>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26</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0.67</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0.17</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0.37</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0.54</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0.74</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0.80</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0.81</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Pacific</w:t>
            </w:r>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17</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0.59</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0.21</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0.33</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0.37</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0.66</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0.76</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0.86</w:t>
            </w:r>
          </w:p>
        </w:tc>
      </w:tr>
    </w:tbl>
    <w:p w:rsidR="00EF393F" w:rsidRPr="00EF393F" w:rsidRDefault="00EF393F" w:rsidP="00EF393F">
      <w:pPr>
        <w:autoSpaceDE w:val="0"/>
        <w:autoSpaceDN w:val="0"/>
        <w:adjustRightInd w:val="0"/>
        <w:spacing w:after="0" w:line="240" w:lineRule="auto"/>
        <w:rPr>
          <w:rFonts w:cstheme="minorHAnsi"/>
          <w:bCs/>
        </w:rPr>
      </w:pPr>
    </w:p>
    <w:tbl>
      <w:tblPr>
        <w:tblW w:w="7720" w:type="dxa"/>
        <w:tblCellMar>
          <w:left w:w="0" w:type="dxa"/>
          <w:right w:w="0" w:type="dxa"/>
        </w:tblCellMar>
        <w:tblLook w:val="0000" w:firstRow="0" w:lastRow="0" w:firstColumn="0" w:lastColumn="0" w:noHBand="0" w:noVBand="0"/>
      </w:tblPr>
      <w:tblGrid>
        <w:gridCol w:w="2020"/>
        <w:gridCol w:w="460"/>
        <w:gridCol w:w="680"/>
        <w:gridCol w:w="700"/>
        <w:gridCol w:w="880"/>
        <w:gridCol w:w="700"/>
        <w:gridCol w:w="880"/>
        <w:gridCol w:w="700"/>
        <w:gridCol w:w="700"/>
      </w:tblGrid>
      <w:tr w:rsidR="00EF393F" w:rsidRPr="00EF393F" w:rsidTr="00EF393F">
        <w:trPr>
          <w:trHeight w:val="255"/>
        </w:trPr>
        <w:tc>
          <w:tcPr>
            <w:tcW w:w="3860" w:type="dxa"/>
            <w:gridSpan w:val="4"/>
            <w:tcBorders>
              <w:top w:val="single" w:sz="4" w:space="0" w:color="auto"/>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
                <w:bCs/>
              </w:rPr>
            </w:pPr>
            <w:r w:rsidRPr="00EF393F">
              <w:rPr>
                <w:rFonts w:cstheme="minorHAnsi"/>
                <w:b/>
                <w:bCs/>
              </w:rPr>
              <w:t>Medicaid, Pharyngitis Testing</w:t>
            </w:r>
          </w:p>
        </w:tc>
        <w:tc>
          <w:tcPr>
            <w:tcW w:w="3860" w:type="dxa"/>
            <w:gridSpan w:val="5"/>
            <w:tcBorders>
              <w:top w:val="single" w:sz="4" w:space="0" w:color="auto"/>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
                <w:bCs/>
              </w:rPr>
            </w:pPr>
            <w:r w:rsidRPr="00EF393F">
              <w:rPr>
                <w:rFonts w:cstheme="minorHAnsi"/>
                <w:b/>
                <w:bCs/>
              </w:rPr>
              <w:t>Percentiles</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
                <w:bCs/>
              </w:rPr>
            </w:pPr>
            <w:r w:rsidRPr="00EF393F">
              <w:rPr>
                <w:rFonts w:cstheme="minorHAnsi"/>
                <w:b/>
                <w:bCs/>
              </w:rPr>
              <w:t>Region</w:t>
            </w:r>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MEAN</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STD</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P10</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P25</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MEDIAN</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P75</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P90</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National</w:t>
            </w:r>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72</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0.54</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0.18</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0.30</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0.42</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0.55</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0.69</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0.76</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smartTag w:uri="urn:schemas-microsoft-com:office:smarttags" w:element="place">
              <w:r w:rsidRPr="00EF393F">
                <w:rPr>
                  <w:rFonts w:cstheme="minorHAnsi"/>
                  <w:bCs/>
                </w:rPr>
                <w:t>New England</w:t>
              </w:r>
            </w:smartTag>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6</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0.73</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0.08</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0.63</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0.64</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0.75</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0.79</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0.81</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Middle </w:t>
            </w:r>
            <w:smartTag w:uri="urn:schemas-microsoft-com:office:smarttags" w:element="place">
              <w:r w:rsidRPr="00EF393F">
                <w:rPr>
                  <w:rFonts w:cstheme="minorHAnsi"/>
                  <w:bCs/>
                </w:rPr>
                <w:t>Atlantic</w:t>
              </w:r>
            </w:smartTag>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17</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0.52</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0.16</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0.23</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0.43</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0.49</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0.60</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0.73</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smartTag w:uri="urn:schemas-microsoft-com:office:smarttags" w:element="place">
              <w:r w:rsidRPr="00EF393F">
                <w:rPr>
                  <w:rFonts w:cstheme="minorHAnsi"/>
                  <w:bCs/>
                </w:rPr>
                <w:t>South Atlantic</w:t>
              </w:r>
            </w:smartTag>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11</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0.61</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0.11</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0.49</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0.50</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0.65</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0.71</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0.71</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East North Central</w:t>
            </w:r>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21</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0.45</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0.18</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0.25</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0.32</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0.43</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0.56</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0.65</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South Central</w:t>
            </w:r>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0.53</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0.21</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0.38</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0.38</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0.53</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0.67</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0.67</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West North Central</w:t>
            </w:r>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0.62</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0.16</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0.41</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0.51</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0.64</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0.73</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0.78</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Mountain</w:t>
            </w:r>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5</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0.64</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0.11</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0.53</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0.54</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0.65</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0.70</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0.79</w:t>
            </w:r>
          </w:p>
        </w:tc>
      </w:tr>
      <w:tr w:rsidR="00EF393F" w:rsidRPr="00EF393F" w:rsidTr="00EF393F">
        <w:trPr>
          <w:trHeight w:val="255"/>
        </w:trPr>
        <w:tc>
          <w:tcPr>
            <w:tcW w:w="2020" w:type="dxa"/>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Pacific</w:t>
            </w:r>
          </w:p>
        </w:tc>
        <w:tc>
          <w:tcPr>
            <w:tcW w:w="46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6</w:t>
            </w:r>
          </w:p>
        </w:tc>
        <w:tc>
          <w:tcPr>
            <w:tcW w:w="6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0.44</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0.28</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0.09</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0.21</w:t>
            </w:r>
          </w:p>
        </w:tc>
        <w:tc>
          <w:tcPr>
            <w:tcW w:w="88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0.44</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0.60</w:t>
            </w:r>
          </w:p>
        </w:tc>
        <w:tc>
          <w:tcPr>
            <w:tcW w:w="700" w:type="dxa"/>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0.85</w:t>
            </w:r>
          </w:p>
        </w:tc>
      </w:tr>
    </w:tbl>
    <w:p w:rsidR="00D61410" w:rsidRDefault="00D61410" w:rsidP="00D61410">
      <w:pPr>
        <w:autoSpaceDE w:val="0"/>
        <w:autoSpaceDN w:val="0"/>
        <w:adjustRightInd w:val="0"/>
        <w:spacing w:after="0" w:line="240" w:lineRule="auto"/>
        <w:rPr>
          <w:rFonts w:cstheme="minorHAnsi"/>
          <w:bCs/>
        </w:rPr>
      </w:pPr>
    </w:p>
    <w:p w:rsidR="00833DD8" w:rsidRDefault="00833DD8">
      <w:pPr>
        <w:rPr>
          <w:rFonts w:cstheme="minorHAnsi"/>
          <w:b/>
          <w:bCs/>
          <w:u w:val="single"/>
        </w:rPr>
      </w:pPr>
      <w:r>
        <w:rPr>
          <w:rFonts w:cstheme="minorHAnsi"/>
          <w:b/>
          <w:bCs/>
          <w:u w:val="single"/>
        </w:rPr>
        <w:br w:type="page"/>
      </w:r>
    </w:p>
    <w:p w:rsidR="00EF393F" w:rsidRPr="00EF393F" w:rsidRDefault="006D52E3" w:rsidP="00EF393F">
      <w:pPr>
        <w:autoSpaceDE w:val="0"/>
        <w:autoSpaceDN w:val="0"/>
        <w:adjustRightInd w:val="0"/>
        <w:spacing w:after="0" w:line="240" w:lineRule="auto"/>
        <w:rPr>
          <w:rFonts w:cstheme="minorHAnsi"/>
          <w:b/>
          <w:bCs/>
          <w:u w:val="single"/>
        </w:rPr>
      </w:pPr>
      <w:r>
        <w:rPr>
          <w:rFonts w:cstheme="minorHAnsi"/>
          <w:b/>
          <w:bCs/>
          <w:u w:val="single"/>
        </w:rPr>
        <w:t xml:space="preserve">First Year HEDIS Reporting: </w:t>
      </w:r>
      <w:r w:rsidR="00EF393F" w:rsidRPr="00EF393F">
        <w:rPr>
          <w:rFonts w:cstheme="minorHAnsi"/>
          <w:b/>
          <w:bCs/>
          <w:u w:val="single"/>
        </w:rPr>
        <w:t>Denominators and Prevalence</w:t>
      </w:r>
    </w:p>
    <w:tbl>
      <w:tblPr>
        <w:tblW w:w="5000" w:type="pct"/>
        <w:tblCellMar>
          <w:left w:w="30" w:type="dxa"/>
          <w:right w:w="30" w:type="dxa"/>
        </w:tblCellMar>
        <w:tblLook w:val="0000" w:firstRow="0" w:lastRow="0" w:firstColumn="0" w:lastColumn="0" w:noHBand="0" w:noVBand="0"/>
      </w:tblPr>
      <w:tblGrid>
        <w:gridCol w:w="2469"/>
        <w:gridCol w:w="613"/>
        <w:gridCol w:w="764"/>
        <w:gridCol w:w="764"/>
        <w:gridCol w:w="982"/>
        <w:gridCol w:w="655"/>
        <w:gridCol w:w="655"/>
        <w:gridCol w:w="764"/>
        <w:gridCol w:w="764"/>
        <w:gridCol w:w="960"/>
      </w:tblGrid>
      <w:tr w:rsidR="00EF393F" w:rsidRPr="00EF393F" w:rsidTr="00EF393F">
        <w:trPr>
          <w:trHeight w:val="255"/>
        </w:trPr>
        <w:tc>
          <w:tcPr>
            <w:tcW w:w="2977" w:type="pct"/>
            <w:gridSpan w:val="5"/>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
                <w:bCs/>
              </w:rPr>
            </w:pPr>
            <w:r w:rsidRPr="00EF393F">
              <w:rPr>
                <w:rFonts w:cstheme="minorHAnsi"/>
                <w:b/>
                <w:bCs/>
              </w:rPr>
              <w:t>Commercial Pharyngitis Testing</w:t>
            </w:r>
            <w:r w:rsidRPr="00EF393F">
              <w:rPr>
                <w:rFonts w:cstheme="minorHAnsi"/>
                <w:b/>
                <w:bCs/>
                <w:vanish/>
              </w:rPr>
              <w:t xml:space="preserve"> </w:t>
            </w:r>
          </w:p>
        </w:tc>
        <w:tc>
          <w:tcPr>
            <w:tcW w:w="2023" w:type="pct"/>
            <w:gridSpan w:val="5"/>
            <w:tcBorders>
              <w:top w:val="single" w:sz="4" w:space="0" w:color="auto"/>
              <w:left w:val="nil"/>
              <w:bottom w:val="single" w:sz="4" w:space="0" w:color="auto"/>
              <w:right w:val="single" w:sz="4" w:space="0" w:color="000000"/>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Percentiles</w:t>
            </w:r>
          </w:p>
        </w:tc>
      </w:tr>
      <w:tr w:rsidR="00EF393F" w:rsidRPr="00EF393F" w:rsidTr="00EF393F">
        <w:trPr>
          <w:trHeight w:val="315"/>
        </w:trPr>
        <w:tc>
          <w:tcPr>
            <w:tcW w:w="1314" w:type="pct"/>
            <w:tcBorders>
              <w:top w:val="nil"/>
              <w:left w:val="single" w:sz="4" w:space="0" w:color="auto"/>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w:t>
            </w:r>
          </w:p>
        </w:tc>
        <w:tc>
          <w:tcPr>
            <w:tcW w:w="326"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 Miss</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Mean</w:t>
            </w:r>
          </w:p>
        </w:tc>
        <w:tc>
          <w:tcPr>
            <w:tcW w:w="523"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Std Dev</w:t>
            </w:r>
          </w:p>
        </w:tc>
        <w:tc>
          <w:tcPr>
            <w:tcW w:w="34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10</w:t>
            </w:r>
            <w:r w:rsidRPr="00EF393F">
              <w:rPr>
                <w:rFonts w:cstheme="minorHAnsi"/>
                <w:bCs/>
                <w:vertAlign w:val="superscript"/>
              </w:rPr>
              <w:t>th</w:t>
            </w:r>
          </w:p>
        </w:tc>
        <w:tc>
          <w:tcPr>
            <w:tcW w:w="34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25</w:t>
            </w:r>
            <w:r w:rsidRPr="00EF393F">
              <w:rPr>
                <w:rFonts w:cstheme="minorHAnsi"/>
                <w:bCs/>
                <w:vertAlign w:val="superscript"/>
              </w:rPr>
              <w:t>th</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50</w:t>
            </w:r>
            <w:r w:rsidRPr="00EF393F">
              <w:rPr>
                <w:rFonts w:cstheme="minorHAnsi"/>
                <w:bCs/>
                <w:vertAlign w:val="superscript"/>
              </w:rPr>
              <w:t>th</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75</w:t>
            </w:r>
            <w:r w:rsidRPr="00EF393F">
              <w:rPr>
                <w:rFonts w:cstheme="minorHAnsi"/>
                <w:bCs/>
                <w:vertAlign w:val="superscript"/>
              </w:rPr>
              <w:t>th</w:t>
            </w:r>
          </w:p>
        </w:tc>
        <w:tc>
          <w:tcPr>
            <w:tcW w:w="512"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90th</w:t>
            </w:r>
          </w:p>
        </w:tc>
      </w:tr>
      <w:tr w:rsidR="00EF393F" w:rsidRPr="00EF393F" w:rsidTr="00EF393F">
        <w:trPr>
          <w:trHeight w:val="255"/>
        </w:trPr>
        <w:tc>
          <w:tcPr>
            <w:tcW w:w="1314" w:type="pct"/>
            <w:tcBorders>
              <w:top w:val="nil"/>
              <w:left w:val="single" w:sz="4" w:space="0" w:color="auto"/>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Eligible mem Population</w:t>
            </w:r>
          </w:p>
        </w:tc>
        <w:tc>
          <w:tcPr>
            <w:tcW w:w="326"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261</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3,358</w:t>
            </w:r>
          </w:p>
        </w:tc>
        <w:tc>
          <w:tcPr>
            <w:tcW w:w="523" w:type="pct"/>
            <w:tcBorders>
              <w:top w:val="nil"/>
              <w:left w:val="nil"/>
              <w:bottom w:val="single" w:sz="4" w:space="0" w:color="auto"/>
              <w:right w:val="single" w:sz="4" w:space="0" w:color="auto"/>
            </w:tcBorders>
            <w:noWrap/>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4,600</w:t>
            </w:r>
          </w:p>
        </w:tc>
        <w:tc>
          <w:tcPr>
            <w:tcW w:w="34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305</w:t>
            </w:r>
          </w:p>
        </w:tc>
        <w:tc>
          <w:tcPr>
            <w:tcW w:w="34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676</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1,807</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3,828</w:t>
            </w:r>
          </w:p>
        </w:tc>
        <w:tc>
          <w:tcPr>
            <w:tcW w:w="512"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8,724</w:t>
            </w:r>
          </w:p>
        </w:tc>
      </w:tr>
      <w:tr w:rsidR="00EF393F" w:rsidRPr="00EF393F" w:rsidTr="00EF393F">
        <w:trPr>
          <w:trHeight w:val="510"/>
        </w:trPr>
        <w:tc>
          <w:tcPr>
            <w:tcW w:w="1314" w:type="pct"/>
            <w:tcBorders>
              <w:top w:val="nil"/>
              <w:left w:val="single" w:sz="4" w:space="0" w:color="auto"/>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Denominator by non-ER/urgent care visits</w:t>
            </w:r>
          </w:p>
        </w:tc>
        <w:tc>
          <w:tcPr>
            <w:tcW w:w="326"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171</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90</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3,356</w:t>
            </w:r>
          </w:p>
        </w:tc>
        <w:tc>
          <w:tcPr>
            <w:tcW w:w="523" w:type="pct"/>
            <w:tcBorders>
              <w:top w:val="nil"/>
              <w:left w:val="nil"/>
              <w:bottom w:val="single" w:sz="4" w:space="0" w:color="auto"/>
              <w:right w:val="single" w:sz="4" w:space="0" w:color="auto"/>
            </w:tcBorders>
            <w:noWrap/>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4,728</w:t>
            </w:r>
          </w:p>
        </w:tc>
        <w:tc>
          <w:tcPr>
            <w:tcW w:w="34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353</w:t>
            </w:r>
          </w:p>
        </w:tc>
        <w:tc>
          <w:tcPr>
            <w:tcW w:w="34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670</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1,727</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3,447</w:t>
            </w:r>
          </w:p>
        </w:tc>
        <w:tc>
          <w:tcPr>
            <w:tcW w:w="512"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9,419</w:t>
            </w:r>
          </w:p>
        </w:tc>
      </w:tr>
      <w:tr w:rsidR="00EF393F" w:rsidRPr="00EF393F" w:rsidTr="00EF393F">
        <w:trPr>
          <w:trHeight w:val="510"/>
        </w:trPr>
        <w:tc>
          <w:tcPr>
            <w:tcW w:w="1314" w:type="pct"/>
            <w:tcBorders>
              <w:top w:val="nil"/>
              <w:left w:val="single" w:sz="4" w:space="0" w:color="auto"/>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Denominator by ER/urgent care visits</w:t>
            </w:r>
          </w:p>
        </w:tc>
        <w:tc>
          <w:tcPr>
            <w:tcW w:w="326"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169</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92</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103</w:t>
            </w:r>
          </w:p>
        </w:tc>
        <w:tc>
          <w:tcPr>
            <w:tcW w:w="523" w:type="pct"/>
            <w:tcBorders>
              <w:top w:val="nil"/>
              <w:left w:val="nil"/>
              <w:bottom w:val="single" w:sz="4" w:space="0" w:color="auto"/>
              <w:right w:val="single" w:sz="4" w:space="0" w:color="auto"/>
            </w:tcBorders>
            <w:noWrap/>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155</w:t>
            </w:r>
          </w:p>
        </w:tc>
        <w:tc>
          <w:tcPr>
            <w:tcW w:w="34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8</w:t>
            </w:r>
          </w:p>
        </w:tc>
        <w:tc>
          <w:tcPr>
            <w:tcW w:w="34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18</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48</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127</w:t>
            </w:r>
          </w:p>
        </w:tc>
        <w:tc>
          <w:tcPr>
            <w:tcW w:w="512"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273</w:t>
            </w:r>
          </w:p>
        </w:tc>
      </w:tr>
      <w:tr w:rsidR="00EF393F" w:rsidRPr="00EF393F" w:rsidTr="00EF393F">
        <w:trPr>
          <w:trHeight w:val="255"/>
        </w:trPr>
        <w:tc>
          <w:tcPr>
            <w:tcW w:w="1314" w:type="pct"/>
            <w:tcBorders>
              <w:top w:val="nil"/>
              <w:left w:val="single" w:sz="4" w:space="0" w:color="auto"/>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Total Denominator</w:t>
            </w:r>
          </w:p>
        </w:tc>
        <w:tc>
          <w:tcPr>
            <w:tcW w:w="326"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261</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3354</w:t>
            </w:r>
          </w:p>
        </w:tc>
        <w:tc>
          <w:tcPr>
            <w:tcW w:w="523" w:type="pct"/>
            <w:tcBorders>
              <w:top w:val="nil"/>
              <w:left w:val="nil"/>
              <w:bottom w:val="single" w:sz="4" w:space="0" w:color="auto"/>
              <w:right w:val="single" w:sz="4" w:space="0" w:color="auto"/>
            </w:tcBorders>
            <w:noWrap/>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4599</w:t>
            </w:r>
          </w:p>
        </w:tc>
        <w:tc>
          <w:tcPr>
            <w:tcW w:w="34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305</w:t>
            </w:r>
          </w:p>
        </w:tc>
        <w:tc>
          <w:tcPr>
            <w:tcW w:w="34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676</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1807</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3755</w:t>
            </w:r>
          </w:p>
        </w:tc>
        <w:tc>
          <w:tcPr>
            <w:tcW w:w="512"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8724</w:t>
            </w:r>
          </w:p>
        </w:tc>
      </w:tr>
      <w:tr w:rsidR="00EF393F" w:rsidRPr="00EF393F" w:rsidTr="00EF393F">
        <w:trPr>
          <w:trHeight w:val="510"/>
        </w:trPr>
        <w:tc>
          <w:tcPr>
            <w:tcW w:w="1314" w:type="pct"/>
            <w:tcBorders>
              <w:top w:val="nil"/>
              <w:left w:val="single" w:sz="4" w:space="0" w:color="auto"/>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Denominator Prevalence (per 1000 Member-Years)</w:t>
            </w:r>
          </w:p>
        </w:tc>
        <w:tc>
          <w:tcPr>
            <w:tcW w:w="326"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243</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18</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64.6</w:t>
            </w:r>
          </w:p>
        </w:tc>
        <w:tc>
          <w:tcPr>
            <w:tcW w:w="523"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30.3</w:t>
            </w:r>
          </w:p>
        </w:tc>
        <w:tc>
          <w:tcPr>
            <w:tcW w:w="34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32.6</w:t>
            </w:r>
          </w:p>
        </w:tc>
        <w:tc>
          <w:tcPr>
            <w:tcW w:w="34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43.8</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63.4</w:t>
            </w:r>
          </w:p>
        </w:tc>
        <w:tc>
          <w:tcPr>
            <w:tcW w:w="407"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82.6</w:t>
            </w:r>
          </w:p>
        </w:tc>
        <w:tc>
          <w:tcPr>
            <w:tcW w:w="512"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100.5</w:t>
            </w:r>
          </w:p>
        </w:tc>
      </w:tr>
    </w:tbl>
    <w:p w:rsidR="00EF393F" w:rsidRPr="00EF393F" w:rsidRDefault="00EF393F" w:rsidP="00EF393F">
      <w:pPr>
        <w:autoSpaceDE w:val="0"/>
        <w:autoSpaceDN w:val="0"/>
        <w:adjustRightInd w:val="0"/>
        <w:spacing w:after="0" w:line="240" w:lineRule="auto"/>
        <w:rPr>
          <w:rFonts w:cstheme="minorHAnsi"/>
          <w:bCs/>
        </w:rPr>
      </w:pPr>
    </w:p>
    <w:tbl>
      <w:tblPr>
        <w:tblW w:w="5000" w:type="pct"/>
        <w:tblCellMar>
          <w:left w:w="30" w:type="dxa"/>
          <w:right w:w="30" w:type="dxa"/>
        </w:tblCellMar>
        <w:tblLook w:val="0000" w:firstRow="0" w:lastRow="0" w:firstColumn="0" w:lastColumn="0" w:noHBand="0" w:noVBand="0"/>
      </w:tblPr>
      <w:tblGrid>
        <w:gridCol w:w="2412"/>
        <w:gridCol w:w="598"/>
        <w:gridCol w:w="748"/>
        <w:gridCol w:w="747"/>
        <w:gridCol w:w="962"/>
        <w:gridCol w:w="747"/>
        <w:gridCol w:w="747"/>
        <w:gridCol w:w="747"/>
        <w:gridCol w:w="747"/>
        <w:gridCol w:w="935"/>
      </w:tblGrid>
      <w:tr w:rsidR="00EF393F" w:rsidRPr="00EF393F" w:rsidTr="00EF393F">
        <w:trPr>
          <w:trHeight w:val="255"/>
        </w:trPr>
        <w:tc>
          <w:tcPr>
            <w:tcW w:w="2910" w:type="pct"/>
            <w:gridSpan w:val="5"/>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
                <w:bCs/>
              </w:rPr>
            </w:pPr>
            <w:r w:rsidRPr="00EF393F">
              <w:rPr>
                <w:rFonts w:cstheme="minorHAnsi"/>
                <w:b/>
                <w:bCs/>
              </w:rPr>
              <w:t>Medicaid Pharyngitis Testing</w:t>
            </w:r>
            <w:r w:rsidRPr="00EF393F">
              <w:rPr>
                <w:rFonts w:cstheme="minorHAnsi"/>
                <w:b/>
                <w:bCs/>
                <w:vanish/>
              </w:rPr>
              <w:t xml:space="preserve"> </w:t>
            </w:r>
          </w:p>
        </w:tc>
        <w:tc>
          <w:tcPr>
            <w:tcW w:w="2090" w:type="pct"/>
            <w:gridSpan w:val="5"/>
            <w:tcBorders>
              <w:top w:val="single" w:sz="4" w:space="0" w:color="auto"/>
              <w:left w:val="nil"/>
              <w:bottom w:val="single" w:sz="4" w:space="0" w:color="auto"/>
              <w:right w:val="single" w:sz="4" w:space="0" w:color="000000"/>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Percentiles</w:t>
            </w:r>
          </w:p>
        </w:tc>
      </w:tr>
      <w:tr w:rsidR="00EF393F" w:rsidRPr="00EF393F" w:rsidTr="00EF393F">
        <w:trPr>
          <w:trHeight w:val="315"/>
        </w:trPr>
        <w:tc>
          <w:tcPr>
            <w:tcW w:w="1284" w:type="pct"/>
            <w:tcBorders>
              <w:top w:val="nil"/>
              <w:left w:val="single" w:sz="4" w:space="0" w:color="auto"/>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w:t>
            </w:r>
          </w:p>
        </w:tc>
        <w:tc>
          <w:tcPr>
            <w:tcW w:w="31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 Miss</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Mean</w:t>
            </w:r>
          </w:p>
        </w:tc>
        <w:tc>
          <w:tcPr>
            <w:tcW w:w="511"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Std Dev</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10</w:t>
            </w:r>
            <w:r w:rsidRPr="00EF393F">
              <w:rPr>
                <w:rFonts w:cstheme="minorHAnsi"/>
                <w:bCs/>
                <w:vertAlign w:val="superscript"/>
              </w:rPr>
              <w:t>th</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25</w:t>
            </w:r>
            <w:r w:rsidRPr="00EF393F">
              <w:rPr>
                <w:rFonts w:cstheme="minorHAnsi"/>
                <w:bCs/>
                <w:vertAlign w:val="superscript"/>
              </w:rPr>
              <w:t>th</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50</w:t>
            </w:r>
            <w:r w:rsidRPr="00EF393F">
              <w:rPr>
                <w:rFonts w:cstheme="minorHAnsi"/>
                <w:bCs/>
                <w:vertAlign w:val="superscript"/>
              </w:rPr>
              <w:t>th</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75</w:t>
            </w:r>
            <w:r w:rsidRPr="00EF393F">
              <w:rPr>
                <w:rFonts w:cstheme="minorHAnsi"/>
                <w:bCs/>
                <w:vertAlign w:val="superscript"/>
              </w:rPr>
              <w:t>th</w:t>
            </w:r>
          </w:p>
        </w:tc>
        <w:tc>
          <w:tcPr>
            <w:tcW w:w="49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90th</w:t>
            </w:r>
          </w:p>
        </w:tc>
      </w:tr>
      <w:tr w:rsidR="00EF393F" w:rsidRPr="00EF393F" w:rsidTr="00EF393F">
        <w:trPr>
          <w:trHeight w:val="255"/>
        </w:trPr>
        <w:tc>
          <w:tcPr>
            <w:tcW w:w="1284" w:type="pct"/>
            <w:tcBorders>
              <w:top w:val="nil"/>
              <w:left w:val="single" w:sz="4" w:space="0" w:color="auto"/>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Eligible Mem Population</w:t>
            </w:r>
          </w:p>
        </w:tc>
        <w:tc>
          <w:tcPr>
            <w:tcW w:w="318" w:type="pct"/>
            <w:tcBorders>
              <w:top w:val="nil"/>
              <w:left w:val="nil"/>
              <w:bottom w:val="single" w:sz="4" w:space="0" w:color="auto"/>
              <w:right w:val="single" w:sz="4" w:space="0" w:color="auto"/>
            </w:tcBorders>
            <w:tcMar>
              <w:top w:w="0"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72</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2,219</w:t>
            </w:r>
          </w:p>
        </w:tc>
        <w:tc>
          <w:tcPr>
            <w:tcW w:w="511" w:type="pct"/>
            <w:tcBorders>
              <w:top w:val="nil"/>
              <w:left w:val="nil"/>
              <w:bottom w:val="single" w:sz="4" w:space="0" w:color="auto"/>
              <w:right w:val="single" w:sz="4" w:space="0" w:color="auto"/>
            </w:tcBorders>
            <w:noWrap/>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1,919</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415</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854</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1,423</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3,237</w:t>
            </w:r>
          </w:p>
        </w:tc>
        <w:tc>
          <w:tcPr>
            <w:tcW w:w="49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4,862</w:t>
            </w:r>
          </w:p>
        </w:tc>
      </w:tr>
      <w:tr w:rsidR="00EF393F" w:rsidRPr="00EF393F" w:rsidTr="00EF393F">
        <w:trPr>
          <w:trHeight w:val="510"/>
        </w:trPr>
        <w:tc>
          <w:tcPr>
            <w:tcW w:w="1284" w:type="pct"/>
            <w:tcBorders>
              <w:top w:val="nil"/>
              <w:left w:val="single" w:sz="4" w:space="0" w:color="auto"/>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Denominator by non-ER/urgent care visits</w:t>
            </w:r>
          </w:p>
        </w:tc>
        <w:tc>
          <w:tcPr>
            <w:tcW w:w="31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47</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25</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2,171</w:t>
            </w:r>
          </w:p>
        </w:tc>
        <w:tc>
          <w:tcPr>
            <w:tcW w:w="511" w:type="pct"/>
            <w:tcBorders>
              <w:top w:val="nil"/>
              <w:left w:val="nil"/>
              <w:bottom w:val="single" w:sz="4" w:space="0" w:color="auto"/>
              <w:right w:val="single" w:sz="4" w:space="0" w:color="auto"/>
            </w:tcBorders>
            <w:noWrap/>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1,886</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381</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910</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1,317</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3,035</w:t>
            </w:r>
          </w:p>
        </w:tc>
        <w:tc>
          <w:tcPr>
            <w:tcW w:w="49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4,616</w:t>
            </w:r>
          </w:p>
        </w:tc>
      </w:tr>
      <w:tr w:rsidR="00EF393F" w:rsidRPr="00EF393F" w:rsidTr="00EF393F">
        <w:trPr>
          <w:trHeight w:val="510"/>
        </w:trPr>
        <w:tc>
          <w:tcPr>
            <w:tcW w:w="1284" w:type="pct"/>
            <w:tcBorders>
              <w:top w:val="nil"/>
              <w:left w:val="single" w:sz="4" w:space="0" w:color="auto"/>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Denominator by ER/urgent care visits</w:t>
            </w:r>
          </w:p>
        </w:tc>
        <w:tc>
          <w:tcPr>
            <w:tcW w:w="31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46</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26</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327</w:t>
            </w:r>
          </w:p>
        </w:tc>
        <w:tc>
          <w:tcPr>
            <w:tcW w:w="511" w:type="pct"/>
            <w:tcBorders>
              <w:top w:val="nil"/>
              <w:left w:val="nil"/>
              <w:bottom w:val="single" w:sz="4" w:space="0" w:color="auto"/>
              <w:right w:val="single" w:sz="4" w:space="0" w:color="auto"/>
            </w:tcBorders>
            <w:noWrap/>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236</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56</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135</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262</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514</w:t>
            </w:r>
          </w:p>
        </w:tc>
        <w:tc>
          <w:tcPr>
            <w:tcW w:w="49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624</w:t>
            </w:r>
          </w:p>
        </w:tc>
      </w:tr>
      <w:tr w:rsidR="00EF393F" w:rsidRPr="00EF393F" w:rsidTr="00EF393F">
        <w:trPr>
          <w:trHeight w:val="255"/>
        </w:trPr>
        <w:tc>
          <w:tcPr>
            <w:tcW w:w="1284" w:type="pct"/>
            <w:tcBorders>
              <w:top w:val="nil"/>
              <w:left w:val="single" w:sz="4" w:space="0" w:color="auto"/>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Total Denominator</w:t>
            </w:r>
          </w:p>
        </w:tc>
        <w:tc>
          <w:tcPr>
            <w:tcW w:w="31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72</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2219</w:t>
            </w:r>
          </w:p>
        </w:tc>
        <w:tc>
          <w:tcPr>
            <w:tcW w:w="511" w:type="pct"/>
            <w:tcBorders>
              <w:top w:val="nil"/>
              <w:left w:val="nil"/>
              <w:bottom w:val="single" w:sz="4" w:space="0" w:color="auto"/>
              <w:right w:val="single" w:sz="4" w:space="0" w:color="auto"/>
            </w:tcBorders>
            <w:noWrap/>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1919</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415</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854</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1423</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3237</w:t>
            </w:r>
          </w:p>
        </w:tc>
        <w:tc>
          <w:tcPr>
            <w:tcW w:w="49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4862</w:t>
            </w:r>
          </w:p>
        </w:tc>
      </w:tr>
      <w:tr w:rsidR="00EF393F" w:rsidRPr="00EF393F" w:rsidTr="00EF393F">
        <w:trPr>
          <w:trHeight w:val="510"/>
        </w:trPr>
        <w:tc>
          <w:tcPr>
            <w:tcW w:w="1284" w:type="pct"/>
            <w:tcBorders>
              <w:top w:val="nil"/>
              <w:left w:val="single" w:sz="4" w:space="0" w:color="auto"/>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Denominator Prevalence (per 1000 Member-Years)</w:t>
            </w:r>
          </w:p>
        </w:tc>
        <w:tc>
          <w:tcPr>
            <w:tcW w:w="31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66</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6</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53.1</w:t>
            </w:r>
          </w:p>
        </w:tc>
        <w:tc>
          <w:tcPr>
            <w:tcW w:w="511"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33.6</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16</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31.6</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51.2</w:t>
            </w:r>
          </w:p>
        </w:tc>
        <w:tc>
          <w:tcPr>
            <w:tcW w:w="398"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68.9</w:t>
            </w:r>
          </w:p>
        </w:tc>
        <w:tc>
          <w:tcPr>
            <w:tcW w:w="499" w:type="pct"/>
            <w:tcBorders>
              <w:top w:val="nil"/>
              <w:left w:val="nil"/>
              <w:bottom w:val="single" w:sz="4" w:space="0" w:color="auto"/>
              <w:right w:val="single" w:sz="4" w:space="0" w:color="auto"/>
            </w:tcBorders>
            <w:tcMar>
              <w:top w:w="15" w:type="dxa"/>
              <w:left w:w="15" w:type="dxa"/>
              <w:bottom w:w="0" w:type="dxa"/>
              <w:right w:w="15"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83.2</w:t>
            </w:r>
          </w:p>
        </w:tc>
      </w:tr>
    </w:tbl>
    <w:p w:rsidR="00EF393F" w:rsidRPr="00EF393F" w:rsidRDefault="00EF393F" w:rsidP="00EF393F">
      <w:pPr>
        <w:autoSpaceDE w:val="0"/>
        <w:autoSpaceDN w:val="0"/>
        <w:adjustRightInd w:val="0"/>
        <w:spacing w:after="0" w:line="240" w:lineRule="auto"/>
        <w:rPr>
          <w:rFonts w:cstheme="minorHAnsi"/>
          <w:bCs/>
        </w:rPr>
      </w:pPr>
    </w:p>
    <w:p w:rsidR="00EF393F" w:rsidRPr="00EF393F" w:rsidRDefault="006D52E3" w:rsidP="00EF393F">
      <w:pPr>
        <w:autoSpaceDE w:val="0"/>
        <w:autoSpaceDN w:val="0"/>
        <w:adjustRightInd w:val="0"/>
        <w:spacing w:after="0" w:line="240" w:lineRule="auto"/>
        <w:rPr>
          <w:rFonts w:cstheme="minorHAnsi"/>
          <w:b/>
          <w:bCs/>
          <w:u w:val="single"/>
        </w:rPr>
      </w:pPr>
      <w:r>
        <w:rPr>
          <w:rFonts w:cstheme="minorHAnsi"/>
          <w:b/>
          <w:bCs/>
          <w:u w:val="single"/>
        </w:rPr>
        <w:t xml:space="preserve">First Year HEDIS Reporting: </w:t>
      </w:r>
      <w:r w:rsidR="00EF393F" w:rsidRPr="00EF393F">
        <w:rPr>
          <w:rFonts w:cstheme="minorHAnsi"/>
          <w:b/>
          <w:bCs/>
          <w:u w:val="single"/>
        </w:rPr>
        <w:t>Numerator Breakdown</w:t>
      </w:r>
    </w:p>
    <w:tbl>
      <w:tblPr>
        <w:tblW w:w="5000" w:type="pct"/>
        <w:tblCellMar>
          <w:left w:w="0" w:type="dxa"/>
          <w:right w:w="0" w:type="dxa"/>
        </w:tblCellMar>
        <w:tblLook w:val="0000" w:firstRow="0" w:lastRow="0" w:firstColumn="0" w:lastColumn="0" w:noHBand="0" w:noVBand="0"/>
      </w:tblPr>
      <w:tblGrid>
        <w:gridCol w:w="2565"/>
        <w:gridCol w:w="504"/>
        <w:gridCol w:w="925"/>
        <w:gridCol w:w="794"/>
        <w:gridCol w:w="1004"/>
        <w:gridCol w:w="608"/>
        <w:gridCol w:w="608"/>
        <w:gridCol w:w="794"/>
        <w:gridCol w:w="794"/>
        <w:gridCol w:w="790"/>
      </w:tblGrid>
      <w:tr w:rsidR="00EF393F" w:rsidRPr="00EF393F" w:rsidTr="00EF393F">
        <w:trPr>
          <w:trHeight w:val="255"/>
        </w:trPr>
        <w:tc>
          <w:tcPr>
            <w:tcW w:w="3085" w:type="pct"/>
            <w:gridSpan w:val="5"/>
            <w:tcBorders>
              <w:top w:val="single" w:sz="4" w:space="0" w:color="auto"/>
              <w:left w:val="single" w:sz="4" w:space="0" w:color="auto"/>
              <w:bottom w:val="single" w:sz="4" w:space="0" w:color="auto"/>
              <w:right w:val="single" w:sz="4" w:space="0" w:color="000000"/>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
                <w:bCs/>
              </w:rPr>
            </w:pPr>
            <w:r w:rsidRPr="00EF393F">
              <w:rPr>
                <w:rFonts w:cstheme="minorHAnsi"/>
                <w:b/>
                <w:bCs/>
              </w:rPr>
              <w:t>Commercial, Pharyngitis Testing</w:t>
            </w:r>
          </w:p>
        </w:tc>
        <w:tc>
          <w:tcPr>
            <w:tcW w:w="1915" w:type="pct"/>
            <w:gridSpan w:val="5"/>
            <w:tcBorders>
              <w:top w:val="single" w:sz="4" w:space="0" w:color="auto"/>
              <w:left w:val="single" w:sz="4" w:space="0" w:color="000000"/>
              <w:bottom w:val="single" w:sz="4" w:space="0" w:color="auto"/>
              <w:right w:val="single" w:sz="4" w:space="0" w:color="000000"/>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Percentiles</w:t>
            </w:r>
          </w:p>
        </w:tc>
      </w:tr>
      <w:tr w:rsidR="00EF393F" w:rsidRPr="00EF393F" w:rsidTr="00EF393F">
        <w:trPr>
          <w:trHeight w:val="255"/>
        </w:trPr>
        <w:tc>
          <w:tcPr>
            <w:tcW w:w="1366" w:type="pct"/>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w:t>
            </w:r>
          </w:p>
        </w:tc>
        <w:tc>
          <w:tcPr>
            <w:tcW w:w="268"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w:t>
            </w:r>
          </w:p>
        </w:tc>
        <w:tc>
          <w:tcPr>
            <w:tcW w:w="49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 Miss</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Mean</w:t>
            </w:r>
          </w:p>
        </w:tc>
        <w:tc>
          <w:tcPr>
            <w:tcW w:w="535"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Std Dev</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10th</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25th</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50th</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75th</w:t>
            </w:r>
          </w:p>
        </w:tc>
        <w:tc>
          <w:tcPr>
            <w:tcW w:w="421"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90th</w:t>
            </w:r>
          </w:p>
        </w:tc>
      </w:tr>
      <w:tr w:rsidR="00EF393F" w:rsidRPr="00EF393F" w:rsidTr="00EF393F">
        <w:trPr>
          <w:trHeight w:val="510"/>
        </w:trPr>
        <w:tc>
          <w:tcPr>
            <w:tcW w:w="1366" w:type="pct"/>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Numerator by non-ER/urgent care visits</w:t>
            </w:r>
          </w:p>
        </w:tc>
        <w:tc>
          <w:tcPr>
            <w:tcW w:w="268"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171</w:t>
            </w:r>
          </w:p>
        </w:tc>
        <w:tc>
          <w:tcPr>
            <w:tcW w:w="49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90</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2,442 </w:t>
            </w:r>
          </w:p>
        </w:tc>
        <w:tc>
          <w:tcPr>
            <w:tcW w:w="535"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3,616 </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213 </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467 </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1,197 </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2,625 </w:t>
            </w:r>
          </w:p>
        </w:tc>
        <w:tc>
          <w:tcPr>
            <w:tcW w:w="421"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6,425 </w:t>
            </w:r>
          </w:p>
        </w:tc>
      </w:tr>
      <w:tr w:rsidR="00EF393F" w:rsidRPr="00EF393F" w:rsidTr="00EF393F">
        <w:trPr>
          <w:trHeight w:val="510"/>
        </w:trPr>
        <w:tc>
          <w:tcPr>
            <w:tcW w:w="1366" w:type="pct"/>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Numerator by ER/urgent care visits</w:t>
            </w:r>
          </w:p>
        </w:tc>
        <w:tc>
          <w:tcPr>
            <w:tcW w:w="268"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157</w:t>
            </w:r>
          </w:p>
        </w:tc>
        <w:tc>
          <w:tcPr>
            <w:tcW w:w="49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104</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43 </w:t>
            </w:r>
          </w:p>
        </w:tc>
        <w:tc>
          <w:tcPr>
            <w:tcW w:w="535"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86 </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1 </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5 </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13 </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44 </w:t>
            </w:r>
          </w:p>
        </w:tc>
        <w:tc>
          <w:tcPr>
            <w:tcW w:w="421"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118 </w:t>
            </w:r>
          </w:p>
        </w:tc>
      </w:tr>
      <w:tr w:rsidR="00EF393F" w:rsidRPr="00EF393F" w:rsidTr="00EF393F">
        <w:trPr>
          <w:trHeight w:val="255"/>
        </w:trPr>
        <w:tc>
          <w:tcPr>
            <w:tcW w:w="1366" w:type="pct"/>
            <w:tcBorders>
              <w:top w:val="nil"/>
              <w:left w:val="single" w:sz="4" w:space="0" w:color="auto"/>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Total Numerator</w:t>
            </w:r>
          </w:p>
        </w:tc>
        <w:tc>
          <w:tcPr>
            <w:tcW w:w="268"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261</w:t>
            </w:r>
          </w:p>
        </w:tc>
        <w:tc>
          <w:tcPr>
            <w:tcW w:w="49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0</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2,476 </w:t>
            </w:r>
          </w:p>
        </w:tc>
        <w:tc>
          <w:tcPr>
            <w:tcW w:w="535"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3,623 </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196 </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469 </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1,322 </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2,770 </w:t>
            </w:r>
          </w:p>
        </w:tc>
        <w:tc>
          <w:tcPr>
            <w:tcW w:w="421" w:type="pct"/>
            <w:tcBorders>
              <w:top w:val="nil"/>
              <w:left w:val="nil"/>
              <w:bottom w:val="single" w:sz="4" w:space="0" w:color="auto"/>
              <w:right w:val="single" w:sz="4" w:space="0" w:color="auto"/>
            </w:tcBorders>
            <w:tcMar>
              <w:top w:w="13" w:type="dxa"/>
              <w:left w:w="13" w:type="dxa"/>
              <w:bottom w:w="0" w:type="dxa"/>
              <w:right w:w="13" w:type="dxa"/>
            </w:tcMar>
          </w:tcPr>
          <w:p w:rsidR="00EF393F" w:rsidRPr="00EF393F" w:rsidRDefault="00EF393F" w:rsidP="00EF393F">
            <w:pPr>
              <w:autoSpaceDE w:val="0"/>
              <w:autoSpaceDN w:val="0"/>
              <w:adjustRightInd w:val="0"/>
              <w:spacing w:after="0" w:line="240" w:lineRule="auto"/>
              <w:rPr>
                <w:rFonts w:cstheme="minorHAnsi"/>
                <w:bCs/>
              </w:rPr>
            </w:pPr>
            <w:r w:rsidRPr="00EF393F">
              <w:rPr>
                <w:rFonts w:cstheme="minorHAnsi"/>
                <w:bCs/>
              </w:rPr>
              <w:t xml:space="preserve"> 6,439 </w:t>
            </w:r>
          </w:p>
        </w:tc>
      </w:tr>
    </w:tbl>
    <w:p w:rsidR="00EF393F" w:rsidRPr="00EF393F" w:rsidRDefault="00EF393F" w:rsidP="00EF393F">
      <w:pPr>
        <w:autoSpaceDE w:val="0"/>
        <w:autoSpaceDN w:val="0"/>
        <w:adjustRightInd w:val="0"/>
        <w:spacing w:after="0" w:line="240" w:lineRule="auto"/>
        <w:rPr>
          <w:rFonts w:cstheme="minorHAnsi"/>
          <w:bCs/>
        </w:rPr>
      </w:pPr>
    </w:p>
    <w:tbl>
      <w:tblPr>
        <w:tblW w:w="5000" w:type="pct"/>
        <w:tblCellMar>
          <w:left w:w="0" w:type="dxa"/>
          <w:right w:w="0" w:type="dxa"/>
        </w:tblCellMar>
        <w:tblLook w:val="0000" w:firstRow="0" w:lastRow="0" w:firstColumn="0" w:lastColumn="0" w:noHBand="0" w:noVBand="0"/>
      </w:tblPr>
      <w:tblGrid>
        <w:gridCol w:w="2565"/>
        <w:gridCol w:w="504"/>
        <w:gridCol w:w="925"/>
        <w:gridCol w:w="794"/>
        <w:gridCol w:w="1004"/>
        <w:gridCol w:w="608"/>
        <w:gridCol w:w="608"/>
        <w:gridCol w:w="794"/>
        <w:gridCol w:w="794"/>
        <w:gridCol w:w="790"/>
      </w:tblGrid>
      <w:tr w:rsidR="003B0ED7" w:rsidRPr="003B0ED7" w:rsidTr="0004759C">
        <w:trPr>
          <w:trHeight w:val="255"/>
        </w:trPr>
        <w:tc>
          <w:tcPr>
            <w:tcW w:w="3085" w:type="pct"/>
            <w:gridSpan w:val="5"/>
            <w:tcBorders>
              <w:top w:val="single" w:sz="4" w:space="0" w:color="auto"/>
              <w:left w:val="single" w:sz="4" w:space="0" w:color="auto"/>
              <w:bottom w:val="single" w:sz="4" w:space="0" w:color="auto"/>
              <w:right w:val="single" w:sz="4" w:space="0" w:color="000000"/>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Medicaid, Pharyngitis Testing</w:t>
            </w:r>
          </w:p>
        </w:tc>
        <w:tc>
          <w:tcPr>
            <w:tcW w:w="1915" w:type="pct"/>
            <w:gridSpan w:val="5"/>
            <w:tcBorders>
              <w:top w:val="single" w:sz="4" w:space="0" w:color="auto"/>
              <w:left w:val="single" w:sz="4" w:space="0" w:color="000000"/>
              <w:bottom w:val="single" w:sz="4" w:space="0" w:color="auto"/>
              <w:right w:val="single" w:sz="4" w:space="0" w:color="000000"/>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Percentiles</w:t>
            </w:r>
          </w:p>
        </w:tc>
      </w:tr>
      <w:tr w:rsidR="003B0ED7" w:rsidRPr="003B0ED7" w:rsidTr="0004759C">
        <w:trPr>
          <w:trHeight w:val="255"/>
        </w:trPr>
        <w:tc>
          <w:tcPr>
            <w:tcW w:w="1366" w:type="pct"/>
            <w:tcBorders>
              <w:top w:val="nil"/>
              <w:left w:val="single" w:sz="4" w:space="0" w:color="auto"/>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w:t>
            </w:r>
          </w:p>
        </w:tc>
        <w:tc>
          <w:tcPr>
            <w:tcW w:w="268"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N</w:t>
            </w:r>
          </w:p>
        </w:tc>
        <w:tc>
          <w:tcPr>
            <w:tcW w:w="49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N Miss</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Mean</w:t>
            </w:r>
          </w:p>
        </w:tc>
        <w:tc>
          <w:tcPr>
            <w:tcW w:w="535"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Std Dev</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10th</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25th</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50th</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75th</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90th</w:t>
            </w:r>
          </w:p>
        </w:tc>
      </w:tr>
      <w:tr w:rsidR="003B0ED7" w:rsidRPr="003B0ED7" w:rsidTr="0004759C">
        <w:trPr>
          <w:trHeight w:val="510"/>
        </w:trPr>
        <w:tc>
          <w:tcPr>
            <w:tcW w:w="1366" w:type="pct"/>
            <w:tcBorders>
              <w:top w:val="nil"/>
              <w:left w:val="single" w:sz="4" w:space="0" w:color="auto"/>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Numerator by non-ER/urgent care visits</w:t>
            </w:r>
          </w:p>
        </w:tc>
        <w:tc>
          <w:tcPr>
            <w:tcW w:w="268"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47</w:t>
            </w:r>
          </w:p>
        </w:tc>
        <w:tc>
          <w:tcPr>
            <w:tcW w:w="49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25</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1,196 </w:t>
            </w:r>
          </w:p>
        </w:tc>
        <w:tc>
          <w:tcPr>
            <w:tcW w:w="535"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1,101 </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224 </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430 </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710 </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1,778 </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2,920 </w:t>
            </w:r>
          </w:p>
        </w:tc>
      </w:tr>
      <w:tr w:rsidR="003B0ED7" w:rsidRPr="003B0ED7" w:rsidTr="0004759C">
        <w:trPr>
          <w:trHeight w:val="510"/>
        </w:trPr>
        <w:tc>
          <w:tcPr>
            <w:tcW w:w="1366" w:type="pct"/>
            <w:tcBorders>
              <w:top w:val="nil"/>
              <w:left w:val="single" w:sz="4" w:space="0" w:color="auto"/>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Numerator by ER/urgent care visits</w:t>
            </w:r>
          </w:p>
        </w:tc>
        <w:tc>
          <w:tcPr>
            <w:tcW w:w="268"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46</w:t>
            </w:r>
          </w:p>
        </w:tc>
        <w:tc>
          <w:tcPr>
            <w:tcW w:w="49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26</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117 </w:t>
            </w:r>
          </w:p>
        </w:tc>
        <w:tc>
          <w:tcPr>
            <w:tcW w:w="535"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114 </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5 </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25 </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89 </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162 </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289 </w:t>
            </w:r>
          </w:p>
        </w:tc>
      </w:tr>
      <w:tr w:rsidR="003B0ED7" w:rsidRPr="003B0ED7" w:rsidTr="0004759C">
        <w:trPr>
          <w:trHeight w:val="255"/>
        </w:trPr>
        <w:tc>
          <w:tcPr>
            <w:tcW w:w="1366" w:type="pct"/>
            <w:tcBorders>
              <w:top w:val="nil"/>
              <w:left w:val="single" w:sz="4" w:space="0" w:color="auto"/>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Total Numerator</w:t>
            </w:r>
          </w:p>
        </w:tc>
        <w:tc>
          <w:tcPr>
            <w:tcW w:w="268"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72</w:t>
            </w:r>
          </w:p>
        </w:tc>
        <w:tc>
          <w:tcPr>
            <w:tcW w:w="49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0</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1,179 </w:t>
            </w:r>
          </w:p>
        </w:tc>
        <w:tc>
          <w:tcPr>
            <w:tcW w:w="535"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1,086 </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198 </w:t>
            </w:r>
          </w:p>
        </w:tc>
        <w:tc>
          <w:tcPr>
            <w:tcW w:w="324"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465 </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729 </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1,743 </w:t>
            </w:r>
          </w:p>
        </w:tc>
        <w:tc>
          <w:tcPr>
            <w:tcW w:w="42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Cs/>
              </w:rPr>
            </w:pPr>
            <w:r w:rsidRPr="003B0ED7">
              <w:rPr>
                <w:rFonts w:cstheme="minorHAnsi"/>
                <w:bCs/>
              </w:rPr>
              <w:t xml:space="preserve"> 2,663 </w:t>
            </w:r>
          </w:p>
        </w:tc>
      </w:tr>
    </w:tbl>
    <w:p w:rsidR="003B0ED7" w:rsidRPr="003B0ED7" w:rsidRDefault="003B0ED7" w:rsidP="003B0ED7">
      <w:pPr>
        <w:autoSpaceDE w:val="0"/>
        <w:autoSpaceDN w:val="0"/>
        <w:adjustRightInd w:val="0"/>
        <w:spacing w:after="0" w:line="240" w:lineRule="auto"/>
        <w:rPr>
          <w:rFonts w:cstheme="minorHAnsi"/>
          <w:b/>
          <w:bCs/>
        </w:rPr>
      </w:pPr>
    </w:p>
    <w:p w:rsidR="003B0ED7" w:rsidRPr="003B0ED7" w:rsidRDefault="006D52E3" w:rsidP="003B0ED7">
      <w:pPr>
        <w:autoSpaceDE w:val="0"/>
        <w:autoSpaceDN w:val="0"/>
        <w:adjustRightInd w:val="0"/>
        <w:spacing w:after="0" w:line="240" w:lineRule="auto"/>
        <w:rPr>
          <w:rFonts w:cstheme="minorHAnsi"/>
          <w:b/>
          <w:bCs/>
        </w:rPr>
      </w:pPr>
      <w:r>
        <w:rPr>
          <w:rFonts w:cstheme="minorHAnsi"/>
          <w:b/>
          <w:bCs/>
          <w:u w:val="single"/>
        </w:rPr>
        <w:t xml:space="preserve">First Year HEDIS Reporting: </w:t>
      </w:r>
      <w:r w:rsidR="003B0ED7" w:rsidRPr="003B0ED7">
        <w:rPr>
          <w:rFonts w:cstheme="minorHAnsi"/>
          <w:b/>
          <w:bCs/>
        </w:rPr>
        <w:t>Health Plan Accreditation Status</w:t>
      </w:r>
    </w:p>
    <w:tbl>
      <w:tblPr>
        <w:tblW w:w="5000" w:type="pct"/>
        <w:tblCellMar>
          <w:left w:w="0" w:type="dxa"/>
          <w:right w:w="0" w:type="dxa"/>
        </w:tblCellMar>
        <w:tblLook w:val="0000" w:firstRow="0" w:lastRow="0" w:firstColumn="0" w:lastColumn="0" w:noHBand="0" w:noVBand="0"/>
      </w:tblPr>
      <w:tblGrid>
        <w:gridCol w:w="3504"/>
        <w:gridCol w:w="561"/>
        <w:gridCol w:w="909"/>
        <w:gridCol w:w="642"/>
        <w:gridCol w:w="1470"/>
        <w:gridCol w:w="1284"/>
        <w:gridCol w:w="1016"/>
      </w:tblGrid>
      <w:tr w:rsidR="003B0ED7" w:rsidRPr="003B0ED7" w:rsidTr="003B0ED7">
        <w:trPr>
          <w:trHeight w:val="255"/>
        </w:trPr>
        <w:tc>
          <w:tcPr>
            <w:tcW w:w="1867"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 </w:t>
            </w:r>
          </w:p>
        </w:tc>
        <w:tc>
          <w:tcPr>
            <w:tcW w:w="783" w:type="pct"/>
            <w:gridSpan w:val="2"/>
            <w:tcBorders>
              <w:top w:val="single" w:sz="4" w:space="0" w:color="auto"/>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Accredited</w:t>
            </w:r>
          </w:p>
        </w:tc>
        <w:tc>
          <w:tcPr>
            <w:tcW w:w="1125" w:type="pct"/>
            <w:gridSpan w:val="2"/>
            <w:tcBorders>
              <w:top w:val="single" w:sz="4" w:space="0" w:color="auto"/>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Non-Accredited</w:t>
            </w:r>
          </w:p>
        </w:tc>
        <w:tc>
          <w:tcPr>
            <w:tcW w:w="684" w:type="pct"/>
            <w:tcBorders>
              <w:top w:val="nil"/>
              <w:left w:val="nil"/>
              <w:bottom w:val="single" w:sz="4" w:space="0" w:color="auto"/>
              <w:right w:val="nil"/>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 </w:t>
            </w:r>
          </w:p>
        </w:tc>
        <w:tc>
          <w:tcPr>
            <w:tcW w:w="541" w:type="pct"/>
            <w:tcBorders>
              <w:top w:val="nil"/>
              <w:left w:val="nil"/>
              <w:bottom w:val="single" w:sz="4" w:space="0" w:color="auto"/>
              <w:right w:val="nil"/>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 </w:t>
            </w:r>
          </w:p>
        </w:tc>
      </w:tr>
      <w:tr w:rsidR="003B0ED7" w:rsidRPr="003B0ED7" w:rsidTr="003B0ED7">
        <w:trPr>
          <w:trHeight w:val="255"/>
        </w:trPr>
        <w:tc>
          <w:tcPr>
            <w:tcW w:w="1867" w:type="pct"/>
            <w:tcBorders>
              <w:top w:val="nil"/>
              <w:left w:val="single" w:sz="4" w:space="0" w:color="auto"/>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Commercial</w:t>
            </w:r>
          </w:p>
        </w:tc>
        <w:tc>
          <w:tcPr>
            <w:tcW w:w="299"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N</w:t>
            </w:r>
          </w:p>
        </w:tc>
        <w:tc>
          <w:tcPr>
            <w:tcW w:w="484"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Rate</w:t>
            </w:r>
          </w:p>
        </w:tc>
        <w:tc>
          <w:tcPr>
            <w:tcW w:w="342"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N</w:t>
            </w:r>
          </w:p>
        </w:tc>
        <w:tc>
          <w:tcPr>
            <w:tcW w:w="78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Rate</w:t>
            </w:r>
          </w:p>
        </w:tc>
        <w:tc>
          <w:tcPr>
            <w:tcW w:w="684"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Difference</w:t>
            </w:r>
          </w:p>
        </w:tc>
        <w:tc>
          <w:tcPr>
            <w:tcW w:w="541"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p_value</w:t>
            </w:r>
          </w:p>
        </w:tc>
      </w:tr>
      <w:tr w:rsidR="003B0ED7" w:rsidRPr="004B2DAA" w:rsidTr="003B0ED7">
        <w:trPr>
          <w:trHeight w:val="255"/>
        </w:trPr>
        <w:tc>
          <w:tcPr>
            <w:tcW w:w="1867" w:type="pct"/>
            <w:tcBorders>
              <w:top w:val="nil"/>
              <w:left w:val="single" w:sz="4" w:space="0" w:color="auto"/>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Pharyngitis Testing</w:t>
            </w:r>
          </w:p>
        </w:tc>
        <w:tc>
          <w:tcPr>
            <w:tcW w:w="299" w:type="pct"/>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183</w:t>
            </w:r>
          </w:p>
        </w:tc>
        <w:tc>
          <w:tcPr>
            <w:tcW w:w="484" w:type="pct"/>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0.72</w:t>
            </w:r>
          </w:p>
        </w:tc>
        <w:tc>
          <w:tcPr>
            <w:tcW w:w="342" w:type="pct"/>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78</w:t>
            </w:r>
          </w:p>
        </w:tc>
        <w:tc>
          <w:tcPr>
            <w:tcW w:w="783" w:type="pct"/>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0.675</w:t>
            </w:r>
          </w:p>
        </w:tc>
        <w:tc>
          <w:tcPr>
            <w:tcW w:w="684" w:type="pct"/>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0.046</w:t>
            </w:r>
          </w:p>
        </w:tc>
        <w:tc>
          <w:tcPr>
            <w:tcW w:w="541" w:type="pct"/>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0.0475</w:t>
            </w:r>
          </w:p>
        </w:tc>
      </w:tr>
      <w:tr w:rsidR="003B0ED7" w:rsidRPr="003B0ED7" w:rsidTr="003B0ED7">
        <w:trPr>
          <w:trHeight w:val="255"/>
        </w:trPr>
        <w:tc>
          <w:tcPr>
            <w:tcW w:w="1867" w:type="pct"/>
            <w:tcBorders>
              <w:top w:val="nil"/>
              <w:left w:val="single" w:sz="4" w:space="0" w:color="auto"/>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Medicaid</w:t>
            </w:r>
          </w:p>
        </w:tc>
        <w:tc>
          <w:tcPr>
            <w:tcW w:w="299"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w:t>
            </w:r>
          </w:p>
        </w:tc>
        <w:tc>
          <w:tcPr>
            <w:tcW w:w="484"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w:t>
            </w:r>
          </w:p>
        </w:tc>
        <w:tc>
          <w:tcPr>
            <w:tcW w:w="342"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w:t>
            </w:r>
          </w:p>
        </w:tc>
        <w:tc>
          <w:tcPr>
            <w:tcW w:w="783"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w:t>
            </w:r>
          </w:p>
        </w:tc>
        <w:tc>
          <w:tcPr>
            <w:tcW w:w="684"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w:t>
            </w:r>
          </w:p>
        </w:tc>
        <w:tc>
          <w:tcPr>
            <w:tcW w:w="541" w:type="pct"/>
            <w:tcBorders>
              <w:top w:val="nil"/>
              <w:left w:val="nil"/>
              <w:bottom w:val="single" w:sz="4" w:space="0" w:color="auto"/>
              <w:right w:val="single" w:sz="4" w:space="0" w:color="auto"/>
            </w:tcBorders>
            <w:tcMar>
              <w:top w:w="13" w:type="dxa"/>
              <w:left w:w="13" w:type="dxa"/>
              <w:bottom w:w="0" w:type="dxa"/>
              <w:right w:w="13" w:type="dxa"/>
            </w:tcMar>
          </w:tcPr>
          <w:p w:rsidR="003B0ED7" w:rsidRPr="003B0ED7" w:rsidRDefault="003B0ED7" w:rsidP="003B0ED7">
            <w:pPr>
              <w:autoSpaceDE w:val="0"/>
              <w:autoSpaceDN w:val="0"/>
              <w:adjustRightInd w:val="0"/>
              <w:spacing w:after="0" w:line="240" w:lineRule="auto"/>
              <w:rPr>
                <w:rFonts w:cstheme="minorHAnsi"/>
                <w:b/>
                <w:bCs/>
              </w:rPr>
            </w:pPr>
            <w:r w:rsidRPr="003B0ED7">
              <w:rPr>
                <w:rFonts w:cstheme="minorHAnsi"/>
                <w:b/>
                <w:bCs/>
              </w:rPr>
              <w:t>--</w:t>
            </w:r>
          </w:p>
        </w:tc>
      </w:tr>
      <w:tr w:rsidR="003B0ED7" w:rsidRPr="004B2DAA" w:rsidTr="003B0ED7">
        <w:trPr>
          <w:trHeight w:val="255"/>
        </w:trPr>
        <w:tc>
          <w:tcPr>
            <w:tcW w:w="1867" w:type="pct"/>
            <w:tcBorders>
              <w:top w:val="nil"/>
              <w:left w:val="single" w:sz="4" w:space="0" w:color="auto"/>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Pharyngitis Testing</w:t>
            </w:r>
          </w:p>
        </w:tc>
        <w:tc>
          <w:tcPr>
            <w:tcW w:w="299" w:type="pct"/>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40</w:t>
            </w:r>
          </w:p>
        </w:tc>
        <w:tc>
          <w:tcPr>
            <w:tcW w:w="484" w:type="pct"/>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0.554</w:t>
            </w:r>
          </w:p>
        </w:tc>
        <w:tc>
          <w:tcPr>
            <w:tcW w:w="342" w:type="pct"/>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32</w:t>
            </w:r>
          </w:p>
        </w:tc>
        <w:tc>
          <w:tcPr>
            <w:tcW w:w="783" w:type="pct"/>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0.518</w:t>
            </w:r>
          </w:p>
        </w:tc>
        <w:tc>
          <w:tcPr>
            <w:tcW w:w="684" w:type="pct"/>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0.037</w:t>
            </w:r>
          </w:p>
        </w:tc>
        <w:tc>
          <w:tcPr>
            <w:tcW w:w="541" w:type="pct"/>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0.3966</w:t>
            </w:r>
          </w:p>
        </w:tc>
      </w:tr>
    </w:tbl>
    <w:p w:rsidR="003B0ED7" w:rsidRPr="003B0ED7" w:rsidRDefault="003B0ED7" w:rsidP="003B0ED7">
      <w:pPr>
        <w:autoSpaceDE w:val="0"/>
        <w:autoSpaceDN w:val="0"/>
        <w:adjustRightInd w:val="0"/>
        <w:spacing w:after="0" w:line="240" w:lineRule="auto"/>
        <w:rPr>
          <w:rFonts w:cstheme="minorHAnsi"/>
          <w:b/>
          <w:bCs/>
        </w:rPr>
      </w:pPr>
    </w:p>
    <w:p w:rsidR="003B0ED7" w:rsidRPr="004B2DAA" w:rsidRDefault="006D52E3" w:rsidP="003B0ED7">
      <w:pPr>
        <w:autoSpaceDE w:val="0"/>
        <w:autoSpaceDN w:val="0"/>
        <w:adjustRightInd w:val="0"/>
        <w:spacing w:after="0" w:line="240" w:lineRule="auto"/>
        <w:rPr>
          <w:rFonts w:cstheme="minorHAnsi"/>
          <w:b/>
          <w:bCs/>
          <w:u w:val="single"/>
        </w:rPr>
      </w:pPr>
      <w:r>
        <w:rPr>
          <w:rFonts w:cstheme="minorHAnsi"/>
          <w:b/>
          <w:bCs/>
          <w:u w:val="single"/>
        </w:rPr>
        <w:t xml:space="preserve">First Year HEDIS Reporting: </w:t>
      </w:r>
      <w:r w:rsidR="003B0ED7" w:rsidRPr="004B2DAA">
        <w:rPr>
          <w:rFonts w:cstheme="minorHAnsi"/>
          <w:b/>
          <w:bCs/>
          <w:u w:val="single"/>
        </w:rPr>
        <w:t>Correlations with Other EoC Measures</w:t>
      </w:r>
    </w:p>
    <w:tbl>
      <w:tblPr>
        <w:tblW w:w="3840" w:type="pct"/>
        <w:tblCellMar>
          <w:left w:w="0" w:type="dxa"/>
          <w:right w:w="0" w:type="dxa"/>
        </w:tblCellMar>
        <w:tblLook w:val="0000" w:firstRow="0" w:lastRow="0" w:firstColumn="0" w:lastColumn="0" w:noHBand="0" w:noVBand="0"/>
      </w:tblPr>
      <w:tblGrid>
        <w:gridCol w:w="3469"/>
        <w:gridCol w:w="92"/>
        <w:gridCol w:w="451"/>
        <w:gridCol w:w="29"/>
        <w:gridCol w:w="2001"/>
        <w:gridCol w:w="88"/>
        <w:gridCol w:w="1072"/>
        <w:gridCol w:w="10"/>
      </w:tblGrid>
      <w:tr w:rsidR="003B0ED7" w:rsidRPr="004B2DAA" w:rsidTr="00EA714E">
        <w:trPr>
          <w:gridAfter w:val="1"/>
          <w:wAfter w:w="7" w:type="pct"/>
          <w:trHeight w:val="255"/>
        </w:trPr>
        <w:tc>
          <w:tcPr>
            <w:tcW w:w="2469" w:type="pct"/>
            <w:gridSpan w:val="2"/>
            <w:tcBorders>
              <w:top w:val="single" w:sz="4" w:space="0" w:color="auto"/>
              <w:left w:val="single" w:sz="4" w:space="0" w:color="auto"/>
              <w:bottom w:val="single" w:sz="4" w:space="0" w:color="auto"/>
              <w:right w:val="nil"/>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Commercial</w:t>
            </w:r>
          </w:p>
        </w:tc>
        <w:tc>
          <w:tcPr>
            <w:tcW w:w="2524" w:type="pct"/>
            <w:gridSpan w:val="5"/>
            <w:tcBorders>
              <w:top w:val="single" w:sz="4" w:space="0" w:color="auto"/>
              <w:left w:val="single" w:sz="8" w:space="0" w:color="auto"/>
              <w:bottom w:val="single" w:sz="4" w:space="0" w:color="auto"/>
              <w:right w:val="single" w:sz="4" w:space="0" w:color="000000"/>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Pharyngitis Testing</w:t>
            </w:r>
          </w:p>
        </w:tc>
      </w:tr>
      <w:tr w:rsidR="003B0ED7" w:rsidRPr="004B2DAA" w:rsidTr="00EA714E">
        <w:trPr>
          <w:gridAfter w:val="1"/>
          <w:wAfter w:w="7" w:type="pct"/>
          <w:trHeight w:val="597"/>
        </w:trPr>
        <w:tc>
          <w:tcPr>
            <w:tcW w:w="2469" w:type="pct"/>
            <w:gridSpan w:val="2"/>
            <w:tcBorders>
              <w:top w:val="nil"/>
              <w:left w:val="single" w:sz="4" w:space="0" w:color="auto"/>
              <w:bottom w:val="single" w:sz="4" w:space="0" w:color="auto"/>
              <w:right w:val="nil"/>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Comparative Measure</w:t>
            </w:r>
          </w:p>
        </w:tc>
        <w:tc>
          <w:tcPr>
            <w:tcW w:w="333" w:type="pct"/>
            <w:gridSpan w:val="2"/>
            <w:tcBorders>
              <w:top w:val="nil"/>
              <w:left w:val="single" w:sz="8" w:space="0" w:color="auto"/>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n</w:t>
            </w:r>
          </w:p>
        </w:tc>
        <w:tc>
          <w:tcPr>
            <w:tcW w:w="1387" w:type="pct"/>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Pearson Correlation Coefficients</w:t>
            </w:r>
          </w:p>
        </w:tc>
        <w:tc>
          <w:tcPr>
            <w:tcW w:w="803" w:type="pct"/>
            <w:gridSpan w:val="2"/>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p-value</w:t>
            </w:r>
          </w:p>
        </w:tc>
      </w:tr>
      <w:tr w:rsidR="003B0ED7" w:rsidRPr="004B2DAA" w:rsidTr="00EA714E">
        <w:trPr>
          <w:gridAfter w:val="1"/>
          <w:wAfter w:w="7" w:type="pct"/>
          <w:trHeight w:val="255"/>
        </w:trPr>
        <w:tc>
          <w:tcPr>
            <w:tcW w:w="2469" w:type="pct"/>
            <w:gridSpan w:val="2"/>
            <w:tcBorders>
              <w:top w:val="nil"/>
              <w:left w:val="single" w:sz="4" w:space="0" w:color="auto"/>
              <w:bottom w:val="single" w:sz="4" w:space="0" w:color="auto"/>
              <w:right w:val="nil"/>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Childhood Immunization Status</w:t>
            </w:r>
          </w:p>
        </w:tc>
        <w:tc>
          <w:tcPr>
            <w:tcW w:w="333" w:type="pct"/>
            <w:gridSpan w:val="2"/>
            <w:tcBorders>
              <w:top w:val="nil"/>
              <w:left w:val="single" w:sz="8" w:space="0" w:color="auto"/>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255</w:t>
            </w:r>
          </w:p>
        </w:tc>
        <w:tc>
          <w:tcPr>
            <w:tcW w:w="1387" w:type="pct"/>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0.30086</w:t>
            </w:r>
          </w:p>
        </w:tc>
        <w:tc>
          <w:tcPr>
            <w:tcW w:w="803" w:type="pct"/>
            <w:gridSpan w:val="2"/>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&lt;.0001</w:t>
            </w:r>
          </w:p>
        </w:tc>
      </w:tr>
      <w:tr w:rsidR="003B0ED7" w:rsidRPr="004B2DAA" w:rsidTr="00EA714E">
        <w:trPr>
          <w:gridAfter w:val="1"/>
          <w:wAfter w:w="7" w:type="pct"/>
          <w:trHeight w:val="255"/>
        </w:trPr>
        <w:tc>
          <w:tcPr>
            <w:tcW w:w="2469" w:type="pct"/>
            <w:gridSpan w:val="2"/>
            <w:tcBorders>
              <w:top w:val="nil"/>
              <w:left w:val="single" w:sz="4" w:space="0" w:color="auto"/>
              <w:bottom w:val="single" w:sz="4" w:space="0" w:color="auto"/>
              <w:right w:val="nil"/>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Adolescent Immunization Status</w:t>
            </w:r>
          </w:p>
        </w:tc>
        <w:tc>
          <w:tcPr>
            <w:tcW w:w="333" w:type="pct"/>
            <w:gridSpan w:val="2"/>
            <w:tcBorders>
              <w:top w:val="nil"/>
              <w:left w:val="single" w:sz="8" w:space="0" w:color="auto"/>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252</w:t>
            </w:r>
          </w:p>
        </w:tc>
        <w:tc>
          <w:tcPr>
            <w:tcW w:w="1387" w:type="pct"/>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0.36931</w:t>
            </w:r>
          </w:p>
        </w:tc>
        <w:tc>
          <w:tcPr>
            <w:tcW w:w="803" w:type="pct"/>
            <w:gridSpan w:val="2"/>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&lt;.0001</w:t>
            </w:r>
          </w:p>
        </w:tc>
      </w:tr>
      <w:tr w:rsidR="003B0ED7" w:rsidRPr="004B2DAA" w:rsidTr="00EA714E">
        <w:trPr>
          <w:gridAfter w:val="1"/>
          <w:wAfter w:w="7" w:type="pct"/>
          <w:trHeight w:val="255"/>
        </w:trPr>
        <w:tc>
          <w:tcPr>
            <w:tcW w:w="2469" w:type="pct"/>
            <w:gridSpan w:val="2"/>
            <w:tcBorders>
              <w:top w:val="nil"/>
              <w:left w:val="single" w:sz="4" w:space="0" w:color="auto"/>
              <w:bottom w:val="single" w:sz="4" w:space="0" w:color="auto"/>
              <w:right w:val="nil"/>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Chlamydia Screening in Women</w:t>
            </w:r>
          </w:p>
        </w:tc>
        <w:tc>
          <w:tcPr>
            <w:tcW w:w="333" w:type="pct"/>
            <w:gridSpan w:val="2"/>
            <w:tcBorders>
              <w:top w:val="nil"/>
              <w:left w:val="single" w:sz="8" w:space="0" w:color="auto"/>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248</w:t>
            </w:r>
          </w:p>
        </w:tc>
        <w:tc>
          <w:tcPr>
            <w:tcW w:w="1387" w:type="pct"/>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0.29524</w:t>
            </w:r>
          </w:p>
        </w:tc>
        <w:tc>
          <w:tcPr>
            <w:tcW w:w="803" w:type="pct"/>
            <w:gridSpan w:val="2"/>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&lt;.0001</w:t>
            </w:r>
          </w:p>
        </w:tc>
      </w:tr>
      <w:tr w:rsidR="003B0ED7" w:rsidRPr="004B2DAA" w:rsidTr="00EA714E">
        <w:trPr>
          <w:gridAfter w:val="1"/>
          <w:wAfter w:w="7" w:type="pct"/>
          <w:trHeight w:val="255"/>
        </w:trPr>
        <w:tc>
          <w:tcPr>
            <w:tcW w:w="2469" w:type="pct"/>
            <w:gridSpan w:val="2"/>
            <w:tcBorders>
              <w:top w:val="nil"/>
              <w:left w:val="single" w:sz="4" w:space="0" w:color="auto"/>
              <w:bottom w:val="single" w:sz="4" w:space="0" w:color="auto"/>
              <w:right w:val="nil"/>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Asthma Meds 5 - 9</w:t>
            </w:r>
          </w:p>
        </w:tc>
        <w:tc>
          <w:tcPr>
            <w:tcW w:w="333" w:type="pct"/>
            <w:gridSpan w:val="2"/>
            <w:tcBorders>
              <w:top w:val="nil"/>
              <w:left w:val="single" w:sz="8" w:space="0" w:color="auto"/>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226</w:t>
            </w:r>
          </w:p>
        </w:tc>
        <w:tc>
          <w:tcPr>
            <w:tcW w:w="1387" w:type="pct"/>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0.31739</w:t>
            </w:r>
          </w:p>
        </w:tc>
        <w:tc>
          <w:tcPr>
            <w:tcW w:w="803" w:type="pct"/>
            <w:gridSpan w:val="2"/>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&lt;.0001</w:t>
            </w:r>
          </w:p>
        </w:tc>
      </w:tr>
      <w:tr w:rsidR="003B0ED7" w:rsidRPr="004B2DAA" w:rsidTr="00EA714E">
        <w:trPr>
          <w:gridAfter w:val="1"/>
          <w:wAfter w:w="7" w:type="pct"/>
          <w:trHeight w:val="255"/>
        </w:trPr>
        <w:tc>
          <w:tcPr>
            <w:tcW w:w="2469" w:type="pct"/>
            <w:gridSpan w:val="2"/>
            <w:tcBorders>
              <w:top w:val="nil"/>
              <w:left w:val="single" w:sz="4" w:space="0" w:color="auto"/>
              <w:bottom w:val="single" w:sz="4" w:space="0" w:color="auto"/>
              <w:right w:val="nil"/>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Asthma Meds 10 - 17</w:t>
            </w:r>
          </w:p>
        </w:tc>
        <w:tc>
          <w:tcPr>
            <w:tcW w:w="333" w:type="pct"/>
            <w:gridSpan w:val="2"/>
            <w:tcBorders>
              <w:top w:val="nil"/>
              <w:left w:val="single" w:sz="8" w:space="0" w:color="auto"/>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240</w:t>
            </w:r>
          </w:p>
        </w:tc>
        <w:tc>
          <w:tcPr>
            <w:tcW w:w="1387" w:type="pct"/>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0.31082</w:t>
            </w:r>
          </w:p>
        </w:tc>
        <w:tc>
          <w:tcPr>
            <w:tcW w:w="803" w:type="pct"/>
            <w:gridSpan w:val="2"/>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&lt;.0001</w:t>
            </w:r>
          </w:p>
        </w:tc>
      </w:tr>
      <w:tr w:rsidR="003B0ED7" w:rsidRPr="004B2DAA" w:rsidTr="00EA714E">
        <w:trPr>
          <w:gridAfter w:val="1"/>
          <w:wAfter w:w="7" w:type="pct"/>
          <w:trHeight w:val="255"/>
        </w:trPr>
        <w:tc>
          <w:tcPr>
            <w:tcW w:w="2469" w:type="pct"/>
            <w:gridSpan w:val="2"/>
            <w:tcBorders>
              <w:top w:val="nil"/>
              <w:left w:val="single" w:sz="4" w:space="0" w:color="auto"/>
              <w:bottom w:val="single" w:sz="4" w:space="0" w:color="auto"/>
              <w:right w:val="nil"/>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Well Child in 15 months</w:t>
            </w:r>
          </w:p>
        </w:tc>
        <w:tc>
          <w:tcPr>
            <w:tcW w:w="333" w:type="pct"/>
            <w:gridSpan w:val="2"/>
            <w:tcBorders>
              <w:top w:val="nil"/>
              <w:left w:val="single" w:sz="8" w:space="0" w:color="auto"/>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244</w:t>
            </w:r>
          </w:p>
        </w:tc>
        <w:tc>
          <w:tcPr>
            <w:tcW w:w="1387" w:type="pct"/>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0.43047</w:t>
            </w:r>
          </w:p>
        </w:tc>
        <w:tc>
          <w:tcPr>
            <w:tcW w:w="803" w:type="pct"/>
            <w:gridSpan w:val="2"/>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&lt;.0001</w:t>
            </w:r>
          </w:p>
        </w:tc>
      </w:tr>
      <w:tr w:rsidR="003B0ED7" w:rsidRPr="004B2DAA" w:rsidTr="00EA714E">
        <w:trPr>
          <w:gridAfter w:val="1"/>
          <w:wAfter w:w="7" w:type="pct"/>
          <w:trHeight w:val="255"/>
        </w:trPr>
        <w:tc>
          <w:tcPr>
            <w:tcW w:w="2469" w:type="pct"/>
            <w:gridSpan w:val="2"/>
            <w:tcBorders>
              <w:top w:val="nil"/>
              <w:left w:val="single" w:sz="4" w:space="0" w:color="auto"/>
              <w:bottom w:val="single" w:sz="4" w:space="0" w:color="auto"/>
              <w:right w:val="nil"/>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Well Child 3 - 6 years</w:t>
            </w:r>
          </w:p>
        </w:tc>
        <w:tc>
          <w:tcPr>
            <w:tcW w:w="333" w:type="pct"/>
            <w:gridSpan w:val="2"/>
            <w:tcBorders>
              <w:top w:val="nil"/>
              <w:left w:val="single" w:sz="8" w:space="0" w:color="auto"/>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246</w:t>
            </w:r>
          </w:p>
        </w:tc>
        <w:tc>
          <w:tcPr>
            <w:tcW w:w="1387" w:type="pct"/>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0.5065</w:t>
            </w:r>
          </w:p>
        </w:tc>
        <w:tc>
          <w:tcPr>
            <w:tcW w:w="803" w:type="pct"/>
            <w:gridSpan w:val="2"/>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&lt;.0001</w:t>
            </w:r>
          </w:p>
        </w:tc>
      </w:tr>
      <w:tr w:rsidR="003B0ED7" w:rsidRPr="004B2DAA" w:rsidTr="00EA714E">
        <w:trPr>
          <w:gridAfter w:val="1"/>
          <w:wAfter w:w="7" w:type="pct"/>
          <w:trHeight w:val="255"/>
        </w:trPr>
        <w:tc>
          <w:tcPr>
            <w:tcW w:w="2469" w:type="pct"/>
            <w:gridSpan w:val="2"/>
            <w:tcBorders>
              <w:top w:val="nil"/>
              <w:left w:val="single" w:sz="4" w:space="0" w:color="auto"/>
              <w:bottom w:val="single" w:sz="4" w:space="0" w:color="auto"/>
              <w:right w:val="nil"/>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Adolescent Well Care</w:t>
            </w:r>
          </w:p>
        </w:tc>
        <w:tc>
          <w:tcPr>
            <w:tcW w:w="333" w:type="pct"/>
            <w:gridSpan w:val="2"/>
            <w:tcBorders>
              <w:top w:val="nil"/>
              <w:left w:val="single" w:sz="8" w:space="0" w:color="auto"/>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243</w:t>
            </w:r>
          </w:p>
        </w:tc>
        <w:tc>
          <w:tcPr>
            <w:tcW w:w="1387" w:type="pct"/>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0.37605</w:t>
            </w:r>
          </w:p>
        </w:tc>
        <w:tc>
          <w:tcPr>
            <w:tcW w:w="803" w:type="pct"/>
            <w:gridSpan w:val="2"/>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&lt;.0001</w:t>
            </w:r>
          </w:p>
        </w:tc>
      </w:tr>
      <w:tr w:rsidR="003B0ED7" w:rsidRPr="004B2DAA" w:rsidTr="00EA714E">
        <w:trPr>
          <w:gridAfter w:val="1"/>
          <w:wAfter w:w="7" w:type="pct"/>
          <w:trHeight w:val="255"/>
        </w:trPr>
        <w:tc>
          <w:tcPr>
            <w:tcW w:w="2469" w:type="pct"/>
            <w:gridSpan w:val="2"/>
            <w:tcBorders>
              <w:top w:val="nil"/>
              <w:left w:val="single" w:sz="4" w:space="0" w:color="auto"/>
              <w:bottom w:val="single" w:sz="4" w:space="0" w:color="auto"/>
              <w:right w:val="nil"/>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URI Treatment</w:t>
            </w:r>
          </w:p>
        </w:tc>
        <w:tc>
          <w:tcPr>
            <w:tcW w:w="333" w:type="pct"/>
            <w:gridSpan w:val="2"/>
            <w:tcBorders>
              <w:top w:val="nil"/>
              <w:left w:val="single" w:sz="8" w:space="0" w:color="auto"/>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260</w:t>
            </w:r>
          </w:p>
        </w:tc>
        <w:tc>
          <w:tcPr>
            <w:tcW w:w="1387" w:type="pct"/>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0.26567</w:t>
            </w:r>
          </w:p>
        </w:tc>
        <w:tc>
          <w:tcPr>
            <w:tcW w:w="803" w:type="pct"/>
            <w:gridSpan w:val="2"/>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&lt;.0001</w:t>
            </w:r>
          </w:p>
        </w:tc>
      </w:tr>
      <w:tr w:rsidR="003B0ED7" w:rsidRPr="004B2DAA" w:rsidTr="00EA714E">
        <w:trPr>
          <w:gridAfter w:val="1"/>
          <w:wAfter w:w="7" w:type="pct"/>
          <w:trHeight w:val="255"/>
        </w:trPr>
        <w:tc>
          <w:tcPr>
            <w:tcW w:w="2469" w:type="pct"/>
            <w:gridSpan w:val="2"/>
            <w:tcBorders>
              <w:top w:val="nil"/>
              <w:left w:val="single" w:sz="4" w:space="0" w:color="auto"/>
              <w:bottom w:val="single" w:sz="4" w:space="0" w:color="auto"/>
              <w:right w:val="nil"/>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Pharyngitis Testing</w:t>
            </w:r>
          </w:p>
        </w:tc>
        <w:tc>
          <w:tcPr>
            <w:tcW w:w="333" w:type="pct"/>
            <w:gridSpan w:val="2"/>
            <w:tcBorders>
              <w:top w:val="nil"/>
              <w:left w:val="single" w:sz="8" w:space="0" w:color="auto"/>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261</w:t>
            </w:r>
          </w:p>
        </w:tc>
        <w:tc>
          <w:tcPr>
            <w:tcW w:w="1387" w:type="pct"/>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1</w:t>
            </w:r>
          </w:p>
        </w:tc>
        <w:tc>
          <w:tcPr>
            <w:tcW w:w="803" w:type="pct"/>
            <w:gridSpan w:val="2"/>
            <w:tcBorders>
              <w:top w:val="nil"/>
              <w:left w:val="nil"/>
              <w:bottom w:val="single" w:sz="4" w:space="0" w:color="auto"/>
              <w:right w:val="single" w:sz="4" w:space="0" w:color="auto"/>
            </w:tcBorders>
            <w:tcMar>
              <w:top w:w="15" w:type="dxa"/>
              <w:left w:w="15" w:type="dxa"/>
              <w:bottom w:w="0" w:type="dxa"/>
              <w:right w:w="15"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NA</w:t>
            </w:r>
          </w:p>
        </w:tc>
      </w:tr>
      <w:tr w:rsidR="003B0ED7" w:rsidRPr="004B2DAA" w:rsidTr="00EA714E">
        <w:trPr>
          <w:trHeight w:val="255"/>
        </w:trPr>
        <w:tc>
          <w:tcPr>
            <w:tcW w:w="2405" w:type="pct"/>
            <w:tcBorders>
              <w:top w:val="single" w:sz="4" w:space="0" w:color="auto"/>
              <w:left w:val="single" w:sz="4" w:space="0" w:color="auto"/>
              <w:bottom w:val="single" w:sz="4" w:space="0" w:color="auto"/>
              <w:right w:val="nil"/>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Medicaid</w:t>
            </w:r>
          </w:p>
        </w:tc>
        <w:tc>
          <w:tcPr>
            <w:tcW w:w="2594" w:type="pct"/>
            <w:gridSpan w:val="7"/>
            <w:tcBorders>
              <w:top w:val="single" w:sz="4" w:space="0" w:color="auto"/>
              <w:left w:val="single" w:sz="8" w:space="0" w:color="auto"/>
              <w:bottom w:val="single" w:sz="4" w:space="0" w:color="auto"/>
              <w:right w:val="single" w:sz="4" w:space="0" w:color="000000"/>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Pharyngitis</w:t>
            </w:r>
          </w:p>
        </w:tc>
      </w:tr>
      <w:tr w:rsidR="003B0ED7" w:rsidRPr="004B2DAA" w:rsidTr="00EA714E">
        <w:trPr>
          <w:trHeight w:val="536"/>
        </w:trPr>
        <w:tc>
          <w:tcPr>
            <w:tcW w:w="2405" w:type="pct"/>
            <w:tcBorders>
              <w:top w:val="nil"/>
              <w:left w:val="single" w:sz="4" w:space="0" w:color="auto"/>
              <w:bottom w:val="single" w:sz="4" w:space="0" w:color="auto"/>
              <w:right w:val="nil"/>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Comparative Measure</w:t>
            </w:r>
          </w:p>
        </w:tc>
        <w:tc>
          <w:tcPr>
            <w:tcW w:w="377" w:type="pct"/>
            <w:gridSpan w:val="2"/>
            <w:tcBorders>
              <w:top w:val="nil"/>
              <w:left w:val="single" w:sz="8" w:space="0" w:color="auto"/>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n</w:t>
            </w:r>
          </w:p>
        </w:tc>
        <w:tc>
          <w:tcPr>
            <w:tcW w:w="1468" w:type="pct"/>
            <w:gridSpan w:val="3"/>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Pearson Correlation Coefficients</w:t>
            </w:r>
          </w:p>
        </w:tc>
        <w:tc>
          <w:tcPr>
            <w:tcW w:w="748" w:type="pct"/>
            <w:gridSpan w:val="2"/>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p-value</w:t>
            </w:r>
          </w:p>
        </w:tc>
      </w:tr>
      <w:tr w:rsidR="003B0ED7" w:rsidRPr="004B2DAA" w:rsidTr="00EA714E">
        <w:trPr>
          <w:trHeight w:val="255"/>
        </w:trPr>
        <w:tc>
          <w:tcPr>
            <w:tcW w:w="2405" w:type="pct"/>
            <w:tcBorders>
              <w:top w:val="nil"/>
              <w:left w:val="single" w:sz="4" w:space="0" w:color="auto"/>
              <w:bottom w:val="single" w:sz="4" w:space="0" w:color="auto"/>
              <w:right w:val="nil"/>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Childhood Immunization Status</w:t>
            </w:r>
          </w:p>
        </w:tc>
        <w:tc>
          <w:tcPr>
            <w:tcW w:w="377" w:type="pct"/>
            <w:gridSpan w:val="2"/>
            <w:tcBorders>
              <w:top w:val="nil"/>
              <w:left w:val="single" w:sz="8" w:space="0" w:color="auto"/>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72</w:t>
            </w:r>
          </w:p>
        </w:tc>
        <w:tc>
          <w:tcPr>
            <w:tcW w:w="1468" w:type="pct"/>
            <w:gridSpan w:val="3"/>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0.40157</w:t>
            </w:r>
          </w:p>
        </w:tc>
        <w:tc>
          <w:tcPr>
            <w:tcW w:w="748" w:type="pct"/>
            <w:gridSpan w:val="2"/>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0.0005</w:t>
            </w:r>
          </w:p>
        </w:tc>
      </w:tr>
      <w:tr w:rsidR="003B0ED7" w:rsidRPr="004B2DAA" w:rsidTr="00EA714E">
        <w:trPr>
          <w:trHeight w:val="255"/>
        </w:trPr>
        <w:tc>
          <w:tcPr>
            <w:tcW w:w="2405" w:type="pct"/>
            <w:tcBorders>
              <w:top w:val="nil"/>
              <w:left w:val="single" w:sz="4" w:space="0" w:color="auto"/>
              <w:bottom w:val="single" w:sz="4" w:space="0" w:color="auto"/>
              <w:right w:val="nil"/>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Adolescent Immunization Status</w:t>
            </w:r>
          </w:p>
        </w:tc>
        <w:tc>
          <w:tcPr>
            <w:tcW w:w="377" w:type="pct"/>
            <w:gridSpan w:val="2"/>
            <w:tcBorders>
              <w:top w:val="nil"/>
              <w:left w:val="single" w:sz="8" w:space="0" w:color="auto"/>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69</w:t>
            </w:r>
          </w:p>
        </w:tc>
        <w:tc>
          <w:tcPr>
            <w:tcW w:w="1468" w:type="pct"/>
            <w:gridSpan w:val="3"/>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0.23721</w:t>
            </w:r>
          </w:p>
        </w:tc>
        <w:tc>
          <w:tcPr>
            <w:tcW w:w="748" w:type="pct"/>
            <w:gridSpan w:val="2"/>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0.0497</w:t>
            </w:r>
          </w:p>
        </w:tc>
      </w:tr>
      <w:tr w:rsidR="003B0ED7" w:rsidRPr="004B2DAA" w:rsidTr="00EA714E">
        <w:trPr>
          <w:trHeight w:val="255"/>
        </w:trPr>
        <w:tc>
          <w:tcPr>
            <w:tcW w:w="2405" w:type="pct"/>
            <w:tcBorders>
              <w:top w:val="nil"/>
              <w:left w:val="single" w:sz="4" w:space="0" w:color="auto"/>
              <w:bottom w:val="single" w:sz="4" w:space="0" w:color="auto"/>
              <w:right w:val="nil"/>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Chlamydia Screening in Women</w:t>
            </w:r>
          </w:p>
        </w:tc>
        <w:tc>
          <w:tcPr>
            <w:tcW w:w="377" w:type="pct"/>
            <w:gridSpan w:val="2"/>
            <w:tcBorders>
              <w:top w:val="nil"/>
              <w:left w:val="single" w:sz="8" w:space="0" w:color="auto"/>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68</w:t>
            </w:r>
          </w:p>
        </w:tc>
        <w:tc>
          <w:tcPr>
            <w:tcW w:w="1468" w:type="pct"/>
            <w:gridSpan w:val="3"/>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0.28855</w:t>
            </w:r>
          </w:p>
        </w:tc>
        <w:tc>
          <w:tcPr>
            <w:tcW w:w="748" w:type="pct"/>
            <w:gridSpan w:val="2"/>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0.017</w:t>
            </w:r>
          </w:p>
        </w:tc>
      </w:tr>
      <w:tr w:rsidR="003B0ED7" w:rsidRPr="004B2DAA" w:rsidTr="00EA714E">
        <w:trPr>
          <w:trHeight w:val="255"/>
        </w:trPr>
        <w:tc>
          <w:tcPr>
            <w:tcW w:w="2405" w:type="pct"/>
            <w:tcBorders>
              <w:top w:val="nil"/>
              <w:left w:val="single" w:sz="4" w:space="0" w:color="auto"/>
              <w:bottom w:val="single" w:sz="4" w:space="0" w:color="auto"/>
              <w:right w:val="nil"/>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Asthma Meds 5 - 9</w:t>
            </w:r>
          </w:p>
        </w:tc>
        <w:tc>
          <w:tcPr>
            <w:tcW w:w="377" w:type="pct"/>
            <w:gridSpan w:val="2"/>
            <w:tcBorders>
              <w:top w:val="nil"/>
              <w:left w:val="single" w:sz="8" w:space="0" w:color="auto"/>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68</w:t>
            </w:r>
          </w:p>
        </w:tc>
        <w:tc>
          <w:tcPr>
            <w:tcW w:w="1468" w:type="pct"/>
            <w:gridSpan w:val="3"/>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0.31943</w:t>
            </w:r>
          </w:p>
        </w:tc>
        <w:tc>
          <w:tcPr>
            <w:tcW w:w="748" w:type="pct"/>
            <w:gridSpan w:val="2"/>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0.0079</w:t>
            </w:r>
          </w:p>
        </w:tc>
      </w:tr>
      <w:tr w:rsidR="003B0ED7" w:rsidRPr="004B2DAA" w:rsidTr="00EA714E">
        <w:trPr>
          <w:trHeight w:val="255"/>
        </w:trPr>
        <w:tc>
          <w:tcPr>
            <w:tcW w:w="2405" w:type="pct"/>
            <w:tcBorders>
              <w:top w:val="nil"/>
              <w:left w:val="single" w:sz="4" w:space="0" w:color="auto"/>
              <w:bottom w:val="single" w:sz="4" w:space="0" w:color="auto"/>
              <w:right w:val="nil"/>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Asthma Meds 10 - 17</w:t>
            </w:r>
          </w:p>
        </w:tc>
        <w:tc>
          <w:tcPr>
            <w:tcW w:w="377" w:type="pct"/>
            <w:gridSpan w:val="2"/>
            <w:tcBorders>
              <w:top w:val="nil"/>
              <w:left w:val="single" w:sz="8" w:space="0" w:color="auto"/>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70</w:t>
            </w:r>
          </w:p>
        </w:tc>
        <w:tc>
          <w:tcPr>
            <w:tcW w:w="1468" w:type="pct"/>
            <w:gridSpan w:val="3"/>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0.2413</w:t>
            </w:r>
          </w:p>
        </w:tc>
        <w:tc>
          <w:tcPr>
            <w:tcW w:w="748" w:type="pct"/>
            <w:gridSpan w:val="2"/>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0.0442</w:t>
            </w:r>
          </w:p>
        </w:tc>
      </w:tr>
      <w:tr w:rsidR="003B0ED7" w:rsidRPr="004B2DAA" w:rsidTr="00EA714E">
        <w:trPr>
          <w:trHeight w:val="255"/>
        </w:trPr>
        <w:tc>
          <w:tcPr>
            <w:tcW w:w="2405" w:type="pct"/>
            <w:tcBorders>
              <w:top w:val="nil"/>
              <w:left w:val="single" w:sz="4" w:space="0" w:color="auto"/>
              <w:bottom w:val="single" w:sz="4" w:space="0" w:color="auto"/>
              <w:right w:val="nil"/>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Well Child in 15 months</w:t>
            </w:r>
          </w:p>
        </w:tc>
        <w:tc>
          <w:tcPr>
            <w:tcW w:w="377" w:type="pct"/>
            <w:gridSpan w:val="2"/>
            <w:tcBorders>
              <w:top w:val="nil"/>
              <w:left w:val="single" w:sz="8" w:space="0" w:color="auto"/>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71</w:t>
            </w:r>
          </w:p>
        </w:tc>
        <w:tc>
          <w:tcPr>
            <w:tcW w:w="1468" w:type="pct"/>
            <w:gridSpan w:val="3"/>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0.30939</w:t>
            </w:r>
          </w:p>
        </w:tc>
        <w:tc>
          <w:tcPr>
            <w:tcW w:w="748" w:type="pct"/>
            <w:gridSpan w:val="2"/>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0.0087</w:t>
            </w:r>
          </w:p>
        </w:tc>
      </w:tr>
      <w:tr w:rsidR="003B0ED7" w:rsidRPr="004B2DAA" w:rsidTr="00EA714E">
        <w:trPr>
          <w:trHeight w:val="255"/>
        </w:trPr>
        <w:tc>
          <w:tcPr>
            <w:tcW w:w="2405" w:type="pct"/>
            <w:tcBorders>
              <w:top w:val="nil"/>
              <w:left w:val="single" w:sz="4" w:space="0" w:color="auto"/>
              <w:bottom w:val="single" w:sz="4" w:space="0" w:color="auto"/>
              <w:right w:val="nil"/>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Well Child 3 - 6 years</w:t>
            </w:r>
          </w:p>
        </w:tc>
        <w:tc>
          <w:tcPr>
            <w:tcW w:w="377" w:type="pct"/>
            <w:gridSpan w:val="2"/>
            <w:tcBorders>
              <w:top w:val="nil"/>
              <w:left w:val="single" w:sz="8" w:space="0" w:color="auto"/>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71</w:t>
            </w:r>
          </w:p>
        </w:tc>
        <w:tc>
          <w:tcPr>
            <w:tcW w:w="1468" w:type="pct"/>
            <w:gridSpan w:val="3"/>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0.2364</w:t>
            </w:r>
          </w:p>
        </w:tc>
        <w:tc>
          <w:tcPr>
            <w:tcW w:w="748" w:type="pct"/>
            <w:gridSpan w:val="2"/>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0.0472</w:t>
            </w:r>
          </w:p>
        </w:tc>
      </w:tr>
      <w:tr w:rsidR="003B0ED7" w:rsidRPr="004B2DAA" w:rsidTr="00EA714E">
        <w:trPr>
          <w:trHeight w:val="255"/>
        </w:trPr>
        <w:tc>
          <w:tcPr>
            <w:tcW w:w="2405" w:type="pct"/>
            <w:tcBorders>
              <w:top w:val="nil"/>
              <w:left w:val="single" w:sz="4" w:space="0" w:color="auto"/>
              <w:bottom w:val="single" w:sz="4" w:space="0" w:color="auto"/>
              <w:right w:val="nil"/>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Adolescent Well Care</w:t>
            </w:r>
          </w:p>
        </w:tc>
        <w:tc>
          <w:tcPr>
            <w:tcW w:w="377" w:type="pct"/>
            <w:gridSpan w:val="2"/>
            <w:tcBorders>
              <w:top w:val="nil"/>
              <w:left w:val="single" w:sz="8" w:space="0" w:color="auto"/>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71</w:t>
            </w:r>
          </w:p>
        </w:tc>
        <w:tc>
          <w:tcPr>
            <w:tcW w:w="1468" w:type="pct"/>
            <w:gridSpan w:val="3"/>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0.18729</w:t>
            </w:r>
          </w:p>
        </w:tc>
        <w:tc>
          <w:tcPr>
            <w:tcW w:w="748" w:type="pct"/>
            <w:gridSpan w:val="2"/>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0.1178</w:t>
            </w:r>
          </w:p>
        </w:tc>
      </w:tr>
      <w:tr w:rsidR="003B0ED7" w:rsidRPr="004B2DAA" w:rsidTr="00EA714E">
        <w:trPr>
          <w:trHeight w:val="255"/>
        </w:trPr>
        <w:tc>
          <w:tcPr>
            <w:tcW w:w="2405" w:type="pct"/>
            <w:tcBorders>
              <w:top w:val="nil"/>
              <w:left w:val="single" w:sz="4" w:space="0" w:color="auto"/>
              <w:bottom w:val="single" w:sz="4" w:space="0" w:color="auto"/>
              <w:right w:val="nil"/>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Upper Respiratory Infection</w:t>
            </w:r>
          </w:p>
        </w:tc>
        <w:tc>
          <w:tcPr>
            <w:tcW w:w="377" w:type="pct"/>
            <w:gridSpan w:val="2"/>
            <w:tcBorders>
              <w:top w:val="nil"/>
              <w:left w:val="single" w:sz="8" w:space="0" w:color="auto"/>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71</w:t>
            </w:r>
          </w:p>
        </w:tc>
        <w:tc>
          <w:tcPr>
            <w:tcW w:w="1468" w:type="pct"/>
            <w:gridSpan w:val="3"/>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0.4012</w:t>
            </w:r>
          </w:p>
        </w:tc>
        <w:tc>
          <w:tcPr>
            <w:tcW w:w="748" w:type="pct"/>
            <w:gridSpan w:val="2"/>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0.0005</w:t>
            </w:r>
          </w:p>
        </w:tc>
      </w:tr>
      <w:tr w:rsidR="003B0ED7" w:rsidRPr="004B2DAA" w:rsidTr="00EA714E">
        <w:trPr>
          <w:trHeight w:val="255"/>
        </w:trPr>
        <w:tc>
          <w:tcPr>
            <w:tcW w:w="2405" w:type="pct"/>
            <w:tcBorders>
              <w:top w:val="nil"/>
              <w:left w:val="single" w:sz="4" w:space="0" w:color="auto"/>
              <w:bottom w:val="single" w:sz="4" w:space="0" w:color="auto"/>
              <w:right w:val="nil"/>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Pharyngitis</w:t>
            </w:r>
          </w:p>
        </w:tc>
        <w:tc>
          <w:tcPr>
            <w:tcW w:w="377" w:type="pct"/>
            <w:gridSpan w:val="2"/>
            <w:tcBorders>
              <w:top w:val="nil"/>
              <w:left w:val="single" w:sz="8" w:space="0" w:color="auto"/>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72</w:t>
            </w:r>
          </w:p>
        </w:tc>
        <w:tc>
          <w:tcPr>
            <w:tcW w:w="1468" w:type="pct"/>
            <w:gridSpan w:val="3"/>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1</w:t>
            </w:r>
          </w:p>
        </w:tc>
        <w:tc>
          <w:tcPr>
            <w:tcW w:w="748" w:type="pct"/>
            <w:gridSpan w:val="2"/>
            <w:tcBorders>
              <w:top w:val="nil"/>
              <w:left w:val="nil"/>
              <w:bottom w:val="single" w:sz="4" w:space="0" w:color="auto"/>
              <w:right w:val="single" w:sz="4" w:space="0" w:color="auto"/>
            </w:tcBorders>
            <w:tcMar>
              <w:top w:w="13" w:type="dxa"/>
              <w:left w:w="13" w:type="dxa"/>
              <w:bottom w:w="0" w:type="dxa"/>
              <w:right w:w="13" w:type="dxa"/>
            </w:tcMar>
          </w:tcPr>
          <w:p w:rsidR="003B0ED7" w:rsidRPr="004B2DAA" w:rsidRDefault="003B0ED7" w:rsidP="003B0ED7">
            <w:pPr>
              <w:autoSpaceDE w:val="0"/>
              <w:autoSpaceDN w:val="0"/>
              <w:adjustRightInd w:val="0"/>
              <w:spacing w:after="0" w:line="240" w:lineRule="auto"/>
              <w:rPr>
                <w:rFonts w:cstheme="minorHAnsi"/>
                <w:bCs/>
              </w:rPr>
            </w:pPr>
            <w:r w:rsidRPr="004B2DAA">
              <w:rPr>
                <w:rFonts w:cstheme="minorHAnsi"/>
                <w:bCs/>
              </w:rPr>
              <w:t>0</w:t>
            </w:r>
          </w:p>
        </w:tc>
      </w:tr>
    </w:tbl>
    <w:p w:rsidR="003B0ED7" w:rsidRPr="003B0ED7" w:rsidRDefault="003B0ED7" w:rsidP="003B0ED7">
      <w:pPr>
        <w:autoSpaceDE w:val="0"/>
        <w:autoSpaceDN w:val="0"/>
        <w:adjustRightInd w:val="0"/>
        <w:spacing w:after="0" w:line="240" w:lineRule="auto"/>
        <w:rPr>
          <w:rFonts w:cstheme="minorHAnsi"/>
          <w:b/>
          <w:bCs/>
        </w:rPr>
      </w:pPr>
    </w:p>
    <w:p w:rsidR="00D61410" w:rsidRPr="00A25024" w:rsidRDefault="00D61410" w:rsidP="003B0ED7">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3B0ED7">
        <w:rPr>
          <w:rFonts w:cstheme="minorHAnsi"/>
          <w:bCs/>
        </w:rPr>
        <w:t>The results of the multiple measure validation studies</w:t>
      </w:r>
      <w:r w:rsidR="003B0ED7" w:rsidRPr="003B0ED7">
        <w:rPr>
          <w:rFonts w:cstheme="minorHAnsi"/>
          <w:bCs/>
        </w:rPr>
        <w:t>, which examined</w:t>
      </w:r>
      <w:r w:rsidR="003B0ED7">
        <w:rPr>
          <w:rFonts w:cstheme="minorHAnsi"/>
          <w:bCs/>
        </w:rPr>
        <w:t xml:space="preserve"> </w:t>
      </w:r>
      <w:r w:rsidR="003B0ED7" w:rsidRPr="003B0ED7">
        <w:rPr>
          <w:rFonts w:cstheme="minorHAnsi"/>
          <w:bCs/>
        </w:rPr>
        <w:t>rates of GAS testing in children with pharyngitis</w:t>
      </w:r>
      <w:r w:rsidR="003B0ED7">
        <w:rPr>
          <w:rFonts w:cstheme="minorHAnsi"/>
          <w:bCs/>
        </w:rPr>
        <w:t xml:space="preserve"> in</w:t>
      </w:r>
      <w:r w:rsidR="003B0ED7" w:rsidRPr="003B0ED7">
        <w:rPr>
          <w:rFonts w:cstheme="minorHAnsi"/>
          <w:bCs/>
        </w:rPr>
        <w:t xml:space="preserve"> United States health plans, indicate that there is</w:t>
      </w:r>
      <w:r w:rsidR="003B0ED7">
        <w:rPr>
          <w:rFonts w:cstheme="minorHAnsi"/>
          <w:bCs/>
        </w:rPr>
        <w:t xml:space="preserve"> </w:t>
      </w:r>
      <w:r w:rsidR="003B0ED7" w:rsidRPr="003B0ED7">
        <w:rPr>
          <w:rFonts w:cstheme="minorHAnsi"/>
          <w:bCs/>
        </w:rPr>
        <w:t>a substantial degree of variability in performance on the</w:t>
      </w:r>
      <w:r w:rsidR="003B0ED7">
        <w:rPr>
          <w:rFonts w:cstheme="minorHAnsi"/>
          <w:bCs/>
        </w:rPr>
        <w:t xml:space="preserve"> </w:t>
      </w:r>
      <w:r w:rsidR="003B0ED7" w:rsidRPr="003B0ED7">
        <w:rPr>
          <w:rFonts w:cstheme="minorHAnsi"/>
          <w:bCs/>
        </w:rPr>
        <w:t>measure developed and significant room for improvement. The level of performance indicates that</w:t>
      </w:r>
      <w:r w:rsidR="003B0ED7">
        <w:rPr>
          <w:rFonts w:cstheme="minorHAnsi"/>
          <w:bCs/>
        </w:rPr>
        <w:t xml:space="preserve"> </w:t>
      </w:r>
      <w:r w:rsidR="003B0ED7" w:rsidRPr="003B0ED7">
        <w:rPr>
          <w:rFonts w:cstheme="minorHAnsi"/>
          <w:bCs/>
        </w:rPr>
        <w:t>clinical guidelines addressing testing for GAS infection</w:t>
      </w:r>
      <w:r w:rsidR="003B0ED7">
        <w:rPr>
          <w:rFonts w:cstheme="minorHAnsi"/>
          <w:bCs/>
        </w:rPr>
        <w:t xml:space="preserve"> </w:t>
      </w:r>
      <w:r w:rsidR="003B0ED7" w:rsidRPr="003B0ED7">
        <w:rPr>
          <w:rFonts w:cstheme="minorHAnsi"/>
          <w:bCs/>
        </w:rPr>
        <w:t>prior to treating pharyngitis with an antibiotic are not</w:t>
      </w:r>
      <w:r w:rsidR="003B0ED7">
        <w:rPr>
          <w:rFonts w:cstheme="minorHAnsi"/>
          <w:bCs/>
        </w:rPr>
        <w:t xml:space="preserve"> </w:t>
      </w:r>
      <w:r w:rsidR="003B0ED7" w:rsidRPr="003B0ED7">
        <w:rPr>
          <w:rFonts w:cstheme="minorHAnsi"/>
          <w:bCs/>
        </w:rPr>
        <w:t xml:space="preserve">followed in </w:t>
      </w:r>
      <w:r w:rsidR="003B0ED7">
        <w:rPr>
          <w:rFonts w:cstheme="minorHAnsi"/>
          <w:bCs/>
        </w:rPr>
        <w:t>many</w:t>
      </w:r>
      <w:r w:rsidR="003B0ED7" w:rsidRPr="003B0ED7">
        <w:rPr>
          <w:rFonts w:cstheme="minorHAnsi"/>
          <w:bCs/>
        </w:rPr>
        <w:t xml:space="preserve"> cases</w:t>
      </w:r>
      <w:r w:rsidR="003B0ED7">
        <w:rPr>
          <w:rFonts w:cstheme="minorHAnsi"/>
          <w:bCs/>
        </w:rPr>
        <w:t>. These</w:t>
      </w:r>
      <w:r w:rsidR="003B0ED7" w:rsidRPr="003B0ED7">
        <w:rPr>
          <w:rFonts w:cstheme="minorHAnsi"/>
          <w:bCs/>
        </w:rPr>
        <w:t xml:space="preserve"> rate</w:t>
      </w:r>
      <w:r w:rsidR="003B0ED7">
        <w:rPr>
          <w:rFonts w:cstheme="minorHAnsi"/>
          <w:bCs/>
        </w:rPr>
        <w:t xml:space="preserve">s are </w:t>
      </w:r>
      <w:r w:rsidR="003B0ED7" w:rsidRPr="003B0ED7">
        <w:rPr>
          <w:rFonts w:cstheme="minorHAnsi"/>
          <w:bCs/>
        </w:rPr>
        <w:t>likely to be an underestimate of the true degree of poor</w:t>
      </w:r>
      <w:r w:rsidR="003B0ED7">
        <w:rPr>
          <w:rFonts w:cstheme="minorHAnsi"/>
          <w:bCs/>
        </w:rPr>
        <w:t xml:space="preserve"> </w:t>
      </w:r>
      <w:r w:rsidR="003B0ED7" w:rsidRPr="003B0ED7">
        <w:rPr>
          <w:rFonts w:cstheme="minorHAnsi"/>
          <w:bCs/>
        </w:rPr>
        <w:t>performance since test results are not always followed</w:t>
      </w:r>
      <w:r w:rsidR="003B0ED7">
        <w:rPr>
          <w:rFonts w:cstheme="minorHAnsi"/>
          <w:bCs/>
        </w:rPr>
        <w:t xml:space="preserve"> </w:t>
      </w:r>
      <w:r w:rsidR="003B0ED7" w:rsidRPr="003B0ED7">
        <w:rPr>
          <w:rFonts w:cstheme="minorHAnsi"/>
          <w:bCs/>
        </w:rPr>
        <w:t>up, and children with negative GAS tests are sometimes</w:t>
      </w:r>
      <w:r w:rsidR="003B0ED7">
        <w:rPr>
          <w:rFonts w:cstheme="minorHAnsi"/>
          <w:bCs/>
        </w:rPr>
        <w:t xml:space="preserve"> </w:t>
      </w:r>
      <w:r w:rsidR="003B0ED7" w:rsidRPr="003B0ED7">
        <w:rPr>
          <w:rFonts w:cstheme="minorHAnsi"/>
          <w:bCs/>
        </w:rPr>
        <w:t>still prescribed an antibiotic.</w:t>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53469D">
        <w:rPr>
          <w:rFonts w:cstheme="minorHAnsi"/>
          <w:bCs/>
        </w:rPr>
        <w:t>N/A</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53469D">
        <w:rPr>
          <w:rFonts w:cstheme="minorHAnsi"/>
          <w:bCs/>
        </w:rPr>
        <w:t>N/A</w:t>
      </w:r>
    </w:p>
    <w:p w:rsidR="00E1508F" w:rsidRPr="00E1508F" w:rsidRDefault="00E1508F" w:rsidP="00E1508F">
      <w:pPr>
        <w:autoSpaceDE w:val="0"/>
        <w:autoSpaceDN w:val="0"/>
        <w:adjustRightInd w:val="0"/>
        <w:spacing w:after="0" w:line="240" w:lineRule="auto"/>
        <w:rPr>
          <w:rFonts w:cstheme="minorHAnsi"/>
          <w:bCs/>
        </w:rPr>
      </w:pPr>
    </w:p>
    <w:p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53469D">
        <w:rPr>
          <w:rFonts w:cstheme="minorHAnsi"/>
          <w:bCs/>
        </w:rPr>
        <w:t>N/A</w:t>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EA714E" w:rsidRDefault="008F7E67" w:rsidP="00EA714E">
      <w:pPr>
        <w:autoSpaceDE w:val="0"/>
        <w:autoSpaceDN w:val="0"/>
        <w:adjustRightInd w:val="0"/>
        <w:spacing w:after="0" w:line="240" w:lineRule="auto"/>
        <w:rPr>
          <w:rFonts w:eastAsia="Times New Roman" w:cs="Calibr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r w:rsidR="00EA714E">
        <w:rPr>
          <w:rFonts w:eastAsia="Times New Roman" w:cs="Calibri"/>
          <w:bCs/>
        </w:rPr>
        <w:t>Plans collect this measure using all administrative data sources. NCQA’s audit process checks that plans’ measure calculations are not biased due to missing data.</w:t>
      </w:r>
    </w:p>
    <w:p w:rsidR="008F7E67" w:rsidRPr="00A25024" w:rsidRDefault="008F7E67" w:rsidP="008F7E67">
      <w:pPr>
        <w:pStyle w:val="ListParagraph"/>
        <w:autoSpaceDE w:val="0"/>
        <w:autoSpaceDN w:val="0"/>
        <w:adjustRightInd w:val="0"/>
        <w:spacing w:after="0" w:line="240" w:lineRule="auto"/>
        <w:ind w:left="0"/>
        <w:rPr>
          <w:rFonts w:cstheme="minorHAnsi"/>
          <w:bCs/>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EA714E">
        <w:rPr>
          <w:rFonts w:eastAsia="Times New Roman" w:cs="Calibri"/>
          <w:bCs/>
        </w:rPr>
        <w:t>Plans collect this measure using all administrative data sources. NCQA’s audit process checks that plans’ measure calculations are not biased due to missing data.</w:t>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BA053B" w:rsidRPr="005560E7" w:rsidRDefault="00EA714E">
      <w:pPr>
        <w:autoSpaceDE w:val="0"/>
        <w:autoSpaceDN w:val="0"/>
        <w:adjustRightInd w:val="0"/>
        <w:spacing w:after="0" w:line="240" w:lineRule="auto"/>
        <w:rPr>
          <w:rFonts w:cstheme="minorHAnsi"/>
          <w:bCs/>
        </w:rPr>
      </w:pPr>
      <w:r>
        <w:rPr>
          <w:rFonts w:eastAsia="Times New Roman" w:cs="Calibri"/>
          <w:bCs/>
        </w:rPr>
        <w:t>Plans collect this measure using all administrative data sources. NCQA’s audit process checks that plans’ measure calculations are not biased due to missing data.</w:t>
      </w:r>
    </w:p>
    <w:sectPr w:rsidR="00BA053B" w:rsidRPr="005560E7" w:rsidSect="008505D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59C" w:rsidRDefault="0004759C" w:rsidP="005C73CA">
      <w:pPr>
        <w:spacing w:after="0" w:line="240" w:lineRule="auto"/>
      </w:pPr>
      <w:r>
        <w:separator/>
      </w:r>
    </w:p>
  </w:endnote>
  <w:endnote w:type="continuationSeparator" w:id="0">
    <w:p w:rsidR="0004759C" w:rsidRDefault="0004759C"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59C" w:rsidRDefault="0004759C">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953843">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59C" w:rsidRDefault="0004759C" w:rsidP="005C73CA">
      <w:pPr>
        <w:spacing w:after="0" w:line="240" w:lineRule="auto"/>
      </w:pPr>
      <w:r>
        <w:separator/>
      </w:r>
    </w:p>
  </w:footnote>
  <w:footnote w:type="continuationSeparator" w:id="0">
    <w:p w:rsidR="0004759C" w:rsidRDefault="0004759C"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59C" w:rsidRPr="00105D8B" w:rsidRDefault="0004759C"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CB03668"/>
    <w:multiLevelType w:val="hybridMultilevel"/>
    <w:tmpl w:val="0096CA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8"/>
  </w:num>
  <w:num w:numId="9">
    <w:abstractNumId w:val="8"/>
  </w:num>
  <w:num w:numId="10">
    <w:abstractNumId w:val="24"/>
  </w:num>
  <w:num w:numId="11">
    <w:abstractNumId w:val="10"/>
  </w:num>
  <w:num w:numId="12">
    <w:abstractNumId w:val="22"/>
  </w:num>
  <w:num w:numId="13">
    <w:abstractNumId w:val="16"/>
  </w:num>
  <w:num w:numId="14">
    <w:abstractNumId w:val="1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5"/>
  </w:num>
  <w:num w:numId="16">
    <w:abstractNumId w:val="7"/>
  </w:num>
  <w:num w:numId="17">
    <w:abstractNumId w:val="23"/>
  </w:num>
  <w:num w:numId="18">
    <w:abstractNumId w:val="21"/>
  </w:num>
  <w:num w:numId="19">
    <w:abstractNumId w:val="19"/>
  </w:num>
  <w:num w:numId="20">
    <w:abstractNumId w:val="14"/>
  </w:num>
  <w:num w:numId="21">
    <w:abstractNumId w:val="17"/>
  </w:num>
  <w:num w:numId="22">
    <w:abstractNumId w:val="13"/>
  </w:num>
  <w:num w:numId="23">
    <w:abstractNumId w:val="6"/>
  </w:num>
  <w:num w:numId="24">
    <w:abstractNumId w:val="12"/>
  </w:num>
  <w:num w:numId="25">
    <w:abstractNumId w:val="11"/>
  </w:num>
  <w:num w:numId="26">
    <w:abstractNumId w:val="25"/>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cumentProtection w:edit="forms" w:enforcement="0"/>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4759C"/>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696D"/>
    <w:rsid w:val="00184040"/>
    <w:rsid w:val="001848FC"/>
    <w:rsid w:val="001903BA"/>
    <w:rsid w:val="001969C5"/>
    <w:rsid w:val="001A6CDD"/>
    <w:rsid w:val="001C12EE"/>
    <w:rsid w:val="001C7B02"/>
    <w:rsid w:val="001E4DD4"/>
    <w:rsid w:val="001E69DC"/>
    <w:rsid w:val="001F169D"/>
    <w:rsid w:val="001F1DA1"/>
    <w:rsid w:val="001F6F93"/>
    <w:rsid w:val="001F7A20"/>
    <w:rsid w:val="0021195A"/>
    <w:rsid w:val="00213383"/>
    <w:rsid w:val="00214E5A"/>
    <w:rsid w:val="00220250"/>
    <w:rsid w:val="0022691B"/>
    <w:rsid w:val="00232163"/>
    <w:rsid w:val="002376F8"/>
    <w:rsid w:val="002408E4"/>
    <w:rsid w:val="00241591"/>
    <w:rsid w:val="00250B4F"/>
    <w:rsid w:val="0025762F"/>
    <w:rsid w:val="00276967"/>
    <w:rsid w:val="0028114D"/>
    <w:rsid w:val="00287649"/>
    <w:rsid w:val="00287E84"/>
    <w:rsid w:val="0029286C"/>
    <w:rsid w:val="0029300E"/>
    <w:rsid w:val="002B0C3A"/>
    <w:rsid w:val="002B2116"/>
    <w:rsid w:val="002B2D9B"/>
    <w:rsid w:val="002B5016"/>
    <w:rsid w:val="002B742C"/>
    <w:rsid w:val="002B7F4D"/>
    <w:rsid w:val="002C1F43"/>
    <w:rsid w:val="002C26EE"/>
    <w:rsid w:val="002C285C"/>
    <w:rsid w:val="002C7BE4"/>
    <w:rsid w:val="002D417D"/>
    <w:rsid w:val="002D5E5D"/>
    <w:rsid w:val="002E78A0"/>
    <w:rsid w:val="002F2687"/>
    <w:rsid w:val="002F48E1"/>
    <w:rsid w:val="002F4F3B"/>
    <w:rsid w:val="003059EB"/>
    <w:rsid w:val="003116AC"/>
    <w:rsid w:val="00315567"/>
    <w:rsid w:val="00330144"/>
    <w:rsid w:val="00346245"/>
    <w:rsid w:val="00356267"/>
    <w:rsid w:val="00356BAD"/>
    <w:rsid w:val="003605B4"/>
    <w:rsid w:val="003627AC"/>
    <w:rsid w:val="00366914"/>
    <w:rsid w:val="00372FE3"/>
    <w:rsid w:val="003755CB"/>
    <w:rsid w:val="00383F85"/>
    <w:rsid w:val="003A306C"/>
    <w:rsid w:val="003A7DE7"/>
    <w:rsid w:val="003B0ED7"/>
    <w:rsid w:val="003B1006"/>
    <w:rsid w:val="003C5F11"/>
    <w:rsid w:val="003D6401"/>
    <w:rsid w:val="003E1863"/>
    <w:rsid w:val="0041606D"/>
    <w:rsid w:val="00416962"/>
    <w:rsid w:val="00425235"/>
    <w:rsid w:val="004348CC"/>
    <w:rsid w:val="004658FF"/>
    <w:rsid w:val="00474ED7"/>
    <w:rsid w:val="004756E1"/>
    <w:rsid w:val="0048008A"/>
    <w:rsid w:val="00483E94"/>
    <w:rsid w:val="00484120"/>
    <w:rsid w:val="004853A0"/>
    <w:rsid w:val="00496B5F"/>
    <w:rsid w:val="004A2E10"/>
    <w:rsid w:val="004B17FF"/>
    <w:rsid w:val="004B1BA0"/>
    <w:rsid w:val="004B2DAA"/>
    <w:rsid w:val="004B6CEE"/>
    <w:rsid w:val="004C2443"/>
    <w:rsid w:val="004C498F"/>
    <w:rsid w:val="004C5D29"/>
    <w:rsid w:val="004C681A"/>
    <w:rsid w:val="004D4D8A"/>
    <w:rsid w:val="004F68EE"/>
    <w:rsid w:val="005038D5"/>
    <w:rsid w:val="00511BA4"/>
    <w:rsid w:val="005149E7"/>
    <w:rsid w:val="005232D6"/>
    <w:rsid w:val="005333CC"/>
    <w:rsid w:val="0053469D"/>
    <w:rsid w:val="005363F1"/>
    <w:rsid w:val="0055007C"/>
    <w:rsid w:val="00554922"/>
    <w:rsid w:val="00555282"/>
    <w:rsid w:val="005560E7"/>
    <w:rsid w:val="005612CC"/>
    <w:rsid w:val="00563029"/>
    <w:rsid w:val="00567D12"/>
    <w:rsid w:val="00576062"/>
    <w:rsid w:val="0059559F"/>
    <w:rsid w:val="005A49FF"/>
    <w:rsid w:val="005A763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76D4"/>
    <w:rsid w:val="00675535"/>
    <w:rsid w:val="00681359"/>
    <w:rsid w:val="00696262"/>
    <w:rsid w:val="006C0027"/>
    <w:rsid w:val="006C3A4F"/>
    <w:rsid w:val="006C4845"/>
    <w:rsid w:val="006D52E3"/>
    <w:rsid w:val="006D6BC1"/>
    <w:rsid w:val="006E2BFC"/>
    <w:rsid w:val="006E5C57"/>
    <w:rsid w:val="006F22A5"/>
    <w:rsid w:val="00702C73"/>
    <w:rsid w:val="00707581"/>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C71CF"/>
    <w:rsid w:val="007D4351"/>
    <w:rsid w:val="007D7019"/>
    <w:rsid w:val="007E18DB"/>
    <w:rsid w:val="007E6F1C"/>
    <w:rsid w:val="00804C69"/>
    <w:rsid w:val="0080711D"/>
    <w:rsid w:val="008155CD"/>
    <w:rsid w:val="00833325"/>
    <w:rsid w:val="00833DD8"/>
    <w:rsid w:val="00840A41"/>
    <w:rsid w:val="00842F3C"/>
    <w:rsid w:val="008505D1"/>
    <w:rsid w:val="00855158"/>
    <w:rsid w:val="00857EE8"/>
    <w:rsid w:val="0086464B"/>
    <w:rsid w:val="008647FC"/>
    <w:rsid w:val="00864CA8"/>
    <w:rsid w:val="00865E2D"/>
    <w:rsid w:val="00870E6C"/>
    <w:rsid w:val="00884486"/>
    <w:rsid w:val="008871A9"/>
    <w:rsid w:val="008916BA"/>
    <w:rsid w:val="00892176"/>
    <w:rsid w:val="008A1DB7"/>
    <w:rsid w:val="008A403A"/>
    <w:rsid w:val="008A4C13"/>
    <w:rsid w:val="008B2380"/>
    <w:rsid w:val="008B604D"/>
    <w:rsid w:val="008C54A9"/>
    <w:rsid w:val="008E41E1"/>
    <w:rsid w:val="008E67C3"/>
    <w:rsid w:val="008F20FD"/>
    <w:rsid w:val="008F589F"/>
    <w:rsid w:val="008F76A9"/>
    <w:rsid w:val="008F7E67"/>
    <w:rsid w:val="00900DBF"/>
    <w:rsid w:val="009048B9"/>
    <w:rsid w:val="00904E91"/>
    <w:rsid w:val="00915886"/>
    <w:rsid w:val="009214DC"/>
    <w:rsid w:val="0092486D"/>
    <w:rsid w:val="00927027"/>
    <w:rsid w:val="009344BA"/>
    <w:rsid w:val="00947F78"/>
    <w:rsid w:val="00953234"/>
    <w:rsid w:val="00953843"/>
    <w:rsid w:val="00961EAF"/>
    <w:rsid w:val="0096278F"/>
    <w:rsid w:val="009726E1"/>
    <w:rsid w:val="00975865"/>
    <w:rsid w:val="00977591"/>
    <w:rsid w:val="00980E75"/>
    <w:rsid w:val="00994BE0"/>
    <w:rsid w:val="009A25B1"/>
    <w:rsid w:val="009A4608"/>
    <w:rsid w:val="009A6A57"/>
    <w:rsid w:val="009A70BF"/>
    <w:rsid w:val="009B1A15"/>
    <w:rsid w:val="009C0852"/>
    <w:rsid w:val="009C13CA"/>
    <w:rsid w:val="009C2F78"/>
    <w:rsid w:val="009C32C6"/>
    <w:rsid w:val="009C665F"/>
    <w:rsid w:val="009D7E38"/>
    <w:rsid w:val="009E095B"/>
    <w:rsid w:val="009E1846"/>
    <w:rsid w:val="009E78FF"/>
    <w:rsid w:val="00A00CA7"/>
    <w:rsid w:val="00A01494"/>
    <w:rsid w:val="00A22FA9"/>
    <w:rsid w:val="00A25024"/>
    <w:rsid w:val="00A35F8F"/>
    <w:rsid w:val="00A41377"/>
    <w:rsid w:val="00A4263D"/>
    <w:rsid w:val="00A509B8"/>
    <w:rsid w:val="00A52AB9"/>
    <w:rsid w:val="00A6210B"/>
    <w:rsid w:val="00A7323A"/>
    <w:rsid w:val="00A831B4"/>
    <w:rsid w:val="00A97798"/>
    <w:rsid w:val="00AA5213"/>
    <w:rsid w:val="00AA65A6"/>
    <w:rsid w:val="00AC1D8E"/>
    <w:rsid w:val="00AC48FA"/>
    <w:rsid w:val="00AD0240"/>
    <w:rsid w:val="00AD4137"/>
    <w:rsid w:val="00B037BA"/>
    <w:rsid w:val="00B20139"/>
    <w:rsid w:val="00B218DA"/>
    <w:rsid w:val="00B342FA"/>
    <w:rsid w:val="00B53E8B"/>
    <w:rsid w:val="00B774D2"/>
    <w:rsid w:val="00B8015A"/>
    <w:rsid w:val="00B82A57"/>
    <w:rsid w:val="00BA053B"/>
    <w:rsid w:val="00BB35AE"/>
    <w:rsid w:val="00BC03A1"/>
    <w:rsid w:val="00BC0D25"/>
    <w:rsid w:val="00BC1CBB"/>
    <w:rsid w:val="00BD2505"/>
    <w:rsid w:val="00BE592D"/>
    <w:rsid w:val="00BF52B0"/>
    <w:rsid w:val="00BF5697"/>
    <w:rsid w:val="00C14CCC"/>
    <w:rsid w:val="00C22C1C"/>
    <w:rsid w:val="00C33F2E"/>
    <w:rsid w:val="00C34936"/>
    <w:rsid w:val="00C34C14"/>
    <w:rsid w:val="00C355B9"/>
    <w:rsid w:val="00C401C4"/>
    <w:rsid w:val="00C41680"/>
    <w:rsid w:val="00C60A25"/>
    <w:rsid w:val="00C765C5"/>
    <w:rsid w:val="00C82479"/>
    <w:rsid w:val="00C867F0"/>
    <w:rsid w:val="00C92D7D"/>
    <w:rsid w:val="00CA06D8"/>
    <w:rsid w:val="00CA345A"/>
    <w:rsid w:val="00CB49FF"/>
    <w:rsid w:val="00CC02CF"/>
    <w:rsid w:val="00CC086A"/>
    <w:rsid w:val="00CD0F66"/>
    <w:rsid w:val="00CD364B"/>
    <w:rsid w:val="00CE23B8"/>
    <w:rsid w:val="00CE50D7"/>
    <w:rsid w:val="00D00344"/>
    <w:rsid w:val="00D16D30"/>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C4746"/>
    <w:rsid w:val="00DD4755"/>
    <w:rsid w:val="00DD7D54"/>
    <w:rsid w:val="00DE7149"/>
    <w:rsid w:val="00E0314C"/>
    <w:rsid w:val="00E1508F"/>
    <w:rsid w:val="00E27240"/>
    <w:rsid w:val="00E27EDD"/>
    <w:rsid w:val="00E30584"/>
    <w:rsid w:val="00E310B9"/>
    <w:rsid w:val="00E37E1B"/>
    <w:rsid w:val="00E562C0"/>
    <w:rsid w:val="00E672D6"/>
    <w:rsid w:val="00E76024"/>
    <w:rsid w:val="00E856A2"/>
    <w:rsid w:val="00E96884"/>
    <w:rsid w:val="00EA5435"/>
    <w:rsid w:val="00EA5F47"/>
    <w:rsid w:val="00EA714E"/>
    <w:rsid w:val="00EC2873"/>
    <w:rsid w:val="00EC79DE"/>
    <w:rsid w:val="00ED4ACE"/>
    <w:rsid w:val="00ED5972"/>
    <w:rsid w:val="00EE4D35"/>
    <w:rsid w:val="00EF2DA7"/>
    <w:rsid w:val="00EF393F"/>
    <w:rsid w:val="00F435AA"/>
    <w:rsid w:val="00F5738A"/>
    <w:rsid w:val="00F612D4"/>
    <w:rsid w:val="00F77F1D"/>
    <w:rsid w:val="00F87CCB"/>
    <w:rsid w:val="00FA48C7"/>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4337"/>
    <o:shapelayout v:ext="edit">
      <o:idmap v:ext="edit" data="1"/>
    </o:shapelayout>
  </w:shapeDefaults>
  <w:decimalSymbol w:val="."/>
  <w:listSeparator w:val=","/>
  <w15:docId w15:val="{4E8F5F6B-C65F-417A-B303-C5C3A29C6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EF393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F393F"/>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F393F"/>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EF393F"/>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styleId="NoSpacing">
    <w:name w:val="No Spacing"/>
    <w:uiPriority w:val="1"/>
    <w:qFormat/>
    <w:rsid w:val="00EC2873"/>
    <w:pPr>
      <w:spacing w:after="0" w:line="240" w:lineRule="auto"/>
    </w:pPr>
  </w:style>
  <w:style w:type="character" w:styleId="PageNumber">
    <w:name w:val="page number"/>
    <w:basedOn w:val="DefaultParagraphFont"/>
    <w:rsid w:val="002C1F43"/>
  </w:style>
  <w:style w:type="character" w:customStyle="1" w:styleId="Heading3Char">
    <w:name w:val="Heading 3 Char"/>
    <w:basedOn w:val="DefaultParagraphFont"/>
    <w:link w:val="Heading3"/>
    <w:uiPriority w:val="9"/>
    <w:semiHidden/>
    <w:rsid w:val="00EF393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EF393F"/>
    <w:rPr>
      <w:rFonts w:asciiTheme="majorHAnsi" w:eastAsiaTheme="majorEastAsia" w:hAnsiTheme="majorHAnsi" w:cstheme="majorBidi"/>
      <w:i/>
      <w:iCs/>
      <w:color w:val="365F91" w:themeColor="accent1" w:themeShade="BF"/>
    </w:rPr>
  </w:style>
  <w:style w:type="character" w:customStyle="1" w:styleId="Heading7Char">
    <w:name w:val="Heading 7 Char"/>
    <w:basedOn w:val="DefaultParagraphFont"/>
    <w:link w:val="Heading7"/>
    <w:uiPriority w:val="9"/>
    <w:semiHidden/>
    <w:rsid w:val="00EF393F"/>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EF393F"/>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107850589">
      <w:bodyDiv w:val="1"/>
      <w:marLeft w:val="0"/>
      <w:marRight w:val="0"/>
      <w:marTop w:val="0"/>
      <w:marBottom w:val="0"/>
      <w:divBdr>
        <w:top w:val="none" w:sz="0" w:space="0" w:color="auto"/>
        <w:left w:val="none" w:sz="0" w:space="0" w:color="auto"/>
        <w:bottom w:val="none" w:sz="0" w:space="0" w:color="auto"/>
        <w:right w:val="none" w:sz="0" w:space="0" w:color="auto"/>
      </w:divBdr>
    </w:div>
    <w:div w:id="143316775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214604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FAA8F364C5CA44ACAE66AFFA1CA183B3"/>
        <w:category>
          <w:name w:val="General"/>
          <w:gallery w:val="placeholder"/>
        </w:category>
        <w:types>
          <w:type w:val="bbPlcHdr"/>
        </w:types>
        <w:behaviors>
          <w:behavior w:val="content"/>
        </w:behaviors>
        <w:guid w:val="{8B340DFA-F7E3-44E5-AFC1-840566272486}"/>
      </w:docPartPr>
      <w:docPartBody>
        <w:p w:rsidR="00963CFB" w:rsidRDefault="00AB15BD" w:rsidP="00AB15BD">
          <w:pPr>
            <w:pStyle w:val="FAA8F364C5CA44ACAE66AFFA1CA183B3"/>
          </w:pPr>
          <w:r w:rsidRPr="003B1CC5">
            <w:rPr>
              <w:rStyle w:val="PlaceholderText"/>
            </w:rPr>
            <w:t>Click here to enter NQF number</w:t>
          </w:r>
        </w:p>
      </w:docPartBody>
    </w:docPart>
    <w:docPart>
      <w:docPartPr>
        <w:name w:val="E93D47DDD6DE4E2D872931878EDC3131"/>
        <w:category>
          <w:name w:val="General"/>
          <w:gallery w:val="placeholder"/>
        </w:category>
        <w:types>
          <w:type w:val="bbPlcHdr"/>
        </w:types>
        <w:behaviors>
          <w:behavior w:val="content"/>
        </w:behaviors>
        <w:guid w:val="{BAF5DF15-8988-4B98-833A-DE7DF0D1D7C4}"/>
      </w:docPartPr>
      <w:docPartBody>
        <w:p w:rsidR="00963CFB" w:rsidRDefault="00AB15BD" w:rsidP="00AB15BD">
          <w:pPr>
            <w:pStyle w:val="E93D47DDD6DE4E2D872931878EDC3131"/>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1414F"/>
    <w:rsid w:val="00127222"/>
    <w:rsid w:val="00190AF4"/>
    <w:rsid w:val="00223FA3"/>
    <w:rsid w:val="002A288F"/>
    <w:rsid w:val="002F052A"/>
    <w:rsid w:val="00350176"/>
    <w:rsid w:val="003840F0"/>
    <w:rsid w:val="00437537"/>
    <w:rsid w:val="0053654E"/>
    <w:rsid w:val="00632A7E"/>
    <w:rsid w:val="00632AB6"/>
    <w:rsid w:val="00730B33"/>
    <w:rsid w:val="00772B2A"/>
    <w:rsid w:val="007C672A"/>
    <w:rsid w:val="007D4368"/>
    <w:rsid w:val="00822666"/>
    <w:rsid w:val="00823ECC"/>
    <w:rsid w:val="00866C97"/>
    <w:rsid w:val="009017AE"/>
    <w:rsid w:val="00963CFB"/>
    <w:rsid w:val="009C542D"/>
    <w:rsid w:val="00A95183"/>
    <w:rsid w:val="00AB15BD"/>
    <w:rsid w:val="00AB4AF7"/>
    <w:rsid w:val="00AD7C4F"/>
    <w:rsid w:val="00B445F5"/>
    <w:rsid w:val="00BD40CB"/>
    <w:rsid w:val="00C362A2"/>
    <w:rsid w:val="00C90121"/>
    <w:rsid w:val="00CA1E31"/>
    <w:rsid w:val="00CA344F"/>
    <w:rsid w:val="00D1676E"/>
    <w:rsid w:val="00DC0246"/>
    <w:rsid w:val="00E6518A"/>
    <w:rsid w:val="00EF20FB"/>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15BD"/>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FAA8F364C5CA44ACAE66AFFA1CA183B3">
    <w:name w:val="FAA8F364C5CA44ACAE66AFFA1CA183B3"/>
    <w:rsid w:val="00AB15BD"/>
    <w:pPr>
      <w:spacing w:after="160" w:line="259" w:lineRule="auto"/>
    </w:pPr>
  </w:style>
  <w:style w:type="paragraph" w:customStyle="1" w:styleId="E93D47DDD6DE4E2D872931878EDC3131">
    <w:name w:val="E93D47DDD6DE4E2D872931878EDC3131"/>
    <w:rsid w:val="00AB15B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7194</Words>
  <Characters>41009</Characters>
  <Application>Microsoft Office Word</Application>
  <DocSecurity>4</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48107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Bob Rehm</cp:lastModifiedBy>
  <cp:revision>2</cp:revision>
  <dcterms:created xsi:type="dcterms:W3CDTF">2015-04-09T21:29:00Z</dcterms:created>
  <dcterms:modified xsi:type="dcterms:W3CDTF">2015-04-09T21:29:00Z</dcterms:modified>
</cp:coreProperties>
</file>