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0B9A744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227826">
            <w:rPr>
              <w:rStyle w:val="Style1"/>
            </w:rPr>
            <w:t>0018</w:t>
          </w:r>
        </w:sdtContent>
      </w:sdt>
    </w:p>
    <w:p w14:paraId="55B8DA2F" w14:textId="2DD2314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227826">
            <w:rPr>
              <w:rStyle w:val="Style1"/>
            </w:rPr>
            <w:t>Controlling High Blood Pressure</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4CCFB82"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8-01T00:00:00Z">
            <w:dateFormat w:val="M/d/yyyy"/>
            <w:lid w:val="en-US"/>
            <w:storeMappedDataAs w:val="dateTime"/>
            <w:calendar w:val="gregorian"/>
          </w:date>
        </w:sdtPr>
        <w:sdtEndPr>
          <w:rPr>
            <w:rStyle w:val="DefaultParagraphFont"/>
            <w:noProof/>
            <w:color w:val="auto"/>
            <w:u w:val="none"/>
          </w:rPr>
        </w:sdtEndPr>
        <w:sdtContent>
          <w:r w:rsidR="00227826">
            <w:rPr>
              <w:rStyle w:val="Style2"/>
            </w:rPr>
            <w:t>8/1/2019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ascii="Symbol" w:eastAsia="Symbol" w:hAnsi="Symbol" w:cs="Symbol"/>
                <w:sz w:val="20"/>
                <w:szCs w:val="20"/>
              </w:rPr>
              <w:t></w:t>
            </w:r>
            <w:r w:rsidRPr="003B1CC5">
              <w:rPr>
                <w:rFonts w:eastAsia="Calibri" w:cs="Calibri"/>
                <w:sz w:val="20"/>
                <w:szCs w:val="20"/>
              </w:rPr>
              <w:t xml:space="preserve"> identify problem/potential problem </w:t>
            </w:r>
            <w:r w:rsidRPr="003B1CC5">
              <w:rPr>
                <w:rFonts w:ascii="Symbol" w:eastAsia="Symbol" w:hAnsi="Symbol" w:cs="Symbol"/>
                <w:sz w:val="20"/>
                <w:szCs w:val="20"/>
              </w:rPr>
              <w:t></w:t>
            </w:r>
            <w:r w:rsidRPr="003B1CC5">
              <w:rPr>
                <w:rFonts w:eastAsia="Calibri" w:cs="Calibri"/>
                <w:sz w:val="20"/>
                <w:szCs w:val="20"/>
              </w:rPr>
              <w:t xml:space="preserve"> choose/plan intervention (with patient input) </w:t>
            </w:r>
            <w:r w:rsidRPr="003B1CC5">
              <w:rPr>
                <w:rFonts w:ascii="Symbol" w:eastAsia="Symbol" w:hAnsi="Symbol" w:cs="Symbol"/>
                <w:sz w:val="20"/>
                <w:szCs w:val="20"/>
              </w:rPr>
              <w:t></w:t>
            </w:r>
            <w:r w:rsidRPr="003B1CC5">
              <w:rPr>
                <w:rFonts w:eastAsia="Calibri" w:cs="Calibri"/>
                <w:sz w:val="20"/>
                <w:szCs w:val="20"/>
              </w:rPr>
              <w:t xml:space="preserve"> provide intervention </w:t>
            </w:r>
            <w:r w:rsidRPr="003B1CC5">
              <w:rPr>
                <w:rFonts w:ascii="Symbol" w:eastAsia="Symbol" w:hAnsi="Symbol" w:cs="Symbol"/>
                <w:sz w:val="20"/>
                <w:szCs w:val="20"/>
              </w:rPr>
              <w:t></w:t>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 xml:space="preserve">Measurement Framework: Evaluating Efficiency Across Episodes of </w:t>
              </w:r>
              <w:r w:rsidRPr="009025F6">
                <w:rPr>
                  <w:rFonts w:eastAsia="Calibri" w:cs="Calibri"/>
                  <w:color w:val="0000FF"/>
                  <w:sz w:val="20"/>
                  <w:szCs w:val="20"/>
                  <w:u w:val="single"/>
                </w:rPr>
                <w:t>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F82BBB"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F82BBB" w:rsidP="00A9011D">
      <w:pPr>
        <w:ind w:left="864" w:hanging="432"/>
        <w:rPr>
          <w:b/>
          <w:bCs/>
        </w:rPr>
      </w:pPr>
      <w:sdt>
        <w:sdtPr>
          <w:rPr>
            <w:bCs/>
            <w:color w:val="0000FF"/>
          </w:rPr>
          <w:id w:val="-1541041819"/>
          <w14:checkbox>
            <w14:checked w14:val="0"/>
            <w14:checkedState w14:val="2612" w14:font="MS Gothic"/>
            <w14:uncheckedState w14:val="2610" w14:font="MS Gothic"/>
          </w14:checkbox>
        </w:sdt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06824E8E" w:rsidR="00496AF8" w:rsidRPr="003B1CC5" w:rsidRDefault="00F82BBB" w:rsidP="004E7215">
      <w:pPr>
        <w:rPr>
          <w:bCs/>
        </w:rPr>
      </w:pPr>
      <w:sdt>
        <w:sdtPr>
          <w:rPr>
            <w:bCs/>
            <w:color w:val="0000FF"/>
          </w:rPr>
          <w:id w:val="-720977531"/>
          <w14:checkbox>
            <w14:checked w14:val="1"/>
            <w14:checkedState w14:val="2612" w14:font="MS Gothic"/>
            <w14:uncheckedState w14:val="2610" w14:font="MS Gothic"/>
          </w14:checkbox>
        </w:sdtPr>
        <w:sdtContent>
          <w:r w:rsidR="009025F6">
            <w:rPr>
              <w:rFonts w:ascii="MS Gothic" w:eastAsia="MS Gothic" w:hAnsi="MS Gothic" w:hint="eastAsia"/>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F82BBB" w:rsidP="00015986">
      <w:pPr>
        <w:ind w:left="432" w:hanging="432"/>
        <w:rPr>
          <w:bCs/>
        </w:rPr>
      </w:pPr>
      <w:sdt>
        <w:sdtPr>
          <w:rPr>
            <w:bCs/>
            <w:color w:val="0000FF"/>
          </w:rPr>
          <w:id w:val="-1535727686"/>
          <w14:checkbox>
            <w14:checked w14:val="0"/>
            <w14:checkedState w14:val="2612" w14:font="MS Gothic"/>
            <w14:uncheckedState w14:val="2610" w14:font="MS Gothic"/>
          </w14:checkbox>
        </w:sdt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F82BBB" w:rsidP="00015986">
      <w:pPr>
        <w:ind w:left="432" w:hanging="432"/>
        <w:rPr>
          <w:bCs/>
        </w:rPr>
      </w:pPr>
      <w:sdt>
        <w:sdtPr>
          <w:rPr>
            <w:bCs/>
            <w:color w:val="0000FF"/>
          </w:rPr>
          <w:id w:val="1676770628"/>
          <w14:checkbox>
            <w14:checked w14:val="0"/>
            <w14:checkedState w14:val="2612" w14:font="MS Gothic"/>
            <w14:uncheckedState w14:val="2610" w14:font="MS Gothic"/>
          </w14:checkbox>
        </w:sdt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F82BBB" w:rsidP="00015986">
      <w:pPr>
        <w:ind w:left="432" w:hanging="432"/>
        <w:rPr>
          <w:bCs/>
        </w:rPr>
      </w:pPr>
      <w:sdt>
        <w:sdtPr>
          <w:rPr>
            <w:bCs/>
            <w:color w:val="0000FF"/>
          </w:rPr>
          <w:id w:val="1719405626"/>
          <w14:checkbox>
            <w14:checked w14:val="0"/>
            <w14:checkedState w14:val="2612" w14:font="MS Gothic"/>
            <w14:uncheckedState w14:val="2610" w14:font="MS Gothic"/>
          </w14:checkbox>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7B11891F" w14:textId="264CA519" w:rsidR="0015309C" w:rsidRDefault="009025F6" w:rsidP="0015309C">
      <w:pPr>
        <w:ind w:left="432" w:hanging="432"/>
        <w:rPr>
          <w:color w:val="0000FF"/>
        </w:rPr>
      </w:pPr>
      <w:r>
        <w:rPr>
          <w:color w:val="0000FF"/>
        </w:rPr>
        <w:t>Patients 18-85 years of age with hypertension &gt;&gt;&gt;&gt; Health care providers routinely monitors patients’ blood pressure, advises lifestyle modification, and potentially prescribes antihypertensive medication &gt;&gt;&gt;&gt; Patients’ blood pressure is adequately controlled</w:t>
      </w:r>
      <w:r w:rsidR="002826ED">
        <w:rPr>
          <w:color w:val="0000FF"/>
        </w:rPr>
        <w:t xml:space="preserve"> </w:t>
      </w:r>
      <w:r w:rsidR="0015309C">
        <w:rPr>
          <w:color w:val="0000FF"/>
        </w:rPr>
        <w:t>(less than 140/</w:t>
      </w:r>
      <w:r w:rsidR="00E40F29">
        <w:rPr>
          <w:color w:val="0000FF"/>
        </w:rPr>
        <w:t>9</w:t>
      </w:r>
      <w:r w:rsidR="0015309C">
        <w:rPr>
          <w:color w:val="0000FF"/>
        </w:rPr>
        <w:t>0 mm Hg)</w:t>
      </w:r>
    </w:p>
    <w:p w14:paraId="55B8DA5B" w14:textId="1FAD2CF5" w:rsidR="002B06BD" w:rsidRDefault="009025F6" w:rsidP="002E2177">
      <w:pPr>
        <w:ind w:left="432" w:hanging="432"/>
        <w:rPr>
          <w:color w:val="0000FF"/>
        </w:rPr>
      </w:pPr>
      <w:r>
        <w:rPr>
          <w:color w:val="0000FF"/>
        </w:rPr>
        <w:t xml:space="preserve"> &gt;&gt;&gt;&gt; Patients experience fewer cardiovascular events such as stroke and myocardial infarction, as well as death</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0B77AF51" w:rsidR="004922E4" w:rsidRPr="00201A5D" w:rsidRDefault="00201A5D" w:rsidP="002E2177">
      <w:pPr>
        <w:ind w:left="432" w:hanging="432"/>
        <w:rPr>
          <w:bCs/>
          <w:color w:val="0000FF"/>
        </w:rPr>
      </w:pPr>
      <w:r w:rsidRPr="00201A5D">
        <w:rPr>
          <w:bCs/>
          <w:color w:val="0000FF"/>
        </w:rPr>
        <w:t>N/A</w:t>
      </w:r>
    </w:p>
    <w:p w14:paraId="55B8DA5D"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353F536A" w:rsidR="00D14F0B" w:rsidRPr="00F6592C" w:rsidRDefault="00F6592C" w:rsidP="002E2177">
      <w:pPr>
        <w:ind w:left="0" w:firstLine="0"/>
        <w:rPr>
          <w:iCs/>
          <w:color w:val="0000FF"/>
        </w:rPr>
      </w:pPr>
      <w:r>
        <w:rPr>
          <w:iCs/>
          <w:color w:val="0000FF"/>
        </w:rPr>
        <w:t>N/A</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5B9205DF" w:rsidR="00A9011D" w:rsidRPr="00A9011D" w:rsidRDefault="00F82BBB" w:rsidP="00A9011D">
      <w:pPr>
        <w:ind w:left="0" w:firstLine="0"/>
        <w:rPr>
          <w:rFonts w:ascii="Calibri" w:eastAsia="Calibri" w:hAnsi="Calibri" w:cs="Times New Roman"/>
        </w:rPr>
      </w:pPr>
      <w:sdt>
        <w:sdtPr>
          <w:rPr>
            <w:bCs/>
            <w:color w:val="0000FF"/>
          </w:rPr>
          <w:id w:val="-468508862"/>
        </w:sdtPr>
        <w:sdtContent>
          <w:r w:rsidR="009F0541">
            <w:rPr>
              <w:rFonts w:ascii="MS Gothic" w:eastAsia="MS Gothic" w:hAnsi="MS Gothic" w:hint="eastAsia"/>
              <w:bCs/>
              <w:color w:val="0000FF"/>
            </w:rPr>
            <w:t>☒</w:t>
          </w:r>
        </w:sdtContent>
      </w:sdt>
      <w:r w:rsidR="009F0541" w:rsidRPr="00A9011D">
        <w:rPr>
          <w:rFonts w:ascii="Calibri" w:eastAsia="Calibri" w:hAnsi="Calibri" w:cs="Times New Roman"/>
        </w:rPr>
        <w:t xml:space="preserve"> </w:t>
      </w:r>
      <w:r w:rsidR="00A9011D" w:rsidRPr="00A9011D">
        <w:rPr>
          <w:rFonts w:ascii="Calibri" w:eastAsia="Calibri" w:hAnsi="Calibri" w:cs="Times New Roman"/>
        </w:rPr>
        <w:t xml:space="preserve">Clinical Practice Guideline </w:t>
      </w:r>
      <w:r w:rsidR="00BC3A4D" w:rsidRPr="00A9011D">
        <w:rPr>
          <w:rFonts w:ascii="Calibri" w:eastAsia="Calibri" w:hAnsi="Calibri" w:cs="Times New Roman"/>
        </w:rPr>
        <w:t xml:space="preserve">recommendation </w:t>
      </w:r>
      <w:r w:rsidR="00BC3A4D">
        <w:rPr>
          <w:rFonts w:ascii="Calibri" w:eastAsia="Calibri" w:hAnsi="Calibri" w:cs="Times New Roman"/>
        </w:rPr>
        <w:t>(</w:t>
      </w:r>
      <w:r w:rsidR="00EC1225">
        <w:rPr>
          <w:rFonts w:ascii="Calibri" w:eastAsia="Calibri" w:hAnsi="Calibri" w:cs="Times New Roman"/>
        </w:rPr>
        <w:t>with evidence review)</w:t>
      </w:r>
    </w:p>
    <w:p w14:paraId="55B8DA6A" w14:textId="5BDD95BF" w:rsidR="00A9011D" w:rsidRPr="00A9011D" w:rsidRDefault="00F82BBB" w:rsidP="00A9011D">
      <w:pPr>
        <w:ind w:left="0" w:firstLine="0"/>
        <w:rPr>
          <w:rFonts w:ascii="Calibri" w:eastAsia="Calibri" w:hAnsi="Calibri" w:cs="Times New Roman"/>
          <w:b/>
          <w:i/>
        </w:rPr>
      </w:pPr>
      <w:sdt>
        <w:sdtPr>
          <w:rPr>
            <w:bCs/>
            <w:color w:val="0000FF"/>
          </w:rPr>
          <w:id w:val="-411317169"/>
        </w:sdtPr>
        <w:sdtContent>
          <w:r w:rsidR="00D77E8A" w:rsidRPr="003B1CC5">
            <w:rPr>
              <w:rFonts w:ascii="MS Gothic" w:eastAsia="MS Gothic" w:hAnsi="MS Gothic" w:cs="MS Gothic" w:hint="eastAsia"/>
              <w:bCs/>
              <w:color w:val="0000FF"/>
            </w:rPr>
            <w:t>☐</w:t>
          </w:r>
        </w:sdtContent>
      </w:sdt>
      <w:r w:rsidR="00A9011D" w:rsidRPr="00A9011D">
        <w:rPr>
          <w:rFonts w:ascii="Calibri" w:eastAsia="Calibri" w:hAnsi="Calibri" w:cs="Times New Roman"/>
        </w:rPr>
        <w:t xml:space="preserve"> US Preventive Services Task Force Recommendation</w:t>
      </w:r>
    </w:p>
    <w:p w14:paraId="55B8DA6B" w14:textId="24B0632D" w:rsidR="00A9011D" w:rsidRPr="00A9011D" w:rsidRDefault="00F82BBB" w:rsidP="00A9011D">
      <w:pPr>
        <w:ind w:left="0" w:firstLine="0"/>
        <w:rPr>
          <w:rFonts w:ascii="Calibri" w:eastAsia="Calibri" w:hAnsi="Calibri" w:cs="Times New Roman"/>
        </w:rPr>
      </w:pPr>
      <w:sdt>
        <w:sdtPr>
          <w:rPr>
            <w:bCs/>
            <w:color w:val="0000FF"/>
          </w:rPr>
          <w:id w:val="248242039"/>
        </w:sdtPr>
        <w:sdtContent>
          <w:r w:rsidR="00D77E8A" w:rsidRPr="003B1CC5">
            <w:rPr>
              <w:rFonts w:ascii="MS Gothic" w:eastAsia="MS Gothic" w:hAnsi="MS Gothic" w:cs="MS Gothic" w:hint="eastAsia"/>
              <w:bCs/>
              <w:color w:val="0000FF"/>
            </w:rPr>
            <w:t>☐</w:t>
          </w:r>
        </w:sdtContent>
      </w:sdt>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55B8DA6C" w14:textId="13179C94" w:rsidR="00A9011D" w:rsidRPr="000F4A7F" w:rsidRDefault="00F82BBB" w:rsidP="002E2177">
      <w:pPr>
        <w:ind w:left="0" w:firstLine="0"/>
        <w:rPr>
          <w:rFonts w:ascii="Calibri" w:eastAsia="Calibri" w:hAnsi="Calibri" w:cs="Times New Roman"/>
        </w:rPr>
      </w:pPr>
      <w:sdt>
        <w:sdtPr>
          <w:rPr>
            <w:bCs/>
            <w:color w:val="0000FF"/>
          </w:rPr>
          <w:id w:val="-1002052624"/>
        </w:sdtPr>
        <w:sdtContent>
          <w:r w:rsidR="00D77E8A" w:rsidRPr="003B1CC5">
            <w:rPr>
              <w:rFonts w:ascii="MS Gothic" w:eastAsia="MS Gothic" w:hAnsi="MS Gothic" w:cs="MS Gothic" w:hint="eastAsia"/>
              <w:bCs/>
              <w:color w:val="0000FF"/>
            </w:rPr>
            <w:t>☐</w:t>
          </w:r>
        </w:sdtContent>
      </w:sdt>
      <w:r w:rsidR="00A9011D" w:rsidRPr="00A9011D">
        <w:rPr>
          <w:rFonts w:ascii="Calibri" w:eastAsia="Calibri" w:hAnsi="Calibri" w:cs="Times New Roman"/>
        </w:rPr>
        <w:t xml:space="preserve"> Other </w:t>
      </w:r>
    </w:p>
    <w:p w14:paraId="0BDE8DB2" w14:textId="73EE946B" w:rsidR="00943953" w:rsidRDefault="00943953" w:rsidP="002E2177">
      <w:pPr>
        <w:ind w:left="0" w:firstLine="0"/>
        <w:rPr>
          <w:rFonts w:ascii="Calibri" w:eastAsia="Calibri" w:hAnsi="Calibri" w:cs="Times New Roman"/>
        </w:rPr>
      </w:pPr>
    </w:p>
    <w:p w14:paraId="22C0B3E6" w14:textId="77777777" w:rsidR="00943953" w:rsidRPr="000F4A7F" w:rsidRDefault="00943953" w:rsidP="002E2177">
      <w:pPr>
        <w:ind w:left="0" w:firstLine="0"/>
        <w:rPr>
          <w:rFonts w:ascii="Calibri" w:eastAsia="Calibri" w:hAnsi="Calibri" w:cs="Times New Roman"/>
        </w:rPr>
      </w:pPr>
    </w:p>
    <w:p w14:paraId="55B8DA6D" w14:textId="739EA019" w:rsidR="00A9011D" w:rsidRPr="00943953" w:rsidRDefault="00943953" w:rsidP="002E2177">
      <w:pPr>
        <w:ind w:left="0" w:firstLine="0"/>
      </w:pPr>
      <w:r w:rsidRPr="003A5389">
        <w:rPr>
          <w:color w:val="0000FF"/>
        </w:rPr>
        <w:t>Table 1.</w:t>
      </w:r>
      <w:r>
        <w:rPr>
          <w:color w:val="0000FF"/>
        </w:rPr>
        <w:t xml:space="preserve"> </w:t>
      </w:r>
      <w:r w:rsidRPr="00943953">
        <w:rPr>
          <w:color w:val="0000FF"/>
        </w:rPr>
        <w:t>Guideline for the Prevention, Detection, Evaluation, and Management of High Blood Pressure in Adults</w:t>
      </w:r>
      <w:r>
        <w:rPr>
          <w:color w:val="0000FF"/>
        </w:rPr>
        <w:t xml:space="preserve"> (ACC/AHA)</w:t>
      </w:r>
    </w:p>
    <w:tbl>
      <w:tblPr>
        <w:tblStyle w:val="TableGrid"/>
        <w:tblW w:w="0" w:type="auto"/>
        <w:tblLayout w:type="fixed"/>
        <w:tblLook w:val="04A0" w:firstRow="1" w:lastRow="0" w:firstColumn="1" w:lastColumn="0" w:noHBand="0" w:noVBand="1"/>
      </w:tblPr>
      <w:tblGrid>
        <w:gridCol w:w="1885"/>
        <w:gridCol w:w="6840"/>
      </w:tblGrid>
      <w:tr w:rsidR="00943953" w14:paraId="4E828440" w14:textId="77777777" w:rsidTr="6025D26D">
        <w:tc>
          <w:tcPr>
            <w:tcW w:w="1885" w:type="dxa"/>
          </w:tcPr>
          <w:p w14:paraId="260F59A4" w14:textId="77777777" w:rsidR="00943953" w:rsidRPr="00AB4ECE" w:rsidRDefault="00943953" w:rsidP="00F82BBB">
            <w:pPr>
              <w:ind w:left="0" w:firstLine="0"/>
              <w:rPr>
                <w:b/>
              </w:rPr>
            </w:pPr>
            <w:r w:rsidRPr="00AB4ECE">
              <w:rPr>
                <w:b/>
              </w:rPr>
              <w:t>Source of Systematic Review:</w:t>
            </w:r>
          </w:p>
          <w:p w14:paraId="35EEBF7F" w14:textId="77777777" w:rsidR="00943953" w:rsidRPr="00AB4ECE" w:rsidRDefault="00943953" w:rsidP="00F82BBB">
            <w:pPr>
              <w:pStyle w:val="ListParagraph"/>
              <w:numPr>
                <w:ilvl w:val="0"/>
                <w:numId w:val="9"/>
              </w:numPr>
              <w:rPr>
                <w:b/>
              </w:rPr>
            </w:pPr>
            <w:r w:rsidRPr="00AB4ECE">
              <w:rPr>
                <w:b/>
              </w:rPr>
              <w:t>Title</w:t>
            </w:r>
          </w:p>
          <w:p w14:paraId="23353997" w14:textId="77777777" w:rsidR="00943953" w:rsidRPr="00AB4ECE" w:rsidRDefault="00943953" w:rsidP="00F82BBB">
            <w:pPr>
              <w:pStyle w:val="ListParagraph"/>
              <w:numPr>
                <w:ilvl w:val="0"/>
                <w:numId w:val="9"/>
              </w:numPr>
              <w:rPr>
                <w:b/>
              </w:rPr>
            </w:pPr>
            <w:r w:rsidRPr="00AB4ECE">
              <w:rPr>
                <w:b/>
              </w:rPr>
              <w:t>Author</w:t>
            </w:r>
          </w:p>
          <w:p w14:paraId="4BEF1026" w14:textId="77777777" w:rsidR="00943953" w:rsidRPr="00AB4ECE" w:rsidRDefault="00943953" w:rsidP="00F82BBB">
            <w:pPr>
              <w:pStyle w:val="ListParagraph"/>
              <w:numPr>
                <w:ilvl w:val="0"/>
                <w:numId w:val="9"/>
              </w:numPr>
              <w:rPr>
                <w:b/>
              </w:rPr>
            </w:pPr>
            <w:r w:rsidRPr="00AB4ECE">
              <w:rPr>
                <w:b/>
              </w:rPr>
              <w:t>Date</w:t>
            </w:r>
          </w:p>
          <w:p w14:paraId="2D4B67C9" w14:textId="77777777" w:rsidR="00943953" w:rsidRPr="00AB4ECE" w:rsidRDefault="00943953" w:rsidP="00F82BBB">
            <w:pPr>
              <w:pStyle w:val="ListParagraph"/>
              <w:numPr>
                <w:ilvl w:val="0"/>
                <w:numId w:val="9"/>
              </w:numPr>
              <w:rPr>
                <w:b/>
              </w:rPr>
            </w:pPr>
            <w:r w:rsidRPr="00AB4ECE">
              <w:rPr>
                <w:b/>
              </w:rPr>
              <w:t>Citation, including page number</w:t>
            </w:r>
          </w:p>
          <w:p w14:paraId="40D945AA" w14:textId="77777777" w:rsidR="00943953" w:rsidRPr="00AB4ECE" w:rsidRDefault="00943953" w:rsidP="00F82BBB">
            <w:pPr>
              <w:pStyle w:val="ListParagraph"/>
              <w:numPr>
                <w:ilvl w:val="0"/>
                <w:numId w:val="9"/>
              </w:numPr>
              <w:rPr>
                <w:b/>
              </w:rPr>
            </w:pPr>
            <w:r w:rsidRPr="00AB4ECE">
              <w:rPr>
                <w:b/>
              </w:rPr>
              <w:t>URL</w:t>
            </w:r>
          </w:p>
        </w:tc>
        <w:tc>
          <w:tcPr>
            <w:tcW w:w="6840" w:type="dxa"/>
          </w:tcPr>
          <w:p w14:paraId="6A5254B6" w14:textId="77777777" w:rsidR="00943953" w:rsidRDefault="00943953" w:rsidP="00F82BBB">
            <w:pPr>
              <w:pStyle w:val="ListParagraph"/>
              <w:numPr>
                <w:ilvl w:val="0"/>
                <w:numId w:val="9"/>
              </w:numPr>
              <w:rPr>
                <w:bCs/>
                <w:color w:val="0000FF"/>
              </w:rPr>
            </w:pPr>
            <w:r>
              <w:rPr>
                <w:bCs/>
                <w:color w:val="0000FF"/>
              </w:rPr>
              <w:t>Guideline for the Prevention, Detection, Evaluation, and Management of High Blood Pressure in Adults</w:t>
            </w:r>
          </w:p>
          <w:p w14:paraId="7388AEAB" w14:textId="77777777" w:rsidR="00943953" w:rsidRPr="00943953" w:rsidRDefault="00943953" w:rsidP="00F82BBB">
            <w:pPr>
              <w:pStyle w:val="ListParagraph"/>
              <w:numPr>
                <w:ilvl w:val="0"/>
                <w:numId w:val="9"/>
              </w:numPr>
              <w:rPr>
                <w:bCs/>
                <w:color w:val="0000FF"/>
              </w:rPr>
            </w:pPr>
            <w:r w:rsidRPr="004352B7">
              <w:rPr>
                <w:bCs/>
                <w:color w:val="0000FF"/>
              </w:rPr>
              <w:t>ACC/AHA/AAPA/ABC/ACPM/AGS/</w:t>
            </w:r>
            <w:proofErr w:type="spellStart"/>
            <w:r w:rsidRPr="004352B7">
              <w:rPr>
                <w:bCs/>
                <w:color w:val="0000FF"/>
              </w:rPr>
              <w:t>APhA</w:t>
            </w:r>
            <w:proofErr w:type="spellEnd"/>
            <w:r w:rsidRPr="004352B7">
              <w:rPr>
                <w:bCs/>
                <w:color w:val="0000FF"/>
              </w:rPr>
              <w:t>/ASH/ASPC/NMA/PCNA</w:t>
            </w:r>
            <w:r>
              <w:rPr>
                <w:bCs/>
                <w:color w:val="0000FF"/>
              </w:rPr>
              <w:t xml:space="preserve"> </w:t>
            </w:r>
            <w:r w:rsidRPr="00943953">
              <w:rPr>
                <w:bCs/>
                <w:color w:val="0000FF"/>
              </w:rPr>
              <w:t>November 2017</w:t>
            </w:r>
          </w:p>
          <w:p w14:paraId="5DA1CD2E" w14:textId="77777777" w:rsidR="00943953" w:rsidRPr="00943953" w:rsidRDefault="00943953" w:rsidP="00F82BBB">
            <w:pPr>
              <w:pStyle w:val="ListParagraph"/>
              <w:numPr>
                <w:ilvl w:val="0"/>
                <w:numId w:val="9"/>
              </w:numPr>
              <w:rPr>
                <w:bCs/>
                <w:color w:val="0000FF"/>
              </w:rPr>
            </w:pPr>
            <w:proofErr w:type="spellStart"/>
            <w:r w:rsidRPr="00943953">
              <w:rPr>
                <w:color w:val="0000FF"/>
              </w:rPr>
              <w:t>Whelton</w:t>
            </w:r>
            <w:proofErr w:type="spellEnd"/>
            <w:r w:rsidRPr="00943953">
              <w:rPr>
                <w:color w:val="0000FF"/>
              </w:rPr>
              <w:t xml:space="preserve"> PK, Carey RM, </w:t>
            </w:r>
            <w:proofErr w:type="spellStart"/>
            <w:r w:rsidRPr="00943953">
              <w:rPr>
                <w:color w:val="0000FF"/>
              </w:rPr>
              <w:t>Aronow</w:t>
            </w:r>
            <w:proofErr w:type="spellEnd"/>
            <w:r w:rsidRPr="00943953">
              <w:rPr>
                <w:color w:val="0000FF"/>
              </w:rPr>
              <w:t xml:space="preserve"> WS, Casey DE Jr, Collins KJ, Dennison Himmelfarb C, DePalma SM, </w:t>
            </w:r>
            <w:proofErr w:type="spellStart"/>
            <w:r w:rsidRPr="00943953">
              <w:rPr>
                <w:color w:val="0000FF"/>
              </w:rPr>
              <w:t>Gidding</w:t>
            </w:r>
            <w:proofErr w:type="spellEnd"/>
            <w:r w:rsidRPr="00943953">
              <w:rPr>
                <w:color w:val="0000FF"/>
              </w:rPr>
              <w:t xml:space="preserve"> S, Jamerson KA, Jones DW, </w:t>
            </w:r>
            <w:proofErr w:type="spellStart"/>
            <w:r w:rsidRPr="00943953">
              <w:rPr>
                <w:color w:val="0000FF"/>
              </w:rPr>
              <w:t>MacLaughlin</w:t>
            </w:r>
            <w:proofErr w:type="spellEnd"/>
            <w:r w:rsidRPr="00943953">
              <w:rPr>
                <w:color w:val="0000FF"/>
              </w:rPr>
              <w:t xml:space="preserve"> EJ, </w:t>
            </w:r>
            <w:proofErr w:type="spellStart"/>
            <w:r w:rsidRPr="00943953">
              <w:rPr>
                <w:color w:val="0000FF"/>
              </w:rPr>
              <w:t>Muntner</w:t>
            </w:r>
            <w:proofErr w:type="spellEnd"/>
            <w:r w:rsidRPr="00943953">
              <w:rPr>
                <w:color w:val="0000FF"/>
              </w:rPr>
              <w:t xml:space="preserve"> P, </w:t>
            </w:r>
            <w:proofErr w:type="spellStart"/>
            <w:r w:rsidRPr="00943953">
              <w:rPr>
                <w:color w:val="0000FF"/>
              </w:rPr>
              <w:t>Ovbiagele</w:t>
            </w:r>
            <w:proofErr w:type="spellEnd"/>
            <w:r w:rsidRPr="00943953">
              <w:rPr>
                <w:color w:val="0000FF"/>
              </w:rPr>
              <w:t xml:space="preserve"> B, Smith SC Jr, Spencer CC, Stafford RS, </w:t>
            </w:r>
            <w:proofErr w:type="spellStart"/>
            <w:r w:rsidRPr="00943953">
              <w:rPr>
                <w:color w:val="0000FF"/>
              </w:rPr>
              <w:t>Taler</w:t>
            </w:r>
            <w:proofErr w:type="spellEnd"/>
            <w:r w:rsidRPr="00943953">
              <w:rPr>
                <w:color w:val="0000FF"/>
              </w:rPr>
              <w:t xml:space="preserve"> SJ, Thomas RJ, Williams KA Sr, Williamson JD, Wright JT Jr. 2017 ACC/AHA/AAPA/ABC/ACPM/AGS/</w:t>
            </w:r>
            <w:proofErr w:type="spellStart"/>
            <w:r w:rsidRPr="00943953">
              <w:rPr>
                <w:color w:val="0000FF"/>
              </w:rPr>
              <w:t>APhA</w:t>
            </w:r>
            <w:proofErr w:type="spellEnd"/>
            <w:r w:rsidRPr="00943953">
              <w:rPr>
                <w:color w:val="0000FF"/>
              </w:rPr>
              <w:t>/ASH/ ASPC/NMA/PCNA guideline for the prevention, detection, evaluation, and management of high blood pressure in adults: a report of the American College of Cardiology/American Heart Association Task Force on Clinical Practice Guidelines. Hypertension. 2018;</w:t>
            </w:r>
            <w:proofErr w:type="gramStart"/>
            <w:r w:rsidRPr="00943953">
              <w:rPr>
                <w:color w:val="0000FF"/>
              </w:rPr>
              <w:t>71:e</w:t>
            </w:r>
            <w:proofErr w:type="gramEnd"/>
            <w:r w:rsidRPr="00943953">
              <w:rPr>
                <w:color w:val="0000FF"/>
              </w:rPr>
              <w:t>13–e115. DOI: 10.1161/ HYP.0000000000000065.</w:t>
            </w:r>
          </w:p>
          <w:p w14:paraId="23494FAE" w14:textId="77777777" w:rsidR="00943953" w:rsidRPr="00316528" w:rsidRDefault="00943953" w:rsidP="00F82BBB">
            <w:pPr>
              <w:pStyle w:val="ListParagraph"/>
              <w:numPr>
                <w:ilvl w:val="0"/>
                <w:numId w:val="9"/>
              </w:numPr>
              <w:rPr>
                <w:bCs/>
                <w:color w:val="0000FF"/>
              </w:rPr>
            </w:pPr>
            <w:r w:rsidRPr="00984130">
              <w:rPr>
                <w:bCs/>
                <w:color w:val="0000FF"/>
              </w:rPr>
              <w:t xml:space="preserve">URL: </w:t>
            </w:r>
            <w:r w:rsidRPr="00552674">
              <w:rPr>
                <w:bCs/>
                <w:color w:val="0000FF"/>
              </w:rPr>
              <w:t>https://www.ahajournals.org/doi/pdf/10.1161/HYP.0000000000000065</w:t>
            </w:r>
          </w:p>
        </w:tc>
      </w:tr>
      <w:tr w:rsidR="00943953" w14:paraId="66B3D6D2" w14:textId="77777777" w:rsidTr="6025D26D">
        <w:tc>
          <w:tcPr>
            <w:tcW w:w="1885" w:type="dxa"/>
          </w:tcPr>
          <w:p w14:paraId="00187461" w14:textId="77777777" w:rsidR="00943953" w:rsidRDefault="00943953" w:rsidP="00F82BBB">
            <w:pPr>
              <w:ind w:left="0" w:firstLine="0"/>
            </w:pPr>
            <w:r>
              <w:t>Quote the guideline or recommendation verbatim about the process, structure or intermediate outcome being measured. If not a guideline, summarize the conclusions from the SR.</w:t>
            </w:r>
          </w:p>
        </w:tc>
        <w:tc>
          <w:tcPr>
            <w:tcW w:w="6840" w:type="dxa"/>
          </w:tcPr>
          <w:p w14:paraId="45355AA5" w14:textId="77777777" w:rsidR="00943953" w:rsidRDefault="00943953" w:rsidP="00F82BBB">
            <w:pPr>
              <w:ind w:left="0" w:firstLine="0"/>
              <w:rPr>
                <w:color w:val="0000FF"/>
              </w:rPr>
            </w:pPr>
            <w:r>
              <w:rPr>
                <w:color w:val="0000FF"/>
              </w:rPr>
              <w:t>Recommendations:</w:t>
            </w:r>
          </w:p>
          <w:p w14:paraId="2AE348A1" w14:textId="77777777" w:rsidR="00943953" w:rsidRDefault="00943953" w:rsidP="00F82BBB">
            <w:pPr>
              <w:ind w:left="0" w:firstLine="0"/>
              <w:rPr>
                <w:color w:val="0000FF"/>
              </w:rPr>
            </w:pPr>
            <w:r>
              <w:rPr>
                <w:color w:val="0000FF"/>
              </w:rPr>
              <w:t xml:space="preserve">BP Goal for Patients </w:t>
            </w:r>
            <w:proofErr w:type="gramStart"/>
            <w:r>
              <w:rPr>
                <w:color w:val="0000FF"/>
              </w:rPr>
              <w:t>With</w:t>
            </w:r>
            <w:proofErr w:type="gramEnd"/>
            <w:r>
              <w:rPr>
                <w:color w:val="0000FF"/>
              </w:rPr>
              <w:t xml:space="preserve"> Hypertension</w:t>
            </w:r>
          </w:p>
          <w:p w14:paraId="6C66240C" w14:textId="77777777" w:rsidR="00943953" w:rsidRDefault="00943953" w:rsidP="00F82BBB">
            <w:pPr>
              <w:ind w:left="0" w:firstLine="0"/>
              <w:rPr>
                <w:color w:val="0000FF"/>
              </w:rPr>
            </w:pPr>
          </w:p>
          <w:p w14:paraId="2581DF37" w14:textId="733DCF85" w:rsidR="00943953" w:rsidRPr="0016707F" w:rsidRDefault="00943953" w:rsidP="00F82BBB">
            <w:pPr>
              <w:ind w:left="0" w:firstLine="0"/>
              <w:rPr>
                <w:i/>
                <w:iCs/>
                <w:color w:val="0000FF"/>
              </w:rPr>
            </w:pPr>
            <w:r>
              <w:rPr>
                <w:color w:val="0000FF"/>
              </w:rPr>
              <w:t xml:space="preserve">Recommendation 1: “For adults with confirmed hypertension and known CVD or 10-year ASCVD event risk of 10% or higher, a BP of less than 130/80 mm HG is recommended”. </w:t>
            </w:r>
            <w:r>
              <w:rPr>
                <w:i/>
                <w:iCs/>
                <w:color w:val="0000FF"/>
              </w:rPr>
              <w:t xml:space="preserve">Class I; Level B-R (systolic), Level C-EO (diastolic) </w:t>
            </w:r>
          </w:p>
          <w:p w14:paraId="025D0864" w14:textId="77777777" w:rsidR="00943953" w:rsidRDefault="00943953" w:rsidP="00F82BBB">
            <w:pPr>
              <w:ind w:left="0" w:firstLine="0"/>
              <w:rPr>
                <w:color w:val="0000FF"/>
              </w:rPr>
            </w:pPr>
          </w:p>
          <w:p w14:paraId="46179BC6" w14:textId="254F1DD9" w:rsidR="00943953" w:rsidRDefault="00943953" w:rsidP="00F82BBB">
            <w:pPr>
              <w:ind w:left="0" w:firstLine="0"/>
              <w:rPr>
                <w:i/>
                <w:iCs/>
                <w:color w:val="0000FF"/>
              </w:rPr>
            </w:pPr>
            <w:r>
              <w:rPr>
                <w:color w:val="0000FF"/>
              </w:rPr>
              <w:t xml:space="preserve">Recommendation 2: “For adults with confirmed hypertension, without additional markers of increased CVD risk, a BP target of less than 130/80 mm HG may be reasonable”. </w:t>
            </w:r>
            <w:r>
              <w:rPr>
                <w:i/>
                <w:iCs/>
                <w:color w:val="0000FF"/>
              </w:rPr>
              <w:t>Class IIb; Level B-NR (systolic), Level C-EO (diastolic)</w:t>
            </w:r>
          </w:p>
          <w:p w14:paraId="12BFE4A9" w14:textId="77777777" w:rsidR="00943953" w:rsidRPr="003C6269" w:rsidRDefault="00943953" w:rsidP="00F82BBB">
            <w:pPr>
              <w:ind w:left="0" w:firstLine="0"/>
              <w:rPr>
                <w:color w:val="0000FF"/>
              </w:rPr>
            </w:pPr>
          </w:p>
        </w:tc>
      </w:tr>
      <w:tr w:rsidR="00943953" w14:paraId="547DBC8A" w14:textId="77777777" w:rsidTr="6025D26D">
        <w:tc>
          <w:tcPr>
            <w:tcW w:w="1885" w:type="dxa"/>
          </w:tcPr>
          <w:p w14:paraId="1C4535AB" w14:textId="77777777" w:rsidR="00943953" w:rsidRDefault="00943953" w:rsidP="00F82BBB">
            <w:pPr>
              <w:ind w:left="0" w:firstLine="0"/>
            </w:pPr>
            <w:r>
              <w:lastRenderedPageBreak/>
              <w:t xml:space="preserve">Grade assigned to the </w:t>
            </w:r>
            <w:r w:rsidRPr="004E7215">
              <w:rPr>
                <w:b/>
              </w:rPr>
              <w:t>evidence</w:t>
            </w:r>
            <w:r>
              <w:t xml:space="preserve"> associated with the recommendation with the definition of the grade</w:t>
            </w:r>
          </w:p>
        </w:tc>
        <w:tc>
          <w:tcPr>
            <w:tcW w:w="6840" w:type="dxa"/>
          </w:tcPr>
          <w:p w14:paraId="2628B2DF" w14:textId="77777777" w:rsidR="00943953" w:rsidRDefault="00943953" w:rsidP="00F82BBB">
            <w:pPr>
              <w:ind w:left="0" w:firstLine="0"/>
              <w:rPr>
                <w:color w:val="0000FF"/>
              </w:rPr>
            </w:pPr>
            <w:r w:rsidRPr="78BB28C1">
              <w:rPr>
                <w:color w:val="0000FF"/>
              </w:rPr>
              <w:t xml:space="preserve">The grades assigned by the </w:t>
            </w:r>
            <w:r>
              <w:rPr>
                <w:color w:val="0000FF"/>
              </w:rPr>
              <w:t>ACC and AHA</w:t>
            </w:r>
            <w:r w:rsidRPr="78BB28C1">
              <w:rPr>
                <w:color w:val="0000FF"/>
              </w:rPr>
              <w:t xml:space="preserve"> to the</w:t>
            </w:r>
            <w:r>
              <w:rPr>
                <w:color w:val="0000FF"/>
              </w:rPr>
              <w:t xml:space="preserve"> evidence associated with the recommendation</w:t>
            </w:r>
            <w:r w:rsidRPr="78BB28C1">
              <w:rPr>
                <w:color w:val="0000FF"/>
              </w:rPr>
              <w:t xml:space="preserve"> varied by the guideline recommendation. See the question above for the grade given to each guideline recommendation.</w:t>
            </w:r>
          </w:p>
          <w:p w14:paraId="0262CF03" w14:textId="77777777" w:rsidR="00943953" w:rsidRDefault="00943953" w:rsidP="00F82BBB">
            <w:pPr>
              <w:rPr>
                <w:color w:val="0000FF"/>
              </w:rPr>
            </w:pPr>
          </w:p>
          <w:p w14:paraId="23AC49D5" w14:textId="77777777" w:rsidR="00943953" w:rsidRDefault="00943953" w:rsidP="00F82BBB">
            <w:pPr>
              <w:rPr>
                <w:color w:val="0000FF"/>
              </w:rPr>
            </w:pPr>
            <w:r>
              <w:rPr>
                <w:color w:val="0000FF"/>
                <w:u w:val="single"/>
              </w:rPr>
              <w:t>Grade of Evidence</w:t>
            </w:r>
            <w:r>
              <w:rPr>
                <w:color w:val="0000FF"/>
              </w:rPr>
              <w:t>:</w:t>
            </w:r>
          </w:p>
          <w:p w14:paraId="23993C83" w14:textId="77777777" w:rsidR="00943953" w:rsidRDefault="00943953" w:rsidP="00F82BBB">
            <w:pPr>
              <w:rPr>
                <w:color w:val="0000FF"/>
              </w:rPr>
            </w:pPr>
            <w:r>
              <w:rPr>
                <w:color w:val="0000FF"/>
                <w:u w:val="single"/>
              </w:rPr>
              <w:t>Level B</w:t>
            </w:r>
            <w:r w:rsidRPr="0016707F">
              <w:rPr>
                <w:color w:val="0000FF"/>
              </w:rPr>
              <w:t>-</w:t>
            </w:r>
            <w:r>
              <w:rPr>
                <w:color w:val="0000FF"/>
              </w:rPr>
              <w:t>R (Randomized)</w:t>
            </w:r>
          </w:p>
          <w:p w14:paraId="48B326AF" w14:textId="01B81B38" w:rsidR="00943953" w:rsidRPr="00FD10B7" w:rsidRDefault="00943953" w:rsidP="00F82BBB">
            <w:pPr>
              <w:pStyle w:val="ListParagraph"/>
              <w:numPr>
                <w:ilvl w:val="0"/>
                <w:numId w:val="27"/>
              </w:numPr>
              <w:rPr>
                <w:color w:val="0000FF"/>
              </w:rPr>
            </w:pPr>
            <w:r>
              <w:rPr>
                <w:color w:val="0000FF"/>
              </w:rPr>
              <w:t>Moderate-quality evidence</w:t>
            </w:r>
            <w:r>
              <w:rPr>
                <w:rFonts w:cstheme="minorHAnsi"/>
                <w:color w:val="0000FF"/>
              </w:rPr>
              <w:t xml:space="preserve"> from 1 or more RCTs</w:t>
            </w:r>
          </w:p>
          <w:p w14:paraId="1BDFF127" w14:textId="77777777" w:rsidR="00943953" w:rsidRPr="0016707F" w:rsidRDefault="00943953" w:rsidP="00F82BBB">
            <w:pPr>
              <w:pStyle w:val="ListParagraph"/>
              <w:numPr>
                <w:ilvl w:val="0"/>
                <w:numId w:val="27"/>
              </w:numPr>
              <w:rPr>
                <w:color w:val="0000FF"/>
              </w:rPr>
            </w:pPr>
            <w:r>
              <w:rPr>
                <w:color w:val="0000FF"/>
              </w:rPr>
              <w:t>Meta-analyses of moderate-quality RCTs</w:t>
            </w:r>
          </w:p>
          <w:p w14:paraId="79331605" w14:textId="77777777" w:rsidR="00943953" w:rsidRDefault="00943953" w:rsidP="00F82BBB">
            <w:pPr>
              <w:rPr>
                <w:color w:val="0000FF"/>
              </w:rPr>
            </w:pPr>
            <w:r>
              <w:rPr>
                <w:color w:val="0000FF"/>
              </w:rPr>
              <w:t>Level B-NR (Nonrandomized)</w:t>
            </w:r>
          </w:p>
          <w:p w14:paraId="37E0A824" w14:textId="66A9F782" w:rsidR="00943953" w:rsidRPr="008D2B0A" w:rsidRDefault="00943953" w:rsidP="00F82BBB">
            <w:pPr>
              <w:pStyle w:val="ListParagraph"/>
              <w:numPr>
                <w:ilvl w:val="0"/>
                <w:numId w:val="26"/>
              </w:numPr>
              <w:rPr>
                <w:color w:val="0000FF"/>
              </w:rPr>
            </w:pPr>
            <w:r>
              <w:rPr>
                <w:color w:val="0000FF"/>
              </w:rPr>
              <w:t>Moderate-quality evidence</w:t>
            </w:r>
            <w:r>
              <w:rPr>
                <w:rFonts w:cstheme="minorHAnsi"/>
                <w:color w:val="0000FF"/>
              </w:rPr>
              <w:t xml:space="preserve"> from 1 or more well-designed, well-executed nonrandomized studies, observational studies, or registry studies </w:t>
            </w:r>
          </w:p>
          <w:p w14:paraId="409F3D54" w14:textId="77777777" w:rsidR="00943953" w:rsidRPr="0016707F" w:rsidRDefault="00943953" w:rsidP="00F82BBB">
            <w:pPr>
              <w:pStyle w:val="ListParagraph"/>
              <w:numPr>
                <w:ilvl w:val="0"/>
                <w:numId w:val="26"/>
              </w:numPr>
              <w:rPr>
                <w:color w:val="0000FF"/>
              </w:rPr>
            </w:pPr>
            <w:r>
              <w:rPr>
                <w:color w:val="0000FF"/>
              </w:rPr>
              <w:t xml:space="preserve">Meta-analyses of such studies </w:t>
            </w:r>
          </w:p>
          <w:p w14:paraId="38008799" w14:textId="77777777" w:rsidR="00943953" w:rsidRDefault="00943953" w:rsidP="00F82BBB">
            <w:pPr>
              <w:rPr>
                <w:color w:val="0000FF"/>
              </w:rPr>
            </w:pPr>
            <w:r>
              <w:rPr>
                <w:color w:val="0000FF"/>
              </w:rPr>
              <w:t>Level C-EO (Expert Opinion)</w:t>
            </w:r>
          </w:p>
          <w:p w14:paraId="025A1253" w14:textId="65DA8F2C" w:rsidR="00943953" w:rsidRPr="00AC00BE" w:rsidRDefault="00943953" w:rsidP="001B6149">
            <w:pPr>
              <w:pStyle w:val="ListParagraph"/>
              <w:numPr>
                <w:ilvl w:val="0"/>
                <w:numId w:val="25"/>
              </w:numPr>
              <w:rPr>
                <w:color w:val="0000FF"/>
              </w:rPr>
            </w:pPr>
            <w:r>
              <w:rPr>
                <w:color w:val="0000FF"/>
              </w:rPr>
              <w:t>Consensus of expert opinion based on clinical experience</w:t>
            </w:r>
          </w:p>
        </w:tc>
      </w:tr>
      <w:tr w:rsidR="00943953" w14:paraId="0BC4C6AF" w14:textId="77777777" w:rsidTr="6025D26D">
        <w:tc>
          <w:tcPr>
            <w:tcW w:w="1885" w:type="dxa"/>
          </w:tcPr>
          <w:p w14:paraId="76B6D16C" w14:textId="77777777" w:rsidR="00943953" w:rsidRDefault="00943953" w:rsidP="00F82BBB">
            <w:pPr>
              <w:ind w:left="0" w:firstLine="0"/>
            </w:pPr>
            <w:r>
              <w:t>Provide all other grades and definitions from the evidence grading system</w:t>
            </w:r>
          </w:p>
        </w:tc>
        <w:tc>
          <w:tcPr>
            <w:tcW w:w="6840" w:type="dxa"/>
          </w:tcPr>
          <w:p w14:paraId="5E8D2487" w14:textId="77777777" w:rsidR="00943953" w:rsidRDefault="00943953" w:rsidP="00F82BBB">
            <w:pPr>
              <w:rPr>
                <w:color w:val="0000FF"/>
              </w:rPr>
            </w:pPr>
            <w:r>
              <w:rPr>
                <w:color w:val="0000FF"/>
                <w:u w:val="single"/>
              </w:rPr>
              <w:t>Grade of Evidence</w:t>
            </w:r>
            <w:r>
              <w:rPr>
                <w:color w:val="0000FF"/>
              </w:rPr>
              <w:t>:</w:t>
            </w:r>
          </w:p>
          <w:p w14:paraId="67BF3877" w14:textId="77777777" w:rsidR="00943953" w:rsidRDefault="00943953" w:rsidP="00F82BBB">
            <w:pPr>
              <w:rPr>
                <w:color w:val="0000FF"/>
              </w:rPr>
            </w:pPr>
            <w:r>
              <w:rPr>
                <w:color w:val="0000FF"/>
              </w:rPr>
              <w:t>Level A</w:t>
            </w:r>
          </w:p>
          <w:p w14:paraId="2DE61CE0" w14:textId="16B87953" w:rsidR="00943953" w:rsidRPr="001227BC" w:rsidRDefault="00943953" w:rsidP="00F82BBB">
            <w:pPr>
              <w:pStyle w:val="ListParagraph"/>
              <w:numPr>
                <w:ilvl w:val="0"/>
                <w:numId w:val="28"/>
              </w:numPr>
              <w:rPr>
                <w:color w:val="0000FF"/>
              </w:rPr>
            </w:pPr>
            <w:r>
              <w:rPr>
                <w:color w:val="0000FF"/>
              </w:rPr>
              <w:t>High-quality evidence</w:t>
            </w:r>
            <w:r>
              <w:rPr>
                <w:rFonts w:cstheme="minorHAnsi"/>
                <w:color w:val="0000FF"/>
              </w:rPr>
              <w:t xml:space="preserve"> from more than 1 RCT</w:t>
            </w:r>
          </w:p>
          <w:p w14:paraId="6FEE8993" w14:textId="77777777" w:rsidR="00943953" w:rsidRDefault="00943953" w:rsidP="00F82BBB">
            <w:pPr>
              <w:pStyle w:val="ListParagraph"/>
              <w:numPr>
                <w:ilvl w:val="0"/>
                <w:numId w:val="28"/>
              </w:numPr>
              <w:rPr>
                <w:color w:val="0000FF"/>
              </w:rPr>
            </w:pPr>
            <w:r>
              <w:rPr>
                <w:color w:val="0000FF"/>
              </w:rPr>
              <w:t>Meta-analyses of high-quality RCTs</w:t>
            </w:r>
          </w:p>
          <w:p w14:paraId="2D20C231" w14:textId="77777777" w:rsidR="00943953" w:rsidRDefault="00943953" w:rsidP="00F82BBB">
            <w:pPr>
              <w:pStyle w:val="ListParagraph"/>
              <w:numPr>
                <w:ilvl w:val="0"/>
                <w:numId w:val="28"/>
              </w:numPr>
              <w:rPr>
                <w:color w:val="0000FF"/>
              </w:rPr>
            </w:pPr>
            <w:r>
              <w:rPr>
                <w:color w:val="0000FF"/>
              </w:rPr>
              <w:t>One or more RCTs corroborated by high-quality registry studies</w:t>
            </w:r>
          </w:p>
          <w:p w14:paraId="5CC699F5" w14:textId="77777777" w:rsidR="00943953" w:rsidRDefault="00943953" w:rsidP="00F82BBB">
            <w:pPr>
              <w:rPr>
                <w:color w:val="0000FF"/>
              </w:rPr>
            </w:pPr>
            <w:r>
              <w:rPr>
                <w:color w:val="0000FF"/>
              </w:rPr>
              <w:t>Level C-LD (Limited Data)</w:t>
            </w:r>
          </w:p>
          <w:p w14:paraId="4A0D22C5" w14:textId="77777777" w:rsidR="00943953" w:rsidRDefault="00943953" w:rsidP="00F82BBB">
            <w:pPr>
              <w:pStyle w:val="ListParagraph"/>
              <w:numPr>
                <w:ilvl w:val="0"/>
                <w:numId w:val="29"/>
              </w:numPr>
              <w:rPr>
                <w:color w:val="0000FF"/>
              </w:rPr>
            </w:pPr>
            <w:r>
              <w:rPr>
                <w:color w:val="0000FF"/>
              </w:rPr>
              <w:t>Randomized or nonrandomized observational or registry studies with limitations of design or execution</w:t>
            </w:r>
          </w:p>
          <w:p w14:paraId="74FBC671" w14:textId="77777777" w:rsidR="00943953" w:rsidRDefault="00943953" w:rsidP="00F82BBB">
            <w:pPr>
              <w:pStyle w:val="ListParagraph"/>
              <w:numPr>
                <w:ilvl w:val="0"/>
                <w:numId w:val="29"/>
              </w:numPr>
              <w:rPr>
                <w:color w:val="0000FF"/>
              </w:rPr>
            </w:pPr>
            <w:r>
              <w:rPr>
                <w:color w:val="0000FF"/>
              </w:rPr>
              <w:t>Meta-analyses of such studies</w:t>
            </w:r>
          </w:p>
          <w:p w14:paraId="36879DFD" w14:textId="7ED19E75" w:rsidR="00943953" w:rsidRPr="001B6149" w:rsidRDefault="00943953" w:rsidP="001B6149">
            <w:pPr>
              <w:pStyle w:val="ListParagraph"/>
              <w:numPr>
                <w:ilvl w:val="0"/>
                <w:numId w:val="29"/>
              </w:numPr>
              <w:rPr>
                <w:color w:val="0000FF"/>
              </w:rPr>
            </w:pPr>
            <w:r>
              <w:rPr>
                <w:color w:val="0000FF"/>
              </w:rPr>
              <w:t>Psychological or mechanistic studies in human subjects</w:t>
            </w:r>
          </w:p>
        </w:tc>
      </w:tr>
      <w:tr w:rsidR="00943953" w14:paraId="194D89A7" w14:textId="77777777" w:rsidTr="6025D26D">
        <w:tc>
          <w:tcPr>
            <w:tcW w:w="1885" w:type="dxa"/>
          </w:tcPr>
          <w:p w14:paraId="1706DDE6" w14:textId="77777777" w:rsidR="00943953" w:rsidRDefault="00943953" w:rsidP="00F82BBB">
            <w:pPr>
              <w:ind w:left="0" w:firstLine="0"/>
            </w:pPr>
            <w:r>
              <w:t xml:space="preserve">Grade assigned to the </w:t>
            </w:r>
            <w:r w:rsidRPr="004E7215">
              <w:rPr>
                <w:b/>
              </w:rPr>
              <w:t>recommendation</w:t>
            </w:r>
            <w:r>
              <w:t xml:space="preserve"> with definition of the grade</w:t>
            </w:r>
          </w:p>
        </w:tc>
        <w:tc>
          <w:tcPr>
            <w:tcW w:w="6840" w:type="dxa"/>
          </w:tcPr>
          <w:p w14:paraId="7D7B8E7A" w14:textId="77777777" w:rsidR="00943953" w:rsidRPr="006E1A4E" w:rsidRDefault="00943953" w:rsidP="00F82BBB">
            <w:pPr>
              <w:ind w:left="0" w:firstLine="0"/>
              <w:rPr>
                <w:color w:val="0000FF"/>
              </w:rPr>
            </w:pPr>
            <w:r w:rsidRPr="006E1A4E">
              <w:rPr>
                <w:color w:val="0000FF"/>
              </w:rPr>
              <w:t xml:space="preserve">The grades assigned by the </w:t>
            </w:r>
            <w:r>
              <w:rPr>
                <w:color w:val="0000FF"/>
              </w:rPr>
              <w:t>ACC and AHA</w:t>
            </w:r>
            <w:r w:rsidRPr="006E1A4E">
              <w:rPr>
                <w:color w:val="0000FF"/>
              </w:rPr>
              <w:t xml:space="preserve"> to the guideline varied by the guideline recommendation. See the question above for the grade given to each guideline recommendation.</w:t>
            </w:r>
          </w:p>
          <w:p w14:paraId="0815DAEE" w14:textId="77777777" w:rsidR="00943953" w:rsidRPr="006E1A4E" w:rsidRDefault="00943953" w:rsidP="00F82BBB">
            <w:pPr>
              <w:ind w:left="0" w:firstLine="0"/>
              <w:rPr>
                <w:color w:val="0000FF"/>
              </w:rPr>
            </w:pPr>
          </w:p>
          <w:p w14:paraId="497C92A2" w14:textId="77777777" w:rsidR="00943953" w:rsidRDefault="00943953" w:rsidP="00F82BBB">
            <w:pPr>
              <w:ind w:left="0" w:firstLine="0"/>
              <w:rPr>
                <w:color w:val="0000FF"/>
              </w:rPr>
            </w:pPr>
            <w:r w:rsidRPr="006E1A4E">
              <w:rPr>
                <w:color w:val="0000FF"/>
                <w:u w:val="single"/>
              </w:rPr>
              <w:t>Grade of Recommendation</w:t>
            </w:r>
            <w:r w:rsidRPr="006E1A4E">
              <w:rPr>
                <w:color w:val="0000FF"/>
              </w:rPr>
              <w:t>:</w:t>
            </w:r>
          </w:p>
          <w:p w14:paraId="4B123734" w14:textId="77777777" w:rsidR="00943953" w:rsidRDefault="00943953" w:rsidP="00F82BBB">
            <w:pPr>
              <w:ind w:left="0" w:firstLine="0"/>
              <w:rPr>
                <w:color w:val="0000FF"/>
              </w:rPr>
            </w:pPr>
          </w:p>
          <w:p w14:paraId="14DCA461" w14:textId="77777777" w:rsidR="00943953" w:rsidRDefault="00943953" w:rsidP="00F82BBB">
            <w:pPr>
              <w:ind w:left="0" w:firstLine="0"/>
              <w:rPr>
                <w:color w:val="0000FF"/>
              </w:rPr>
            </w:pPr>
            <w:r>
              <w:rPr>
                <w:color w:val="0000FF"/>
              </w:rPr>
              <w:t xml:space="preserve">Class 1 (Strong) Benefit &gt;&gt;&gt; Risk </w:t>
            </w:r>
          </w:p>
          <w:p w14:paraId="6F9AD296" w14:textId="77777777" w:rsidR="00943953" w:rsidRDefault="00943953" w:rsidP="00F82BBB">
            <w:pPr>
              <w:ind w:left="0" w:firstLine="0"/>
              <w:rPr>
                <w:color w:val="0000FF"/>
              </w:rPr>
            </w:pPr>
            <w:r>
              <w:rPr>
                <w:color w:val="0000FF"/>
              </w:rPr>
              <w:t>Suggested phrases for writing recommendations:</w:t>
            </w:r>
          </w:p>
          <w:p w14:paraId="218DAAEC" w14:textId="77777777" w:rsidR="00943953" w:rsidRDefault="00943953" w:rsidP="00F82BBB">
            <w:pPr>
              <w:pStyle w:val="ListParagraph"/>
              <w:numPr>
                <w:ilvl w:val="0"/>
                <w:numId w:val="30"/>
              </w:numPr>
              <w:rPr>
                <w:color w:val="0000FF"/>
              </w:rPr>
            </w:pPr>
            <w:r>
              <w:rPr>
                <w:color w:val="0000FF"/>
              </w:rPr>
              <w:t>Is recommended</w:t>
            </w:r>
          </w:p>
          <w:p w14:paraId="52E2DEE6" w14:textId="77777777" w:rsidR="00943953" w:rsidRDefault="00943953" w:rsidP="00F82BBB">
            <w:pPr>
              <w:pStyle w:val="ListParagraph"/>
              <w:numPr>
                <w:ilvl w:val="0"/>
                <w:numId w:val="30"/>
              </w:numPr>
              <w:rPr>
                <w:color w:val="0000FF"/>
              </w:rPr>
            </w:pPr>
            <w:r>
              <w:rPr>
                <w:color w:val="0000FF"/>
              </w:rPr>
              <w:t>Is indicated/useful/effective/beneficial</w:t>
            </w:r>
          </w:p>
          <w:p w14:paraId="648DFC1D" w14:textId="77777777" w:rsidR="00943953" w:rsidRDefault="00943953" w:rsidP="00F82BBB">
            <w:pPr>
              <w:pStyle w:val="ListParagraph"/>
              <w:numPr>
                <w:ilvl w:val="0"/>
                <w:numId w:val="30"/>
              </w:numPr>
              <w:rPr>
                <w:color w:val="0000FF"/>
              </w:rPr>
            </w:pPr>
            <w:r>
              <w:rPr>
                <w:color w:val="0000FF"/>
              </w:rPr>
              <w:t>Should be performed/administered/other</w:t>
            </w:r>
          </w:p>
          <w:p w14:paraId="360DC737" w14:textId="77777777" w:rsidR="00943953" w:rsidRPr="009C2A80" w:rsidRDefault="00943953" w:rsidP="00F82BBB">
            <w:pPr>
              <w:pStyle w:val="ListParagraph"/>
              <w:numPr>
                <w:ilvl w:val="0"/>
                <w:numId w:val="30"/>
              </w:numPr>
              <w:rPr>
                <w:color w:val="0000FF"/>
              </w:rPr>
            </w:pPr>
            <w:r>
              <w:rPr>
                <w:color w:val="0000FF"/>
              </w:rPr>
              <w:t>Comparative-Effectiveness Phrases</w:t>
            </w:r>
            <w:r>
              <w:rPr>
                <w:rFonts w:cstheme="minorHAnsi"/>
                <w:color w:val="0000FF"/>
              </w:rPr>
              <w:t xml:space="preserve"> ꝉ:</w:t>
            </w:r>
          </w:p>
          <w:p w14:paraId="49A06B49" w14:textId="77777777" w:rsidR="00943953" w:rsidRDefault="00943953" w:rsidP="00F82BBB">
            <w:pPr>
              <w:pStyle w:val="ListParagraph"/>
              <w:numPr>
                <w:ilvl w:val="1"/>
                <w:numId w:val="30"/>
              </w:numPr>
              <w:rPr>
                <w:color w:val="0000FF"/>
              </w:rPr>
            </w:pPr>
            <w:r>
              <w:rPr>
                <w:color w:val="0000FF"/>
              </w:rPr>
              <w:t xml:space="preserve"> Treatment/strategy A is recommended/indicated in preference to treatment B</w:t>
            </w:r>
          </w:p>
          <w:p w14:paraId="2A40B559" w14:textId="77777777" w:rsidR="00943953" w:rsidRDefault="00943953" w:rsidP="00F82BBB">
            <w:pPr>
              <w:pStyle w:val="ListParagraph"/>
              <w:numPr>
                <w:ilvl w:val="1"/>
                <w:numId w:val="30"/>
              </w:numPr>
              <w:rPr>
                <w:color w:val="0000FF"/>
              </w:rPr>
            </w:pPr>
            <w:r>
              <w:rPr>
                <w:color w:val="0000FF"/>
              </w:rPr>
              <w:lastRenderedPageBreak/>
              <w:t>Treatment A should be chosen over treatment B</w:t>
            </w:r>
          </w:p>
          <w:p w14:paraId="0F79EB68" w14:textId="77777777" w:rsidR="00943953" w:rsidRDefault="00943953" w:rsidP="00F82BBB">
            <w:pPr>
              <w:rPr>
                <w:color w:val="0000FF"/>
              </w:rPr>
            </w:pPr>
            <w:r>
              <w:rPr>
                <w:color w:val="0000FF"/>
              </w:rPr>
              <w:t xml:space="preserve">Class IIb (Weak) Benefit </w:t>
            </w:r>
            <w:r>
              <w:rPr>
                <w:rFonts w:cstheme="minorHAnsi"/>
                <w:color w:val="0000FF"/>
              </w:rPr>
              <w:t>≥</w:t>
            </w:r>
            <w:r>
              <w:rPr>
                <w:color w:val="0000FF"/>
              </w:rPr>
              <w:t xml:space="preserve"> Risk</w:t>
            </w:r>
          </w:p>
          <w:p w14:paraId="5348A09D" w14:textId="77777777" w:rsidR="00943953" w:rsidRDefault="00943953" w:rsidP="00F82BBB">
            <w:pPr>
              <w:rPr>
                <w:color w:val="0000FF"/>
              </w:rPr>
            </w:pPr>
            <w:r>
              <w:rPr>
                <w:color w:val="0000FF"/>
              </w:rPr>
              <w:t>Suggested phrases for writing recommendations:</w:t>
            </w:r>
          </w:p>
          <w:p w14:paraId="24468AD7" w14:textId="77777777" w:rsidR="00943953" w:rsidRDefault="00943953" w:rsidP="00F82BBB">
            <w:pPr>
              <w:pStyle w:val="ListParagraph"/>
              <w:numPr>
                <w:ilvl w:val="0"/>
                <w:numId w:val="31"/>
              </w:numPr>
              <w:rPr>
                <w:color w:val="0000FF"/>
              </w:rPr>
            </w:pPr>
            <w:r>
              <w:rPr>
                <w:color w:val="0000FF"/>
              </w:rPr>
              <w:t>May/might be reasonable</w:t>
            </w:r>
          </w:p>
          <w:p w14:paraId="414931D9" w14:textId="77777777" w:rsidR="00943953" w:rsidRDefault="00943953" w:rsidP="00F82BBB">
            <w:pPr>
              <w:pStyle w:val="ListParagraph"/>
              <w:numPr>
                <w:ilvl w:val="0"/>
                <w:numId w:val="31"/>
              </w:numPr>
              <w:rPr>
                <w:color w:val="0000FF"/>
              </w:rPr>
            </w:pPr>
            <w:r>
              <w:rPr>
                <w:color w:val="0000FF"/>
              </w:rPr>
              <w:t>May/might be considered</w:t>
            </w:r>
          </w:p>
          <w:p w14:paraId="300A2035" w14:textId="77777777" w:rsidR="00943953" w:rsidRDefault="00943953" w:rsidP="00F82BBB">
            <w:pPr>
              <w:pStyle w:val="ListParagraph"/>
              <w:numPr>
                <w:ilvl w:val="0"/>
                <w:numId w:val="31"/>
              </w:numPr>
              <w:rPr>
                <w:color w:val="0000FF"/>
              </w:rPr>
            </w:pPr>
            <w:r>
              <w:rPr>
                <w:color w:val="0000FF"/>
              </w:rPr>
              <w:t xml:space="preserve">Usefulness/effectiveness is unknown/unclear/uncertain or not well established </w:t>
            </w:r>
          </w:p>
          <w:p w14:paraId="0F826AF2" w14:textId="77777777" w:rsidR="00943953" w:rsidRPr="000B0EEE" w:rsidRDefault="00943953" w:rsidP="00F82BBB">
            <w:pPr>
              <w:ind w:left="0" w:firstLine="0"/>
              <w:rPr>
                <w:color w:val="0000FF"/>
              </w:rPr>
            </w:pPr>
            <w:r w:rsidRPr="00AC00BE">
              <w:rPr>
                <w:rFonts w:cstheme="minorHAnsi"/>
                <w:color w:val="0000FF"/>
              </w:rPr>
              <w:t>ꝉ</w:t>
            </w:r>
            <w:r>
              <w:rPr>
                <w:rFonts w:cstheme="minorHAnsi"/>
                <w:color w:val="0000FF"/>
              </w:rPr>
              <w:t xml:space="preserve"> </w:t>
            </w:r>
            <w:proofErr w:type="gramStart"/>
            <w:r>
              <w:rPr>
                <w:rFonts w:cstheme="minorHAnsi"/>
                <w:color w:val="0000FF"/>
              </w:rPr>
              <w:t>For</w:t>
            </w:r>
            <w:proofErr w:type="gramEnd"/>
            <w:r>
              <w:rPr>
                <w:rFonts w:cstheme="minorHAnsi"/>
                <w:color w:val="0000FF"/>
              </w:rPr>
              <w:t xml:space="preserve"> comparative-effectiveness recommendations (COR 1 and </w:t>
            </w:r>
            <w:proofErr w:type="spellStart"/>
            <w:r>
              <w:rPr>
                <w:rFonts w:cstheme="minorHAnsi"/>
                <w:color w:val="0000FF"/>
              </w:rPr>
              <w:t>IIa</w:t>
            </w:r>
            <w:proofErr w:type="spellEnd"/>
            <w:r>
              <w:rPr>
                <w:rFonts w:cstheme="minorHAnsi"/>
                <w:color w:val="0000FF"/>
              </w:rPr>
              <w:t xml:space="preserve">; LOE A and B only), studies that support the use of comparator verbs should involve direct comparisons of the treatments or strategies being evaluated  </w:t>
            </w:r>
          </w:p>
        </w:tc>
      </w:tr>
      <w:tr w:rsidR="00943953" w14:paraId="089CF341" w14:textId="77777777" w:rsidTr="6025D26D">
        <w:tc>
          <w:tcPr>
            <w:tcW w:w="1885" w:type="dxa"/>
          </w:tcPr>
          <w:p w14:paraId="4EA686F0" w14:textId="77777777" w:rsidR="00943953" w:rsidRDefault="00943953" w:rsidP="00F82BBB">
            <w:pPr>
              <w:ind w:left="0" w:firstLine="0"/>
            </w:pPr>
            <w:r>
              <w:lastRenderedPageBreak/>
              <w:t>Provide all other grades and definitions from the recommendation grading system</w:t>
            </w:r>
          </w:p>
        </w:tc>
        <w:tc>
          <w:tcPr>
            <w:tcW w:w="6840" w:type="dxa"/>
          </w:tcPr>
          <w:p w14:paraId="659372A9" w14:textId="77777777" w:rsidR="00943953" w:rsidRDefault="00943953" w:rsidP="00F82BBB">
            <w:pPr>
              <w:ind w:left="0" w:firstLine="0"/>
              <w:rPr>
                <w:color w:val="0000FF"/>
              </w:rPr>
            </w:pPr>
            <w:r w:rsidRPr="006E1A4E">
              <w:rPr>
                <w:color w:val="0000FF"/>
                <w:u w:val="single"/>
              </w:rPr>
              <w:t>Grade of Recommendation</w:t>
            </w:r>
            <w:r w:rsidRPr="006E1A4E">
              <w:rPr>
                <w:color w:val="0000FF"/>
              </w:rPr>
              <w:t>:</w:t>
            </w:r>
          </w:p>
          <w:p w14:paraId="64A2B68D" w14:textId="77777777" w:rsidR="00943953" w:rsidRDefault="00943953" w:rsidP="00F82BBB">
            <w:pPr>
              <w:ind w:left="0" w:firstLine="0"/>
              <w:rPr>
                <w:color w:val="0000FF"/>
              </w:rPr>
            </w:pPr>
          </w:p>
          <w:p w14:paraId="51423469" w14:textId="77777777" w:rsidR="00943953" w:rsidRDefault="00943953" w:rsidP="00F82BBB">
            <w:pPr>
              <w:ind w:left="0" w:firstLine="0"/>
              <w:rPr>
                <w:color w:val="0000FF"/>
              </w:rPr>
            </w:pPr>
            <w:r>
              <w:rPr>
                <w:color w:val="0000FF"/>
              </w:rPr>
              <w:t xml:space="preserve">Class </w:t>
            </w:r>
            <w:proofErr w:type="spellStart"/>
            <w:r>
              <w:rPr>
                <w:color w:val="0000FF"/>
              </w:rPr>
              <w:t>IIa</w:t>
            </w:r>
            <w:proofErr w:type="spellEnd"/>
            <w:r>
              <w:rPr>
                <w:color w:val="0000FF"/>
              </w:rPr>
              <w:t xml:space="preserve"> (Moderate) Benefit &gt;&gt; Risk</w:t>
            </w:r>
          </w:p>
          <w:p w14:paraId="73E17D47" w14:textId="77777777" w:rsidR="00943953" w:rsidRDefault="00943953" w:rsidP="00F82BBB">
            <w:pPr>
              <w:ind w:left="0" w:firstLine="0"/>
              <w:rPr>
                <w:color w:val="0000FF"/>
              </w:rPr>
            </w:pPr>
            <w:r>
              <w:rPr>
                <w:color w:val="0000FF"/>
              </w:rPr>
              <w:t>Suggested phrases for writing recommendations:</w:t>
            </w:r>
          </w:p>
          <w:p w14:paraId="2C900488" w14:textId="77777777" w:rsidR="00943953" w:rsidRDefault="00943953" w:rsidP="00F82BBB">
            <w:pPr>
              <w:pStyle w:val="ListParagraph"/>
              <w:numPr>
                <w:ilvl w:val="0"/>
                <w:numId w:val="12"/>
              </w:numPr>
              <w:rPr>
                <w:color w:val="0000FF"/>
              </w:rPr>
            </w:pPr>
            <w:r>
              <w:rPr>
                <w:color w:val="0000FF"/>
              </w:rPr>
              <w:t xml:space="preserve">Is reasonable </w:t>
            </w:r>
          </w:p>
          <w:p w14:paraId="2C0A9313" w14:textId="77777777" w:rsidR="00943953" w:rsidRDefault="00943953" w:rsidP="00F82BBB">
            <w:pPr>
              <w:pStyle w:val="ListParagraph"/>
              <w:numPr>
                <w:ilvl w:val="0"/>
                <w:numId w:val="12"/>
              </w:numPr>
              <w:rPr>
                <w:color w:val="0000FF"/>
              </w:rPr>
            </w:pPr>
            <w:r>
              <w:rPr>
                <w:color w:val="0000FF"/>
              </w:rPr>
              <w:t>Can be useful/effective/beneficial</w:t>
            </w:r>
          </w:p>
          <w:p w14:paraId="2CB90630" w14:textId="77777777" w:rsidR="00943953" w:rsidRPr="00981B93" w:rsidRDefault="00943953" w:rsidP="00F82BBB">
            <w:pPr>
              <w:pStyle w:val="ListParagraph"/>
              <w:numPr>
                <w:ilvl w:val="0"/>
                <w:numId w:val="12"/>
              </w:numPr>
              <w:rPr>
                <w:color w:val="0000FF"/>
              </w:rPr>
            </w:pPr>
            <w:r>
              <w:rPr>
                <w:color w:val="0000FF"/>
              </w:rPr>
              <w:t xml:space="preserve">Comparative-Effectiveness Phrases </w:t>
            </w:r>
            <w:r>
              <w:rPr>
                <w:rFonts w:cstheme="minorHAnsi"/>
                <w:color w:val="0000FF"/>
              </w:rPr>
              <w:t xml:space="preserve">ꝉ: </w:t>
            </w:r>
          </w:p>
          <w:p w14:paraId="512F2173" w14:textId="77777777" w:rsidR="00943953" w:rsidRDefault="00943953" w:rsidP="00F82BBB">
            <w:pPr>
              <w:pStyle w:val="ListParagraph"/>
              <w:numPr>
                <w:ilvl w:val="1"/>
                <w:numId w:val="12"/>
              </w:numPr>
              <w:rPr>
                <w:color w:val="0000FF"/>
              </w:rPr>
            </w:pPr>
            <w:r>
              <w:rPr>
                <w:color w:val="0000FF"/>
              </w:rPr>
              <w:t>Treatment/strategy A is probably recommended/indicated in preference to treatment B</w:t>
            </w:r>
          </w:p>
          <w:p w14:paraId="18231398" w14:textId="77777777" w:rsidR="00943953" w:rsidRDefault="00943953" w:rsidP="00F82BBB">
            <w:pPr>
              <w:pStyle w:val="ListParagraph"/>
              <w:numPr>
                <w:ilvl w:val="1"/>
                <w:numId w:val="12"/>
              </w:numPr>
              <w:rPr>
                <w:color w:val="0000FF"/>
              </w:rPr>
            </w:pPr>
            <w:r>
              <w:rPr>
                <w:color w:val="0000FF"/>
              </w:rPr>
              <w:t>It is reasonable to choose treatment A over treatment B</w:t>
            </w:r>
          </w:p>
          <w:p w14:paraId="14B36764" w14:textId="77777777" w:rsidR="00943953" w:rsidRDefault="00943953" w:rsidP="00F82BBB">
            <w:pPr>
              <w:ind w:left="0" w:firstLine="0"/>
              <w:rPr>
                <w:color w:val="0000FF"/>
              </w:rPr>
            </w:pPr>
            <w:r>
              <w:rPr>
                <w:color w:val="0000FF"/>
              </w:rPr>
              <w:t>Class III: No Benefit (Moderate) Benefit = Risk</w:t>
            </w:r>
          </w:p>
          <w:p w14:paraId="41923182" w14:textId="77777777" w:rsidR="00943953" w:rsidRDefault="00943953" w:rsidP="00F82BBB">
            <w:pPr>
              <w:ind w:left="0" w:firstLine="0"/>
              <w:rPr>
                <w:color w:val="0000FF"/>
              </w:rPr>
            </w:pPr>
            <w:r>
              <w:rPr>
                <w:color w:val="0000FF"/>
              </w:rPr>
              <w:t>Suggested phrases for writing recommendations:</w:t>
            </w:r>
          </w:p>
          <w:p w14:paraId="20821B53" w14:textId="77777777" w:rsidR="00943953" w:rsidRDefault="00943953" w:rsidP="00F82BBB">
            <w:pPr>
              <w:pStyle w:val="ListParagraph"/>
              <w:numPr>
                <w:ilvl w:val="0"/>
                <w:numId w:val="32"/>
              </w:numPr>
              <w:rPr>
                <w:color w:val="0000FF"/>
              </w:rPr>
            </w:pPr>
            <w:r>
              <w:rPr>
                <w:color w:val="0000FF"/>
              </w:rPr>
              <w:t>Is not recommended</w:t>
            </w:r>
          </w:p>
          <w:p w14:paraId="3A5F037D" w14:textId="77777777" w:rsidR="00943953" w:rsidRDefault="00943953" w:rsidP="00F82BBB">
            <w:pPr>
              <w:pStyle w:val="ListParagraph"/>
              <w:numPr>
                <w:ilvl w:val="0"/>
                <w:numId w:val="32"/>
              </w:numPr>
              <w:rPr>
                <w:color w:val="0000FF"/>
              </w:rPr>
            </w:pPr>
            <w:r>
              <w:rPr>
                <w:color w:val="0000FF"/>
              </w:rPr>
              <w:t>Is not indicated/useful/effective/beneficial</w:t>
            </w:r>
          </w:p>
          <w:p w14:paraId="6A159F0F" w14:textId="77777777" w:rsidR="00943953" w:rsidRDefault="00943953" w:rsidP="00F82BBB">
            <w:pPr>
              <w:pStyle w:val="ListParagraph"/>
              <w:numPr>
                <w:ilvl w:val="0"/>
                <w:numId w:val="32"/>
              </w:numPr>
              <w:rPr>
                <w:color w:val="0000FF"/>
              </w:rPr>
            </w:pPr>
            <w:r>
              <w:rPr>
                <w:color w:val="0000FF"/>
              </w:rPr>
              <w:t>Should not be performed/administered/other</w:t>
            </w:r>
          </w:p>
          <w:p w14:paraId="5A83FBAF" w14:textId="77777777" w:rsidR="00943953" w:rsidRDefault="00943953" w:rsidP="00F82BBB">
            <w:pPr>
              <w:rPr>
                <w:color w:val="0000FF"/>
              </w:rPr>
            </w:pPr>
            <w:r>
              <w:rPr>
                <w:color w:val="0000FF"/>
              </w:rPr>
              <w:t>Class III: Harm (Strong) Risk &gt; Benefit</w:t>
            </w:r>
          </w:p>
          <w:p w14:paraId="145B3E5F" w14:textId="77777777" w:rsidR="00943953" w:rsidRDefault="00943953" w:rsidP="00F82BBB">
            <w:pPr>
              <w:rPr>
                <w:color w:val="0000FF"/>
              </w:rPr>
            </w:pPr>
            <w:r>
              <w:rPr>
                <w:color w:val="0000FF"/>
              </w:rPr>
              <w:t>Suggested phrases for writing recommendations:</w:t>
            </w:r>
          </w:p>
          <w:p w14:paraId="0B74752B" w14:textId="77777777" w:rsidR="00943953" w:rsidRDefault="00943953" w:rsidP="00F82BBB">
            <w:pPr>
              <w:pStyle w:val="ListParagraph"/>
              <w:numPr>
                <w:ilvl w:val="0"/>
                <w:numId w:val="33"/>
              </w:numPr>
              <w:rPr>
                <w:color w:val="0000FF"/>
              </w:rPr>
            </w:pPr>
            <w:r>
              <w:rPr>
                <w:color w:val="0000FF"/>
              </w:rPr>
              <w:t>Potentially harmful</w:t>
            </w:r>
          </w:p>
          <w:p w14:paraId="0DBF9E02" w14:textId="77777777" w:rsidR="00943953" w:rsidRDefault="00943953" w:rsidP="00F82BBB">
            <w:pPr>
              <w:pStyle w:val="ListParagraph"/>
              <w:numPr>
                <w:ilvl w:val="0"/>
                <w:numId w:val="33"/>
              </w:numPr>
              <w:rPr>
                <w:color w:val="0000FF"/>
              </w:rPr>
            </w:pPr>
            <w:r>
              <w:rPr>
                <w:color w:val="0000FF"/>
              </w:rPr>
              <w:t>Causes harm</w:t>
            </w:r>
          </w:p>
          <w:p w14:paraId="0B1D6CBA" w14:textId="77777777" w:rsidR="00943953" w:rsidRDefault="00943953" w:rsidP="00F82BBB">
            <w:pPr>
              <w:pStyle w:val="ListParagraph"/>
              <w:numPr>
                <w:ilvl w:val="0"/>
                <w:numId w:val="33"/>
              </w:numPr>
              <w:rPr>
                <w:color w:val="0000FF"/>
              </w:rPr>
            </w:pPr>
            <w:r>
              <w:rPr>
                <w:color w:val="0000FF"/>
              </w:rPr>
              <w:t>Associated with excess morbidity/mortality</w:t>
            </w:r>
          </w:p>
          <w:p w14:paraId="02E0BF51" w14:textId="77777777" w:rsidR="00943953" w:rsidRPr="00AC00BE" w:rsidRDefault="00943953" w:rsidP="00F82BBB">
            <w:pPr>
              <w:pStyle w:val="ListParagraph"/>
              <w:numPr>
                <w:ilvl w:val="0"/>
                <w:numId w:val="33"/>
              </w:numPr>
              <w:rPr>
                <w:color w:val="0000FF"/>
              </w:rPr>
            </w:pPr>
            <w:r w:rsidRPr="000C3628">
              <w:rPr>
                <w:color w:val="0000FF"/>
              </w:rPr>
              <w:t>Sh</w:t>
            </w:r>
            <w:r w:rsidRPr="00D219D8">
              <w:rPr>
                <w:color w:val="0000FF"/>
              </w:rPr>
              <w:t>ould not</w:t>
            </w:r>
            <w:r w:rsidRPr="007C2317">
              <w:rPr>
                <w:color w:val="0000FF"/>
              </w:rPr>
              <w:t xml:space="preserve"> be performed/administered/other</w:t>
            </w:r>
          </w:p>
          <w:p w14:paraId="03182C32" w14:textId="77777777" w:rsidR="00943953" w:rsidRPr="00AC00BE" w:rsidRDefault="00943953" w:rsidP="00F82BBB">
            <w:pPr>
              <w:ind w:left="0" w:firstLine="0"/>
              <w:rPr>
                <w:color w:val="0000FF"/>
              </w:rPr>
            </w:pPr>
            <w:r w:rsidRPr="008717E5">
              <w:rPr>
                <w:rFonts w:cstheme="minorHAnsi"/>
                <w:color w:val="0000FF"/>
              </w:rPr>
              <w:t>ꝉ</w:t>
            </w:r>
            <w:r>
              <w:rPr>
                <w:rFonts w:cstheme="minorHAnsi"/>
                <w:color w:val="0000FF"/>
              </w:rPr>
              <w:t xml:space="preserve"> </w:t>
            </w:r>
            <w:proofErr w:type="gramStart"/>
            <w:r>
              <w:rPr>
                <w:rFonts w:cstheme="minorHAnsi"/>
                <w:color w:val="0000FF"/>
              </w:rPr>
              <w:t>For</w:t>
            </w:r>
            <w:proofErr w:type="gramEnd"/>
            <w:r>
              <w:rPr>
                <w:rFonts w:cstheme="minorHAnsi"/>
                <w:color w:val="0000FF"/>
              </w:rPr>
              <w:t xml:space="preserve"> comparative-effectiveness recommendations (COR 1 and </w:t>
            </w:r>
            <w:proofErr w:type="spellStart"/>
            <w:r>
              <w:rPr>
                <w:rFonts w:cstheme="minorHAnsi"/>
                <w:color w:val="0000FF"/>
              </w:rPr>
              <w:t>IIa</w:t>
            </w:r>
            <w:proofErr w:type="spellEnd"/>
            <w:r>
              <w:rPr>
                <w:rFonts w:cstheme="minorHAnsi"/>
                <w:color w:val="0000FF"/>
              </w:rPr>
              <w:t xml:space="preserve">; LOE A and B only), studies that support the use of comparator verbs should involve direct comparisons of the treatments or strategies being evaluated </w:t>
            </w:r>
          </w:p>
          <w:p w14:paraId="51641C42" w14:textId="77777777" w:rsidR="00943953" w:rsidRPr="000B0EEE" w:rsidRDefault="00943953" w:rsidP="00F82BBB">
            <w:pPr>
              <w:ind w:left="0" w:firstLine="0"/>
              <w:rPr>
                <w:color w:val="0000FF"/>
              </w:rPr>
            </w:pPr>
          </w:p>
        </w:tc>
      </w:tr>
      <w:tr w:rsidR="00943953" w14:paraId="3269B87A" w14:textId="77777777" w:rsidTr="6025D26D">
        <w:tc>
          <w:tcPr>
            <w:tcW w:w="1885" w:type="dxa"/>
          </w:tcPr>
          <w:p w14:paraId="082CCA4D" w14:textId="77777777" w:rsidR="00943953" w:rsidRDefault="00943953" w:rsidP="00F82BBB">
            <w:pPr>
              <w:ind w:left="0" w:firstLine="0"/>
            </w:pPr>
            <w:r>
              <w:t>Body of evidence:</w:t>
            </w:r>
          </w:p>
          <w:p w14:paraId="39599C9A" w14:textId="77777777" w:rsidR="00943953" w:rsidRDefault="00943953" w:rsidP="00F82BBB">
            <w:pPr>
              <w:pStyle w:val="ListParagraph"/>
              <w:numPr>
                <w:ilvl w:val="0"/>
                <w:numId w:val="10"/>
              </w:numPr>
            </w:pPr>
            <w:r>
              <w:lastRenderedPageBreak/>
              <w:t>Quantity – how many studies?</w:t>
            </w:r>
          </w:p>
          <w:p w14:paraId="3DD9955D" w14:textId="77777777" w:rsidR="00943953" w:rsidRDefault="00943953" w:rsidP="00F82BBB">
            <w:pPr>
              <w:pStyle w:val="ListParagraph"/>
              <w:numPr>
                <w:ilvl w:val="0"/>
                <w:numId w:val="10"/>
              </w:numPr>
            </w:pPr>
            <w:r>
              <w:t>Quality – what type of studies?</w:t>
            </w:r>
          </w:p>
        </w:tc>
        <w:tc>
          <w:tcPr>
            <w:tcW w:w="6840" w:type="dxa"/>
          </w:tcPr>
          <w:p w14:paraId="5F43ED52" w14:textId="6FE722F2" w:rsidR="00943953" w:rsidRPr="007F7845" w:rsidRDefault="00943953" w:rsidP="00F82BBB">
            <w:pPr>
              <w:autoSpaceDE w:val="0"/>
              <w:autoSpaceDN w:val="0"/>
              <w:adjustRightInd w:val="0"/>
              <w:ind w:left="0" w:firstLine="0"/>
              <w:rPr>
                <w:rFonts w:ascii="Calibri" w:hAnsi="Calibri" w:cs="Calibri"/>
                <w:color w:val="0000FF"/>
              </w:rPr>
            </w:pPr>
            <w:r w:rsidRPr="007F7845">
              <w:rPr>
                <w:rFonts w:ascii="Calibri" w:hAnsi="Calibri" w:cs="Calibri"/>
                <w:color w:val="0000FF"/>
              </w:rPr>
              <w:lastRenderedPageBreak/>
              <w:t>There have been 8 recent meta-analyses addressing the issues of BP reduction and target BP levels for the treatment of hypertension. Although treatment of hypertension was associated with improved outcomes in all 8 meta-analyses, the optimal target BP remains unclear.</w:t>
            </w:r>
          </w:p>
          <w:p w14:paraId="4BF44924" w14:textId="77777777" w:rsidR="00943953" w:rsidRPr="007F7845" w:rsidRDefault="00943953" w:rsidP="00F82BBB">
            <w:pPr>
              <w:ind w:left="0" w:firstLine="0"/>
              <w:rPr>
                <w:rFonts w:ascii="Calibri" w:hAnsi="Calibri" w:cs="Calibri"/>
                <w:color w:val="0000FF"/>
              </w:rPr>
            </w:pPr>
          </w:p>
          <w:p w14:paraId="75A6C88F" w14:textId="77777777" w:rsidR="00943953" w:rsidRPr="007F7845" w:rsidRDefault="00943953" w:rsidP="00F82BBB">
            <w:pPr>
              <w:ind w:left="0" w:firstLine="0"/>
              <w:rPr>
                <w:rFonts w:ascii="Calibri" w:hAnsi="Calibri" w:cs="Calibri"/>
                <w:color w:val="0000FF"/>
              </w:rPr>
            </w:pPr>
            <w:r w:rsidRPr="007F7845">
              <w:rPr>
                <w:rFonts w:ascii="Calibri" w:hAnsi="Calibri" w:cs="Calibri"/>
                <w:color w:val="0000FF"/>
              </w:rPr>
              <w:t xml:space="preserve">Trials have tested whether more intensive BP control improves major CVD outcomes. Meta-analyses and systematic reviews of these trials provide strong support for the more intensive approach, but the data are less clear in identification of a specific optimal BP target. </w:t>
            </w:r>
          </w:p>
          <w:p w14:paraId="1A691807" w14:textId="77777777" w:rsidR="00943953" w:rsidRPr="007F7845" w:rsidRDefault="00943953" w:rsidP="00F82BBB">
            <w:pPr>
              <w:ind w:left="0" w:firstLine="0"/>
              <w:rPr>
                <w:rFonts w:ascii="Calibri" w:hAnsi="Calibri" w:cs="Calibri"/>
                <w:color w:val="0000FF"/>
              </w:rPr>
            </w:pPr>
          </w:p>
          <w:p w14:paraId="4CCB849B" w14:textId="77777777" w:rsidR="00943953" w:rsidRPr="007F7845" w:rsidRDefault="00943953" w:rsidP="00F82BBB">
            <w:pPr>
              <w:autoSpaceDE w:val="0"/>
              <w:autoSpaceDN w:val="0"/>
              <w:adjustRightInd w:val="0"/>
              <w:ind w:left="0" w:firstLine="0"/>
              <w:rPr>
                <w:rFonts w:ascii="Calibri" w:hAnsi="Calibri" w:cs="Calibri"/>
                <w:color w:val="0000FF"/>
              </w:rPr>
            </w:pPr>
            <w:r w:rsidRPr="007F7845">
              <w:rPr>
                <w:rFonts w:ascii="Calibri" w:hAnsi="Calibri" w:cs="Calibri"/>
                <w:color w:val="0000FF"/>
              </w:rPr>
              <w:t>RCTs were included if they met the following eligibility criteria: adults (≥18 years of age) with primary hypertension or hypertension due to CKD;</w:t>
            </w:r>
          </w:p>
          <w:p w14:paraId="36AB13C3" w14:textId="77777777" w:rsidR="00943953" w:rsidRPr="007F7845" w:rsidRDefault="00943953" w:rsidP="00F82BBB">
            <w:pPr>
              <w:autoSpaceDE w:val="0"/>
              <w:autoSpaceDN w:val="0"/>
              <w:adjustRightInd w:val="0"/>
              <w:ind w:left="0" w:firstLine="0"/>
              <w:rPr>
                <w:rFonts w:ascii="Calibri" w:hAnsi="Calibri" w:cs="Calibri"/>
                <w:color w:val="0000FF"/>
              </w:rPr>
            </w:pPr>
            <w:r w:rsidRPr="007F7845">
              <w:rPr>
                <w:rFonts w:ascii="Calibri" w:hAnsi="Calibri" w:cs="Calibri"/>
                <w:color w:val="0000FF"/>
              </w:rPr>
              <w:t>if the intervention included a target BP that was more “intensive” or “lower” than a “standard” or “higher” target BP in the comparator arm; and outcomes included all-cause mortality, cardiovascular mortality, major cardiovascular events, MI, stroke, heart failure, or renal outcomes. Trials were excluded if the primary intent of the study was not specifically to treat or lower BP, were observational studies, or included &lt;100 randomized participants or &lt;400 person years of follow-up, and a minimum of 12 months of follow-up.</w:t>
            </w:r>
          </w:p>
          <w:p w14:paraId="5C21F76E" w14:textId="77777777" w:rsidR="00943953" w:rsidRPr="007F7845" w:rsidRDefault="00943953" w:rsidP="00F82BBB">
            <w:pPr>
              <w:ind w:left="0" w:firstLine="0"/>
              <w:rPr>
                <w:rFonts w:ascii="Calibri" w:hAnsi="Calibri" w:cs="Calibri"/>
                <w:color w:val="0000FF"/>
              </w:rPr>
            </w:pPr>
          </w:p>
          <w:p w14:paraId="1E1E1DC4" w14:textId="77777777" w:rsidR="00943953" w:rsidRPr="007F7845" w:rsidRDefault="00943953" w:rsidP="00F82BBB">
            <w:pPr>
              <w:ind w:left="0" w:firstLine="0"/>
              <w:rPr>
                <w:rFonts w:ascii="Calibri" w:hAnsi="Calibri" w:cs="Calibri"/>
                <w:color w:val="0000FF"/>
              </w:rPr>
            </w:pPr>
            <w:r w:rsidRPr="007F7845">
              <w:rPr>
                <w:rFonts w:ascii="Calibri" w:hAnsi="Calibri" w:cs="Calibri"/>
                <w:color w:val="0000FF"/>
              </w:rPr>
              <w:t xml:space="preserve">Quantity: </w:t>
            </w:r>
          </w:p>
          <w:p w14:paraId="0468A3C6" w14:textId="1F93F6F1" w:rsidR="00943953" w:rsidRPr="007F7845" w:rsidRDefault="00943953" w:rsidP="00F82BBB">
            <w:pPr>
              <w:autoSpaceDE w:val="0"/>
              <w:autoSpaceDN w:val="0"/>
              <w:adjustRightInd w:val="0"/>
              <w:ind w:left="0" w:firstLine="0"/>
              <w:rPr>
                <w:rFonts w:ascii="Calibri" w:hAnsi="Calibri" w:cs="Calibri"/>
                <w:color w:val="0000FF"/>
              </w:rPr>
            </w:pPr>
            <w:r w:rsidRPr="007F7845">
              <w:rPr>
                <w:rFonts w:ascii="Calibri" w:hAnsi="Calibri" w:cs="Calibri"/>
                <w:color w:val="0000FF"/>
              </w:rPr>
              <w:t xml:space="preserve">A total of 33 publications from 15 studies were considered for inclusion. Publication dates ranged from 1998 through 2015. Target BPs varied for the lower and standard BP groups with 9 studies having a systolic BP target &lt;130 mm Hg for the lower therapy group. Many of the studies included patients with comorbid conditions such as diabetes mellitus, CKD, or were at high risk for cardiovascular disease or </w:t>
            </w:r>
            <w:r>
              <w:rPr>
                <w:rFonts w:ascii="Calibri" w:hAnsi="Calibri" w:cs="Calibri"/>
                <w:color w:val="0000FF"/>
              </w:rPr>
              <w:t>p</w:t>
            </w:r>
            <w:r w:rsidRPr="007F7845">
              <w:rPr>
                <w:rFonts w:ascii="Calibri" w:hAnsi="Calibri" w:cs="Calibri"/>
                <w:color w:val="0000FF"/>
              </w:rPr>
              <w:t>rogression to end-stage renal disease. Most studies excluded those with prior or recent MI or stroke, secondary hypertension, CHF, or other serious illnesses.</w:t>
            </w:r>
          </w:p>
          <w:p w14:paraId="3D5FA5EB" w14:textId="77777777" w:rsidR="00943953" w:rsidRDefault="00943953" w:rsidP="00F82BBB">
            <w:pPr>
              <w:ind w:left="0" w:firstLine="0"/>
              <w:rPr>
                <w:rFonts w:ascii="Calibri" w:hAnsi="Calibri" w:cs="Calibri"/>
                <w:color w:val="0000FF"/>
              </w:rPr>
            </w:pPr>
          </w:p>
          <w:p w14:paraId="196CEAAF" w14:textId="77777777" w:rsidR="00943953" w:rsidRDefault="00943953" w:rsidP="00F82BBB">
            <w:pPr>
              <w:ind w:left="0" w:firstLine="0"/>
              <w:rPr>
                <w:rFonts w:ascii="Calibri" w:hAnsi="Calibri" w:cs="Calibri"/>
                <w:color w:val="0000FF"/>
              </w:rPr>
            </w:pPr>
            <w:r>
              <w:rPr>
                <w:color w:val="0000FF"/>
              </w:rPr>
              <w:t>The below recommendation quality descriptions are the ACC/AHA published systematic review detailing types of studies used in their analysis.</w:t>
            </w:r>
          </w:p>
          <w:p w14:paraId="02740BE7" w14:textId="77777777" w:rsidR="00943953" w:rsidRPr="007F7845" w:rsidRDefault="00943953" w:rsidP="00F82BBB">
            <w:pPr>
              <w:ind w:left="0" w:firstLine="0"/>
              <w:rPr>
                <w:rFonts w:ascii="Calibri" w:hAnsi="Calibri" w:cs="Calibri"/>
                <w:color w:val="0000FF"/>
              </w:rPr>
            </w:pPr>
          </w:p>
          <w:p w14:paraId="38F9459B" w14:textId="77777777" w:rsidR="00943953" w:rsidRPr="007F7845" w:rsidRDefault="00943953" w:rsidP="00F82BBB">
            <w:pPr>
              <w:ind w:left="0" w:firstLine="0"/>
              <w:rPr>
                <w:rFonts w:ascii="Calibri" w:hAnsi="Calibri" w:cs="Calibri"/>
                <w:color w:val="0000FF"/>
              </w:rPr>
            </w:pPr>
            <w:r w:rsidRPr="007F7845">
              <w:rPr>
                <w:rFonts w:ascii="Calibri" w:hAnsi="Calibri" w:cs="Calibri"/>
                <w:color w:val="0000FF"/>
              </w:rPr>
              <w:t>Recommendation 1:</w:t>
            </w:r>
          </w:p>
          <w:p w14:paraId="4DF016FD" w14:textId="77777777" w:rsidR="00943953" w:rsidRPr="007F7845" w:rsidRDefault="00943953" w:rsidP="00F82BBB">
            <w:pPr>
              <w:ind w:left="0" w:firstLine="0"/>
              <w:rPr>
                <w:rFonts w:ascii="Calibri" w:hAnsi="Calibri" w:cs="Calibri"/>
                <w:color w:val="0000FF"/>
              </w:rPr>
            </w:pPr>
            <w:r w:rsidRPr="007F7845">
              <w:rPr>
                <w:rFonts w:ascii="Calibri" w:hAnsi="Calibri" w:cs="Calibri"/>
                <w:color w:val="0000FF"/>
              </w:rPr>
              <w:t>Quality:</w:t>
            </w:r>
          </w:p>
          <w:p w14:paraId="0EAEC3ED" w14:textId="3161A96A" w:rsidR="00943953" w:rsidRPr="007F7845" w:rsidRDefault="00943953" w:rsidP="00F82BBB">
            <w:pPr>
              <w:ind w:left="0" w:firstLine="0"/>
              <w:rPr>
                <w:rFonts w:ascii="Calibri" w:hAnsi="Calibri" w:cs="Calibri"/>
                <w:color w:val="0000FF"/>
              </w:rPr>
            </w:pPr>
            <w:r>
              <w:rPr>
                <w:rFonts w:ascii="Calibri" w:hAnsi="Calibri" w:cs="Calibri"/>
                <w:color w:val="0000FF"/>
              </w:rPr>
              <w:t>“</w:t>
            </w:r>
            <w:r w:rsidRPr="007F7845">
              <w:rPr>
                <w:rFonts w:ascii="Calibri" w:hAnsi="Calibri" w:cs="Calibri"/>
                <w:color w:val="0000FF"/>
              </w:rPr>
              <w:t>Meta-analysis and systematic review of trials that compare more intensive BP reduction to standard BP reduction report that more intense BP lowering significantly reduces the risk of stroke, coronary events, major cardiovascular events, and cardiovascular mortality. In a stratified analysis of these data, achieving an additional 10–mm Hg reduction in SBP reduced CVD risk when compared with an average SBP of 158/82 to 143/76 mm Hg, 144/85 to 137/81 mm Hg, and 134/79 to 125/76 mm Hg. Patients with DM and CKD were included in the analysis. (Specific management details are in Section 9.3 for CKD and Section 9.6 for DM.)</w:t>
            </w:r>
            <w:r>
              <w:rPr>
                <w:rFonts w:ascii="Calibri" w:hAnsi="Calibri" w:cs="Calibri"/>
                <w:color w:val="0000FF"/>
              </w:rPr>
              <w:t>”</w:t>
            </w:r>
          </w:p>
          <w:p w14:paraId="619F10AB" w14:textId="77777777" w:rsidR="00943953" w:rsidRPr="007F7845" w:rsidRDefault="00943953" w:rsidP="00F82BBB">
            <w:pPr>
              <w:ind w:left="0" w:firstLine="0"/>
              <w:rPr>
                <w:rFonts w:ascii="Calibri" w:hAnsi="Calibri" w:cs="Calibri"/>
                <w:color w:val="0000FF"/>
              </w:rPr>
            </w:pPr>
          </w:p>
          <w:p w14:paraId="2E4F6B74" w14:textId="77777777" w:rsidR="00943953" w:rsidRPr="007F7845" w:rsidRDefault="00943953" w:rsidP="00F82BBB">
            <w:pPr>
              <w:ind w:left="0" w:firstLine="0"/>
              <w:rPr>
                <w:rFonts w:ascii="Calibri" w:hAnsi="Calibri" w:cs="Calibri"/>
                <w:color w:val="0000FF"/>
              </w:rPr>
            </w:pPr>
            <w:r w:rsidRPr="007F7845">
              <w:rPr>
                <w:rFonts w:ascii="Calibri" w:hAnsi="Calibri" w:cs="Calibri"/>
                <w:color w:val="0000FF"/>
              </w:rPr>
              <w:t>Recommendation 2:</w:t>
            </w:r>
          </w:p>
          <w:p w14:paraId="37DA1A3B" w14:textId="77777777" w:rsidR="00943953" w:rsidRPr="007F7845" w:rsidRDefault="00943953" w:rsidP="00F82BBB">
            <w:pPr>
              <w:ind w:left="0" w:firstLine="0"/>
              <w:rPr>
                <w:rFonts w:ascii="Calibri" w:hAnsi="Calibri" w:cs="Calibri"/>
                <w:color w:val="0000FF"/>
              </w:rPr>
            </w:pPr>
            <w:r w:rsidRPr="007F7845">
              <w:rPr>
                <w:rFonts w:ascii="Calibri" w:hAnsi="Calibri" w:cs="Calibri"/>
                <w:color w:val="0000FF"/>
              </w:rPr>
              <w:t>Quality:</w:t>
            </w:r>
          </w:p>
          <w:p w14:paraId="452D2226" w14:textId="2DD9D108" w:rsidR="00943953" w:rsidRPr="007F7845" w:rsidRDefault="00943953" w:rsidP="00F82BBB">
            <w:pPr>
              <w:ind w:left="0" w:firstLine="0"/>
              <w:rPr>
                <w:rFonts w:ascii="Calibri" w:hAnsi="Calibri" w:cs="Calibri"/>
                <w:color w:val="0000FF"/>
              </w:rPr>
            </w:pPr>
            <w:r>
              <w:rPr>
                <w:rFonts w:ascii="Calibri" w:hAnsi="Calibri" w:cs="Calibri"/>
                <w:color w:val="0000FF"/>
              </w:rPr>
              <w:t>“</w:t>
            </w:r>
            <w:r w:rsidRPr="007F7845">
              <w:rPr>
                <w:rFonts w:ascii="Calibri" w:hAnsi="Calibri" w:cs="Calibri"/>
                <w:color w:val="0000FF"/>
              </w:rPr>
              <w:t xml:space="preserve">The treatment of patients with hypertension without elevated risk has been systematically understudied because lower-risk groups would require prolonged follow-up to have a sufficient number of clinical events </w:t>
            </w:r>
            <w:r w:rsidRPr="007F7845">
              <w:rPr>
                <w:rFonts w:ascii="Calibri" w:hAnsi="Calibri" w:cs="Calibri"/>
                <w:color w:val="0000FF"/>
              </w:rPr>
              <w:lastRenderedPageBreak/>
              <w:t xml:space="preserve">to provide useful information. Although there is clinical trial evidence that both drug and nondrug therapy will interrupt the progressive course of hypertension, there is no trial evidence that this treatment decreases CVD morbidity and mortality. </w:t>
            </w:r>
            <w:r w:rsidRPr="00F349DB">
              <w:rPr>
                <w:rFonts w:ascii="Calibri" w:hAnsi="Calibri" w:cs="Calibri"/>
                <w:b/>
                <w:bCs/>
                <w:color w:val="0000FF"/>
              </w:rPr>
              <w:t>The clinical trial evidence is strongest for a target BP of 140/90 mm Hg in this population</w:t>
            </w:r>
            <w:r w:rsidRPr="007F7845">
              <w:rPr>
                <w:rFonts w:ascii="Calibri" w:hAnsi="Calibri" w:cs="Calibri"/>
                <w:color w:val="0000FF"/>
              </w:rPr>
              <w:t>. However, observational studies suggest that these individuals often have a high lifetime risk and would benefit from BP control earlier in life</w:t>
            </w:r>
            <w:r>
              <w:rPr>
                <w:rFonts w:ascii="Calibri" w:hAnsi="Calibri" w:cs="Calibri"/>
                <w:color w:val="0000FF"/>
              </w:rPr>
              <w:t>”.</w:t>
            </w:r>
          </w:p>
          <w:p w14:paraId="6F83E80A" w14:textId="77777777" w:rsidR="00943953" w:rsidRPr="007F7845" w:rsidRDefault="00943953" w:rsidP="009B5646">
            <w:pPr>
              <w:ind w:left="0" w:firstLine="0"/>
              <w:rPr>
                <w:rFonts w:ascii="Calibri" w:hAnsi="Calibri" w:cs="Calibri"/>
                <w:color w:val="0000FF"/>
                <w:shd w:val="clear" w:color="auto" w:fill="FFFFFF"/>
              </w:rPr>
            </w:pPr>
          </w:p>
        </w:tc>
      </w:tr>
      <w:tr w:rsidR="00943953" w14:paraId="17A938CE" w14:textId="77777777" w:rsidTr="6025D26D">
        <w:tc>
          <w:tcPr>
            <w:tcW w:w="1885" w:type="dxa"/>
          </w:tcPr>
          <w:p w14:paraId="1CD6E914" w14:textId="77777777" w:rsidR="00943953" w:rsidRDefault="00943953" w:rsidP="00F82BBB">
            <w:pPr>
              <w:ind w:left="0" w:firstLine="0"/>
            </w:pPr>
            <w:r>
              <w:lastRenderedPageBreak/>
              <w:t xml:space="preserve">Estimates of benefit and consistency across studies </w:t>
            </w:r>
          </w:p>
        </w:tc>
        <w:tc>
          <w:tcPr>
            <w:tcW w:w="6840" w:type="dxa"/>
          </w:tcPr>
          <w:p w14:paraId="7BB8660D" w14:textId="77777777" w:rsidR="00943953" w:rsidRPr="00104D81" w:rsidRDefault="00943953" w:rsidP="00F82BBB">
            <w:pPr>
              <w:autoSpaceDE w:val="0"/>
              <w:autoSpaceDN w:val="0"/>
              <w:adjustRightInd w:val="0"/>
              <w:ind w:left="0" w:firstLine="0"/>
              <w:rPr>
                <w:rFonts w:cstheme="minorHAnsi"/>
                <w:color w:val="0000FF"/>
              </w:rPr>
            </w:pPr>
            <w:r w:rsidRPr="00104D81">
              <w:rPr>
                <w:rFonts w:cstheme="minorHAnsi"/>
                <w:color w:val="0000FF"/>
              </w:rPr>
              <w:t>The management and control of high blood pressure to recommended target BP levels has been associated with shift in population BP to lower levels and disease risks.</w:t>
            </w:r>
          </w:p>
          <w:p w14:paraId="6C2FECFE" w14:textId="77777777" w:rsidR="00943953" w:rsidRPr="00104D81" w:rsidRDefault="00943953" w:rsidP="00F82BBB">
            <w:pPr>
              <w:autoSpaceDE w:val="0"/>
              <w:autoSpaceDN w:val="0"/>
              <w:adjustRightInd w:val="0"/>
              <w:ind w:left="0" w:firstLine="0"/>
              <w:rPr>
                <w:rFonts w:cstheme="minorHAnsi"/>
                <w:color w:val="0000FF"/>
              </w:rPr>
            </w:pPr>
          </w:p>
          <w:p w14:paraId="05A3B840" w14:textId="50C0B5BB" w:rsidR="00943953" w:rsidRDefault="005C1DCF" w:rsidP="00F82BBB">
            <w:pPr>
              <w:autoSpaceDE w:val="0"/>
              <w:autoSpaceDN w:val="0"/>
              <w:adjustRightInd w:val="0"/>
              <w:ind w:left="0" w:firstLine="0"/>
              <w:rPr>
                <w:color w:val="0000FF"/>
              </w:rPr>
            </w:pPr>
            <w:r>
              <w:rPr>
                <w:color w:val="0000FF"/>
              </w:rPr>
              <w:t>In patients wi</w:t>
            </w:r>
            <w:r w:rsidR="00065AA7">
              <w:rPr>
                <w:color w:val="0000FF"/>
              </w:rPr>
              <w:t xml:space="preserve">th hypertension without elevated </w:t>
            </w:r>
            <w:r w:rsidR="6025D26D">
              <w:rPr>
                <w:color w:val="0000FF"/>
              </w:rPr>
              <w:t xml:space="preserve">cardiovascular </w:t>
            </w:r>
            <w:r w:rsidR="00065AA7">
              <w:rPr>
                <w:color w:val="0000FF"/>
              </w:rPr>
              <w:t>risk, t</w:t>
            </w:r>
            <w:r w:rsidR="00943953" w:rsidRPr="00104D81">
              <w:rPr>
                <w:color w:val="0000FF"/>
              </w:rPr>
              <w:t xml:space="preserve">here is clinical trial evidence that both drug and nondrug therapy will interrupt the progressive course of hypertension, but there is no trial evidence that this treatment decreases CVD morbidity and mortality. The clinical trial evidence is strongest for a target BP of 140/90 mm Hg in this population. </w:t>
            </w:r>
          </w:p>
          <w:p w14:paraId="74E018FB" w14:textId="77777777" w:rsidR="00943953" w:rsidRDefault="00943953" w:rsidP="00F82BBB">
            <w:pPr>
              <w:autoSpaceDE w:val="0"/>
              <w:autoSpaceDN w:val="0"/>
              <w:adjustRightInd w:val="0"/>
              <w:ind w:left="0" w:firstLine="0"/>
              <w:rPr>
                <w:color w:val="0000FF"/>
              </w:rPr>
            </w:pPr>
          </w:p>
          <w:p w14:paraId="542B5C0E" w14:textId="77777777" w:rsidR="00943953" w:rsidRPr="00104D81" w:rsidRDefault="00943953" w:rsidP="00F82BBB">
            <w:pPr>
              <w:autoSpaceDE w:val="0"/>
              <w:autoSpaceDN w:val="0"/>
              <w:adjustRightInd w:val="0"/>
              <w:ind w:left="0" w:firstLine="0"/>
              <w:rPr>
                <w:rFonts w:cstheme="minorHAnsi"/>
                <w:color w:val="0000FF"/>
              </w:rPr>
            </w:pPr>
            <w:r>
              <w:rPr>
                <w:color w:val="0000FF"/>
              </w:rPr>
              <w:t>The below study descriptions are from excerpts of the ACC/AHA published systematic review detailing the benefits across major studies.</w:t>
            </w:r>
          </w:p>
          <w:p w14:paraId="1E775D21" w14:textId="77777777" w:rsidR="00943953" w:rsidRPr="00104D81" w:rsidRDefault="00943953" w:rsidP="00F82BBB">
            <w:pPr>
              <w:autoSpaceDE w:val="0"/>
              <w:autoSpaceDN w:val="0"/>
              <w:adjustRightInd w:val="0"/>
              <w:ind w:left="0" w:firstLine="0"/>
              <w:rPr>
                <w:color w:val="0000FF"/>
              </w:rPr>
            </w:pPr>
          </w:p>
          <w:p w14:paraId="643C7EDF" w14:textId="41332E27" w:rsidR="00943953" w:rsidRPr="00104D81" w:rsidRDefault="00943953" w:rsidP="00F82BBB">
            <w:pPr>
              <w:ind w:left="0" w:firstLine="0"/>
              <w:rPr>
                <w:rFonts w:ascii="Calibri" w:hAnsi="Calibri" w:cs="Calibri"/>
                <w:color w:val="0000FF"/>
              </w:rPr>
            </w:pPr>
            <w:r>
              <w:rPr>
                <w:rFonts w:ascii="Calibri" w:hAnsi="Calibri" w:cs="Calibri"/>
                <w:color w:val="0000FF"/>
              </w:rPr>
              <w:t>“</w:t>
            </w:r>
            <w:r w:rsidRPr="00104D81">
              <w:rPr>
                <w:rFonts w:ascii="Calibri" w:hAnsi="Calibri" w:cs="Calibri"/>
                <w:color w:val="0000FF"/>
              </w:rPr>
              <w:t>Recent trials that address optimal BP targets include SPRINT and ACCORD (Action to Control Cardiovascular Risk in Diabetes), with targets for more intensive (SBP &lt;120 mm Hg) and standard (SBP &lt;140 mm Hg) treatment, and SPS-3, with a more intensive target of &lt;130/80 mm Hg. These trials yielded mixed results in achieving their primary endpoints. SPRINT was stopped early, after a median follow-up of 3.26 years, when more intensive treatment resulted in a significant reduction in the primary outcome (a CVD composite) and in all-cause mortality rate.</w:t>
            </w:r>
          </w:p>
          <w:p w14:paraId="7FDC2094" w14:textId="77777777" w:rsidR="00943953" w:rsidRPr="00104D81" w:rsidRDefault="00943953" w:rsidP="00F82BBB">
            <w:pPr>
              <w:ind w:left="0" w:firstLine="0"/>
              <w:rPr>
                <w:rFonts w:ascii="Calibri" w:hAnsi="Calibri" w:cs="Calibri"/>
                <w:color w:val="0000FF"/>
              </w:rPr>
            </w:pPr>
          </w:p>
          <w:p w14:paraId="3ADAB95D" w14:textId="0CA41BA8" w:rsidR="00943953" w:rsidRPr="00104D81" w:rsidRDefault="00943953" w:rsidP="00F82BBB">
            <w:pPr>
              <w:autoSpaceDE w:val="0"/>
              <w:autoSpaceDN w:val="0"/>
              <w:adjustRightInd w:val="0"/>
              <w:ind w:left="0" w:firstLine="0"/>
              <w:rPr>
                <w:rFonts w:ascii="Calibri" w:hAnsi="Calibri" w:cs="Calibri"/>
                <w:color w:val="0000FF"/>
              </w:rPr>
            </w:pPr>
            <w:r w:rsidRPr="00104D81">
              <w:rPr>
                <w:rFonts w:ascii="Calibri" w:hAnsi="Calibri" w:cs="Calibri"/>
                <w:color w:val="0000FF"/>
              </w:rPr>
              <w:t xml:space="preserve">In ACCORD, more intensive BP treatment failed to demonstrate a significant reduction in the primary outcome (a CVD composite). However, the incidence of stroke, a component of the primary outcome, was significantly reduced. The standard glycemia subgroup did show significant benefit in ACCORD, and a meta-analysis of the only 2 trials (ACCORD and SPRINT) testing an SBP goal of &lt;120 mm Hg showed significant reduction in CVD events. </w:t>
            </w:r>
          </w:p>
          <w:p w14:paraId="7405F854" w14:textId="77777777" w:rsidR="00943953" w:rsidRPr="00104D81" w:rsidRDefault="00943953" w:rsidP="00F82BBB">
            <w:pPr>
              <w:autoSpaceDE w:val="0"/>
              <w:autoSpaceDN w:val="0"/>
              <w:adjustRightInd w:val="0"/>
              <w:ind w:left="0" w:firstLine="0"/>
              <w:rPr>
                <w:rFonts w:ascii="Calibri" w:hAnsi="Calibri" w:cs="Calibri"/>
                <w:color w:val="0000FF"/>
              </w:rPr>
            </w:pPr>
          </w:p>
          <w:p w14:paraId="24149CAA" w14:textId="61869B25" w:rsidR="00943953" w:rsidRPr="00104D81" w:rsidRDefault="00943953" w:rsidP="00F82BBB">
            <w:pPr>
              <w:ind w:left="0" w:firstLine="0"/>
              <w:rPr>
                <w:color w:val="0000FF"/>
              </w:rPr>
            </w:pPr>
            <w:r w:rsidRPr="00104D81">
              <w:rPr>
                <w:color w:val="0000FF"/>
              </w:rPr>
              <w:t>Pooling of the experience from 19 trials (excluding SPRINT) that randomly assigned participants to different BP treatment targets identified a significant reduction in CVD events, MI, and stroke in those assigned to a lower (average achieved SBP/DBP was 133/76 mm Hg) versus a higher BP treatment target. Similar patterns of benefit were reported in 3 other meta-analyses of trials in which participants were randomly assigned to different BP targets and in larger meta-analyses that additionally included trials that compared different intensities of treatment</w:t>
            </w:r>
            <w:r w:rsidR="00AC7432">
              <w:rPr>
                <w:color w:val="0000FF"/>
              </w:rPr>
              <w:t>.</w:t>
            </w:r>
          </w:p>
          <w:p w14:paraId="45CAD9D5" w14:textId="77777777" w:rsidR="00943953" w:rsidRPr="00104D81" w:rsidRDefault="00943953" w:rsidP="00F82BBB">
            <w:pPr>
              <w:ind w:left="0" w:firstLine="0"/>
              <w:rPr>
                <w:color w:val="0000FF"/>
              </w:rPr>
            </w:pPr>
          </w:p>
          <w:p w14:paraId="1213A370" w14:textId="03FAD3D4" w:rsidR="00943953" w:rsidRPr="00104D81" w:rsidRDefault="00943953" w:rsidP="00F82BBB">
            <w:pPr>
              <w:ind w:left="0" w:firstLine="0"/>
              <w:rPr>
                <w:color w:val="0000FF"/>
              </w:rPr>
            </w:pPr>
            <w:r w:rsidRPr="00104D81">
              <w:rPr>
                <w:color w:val="0000FF"/>
              </w:rPr>
              <w:lastRenderedPageBreak/>
              <w:t>The totality of the available information provides evidence that a lower BP target is generally better than a higher BP target and that some patients will benefit from an SBP treatment goal &lt;120 mm Hg, especially those at high risk of CVD.</w:t>
            </w:r>
          </w:p>
          <w:p w14:paraId="1671B81D" w14:textId="77777777" w:rsidR="00943953" w:rsidRPr="00104D81" w:rsidRDefault="00943953" w:rsidP="00F82BBB">
            <w:pPr>
              <w:ind w:left="0" w:firstLine="0"/>
              <w:rPr>
                <w:color w:val="0000FF"/>
              </w:rPr>
            </w:pPr>
          </w:p>
          <w:p w14:paraId="23B0DB65" w14:textId="406E4C9F" w:rsidR="00943953" w:rsidRPr="00104D81" w:rsidRDefault="00943953" w:rsidP="00F82BBB">
            <w:pPr>
              <w:autoSpaceDE w:val="0"/>
              <w:autoSpaceDN w:val="0"/>
              <w:adjustRightInd w:val="0"/>
              <w:ind w:left="0" w:firstLine="0"/>
              <w:rPr>
                <w:color w:val="0000FF"/>
              </w:rPr>
            </w:pPr>
            <w:r w:rsidRPr="00104D81">
              <w:rPr>
                <w:rFonts w:ascii="Calibri" w:hAnsi="Calibri" w:cs="Calibri"/>
                <w:color w:val="0000FF"/>
              </w:rPr>
              <w:t>There was agreement across meta-analyses that greater BP lowering appears to be most beneficial for the reduction in risk of major cardiovascular events, MI, stroke, and heart failure. Two studies reported a significant reduction in the risk of all-cause mortality, 3 studies reported reduction in cardiovascular mortality, but no meta-analysis found a significant reduction in the risk of renal events for the lower BP target group compared with a higher BP target group</w:t>
            </w:r>
            <w:r>
              <w:rPr>
                <w:rFonts w:ascii="Calibri" w:hAnsi="Calibri" w:cs="Calibri"/>
                <w:color w:val="0000FF"/>
              </w:rPr>
              <w:t>”.</w:t>
            </w:r>
          </w:p>
          <w:p w14:paraId="52DD87A2" w14:textId="77777777" w:rsidR="00943953" w:rsidRPr="00104D81" w:rsidRDefault="00943953" w:rsidP="00F82BBB">
            <w:pPr>
              <w:autoSpaceDE w:val="0"/>
              <w:autoSpaceDN w:val="0"/>
              <w:adjustRightInd w:val="0"/>
              <w:ind w:left="0" w:firstLine="0"/>
              <w:rPr>
                <w:color w:val="0000FF"/>
              </w:rPr>
            </w:pPr>
          </w:p>
        </w:tc>
      </w:tr>
      <w:tr w:rsidR="00943953" w14:paraId="70986AC6" w14:textId="77777777" w:rsidTr="6025D26D">
        <w:tc>
          <w:tcPr>
            <w:tcW w:w="1885" w:type="dxa"/>
          </w:tcPr>
          <w:p w14:paraId="51F50057" w14:textId="77777777" w:rsidR="00943953" w:rsidRDefault="00943953" w:rsidP="00F82BBB">
            <w:pPr>
              <w:ind w:left="0" w:firstLine="0"/>
            </w:pPr>
            <w:r>
              <w:lastRenderedPageBreak/>
              <w:t>What harms were identified?</w:t>
            </w:r>
          </w:p>
        </w:tc>
        <w:tc>
          <w:tcPr>
            <w:tcW w:w="6840" w:type="dxa"/>
          </w:tcPr>
          <w:p w14:paraId="7A4BE7EA" w14:textId="77777777" w:rsidR="00DD55EB" w:rsidRPr="00DD55EB" w:rsidRDefault="00DD55EB" w:rsidP="00DD55EB">
            <w:pPr>
              <w:ind w:left="0" w:firstLine="0"/>
              <w:rPr>
                <w:color w:val="0000FF"/>
              </w:rPr>
            </w:pPr>
            <w:r w:rsidRPr="00DD55EB">
              <w:rPr>
                <w:color w:val="0000FF"/>
              </w:rPr>
              <w:t>The ACC and AHA didn’t provide an explicit discussion of the harms that were discussed in each study supporting the recommendations. However, there was some overall discussion of harms associated with treatment with antihypertensive medications, which largely consist of increased risk of adverse events such as, hypotension, syncope, electrolyte abnormalities, and acute kidney injury. Discussion also pointed to a potential risk of falls and serious fall injuries due to hypotension. Overall, the studies supporting these recommendations found that the benefits of blood pressure-lowering treatments outweigh the harms.</w:t>
            </w:r>
          </w:p>
          <w:p w14:paraId="06AB318C" w14:textId="77777777" w:rsidR="00943953" w:rsidRPr="00104D81" w:rsidRDefault="00943953" w:rsidP="007A683F">
            <w:pPr>
              <w:autoSpaceDE w:val="0"/>
              <w:autoSpaceDN w:val="0"/>
              <w:adjustRightInd w:val="0"/>
              <w:ind w:left="0" w:firstLine="0"/>
              <w:rPr>
                <w:color w:val="0000FF"/>
              </w:rPr>
            </w:pPr>
          </w:p>
        </w:tc>
      </w:tr>
      <w:tr w:rsidR="00943953" w14:paraId="00867758" w14:textId="77777777" w:rsidTr="6025D26D">
        <w:tc>
          <w:tcPr>
            <w:tcW w:w="1885" w:type="dxa"/>
          </w:tcPr>
          <w:p w14:paraId="2245207F" w14:textId="77777777" w:rsidR="00943953" w:rsidRDefault="00943953" w:rsidP="00F82BBB">
            <w:pPr>
              <w:ind w:left="0" w:firstLine="0"/>
            </w:pPr>
            <w:r>
              <w:t>Identify any new studies conducted since the SR. Do the new studies change the conclusions from the SR?</w:t>
            </w:r>
          </w:p>
        </w:tc>
        <w:tc>
          <w:tcPr>
            <w:tcW w:w="6840" w:type="dxa"/>
          </w:tcPr>
          <w:p w14:paraId="50FC77A3" w14:textId="77777777" w:rsidR="00943953" w:rsidRPr="007F7845" w:rsidRDefault="00943953" w:rsidP="00F82BBB">
            <w:pPr>
              <w:ind w:left="0" w:firstLine="0"/>
              <w:rPr>
                <w:color w:val="0000FF"/>
              </w:rPr>
            </w:pPr>
            <w:r w:rsidRPr="007F7845">
              <w:rPr>
                <w:color w:val="0000FF"/>
              </w:rPr>
              <w:t>There have been no new studies that contradict the current body of evidence.</w:t>
            </w:r>
          </w:p>
        </w:tc>
      </w:tr>
    </w:tbl>
    <w:p w14:paraId="375BB537" w14:textId="5443D526" w:rsidR="00D72009" w:rsidRPr="00943953" w:rsidRDefault="00D72009" w:rsidP="002E2177">
      <w:pPr>
        <w:ind w:left="0" w:firstLine="0"/>
      </w:pPr>
    </w:p>
    <w:p w14:paraId="4954E84C" w14:textId="23898A49" w:rsidR="00D72009" w:rsidRDefault="00D72009" w:rsidP="002E2177">
      <w:pPr>
        <w:ind w:left="0" w:firstLine="0"/>
        <w:rPr>
          <w:i/>
          <w:iCs/>
        </w:rPr>
      </w:pPr>
    </w:p>
    <w:p w14:paraId="6E8AE025" w14:textId="77777777" w:rsidR="00AD49D8" w:rsidRDefault="00AD49D8" w:rsidP="002E2177">
      <w:pPr>
        <w:ind w:left="0" w:firstLine="0"/>
        <w:rPr>
          <w:i/>
          <w:iCs/>
        </w:rPr>
      </w:pPr>
    </w:p>
    <w:p w14:paraId="215C2083" w14:textId="561D4EF8" w:rsidR="0085615B" w:rsidRPr="003A5389" w:rsidRDefault="0085615B" w:rsidP="0085615B">
      <w:pPr>
        <w:ind w:left="0" w:firstLine="0"/>
        <w:rPr>
          <w:color w:val="0000FF"/>
        </w:rPr>
      </w:pPr>
      <w:bookmarkStart w:id="7" w:name="_Hlk23790791"/>
      <w:r w:rsidRPr="003A5389">
        <w:rPr>
          <w:color w:val="0000FF"/>
        </w:rPr>
        <w:t xml:space="preserve">Table </w:t>
      </w:r>
      <w:r w:rsidR="00ED3E23">
        <w:rPr>
          <w:color w:val="0000FF"/>
        </w:rPr>
        <w:t>2</w:t>
      </w:r>
      <w:r w:rsidRPr="003A5389">
        <w:rPr>
          <w:color w:val="0000FF"/>
        </w:rPr>
        <w:t xml:space="preserve">. </w:t>
      </w:r>
      <w:r w:rsidR="00ED3E23" w:rsidRPr="00ED3E23">
        <w:rPr>
          <w:color w:val="0000FF"/>
        </w:rPr>
        <w:t xml:space="preserve">Pharmacologic Treatment of Hypertension in Adults Aged 60 Years or Older to Higher Versus Lower Blood Pressure Targets: A Clinical Practice Guideline </w:t>
      </w:r>
      <w:proofErr w:type="gramStart"/>
      <w:r w:rsidR="00ED3E23" w:rsidRPr="00ED3E23">
        <w:rPr>
          <w:color w:val="0000FF"/>
        </w:rPr>
        <w:t>From</w:t>
      </w:r>
      <w:proofErr w:type="gramEnd"/>
      <w:r w:rsidR="00ED3E23" w:rsidRPr="00ED3E23">
        <w:rPr>
          <w:color w:val="0000FF"/>
        </w:rPr>
        <w:t xml:space="preserve"> the American College of Physicians and the American Academy of Family Physicians</w:t>
      </w:r>
    </w:p>
    <w:tbl>
      <w:tblPr>
        <w:tblStyle w:val="TableGrid"/>
        <w:tblW w:w="0" w:type="auto"/>
        <w:tblCellMar>
          <w:top w:w="72" w:type="dxa"/>
          <w:left w:w="115" w:type="dxa"/>
          <w:bottom w:w="72" w:type="dxa"/>
          <w:right w:w="115" w:type="dxa"/>
        </w:tblCellMar>
        <w:tblLook w:val="04A0" w:firstRow="1" w:lastRow="0" w:firstColumn="1" w:lastColumn="0" w:noHBand="0" w:noVBand="1"/>
      </w:tblPr>
      <w:tblGrid>
        <w:gridCol w:w="2155"/>
        <w:gridCol w:w="7044"/>
      </w:tblGrid>
      <w:tr w:rsidR="0085615B" w14:paraId="5F4FA0FC" w14:textId="77777777" w:rsidTr="000B27A7">
        <w:tc>
          <w:tcPr>
            <w:tcW w:w="2155" w:type="dxa"/>
          </w:tcPr>
          <w:bookmarkEnd w:id="7"/>
          <w:p w14:paraId="665809AB" w14:textId="77777777" w:rsidR="0085615B" w:rsidRPr="001618EC" w:rsidRDefault="0085615B" w:rsidP="000B27A7">
            <w:pPr>
              <w:ind w:left="0" w:firstLine="0"/>
              <w:rPr>
                <w:rFonts w:cstheme="minorHAnsi"/>
                <w:b/>
              </w:rPr>
            </w:pPr>
            <w:r w:rsidRPr="001618EC">
              <w:rPr>
                <w:rFonts w:cstheme="minorHAnsi"/>
                <w:b/>
              </w:rPr>
              <w:t>Source of Systematic Review:</w:t>
            </w:r>
          </w:p>
          <w:p w14:paraId="5A77DB48" w14:textId="77777777" w:rsidR="0085615B" w:rsidRPr="001618EC" w:rsidRDefault="0085615B" w:rsidP="000B27A7">
            <w:pPr>
              <w:pStyle w:val="ListParagraph"/>
              <w:numPr>
                <w:ilvl w:val="0"/>
                <w:numId w:val="9"/>
              </w:numPr>
              <w:rPr>
                <w:rFonts w:cstheme="minorHAnsi"/>
              </w:rPr>
            </w:pPr>
            <w:r w:rsidRPr="001618EC">
              <w:rPr>
                <w:rFonts w:cstheme="minorHAnsi"/>
              </w:rPr>
              <w:t>Title</w:t>
            </w:r>
          </w:p>
          <w:p w14:paraId="43244427" w14:textId="77777777" w:rsidR="0085615B" w:rsidRPr="001618EC" w:rsidRDefault="0085615B" w:rsidP="000B27A7">
            <w:pPr>
              <w:pStyle w:val="ListParagraph"/>
              <w:numPr>
                <w:ilvl w:val="0"/>
                <w:numId w:val="9"/>
              </w:numPr>
              <w:rPr>
                <w:rFonts w:cstheme="minorHAnsi"/>
              </w:rPr>
            </w:pPr>
            <w:r w:rsidRPr="001618EC">
              <w:rPr>
                <w:rFonts w:cstheme="minorHAnsi"/>
              </w:rPr>
              <w:t>Author</w:t>
            </w:r>
          </w:p>
          <w:p w14:paraId="615774B1" w14:textId="77777777" w:rsidR="0085615B" w:rsidRPr="001618EC" w:rsidRDefault="0085615B" w:rsidP="000B27A7">
            <w:pPr>
              <w:pStyle w:val="ListParagraph"/>
              <w:numPr>
                <w:ilvl w:val="0"/>
                <w:numId w:val="9"/>
              </w:numPr>
              <w:rPr>
                <w:rFonts w:cstheme="minorHAnsi"/>
              </w:rPr>
            </w:pPr>
            <w:r w:rsidRPr="001618EC">
              <w:rPr>
                <w:rFonts w:cstheme="minorHAnsi"/>
              </w:rPr>
              <w:t>Date</w:t>
            </w:r>
          </w:p>
          <w:p w14:paraId="7324930C" w14:textId="77777777" w:rsidR="0085615B" w:rsidRPr="001618EC" w:rsidRDefault="0085615B" w:rsidP="000B27A7">
            <w:pPr>
              <w:pStyle w:val="ListParagraph"/>
              <w:numPr>
                <w:ilvl w:val="0"/>
                <w:numId w:val="9"/>
              </w:numPr>
              <w:rPr>
                <w:rFonts w:cstheme="minorHAnsi"/>
              </w:rPr>
            </w:pPr>
            <w:r w:rsidRPr="001618EC">
              <w:rPr>
                <w:rFonts w:cstheme="minorHAnsi"/>
              </w:rPr>
              <w:t>Citation, including page number</w:t>
            </w:r>
          </w:p>
          <w:p w14:paraId="5D2A3103" w14:textId="77777777" w:rsidR="0085615B" w:rsidRPr="001618EC" w:rsidRDefault="0085615B" w:rsidP="000B27A7">
            <w:pPr>
              <w:pStyle w:val="ListParagraph"/>
              <w:numPr>
                <w:ilvl w:val="0"/>
                <w:numId w:val="9"/>
              </w:numPr>
              <w:rPr>
                <w:rFonts w:cstheme="minorHAnsi"/>
                <w:b/>
              </w:rPr>
            </w:pPr>
            <w:r w:rsidRPr="001618EC">
              <w:rPr>
                <w:rFonts w:cstheme="minorHAnsi"/>
              </w:rPr>
              <w:t>URL</w:t>
            </w:r>
          </w:p>
        </w:tc>
        <w:tc>
          <w:tcPr>
            <w:tcW w:w="7044" w:type="dxa"/>
          </w:tcPr>
          <w:p w14:paraId="7262E1CC" w14:textId="77777777" w:rsidR="0085615B" w:rsidRPr="001618EC" w:rsidRDefault="005D23A7" w:rsidP="0085615B">
            <w:pPr>
              <w:pStyle w:val="ListParagraph"/>
              <w:numPr>
                <w:ilvl w:val="0"/>
                <w:numId w:val="9"/>
              </w:numPr>
              <w:spacing w:after="0" w:line="240" w:lineRule="auto"/>
              <w:ind w:left="166" w:hanging="180"/>
              <w:rPr>
                <w:rFonts w:cstheme="minorHAnsi"/>
                <w:color w:val="0000FF"/>
              </w:rPr>
            </w:pPr>
            <w:bookmarkStart w:id="8" w:name="_Hlk23790866"/>
            <w:r w:rsidRPr="001618EC">
              <w:rPr>
                <w:rFonts w:cstheme="minorHAnsi"/>
                <w:color w:val="0000FF"/>
              </w:rPr>
              <w:t xml:space="preserve">Pharmacologic Treatment of Hypertension in Adults Aged 60 Years or Older to Higher Versus Lower Blood Pressure Targets: A Clinical Practice Guideline </w:t>
            </w:r>
            <w:proofErr w:type="gramStart"/>
            <w:r w:rsidRPr="001618EC">
              <w:rPr>
                <w:rFonts w:cstheme="minorHAnsi"/>
                <w:color w:val="0000FF"/>
              </w:rPr>
              <w:t>From</w:t>
            </w:r>
            <w:proofErr w:type="gramEnd"/>
            <w:r w:rsidRPr="001618EC">
              <w:rPr>
                <w:rFonts w:cstheme="minorHAnsi"/>
                <w:color w:val="0000FF"/>
              </w:rPr>
              <w:t xml:space="preserve"> the American College of Physicians and the American Academy of Family Physicians</w:t>
            </w:r>
          </w:p>
          <w:bookmarkEnd w:id="8"/>
          <w:p w14:paraId="76E3D0C8" w14:textId="77777777" w:rsidR="0017793F" w:rsidRPr="001618EC" w:rsidRDefault="0017793F" w:rsidP="0085615B">
            <w:pPr>
              <w:pStyle w:val="ListParagraph"/>
              <w:numPr>
                <w:ilvl w:val="0"/>
                <w:numId w:val="9"/>
              </w:numPr>
              <w:spacing w:after="0" w:line="240" w:lineRule="auto"/>
              <w:ind w:left="166" w:hanging="180"/>
              <w:rPr>
                <w:rFonts w:cstheme="minorHAnsi"/>
                <w:color w:val="0000FF"/>
              </w:rPr>
            </w:pPr>
            <w:r w:rsidRPr="001618EC">
              <w:rPr>
                <w:rFonts w:cstheme="minorHAnsi"/>
                <w:color w:val="0000FF"/>
              </w:rPr>
              <w:t xml:space="preserve">American College of Physicians </w:t>
            </w:r>
          </w:p>
          <w:p w14:paraId="23E79951" w14:textId="77777777" w:rsidR="0017793F" w:rsidRDefault="007411A4" w:rsidP="0085615B">
            <w:pPr>
              <w:pStyle w:val="ListParagraph"/>
              <w:numPr>
                <w:ilvl w:val="0"/>
                <w:numId w:val="9"/>
              </w:numPr>
              <w:spacing w:after="0" w:line="240" w:lineRule="auto"/>
              <w:ind w:left="166" w:hanging="180"/>
              <w:rPr>
                <w:rFonts w:cstheme="minorHAnsi"/>
                <w:color w:val="0000FF"/>
              </w:rPr>
            </w:pPr>
            <w:r w:rsidRPr="001618EC">
              <w:rPr>
                <w:rFonts w:cstheme="minorHAnsi"/>
                <w:color w:val="0000FF"/>
              </w:rPr>
              <w:t>March 2017</w:t>
            </w:r>
          </w:p>
          <w:p w14:paraId="332B8BF2" w14:textId="77777777" w:rsidR="00EF7DBB" w:rsidRDefault="00ED30F9" w:rsidP="0085615B">
            <w:pPr>
              <w:pStyle w:val="ListParagraph"/>
              <w:numPr>
                <w:ilvl w:val="0"/>
                <w:numId w:val="9"/>
              </w:numPr>
              <w:spacing w:after="0" w:line="240" w:lineRule="auto"/>
              <w:ind w:left="166" w:hanging="180"/>
              <w:rPr>
                <w:rFonts w:cstheme="minorHAnsi"/>
                <w:color w:val="0000FF"/>
              </w:rPr>
            </w:pPr>
            <w:r w:rsidRPr="00ED30F9">
              <w:rPr>
                <w:rFonts w:cstheme="minorHAnsi"/>
                <w:color w:val="0000FF"/>
              </w:rPr>
              <w:t xml:space="preserve">Qaseem A, Wilt TJ, Rich R, et al, for the Clinical Guidelines Committee of the American College of Physicians and the Commission on Health of the Public and Science of the American Academy of Family Physicians. Pharmacologic Treatment of Hypertension in Adults Aged 60 Years or Older to Higher Versus Lower Blood Pressure Targets: A Clinical Practice </w:t>
            </w:r>
            <w:r w:rsidRPr="00ED30F9">
              <w:rPr>
                <w:rFonts w:cstheme="minorHAnsi"/>
                <w:color w:val="0000FF"/>
              </w:rPr>
              <w:lastRenderedPageBreak/>
              <w:t xml:space="preserve">Guideline </w:t>
            </w:r>
            <w:proofErr w:type="gramStart"/>
            <w:r w:rsidRPr="00ED30F9">
              <w:rPr>
                <w:rFonts w:cstheme="minorHAnsi"/>
                <w:color w:val="0000FF"/>
              </w:rPr>
              <w:t>From</w:t>
            </w:r>
            <w:proofErr w:type="gramEnd"/>
            <w:r w:rsidRPr="00ED30F9">
              <w:rPr>
                <w:rFonts w:cstheme="minorHAnsi"/>
                <w:color w:val="0000FF"/>
              </w:rPr>
              <w:t xml:space="preserve"> the American College of Physicians and the American Academy of Family Physicians. Ann Intern Med. </w:t>
            </w:r>
            <w:proofErr w:type="gramStart"/>
            <w:r w:rsidRPr="00ED30F9">
              <w:rPr>
                <w:rFonts w:cstheme="minorHAnsi"/>
                <w:color w:val="0000FF"/>
              </w:rPr>
              <w:t>2017;166:430</w:t>
            </w:r>
            <w:proofErr w:type="gramEnd"/>
            <w:r w:rsidRPr="00ED30F9">
              <w:rPr>
                <w:rFonts w:cstheme="minorHAnsi"/>
                <w:color w:val="0000FF"/>
              </w:rPr>
              <w:t>–437. [</w:t>
            </w:r>
            <w:proofErr w:type="spellStart"/>
            <w:r w:rsidRPr="00ED30F9">
              <w:rPr>
                <w:rFonts w:cstheme="minorHAnsi"/>
                <w:color w:val="0000FF"/>
              </w:rPr>
              <w:t>Epub</w:t>
            </w:r>
            <w:proofErr w:type="spellEnd"/>
            <w:r w:rsidRPr="00ED30F9">
              <w:rPr>
                <w:rFonts w:cstheme="minorHAnsi"/>
                <w:color w:val="0000FF"/>
              </w:rPr>
              <w:t xml:space="preserve"> ahead of print 17 January 2017]. </w:t>
            </w:r>
            <w:proofErr w:type="spellStart"/>
            <w:r w:rsidRPr="00ED30F9">
              <w:rPr>
                <w:rFonts w:cstheme="minorHAnsi"/>
                <w:color w:val="0000FF"/>
              </w:rPr>
              <w:t>doi</w:t>
            </w:r>
            <w:proofErr w:type="spellEnd"/>
            <w:r w:rsidRPr="00ED30F9">
              <w:rPr>
                <w:rFonts w:cstheme="minorHAnsi"/>
                <w:color w:val="0000FF"/>
              </w:rPr>
              <w:t>: 10.7326/M16-1785</w:t>
            </w:r>
          </w:p>
          <w:p w14:paraId="0FFB93E7" w14:textId="745D1F8F" w:rsidR="007411A4" w:rsidRPr="001618EC" w:rsidRDefault="006B560C" w:rsidP="0085615B">
            <w:pPr>
              <w:pStyle w:val="ListParagraph"/>
              <w:numPr>
                <w:ilvl w:val="0"/>
                <w:numId w:val="9"/>
              </w:numPr>
              <w:spacing w:after="0" w:line="240" w:lineRule="auto"/>
              <w:ind w:left="166" w:hanging="180"/>
              <w:rPr>
                <w:rFonts w:cstheme="minorHAnsi"/>
                <w:color w:val="0000FF"/>
              </w:rPr>
            </w:pPr>
            <w:r w:rsidRPr="001618EC">
              <w:rPr>
                <w:rFonts w:cstheme="minorHAnsi"/>
                <w:color w:val="0000FF"/>
              </w:rPr>
              <w:t xml:space="preserve">URL: </w:t>
            </w:r>
            <w:hyperlink r:id="rId15" w:history="1">
              <w:r w:rsidRPr="001618EC">
                <w:rPr>
                  <w:rStyle w:val="Hyperlink"/>
                  <w:rFonts w:cstheme="minorHAnsi"/>
                </w:rPr>
                <w:t>https://annals.org/aim/fullarticle/2598413/pharmacologic-treatment-hypertension-adults-aged-60-years-older-higher-versus</w:t>
              </w:r>
            </w:hyperlink>
            <w:r w:rsidRPr="001618EC">
              <w:rPr>
                <w:rFonts w:cstheme="minorHAnsi"/>
                <w:color w:val="0000FF"/>
              </w:rPr>
              <w:t xml:space="preserve"> </w:t>
            </w:r>
          </w:p>
          <w:p w14:paraId="084BCEF7" w14:textId="4A05B607" w:rsidR="00621F32" w:rsidRPr="001618EC" w:rsidRDefault="00621F32" w:rsidP="006B560C">
            <w:pPr>
              <w:pStyle w:val="CommentText"/>
              <w:rPr>
                <w:rFonts w:cstheme="minorHAnsi"/>
                <w:color w:val="0000FF"/>
                <w:sz w:val="22"/>
                <w:szCs w:val="22"/>
              </w:rPr>
            </w:pPr>
          </w:p>
        </w:tc>
      </w:tr>
      <w:tr w:rsidR="0085615B" w14:paraId="26B4837F" w14:textId="77777777" w:rsidTr="000B27A7">
        <w:tc>
          <w:tcPr>
            <w:tcW w:w="2155" w:type="dxa"/>
          </w:tcPr>
          <w:p w14:paraId="0CDFD9CA" w14:textId="77777777" w:rsidR="0085615B" w:rsidRPr="001618EC" w:rsidRDefault="0085615B" w:rsidP="000B27A7">
            <w:pPr>
              <w:ind w:left="0" w:firstLine="0"/>
              <w:rPr>
                <w:rFonts w:cstheme="minorHAnsi"/>
              </w:rPr>
            </w:pPr>
            <w:r w:rsidRPr="001618EC">
              <w:rPr>
                <w:rFonts w:cstheme="minorHAnsi"/>
              </w:rPr>
              <w:lastRenderedPageBreak/>
              <w:t>Quote the guideline or recommendation verbatim about the process, structure or intermediate outcome being measured. If not a guideline, summarize the conclusions from the SR.</w:t>
            </w:r>
          </w:p>
        </w:tc>
        <w:tc>
          <w:tcPr>
            <w:tcW w:w="7044" w:type="dxa"/>
          </w:tcPr>
          <w:p w14:paraId="332D2D1C" w14:textId="4D83DDED" w:rsidR="00992078" w:rsidRPr="00992078" w:rsidRDefault="00992078" w:rsidP="00992078">
            <w:pPr>
              <w:rPr>
                <w:rFonts w:cstheme="minorHAnsi"/>
                <w:color w:val="0000FF"/>
                <w:u w:val="single"/>
              </w:rPr>
            </w:pPr>
            <w:r w:rsidRPr="00992078">
              <w:rPr>
                <w:rFonts w:cstheme="minorHAnsi"/>
                <w:color w:val="0000FF"/>
                <w:u w:val="single"/>
              </w:rPr>
              <w:t>Recommendations:</w:t>
            </w:r>
          </w:p>
          <w:p w14:paraId="7E37DD9A" w14:textId="297CC8B9" w:rsidR="0085615B" w:rsidRPr="001618EC" w:rsidRDefault="000E775C" w:rsidP="0017793F">
            <w:pPr>
              <w:pStyle w:val="ListParagraph"/>
              <w:numPr>
                <w:ilvl w:val="0"/>
                <w:numId w:val="39"/>
              </w:numPr>
              <w:rPr>
                <w:rFonts w:cstheme="minorHAnsi"/>
                <w:color w:val="0000FF"/>
              </w:rPr>
            </w:pPr>
            <w:r w:rsidRPr="001618EC">
              <w:rPr>
                <w:rFonts w:cstheme="minorHAnsi"/>
                <w:color w:val="0000FF"/>
              </w:rPr>
              <w:t>Recommendation 1: ACP and AAFP recommend that clinicians initiate treatment in adults aged 60 years or older with systolic blood pressure persistently at or above 150 mm Hg to achieve a target systolic blood pressure of less than 150 mm Hg to reduce the risk for mortality, stroke, and cardiac events. (</w:t>
            </w:r>
            <w:r w:rsidRPr="001618EC">
              <w:rPr>
                <w:rFonts w:cstheme="minorHAnsi"/>
                <w:i/>
                <w:color w:val="0000FF"/>
              </w:rPr>
              <w:t>Grade: strong</w:t>
            </w:r>
            <w:r w:rsidR="005E2BC1" w:rsidRPr="001618EC">
              <w:rPr>
                <w:rFonts w:cstheme="minorHAnsi"/>
                <w:i/>
                <w:color w:val="0000FF"/>
              </w:rPr>
              <w:t xml:space="preserve"> Recommendation, high-quality evidence</w:t>
            </w:r>
            <w:r w:rsidR="005E2BC1" w:rsidRPr="001618EC">
              <w:rPr>
                <w:rFonts w:cstheme="minorHAnsi"/>
                <w:color w:val="0000FF"/>
              </w:rPr>
              <w:t>). ACP and AAFP recommend that clinicians select the treatment goals for adults aged 60 years or older based on a periodic discussion of the benefits and harms of specific blood pressure targets with the patient.</w:t>
            </w:r>
          </w:p>
          <w:p w14:paraId="21D738F7" w14:textId="77777777" w:rsidR="005E2BC1" w:rsidRPr="001618EC" w:rsidRDefault="005E2BC1" w:rsidP="0017793F">
            <w:pPr>
              <w:pStyle w:val="ListParagraph"/>
              <w:numPr>
                <w:ilvl w:val="0"/>
                <w:numId w:val="39"/>
              </w:numPr>
              <w:rPr>
                <w:rFonts w:cstheme="minorHAnsi"/>
                <w:color w:val="0000FF"/>
              </w:rPr>
            </w:pPr>
            <w:r w:rsidRPr="001618EC">
              <w:rPr>
                <w:rFonts w:cstheme="minorHAnsi"/>
                <w:color w:val="0000FF"/>
              </w:rPr>
              <w:t>Recommendation 2: ACP and AAFP recommend that clinicians consider initiating or intensifying pharmacologic treatment in adults aged 60 years or older with a history of stroke or transient ischemic attack to achieve a target systolic blood pressure of less than 140 mm Hg to reduce the risk for recurrent stroke. (</w:t>
            </w:r>
            <w:r w:rsidRPr="001618EC">
              <w:rPr>
                <w:rFonts w:cstheme="minorHAnsi"/>
                <w:i/>
                <w:color w:val="0000FF"/>
              </w:rPr>
              <w:t>Grade: weak recommendation, moderate-quality evidence</w:t>
            </w:r>
            <w:r w:rsidRPr="001618EC">
              <w:rPr>
                <w:rFonts w:cstheme="minorHAnsi"/>
                <w:color w:val="0000FF"/>
              </w:rPr>
              <w:t xml:space="preserve">). ACP and AAFP recommend that clinicians select the treatment goals for adults aged 60 years or older based on a periodic discussion of the benefits and harms of specific blood pressure targets with the patient. </w:t>
            </w:r>
          </w:p>
          <w:p w14:paraId="1E2FB160" w14:textId="756F3AC3" w:rsidR="005E2BC1" w:rsidRPr="001618EC" w:rsidRDefault="005E2BC1" w:rsidP="0017793F">
            <w:pPr>
              <w:pStyle w:val="ListParagraph"/>
              <w:numPr>
                <w:ilvl w:val="0"/>
                <w:numId w:val="39"/>
              </w:numPr>
              <w:rPr>
                <w:rFonts w:cstheme="minorHAnsi"/>
                <w:color w:val="0000FF"/>
              </w:rPr>
            </w:pPr>
            <w:r w:rsidRPr="001618EC">
              <w:rPr>
                <w:rFonts w:cstheme="minorHAnsi"/>
                <w:color w:val="0000FF"/>
              </w:rPr>
              <w:t>Recommendation 3: ACP and AAFP recommend that clinicians consider initiating or intensifying pharmacologic treatment in some adults aged 60 years or older at high cardiovascular risk, based on individualized assessment, to achieve a target systolic blood pressure of less than 140 mm Hg to reduce the risk for stroke or cardiac events. (</w:t>
            </w:r>
            <w:r w:rsidRPr="001618EC">
              <w:rPr>
                <w:rFonts w:cstheme="minorHAnsi"/>
                <w:i/>
                <w:color w:val="0000FF"/>
              </w:rPr>
              <w:t>Grade: weak recommendation, low</w:t>
            </w:r>
            <w:r w:rsidR="00F6781B" w:rsidRPr="001618EC">
              <w:rPr>
                <w:rFonts w:cstheme="minorHAnsi"/>
                <w:i/>
                <w:color w:val="0000FF"/>
              </w:rPr>
              <w:t>-</w:t>
            </w:r>
            <w:r w:rsidRPr="001618EC">
              <w:rPr>
                <w:rFonts w:cstheme="minorHAnsi"/>
                <w:i/>
                <w:color w:val="0000FF"/>
              </w:rPr>
              <w:t>quality evidence</w:t>
            </w:r>
            <w:r w:rsidRPr="001618EC">
              <w:rPr>
                <w:rFonts w:cstheme="minorHAnsi"/>
                <w:color w:val="0000FF"/>
              </w:rPr>
              <w:t>). ACP and AAFP recommend that clinicians select the treatment goals for adults aged 60 years or older based on a periodic discussion of the benefits and harms of specific blood pressure targets with the patient.</w:t>
            </w:r>
          </w:p>
        </w:tc>
      </w:tr>
      <w:tr w:rsidR="0085615B" w14:paraId="4B61B8F7" w14:textId="77777777" w:rsidTr="000B27A7">
        <w:tc>
          <w:tcPr>
            <w:tcW w:w="2155" w:type="dxa"/>
          </w:tcPr>
          <w:p w14:paraId="76257963" w14:textId="77777777" w:rsidR="0085615B" w:rsidRPr="001618EC" w:rsidRDefault="0085615B" w:rsidP="000B27A7">
            <w:pPr>
              <w:ind w:left="0" w:firstLine="0"/>
              <w:rPr>
                <w:rFonts w:cstheme="minorHAnsi"/>
              </w:rPr>
            </w:pPr>
            <w:r w:rsidRPr="001618EC">
              <w:rPr>
                <w:rFonts w:cstheme="minorHAnsi"/>
              </w:rPr>
              <w:t xml:space="preserve">Grade assigned to the </w:t>
            </w:r>
            <w:r w:rsidRPr="001618EC">
              <w:rPr>
                <w:rFonts w:cstheme="minorHAnsi"/>
                <w:b/>
              </w:rPr>
              <w:t>evidence</w:t>
            </w:r>
            <w:r w:rsidRPr="001618EC">
              <w:rPr>
                <w:rFonts w:cstheme="minorHAnsi"/>
              </w:rPr>
              <w:t xml:space="preserve"> associated with the recommendation </w:t>
            </w:r>
            <w:r w:rsidRPr="001618EC">
              <w:rPr>
                <w:rFonts w:cstheme="minorHAnsi"/>
              </w:rPr>
              <w:lastRenderedPageBreak/>
              <w:t>with the definition of the grade</w:t>
            </w:r>
          </w:p>
        </w:tc>
        <w:tc>
          <w:tcPr>
            <w:tcW w:w="7044" w:type="dxa"/>
          </w:tcPr>
          <w:p w14:paraId="3D6B1FE9" w14:textId="34AB6EFD" w:rsidR="002B5622" w:rsidRPr="002B5622" w:rsidRDefault="0003125A" w:rsidP="000B27A7">
            <w:pPr>
              <w:ind w:left="0" w:firstLine="0"/>
              <w:rPr>
                <w:color w:val="0000FF"/>
              </w:rPr>
            </w:pPr>
            <w:r>
              <w:rPr>
                <w:color w:val="0000FF"/>
              </w:rPr>
              <w:lastRenderedPageBreak/>
              <w:t>The grades assigned by ACP/AAFP to the guideline varied by the guideline recommendation. The grades varied from low-quality to high-quality. See question above for the grade given to each guideline.</w:t>
            </w:r>
            <w:r w:rsidR="002B5622">
              <w:rPr>
                <w:color w:val="0000FF"/>
              </w:rPr>
              <w:t xml:space="preserve"> The table below summarizes the grading of evidence provided in the guideline.</w:t>
            </w:r>
          </w:p>
          <w:p w14:paraId="018C581C" w14:textId="77777777" w:rsidR="0003125A" w:rsidRDefault="0003125A" w:rsidP="000B27A7">
            <w:pPr>
              <w:ind w:left="0" w:firstLine="0"/>
              <w:rPr>
                <w:rFonts w:cstheme="minorHAnsi"/>
                <w:color w:val="0000FF"/>
                <w:u w:val="single"/>
              </w:rPr>
            </w:pPr>
          </w:p>
          <w:p w14:paraId="09099935" w14:textId="77777777" w:rsidR="00FF6A46" w:rsidRDefault="00FF6A46" w:rsidP="000B27A7">
            <w:pPr>
              <w:ind w:left="0" w:firstLine="0"/>
              <w:rPr>
                <w:rFonts w:cstheme="minorHAnsi"/>
                <w:color w:val="0000FF"/>
              </w:rPr>
            </w:pPr>
          </w:p>
          <w:tbl>
            <w:tblPr>
              <w:tblStyle w:val="TableGrid"/>
              <w:tblW w:w="0" w:type="auto"/>
              <w:tblLook w:val="04A0" w:firstRow="1" w:lastRow="0" w:firstColumn="1" w:lastColumn="0" w:noHBand="0" w:noVBand="1"/>
            </w:tblPr>
            <w:tblGrid>
              <w:gridCol w:w="2027"/>
              <w:gridCol w:w="2401"/>
              <w:gridCol w:w="2376"/>
            </w:tblGrid>
            <w:tr w:rsidR="00FF6A46" w:rsidRPr="001618EC" w14:paraId="3C9884A3" w14:textId="77777777" w:rsidTr="000B27A7">
              <w:tc>
                <w:tcPr>
                  <w:tcW w:w="2027" w:type="dxa"/>
                </w:tcPr>
                <w:p w14:paraId="50473BD4" w14:textId="77777777" w:rsidR="00FF6A46" w:rsidRPr="001618EC" w:rsidRDefault="00FF6A46" w:rsidP="00FF6A46">
                  <w:pPr>
                    <w:ind w:left="0" w:firstLine="0"/>
                    <w:rPr>
                      <w:rFonts w:cstheme="minorHAnsi"/>
                      <w:color w:val="0000FF"/>
                    </w:rPr>
                  </w:pPr>
                </w:p>
              </w:tc>
              <w:tc>
                <w:tcPr>
                  <w:tcW w:w="4777" w:type="dxa"/>
                  <w:gridSpan w:val="2"/>
                </w:tcPr>
                <w:p w14:paraId="57CF08FC" w14:textId="48CAFEC7" w:rsidR="00FF6A46" w:rsidRPr="001618EC" w:rsidRDefault="00FF6A46" w:rsidP="00FF6A46">
                  <w:pPr>
                    <w:ind w:left="0" w:firstLine="0"/>
                    <w:rPr>
                      <w:rFonts w:cstheme="minorHAnsi"/>
                      <w:color w:val="0000FF"/>
                    </w:rPr>
                  </w:pPr>
                  <w:r w:rsidRPr="001618EC">
                    <w:rPr>
                      <w:rFonts w:cstheme="minorHAnsi"/>
                      <w:color w:val="0000FF"/>
                    </w:rPr>
                    <w:t>Strength of Recommendation</w:t>
                  </w:r>
                </w:p>
              </w:tc>
            </w:tr>
            <w:tr w:rsidR="00FF6A46" w:rsidRPr="001618EC" w14:paraId="5A1B9FD5" w14:textId="77777777" w:rsidTr="000B27A7">
              <w:tc>
                <w:tcPr>
                  <w:tcW w:w="2027" w:type="dxa"/>
                </w:tcPr>
                <w:p w14:paraId="422539EE" w14:textId="77777777" w:rsidR="00FF6A46" w:rsidRPr="001618EC" w:rsidRDefault="00FF6A46" w:rsidP="00FF6A46">
                  <w:pPr>
                    <w:ind w:left="0" w:firstLine="0"/>
                    <w:rPr>
                      <w:rFonts w:cstheme="minorHAnsi"/>
                      <w:color w:val="0000FF"/>
                    </w:rPr>
                  </w:pPr>
                  <w:r w:rsidRPr="001618EC">
                    <w:rPr>
                      <w:rFonts w:cstheme="minorHAnsi"/>
                      <w:color w:val="0000FF"/>
                    </w:rPr>
                    <w:t>Quality of Evidence</w:t>
                  </w:r>
                </w:p>
              </w:tc>
              <w:tc>
                <w:tcPr>
                  <w:tcW w:w="2401" w:type="dxa"/>
                </w:tcPr>
                <w:p w14:paraId="292C3BB3" w14:textId="77777777" w:rsidR="00FF6A46" w:rsidRPr="001618EC" w:rsidRDefault="00FF6A46" w:rsidP="00FF6A46">
                  <w:pPr>
                    <w:ind w:left="0" w:firstLine="0"/>
                    <w:rPr>
                      <w:rFonts w:cstheme="minorHAnsi"/>
                      <w:color w:val="0000FF"/>
                    </w:rPr>
                  </w:pPr>
                  <w:r w:rsidRPr="001618EC">
                    <w:rPr>
                      <w:rFonts w:cstheme="minorHAnsi"/>
                      <w:color w:val="0000FF"/>
                    </w:rPr>
                    <w:t>Benefits Clearly Outweigh Risks and Burden or Risks and Burden Clearly Outweigh Benefits</w:t>
                  </w:r>
                </w:p>
              </w:tc>
              <w:tc>
                <w:tcPr>
                  <w:tcW w:w="2376" w:type="dxa"/>
                </w:tcPr>
                <w:p w14:paraId="20FB0C82" w14:textId="77777777" w:rsidR="00FF6A46" w:rsidRPr="001618EC" w:rsidRDefault="00FF6A46" w:rsidP="00FF6A46">
                  <w:pPr>
                    <w:ind w:left="0" w:firstLine="0"/>
                    <w:rPr>
                      <w:rFonts w:cstheme="minorHAnsi"/>
                      <w:color w:val="0000FF"/>
                    </w:rPr>
                  </w:pPr>
                  <w:r w:rsidRPr="001618EC">
                    <w:rPr>
                      <w:rFonts w:cstheme="minorHAnsi"/>
                      <w:color w:val="0000FF"/>
                    </w:rPr>
                    <w:t>Benefits Finely Balanced with Risks and Burden</w:t>
                  </w:r>
                </w:p>
              </w:tc>
            </w:tr>
            <w:tr w:rsidR="00FF6A46" w:rsidRPr="001618EC" w14:paraId="234F1595" w14:textId="77777777" w:rsidTr="000B27A7">
              <w:tc>
                <w:tcPr>
                  <w:tcW w:w="2027" w:type="dxa"/>
                </w:tcPr>
                <w:p w14:paraId="70CF8897" w14:textId="77777777" w:rsidR="00FF6A46" w:rsidRPr="001618EC" w:rsidRDefault="00FF6A46" w:rsidP="00FF6A46">
                  <w:pPr>
                    <w:ind w:left="0" w:firstLine="0"/>
                    <w:rPr>
                      <w:rFonts w:cstheme="minorHAnsi"/>
                      <w:color w:val="0000FF"/>
                    </w:rPr>
                  </w:pPr>
                  <w:r w:rsidRPr="001618EC">
                    <w:rPr>
                      <w:rFonts w:cstheme="minorHAnsi"/>
                      <w:color w:val="0000FF"/>
                    </w:rPr>
                    <w:t>High</w:t>
                  </w:r>
                </w:p>
              </w:tc>
              <w:tc>
                <w:tcPr>
                  <w:tcW w:w="2401" w:type="dxa"/>
                </w:tcPr>
                <w:p w14:paraId="64B7FD5E" w14:textId="77777777" w:rsidR="00FF6A46" w:rsidRPr="001618EC" w:rsidRDefault="00FF6A46" w:rsidP="00FF6A46">
                  <w:pPr>
                    <w:ind w:left="0" w:firstLine="0"/>
                    <w:rPr>
                      <w:rFonts w:cstheme="minorHAnsi"/>
                      <w:color w:val="0000FF"/>
                    </w:rPr>
                  </w:pPr>
                  <w:r w:rsidRPr="001618EC">
                    <w:rPr>
                      <w:rFonts w:cstheme="minorHAnsi"/>
                      <w:color w:val="0000FF"/>
                    </w:rPr>
                    <w:t>Strong</w:t>
                  </w:r>
                </w:p>
              </w:tc>
              <w:tc>
                <w:tcPr>
                  <w:tcW w:w="2376" w:type="dxa"/>
                </w:tcPr>
                <w:p w14:paraId="017FEA60" w14:textId="77777777" w:rsidR="00FF6A46" w:rsidRPr="001618EC" w:rsidRDefault="00FF6A46" w:rsidP="00FF6A46">
                  <w:pPr>
                    <w:ind w:left="0" w:firstLine="0"/>
                    <w:rPr>
                      <w:rFonts w:cstheme="minorHAnsi"/>
                      <w:color w:val="0000FF"/>
                    </w:rPr>
                  </w:pPr>
                  <w:r w:rsidRPr="001618EC">
                    <w:rPr>
                      <w:rFonts w:cstheme="minorHAnsi"/>
                      <w:color w:val="0000FF"/>
                    </w:rPr>
                    <w:t>Weak</w:t>
                  </w:r>
                </w:p>
              </w:tc>
            </w:tr>
            <w:tr w:rsidR="00FF6A46" w:rsidRPr="001618EC" w14:paraId="18ECC3DA" w14:textId="77777777" w:rsidTr="000B27A7">
              <w:tc>
                <w:tcPr>
                  <w:tcW w:w="2027" w:type="dxa"/>
                </w:tcPr>
                <w:p w14:paraId="2BFBAB28" w14:textId="77777777" w:rsidR="00FF6A46" w:rsidRPr="001618EC" w:rsidRDefault="00FF6A46" w:rsidP="00FF6A46">
                  <w:pPr>
                    <w:ind w:left="0" w:firstLine="0"/>
                    <w:rPr>
                      <w:rFonts w:cstheme="minorHAnsi"/>
                      <w:color w:val="0000FF"/>
                    </w:rPr>
                  </w:pPr>
                  <w:r w:rsidRPr="001618EC">
                    <w:rPr>
                      <w:rFonts w:cstheme="minorHAnsi"/>
                      <w:color w:val="0000FF"/>
                    </w:rPr>
                    <w:t>Moderate</w:t>
                  </w:r>
                </w:p>
              </w:tc>
              <w:tc>
                <w:tcPr>
                  <w:tcW w:w="2401" w:type="dxa"/>
                </w:tcPr>
                <w:p w14:paraId="70E1DB15" w14:textId="77777777" w:rsidR="00FF6A46" w:rsidRPr="001618EC" w:rsidRDefault="00FF6A46" w:rsidP="00FF6A46">
                  <w:pPr>
                    <w:ind w:left="0" w:firstLine="0"/>
                    <w:rPr>
                      <w:rFonts w:cstheme="minorHAnsi"/>
                      <w:color w:val="0000FF"/>
                    </w:rPr>
                  </w:pPr>
                  <w:r w:rsidRPr="001618EC">
                    <w:rPr>
                      <w:rFonts w:cstheme="minorHAnsi"/>
                      <w:color w:val="0000FF"/>
                    </w:rPr>
                    <w:t>Strong</w:t>
                  </w:r>
                </w:p>
              </w:tc>
              <w:tc>
                <w:tcPr>
                  <w:tcW w:w="2376" w:type="dxa"/>
                </w:tcPr>
                <w:p w14:paraId="239EAA02" w14:textId="77777777" w:rsidR="00FF6A46" w:rsidRPr="001618EC" w:rsidRDefault="00FF6A46" w:rsidP="00FF6A46">
                  <w:pPr>
                    <w:ind w:left="0" w:firstLine="0"/>
                    <w:rPr>
                      <w:rFonts w:cstheme="minorHAnsi"/>
                      <w:color w:val="0000FF"/>
                    </w:rPr>
                  </w:pPr>
                  <w:r w:rsidRPr="001618EC">
                    <w:rPr>
                      <w:rFonts w:cstheme="minorHAnsi"/>
                      <w:color w:val="0000FF"/>
                    </w:rPr>
                    <w:t>Weak</w:t>
                  </w:r>
                </w:p>
              </w:tc>
            </w:tr>
            <w:tr w:rsidR="00FF6A46" w:rsidRPr="001618EC" w14:paraId="0E144946" w14:textId="77777777" w:rsidTr="000B27A7">
              <w:tc>
                <w:tcPr>
                  <w:tcW w:w="2027" w:type="dxa"/>
                </w:tcPr>
                <w:p w14:paraId="4E2253B7" w14:textId="77777777" w:rsidR="00FF6A46" w:rsidRPr="001618EC" w:rsidRDefault="00FF6A46" w:rsidP="00FF6A46">
                  <w:pPr>
                    <w:ind w:left="0" w:firstLine="0"/>
                    <w:rPr>
                      <w:rFonts w:cstheme="minorHAnsi"/>
                      <w:color w:val="0000FF"/>
                    </w:rPr>
                  </w:pPr>
                  <w:r w:rsidRPr="001618EC">
                    <w:rPr>
                      <w:rFonts w:cstheme="minorHAnsi"/>
                      <w:color w:val="0000FF"/>
                    </w:rPr>
                    <w:t>Low</w:t>
                  </w:r>
                </w:p>
              </w:tc>
              <w:tc>
                <w:tcPr>
                  <w:tcW w:w="2401" w:type="dxa"/>
                </w:tcPr>
                <w:p w14:paraId="15F2854D" w14:textId="77777777" w:rsidR="00FF6A46" w:rsidRPr="001618EC" w:rsidRDefault="00FF6A46" w:rsidP="00FF6A46">
                  <w:pPr>
                    <w:ind w:left="0" w:firstLine="0"/>
                    <w:rPr>
                      <w:rFonts w:cstheme="minorHAnsi"/>
                      <w:color w:val="0000FF"/>
                    </w:rPr>
                  </w:pPr>
                  <w:r w:rsidRPr="001618EC">
                    <w:rPr>
                      <w:rFonts w:cstheme="minorHAnsi"/>
                      <w:color w:val="0000FF"/>
                    </w:rPr>
                    <w:t>Strong</w:t>
                  </w:r>
                </w:p>
              </w:tc>
              <w:tc>
                <w:tcPr>
                  <w:tcW w:w="2376" w:type="dxa"/>
                </w:tcPr>
                <w:p w14:paraId="13F08B14" w14:textId="77777777" w:rsidR="00FF6A46" w:rsidRPr="001618EC" w:rsidRDefault="00FF6A46" w:rsidP="00FF6A46">
                  <w:pPr>
                    <w:ind w:left="0" w:firstLine="0"/>
                    <w:rPr>
                      <w:rFonts w:cstheme="minorHAnsi"/>
                      <w:color w:val="0000FF"/>
                    </w:rPr>
                  </w:pPr>
                  <w:r w:rsidRPr="001618EC">
                    <w:rPr>
                      <w:rFonts w:cstheme="minorHAnsi"/>
                      <w:color w:val="0000FF"/>
                    </w:rPr>
                    <w:t>Weak</w:t>
                  </w:r>
                </w:p>
              </w:tc>
            </w:tr>
            <w:tr w:rsidR="00FF6A46" w:rsidRPr="001618EC" w14:paraId="6188C2B8" w14:textId="77777777" w:rsidTr="000B27A7">
              <w:tc>
                <w:tcPr>
                  <w:tcW w:w="6804" w:type="dxa"/>
                  <w:gridSpan w:val="3"/>
                </w:tcPr>
                <w:p w14:paraId="3B4BAF16" w14:textId="77777777" w:rsidR="00FF6A46" w:rsidRPr="001618EC" w:rsidRDefault="00FF6A46" w:rsidP="00FF6A46">
                  <w:pPr>
                    <w:ind w:left="0" w:firstLine="0"/>
                    <w:rPr>
                      <w:rFonts w:cstheme="minorHAnsi"/>
                      <w:color w:val="0000FF"/>
                    </w:rPr>
                  </w:pPr>
                  <w:r w:rsidRPr="001618EC">
                    <w:rPr>
                      <w:rFonts w:cstheme="minorHAnsi"/>
                      <w:color w:val="0000FF"/>
                    </w:rPr>
                    <w:t xml:space="preserve">             Insufficient evidence to determine net benefits or risks</w:t>
                  </w:r>
                </w:p>
              </w:tc>
            </w:tr>
            <w:tr w:rsidR="007C17B4" w:rsidRPr="001618EC" w14:paraId="436444CA" w14:textId="77777777" w:rsidTr="000B27A7">
              <w:tc>
                <w:tcPr>
                  <w:tcW w:w="6804" w:type="dxa"/>
                  <w:gridSpan w:val="3"/>
                </w:tcPr>
                <w:p w14:paraId="001C67E7" w14:textId="77777777" w:rsidR="007C17B4" w:rsidRPr="007C17B4" w:rsidRDefault="007C17B4" w:rsidP="007C17B4">
                  <w:pPr>
                    <w:ind w:left="0" w:firstLine="0"/>
                    <w:rPr>
                      <w:rFonts w:cstheme="minorHAnsi"/>
                      <w:color w:val="0000FF"/>
                    </w:rPr>
                  </w:pPr>
                  <w:r w:rsidRPr="007C17B4">
                    <w:rPr>
                      <w:rFonts w:cstheme="minorHAnsi"/>
                      <w:color w:val="0000FF"/>
                    </w:rPr>
                    <w:t>* Adopted from the classification developed by the GRADE (Grading</w:t>
                  </w:r>
                </w:p>
                <w:p w14:paraId="5CCACBFA" w14:textId="77777777" w:rsidR="007C17B4" w:rsidRPr="007C17B4" w:rsidRDefault="007C17B4" w:rsidP="007C17B4">
                  <w:pPr>
                    <w:ind w:left="0" w:firstLine="0"/>
                    <w:rPr>
                      <w:rFonts w:cstheme="minorHAnsi"/>
                      <w:color w:val="0000FF"/>
                    </w:rPr>
                  </w:pPr>
                  <w:r w:rsidRPr="007C17B4">
                    <w:rPr>
                      <w:rFonts w:cstheme="minorHAnsi"/>
                      <w:color w:val="0000FF"/>
                    </w:rPr>
                    <w:t>of Recommendations Assessment, Development, and Evaluation)</w:t>
                  </w:r>
                </w:p>
                <w:p w14:paraId="3272A551" w14:textId="34BED25B" w:rsidR="00BE150F" w:rsidRDefault="007C17B4" w:rsidP="007C17B4">
                  <w:pPr>
                    <w:ind w:left="0" w:firstLine="0"/>
                    <w:rPr>
                      <w:rFonts w:cstheme="minorHAnsi"/>
                      <w:color w:val="0000FF"/>
                    </w:rPr>
                  </w:pPr>
                  <w:r w:rsidRPr="007C17B4">
                    <w:rPr>
                      <w:rFonts w:cstheme="minorHAnsi"/>
                      <w:color w:val="0000FF"/>
                    </w:rPr>
                    <w:t>workgroup</w:t>
                  </w:r>
                  <w:r w:rsidR="00871CF5">
                    <w:rPr>
                      <w:rFonts w:cstheme="minorHAnsi"/>
                      <w:color w:val="0000FF"/>
                    </w:rPr>
                    <w:t xml:space="preserve">: </w:t>
                  </w:r>
                  <w:hyperlink r:id="rId16" w:history="1">
                    <w:r w:rsidR="00871CF5" w:rsidRPr="004A6CB7">
                      <w:rPr>
                        <w:rStyle w:val="Hyperlink"/>
                        <w:rFonts w:cstheme="minorHAnsi"/>
                      </w:rPr>
                      <w:t>https://www.ncbi.nlm.nih.gov/pubmed/24404627</w:t>
                    </w:r>
                  </w:hyperlink>
                </w:p>
                <w:p w14:paraId="32CB7C17" w14:textId="78AFC954" w:rsidR="007C17B4" w:rsidRPr="001618EC" w:rsidRDefault="007C17B4" w:rsidP="00FF6A46">
                  <w:pPr>
                    <w:ind w:left="0" w:firstLine="0"/>
                    <w:rPr>
                      <w:rFonts w:cstheme="minorHAnsi"/>
                      <w:color w:val="0000FF"/>
                    </w:rPr>
                  </w:pPr>
                </w:p>
              </w:tc>
            </w:tr>
          </w:tbl>
          <w:p w14:paraId="3931ED19" w14:textId="15279A87" w:rsidR="00FF6A46" w:rsidRPr="001618EC" w:rsidRDefault="00FF6A46" w:rsidP="000B27A7">
            <w:pPr>
              <w:ind w:left="0" w:firstLine="0"/>
              <w:rPr>
                <w:rFonts w:cstheme="minorHAnsi"/>
                <w:color w:val="0000FF"/>
              </w:rPr>
            </w:pPr>
          </w:p>
        </w:tc>
      </w:tr>
      <w:tr w:rsidR="0085615B" w14:paraId="0ECA6CAA" w14:textId="77777777" w:rsidTr="000B27A7">
        <w:tc>
          <w:tcPr>
            <w:tcW w:w="2155" w:type="dxa"/>
          </w:tcPr>
          <w:p w14:paraId="7F01B03F" w14:textId="77777777" w:rsidR="0085615B" w:rsidRPr="001618EC" w:rsidRDefault="0085615B" w:rsidP="000B27A7">
            <w:pPr>
              <w:ind w:left="0" w:firstLine="0"/>
              <w:rPr>
                <w:rFonts w:cstheme="minorHAnsi"/>
              </w:rPr>
            </w:pPr>
            <w:r w:rsidRPr="001618EC">
              <w:rPr>
                <w:rFonts w:cstheme="minorHAnsi"/>
              </w:rPr>
              <w:lastRenderedPageBreak/>
              <w:t>Provide all other grades and definitions from the evidence grading system</w:t>
            </w:r>
          </w:p>
        </w:tc>
        <w:tc>
          <w:tcPr>
            <w:tcW w:w="7044" w:type="dxa"/>
          </w:tcPr>
          <w:p w14:paraId="74CA451D" w14:textId="28E3BD71" w:rsidR="004801F7" w:rsidRPr="001618EC" w:rsidRDefault="00013ADB" w:rsidP="008A5B16">
            <w:pPr>
              <w:ind w:left="0" w:firstLine="0"/>
              <w:rPr>
                <w:rFonts w:cstheme="minorHAnsi"/>
                <w:color w:val="0000FF"/>
              </w:rPr>
            </w:pPr>
            <w:r w:rsidRPr="001618EC">
              <w:rPr>
                <w:rFonts w:cstheme="minorHAnsi"/>
                <w:color w:val="0000FF"/>
              </w:rPr>
              <w:t xml:space="preserve">No additional grading was provided, grades assigned to the evidence </w:t>
            </w:r>
            <w:r w:rsidR="006A2BCB" w:rsidRPr="001618EC">
              <w:rPr>
                <w:rFonts w:cstheme="minorHAnsi"/>
                <w:color w:val="0000FF"/>
              </w:rPr>
              <w:t>encompass</w:t>
            </w:r>
            <w:r w:rsidR="0011525A" w:rsidRPr="001618EC">
              <w:rPr>
                <w:rFonts w:cstheme="minorHAnsi"/>
                <w:color w:val="0000FF"/>
              </w:rPr>
              <w:t xml:space="preserve"> </w:t>
            </w:r>
            <w:r w:rsidR="006A2BCB" w:rsidRPr="001618EC">
              <w:rPr>
                <w:rFonts w:cstheme="minorHAnsi"/>
                <w:color w:val="0000FF"/>
              </w:rPr>
              <w:t>everything within the grading scale.</w:t>
            </w:r>
          </w:p>
        </w:tc>
      </w:tr>
      <w:tr w:rsidR="0085615B" w14:paraId="22B0FFFC" w14:textId="77777777" w:rsidTr="000B27A7">
        <w:tc>
          <w:tcPr>
            <w:tcW w:w="2155" w:type="dxa"/>
          </w:tcPr>
          <w:p w14:paraId="06B76471" w14:textId="77777777" w:rsidR="0085615B" w:rsidRPr="001618EC" w:rsidRDefault="0085615B" w:rsidP="000B27A7">
            <w:pPr>
              <w:ind w:left="0" w:firstLine="0"/>
              <w:rPr>
                <w:rFonts w:cstheme="minorHAnsi"/>
              </w:rPr>
            </w:pPr>
            <w:r w:rsidRPr="001618EC">
              <w:rPr>
                <w:rFonts w:cstheme="minorHAnsi"/>
              </w:rPr>
              <w:t xml:space="preserve">Grade assigned to the </w:t>
            </w:r>
            <w:r w:rsidRPr="001618EC">
              <w:rPr>
                <w:rFonts w:cstheme="minorHAnsi"/>
                <w:b/>
              </w:rPr>
              <w:t>recommendation</w:t>
            </w:r>
            <w:r w:rsidRPr="001618EC">
              <w:rPr>
                <w:rFonts w:cstheme="minorHAnsi"/>
              </w:rPr>
              <w:t xml:space="preserve"> with definition of the grade</w:t>
            </w:r>
          </w:p>
        </w:tc>
        <w:tc>
          <w:tcPr>
            <w:tcW w:w="7044" w:type="dxa"/>
          </w:tcPr>
          <w:p w14:paraId="2CEAD50C" w14:textId="4B4FA92D" w:rsidR="00F229D3" w:rsidRPr="001618EC" w:rsidRDefault="00F229D3" w:rsidP="00F229D3">
            <w:pPr>
              <w:pStyle w:val="CommentText"/>
              <w:ind w:left="0" w:firstLine="0"/>
              <w:rPr>
                <w:rFonts w:cstheme="minorHAnsi"/>
                <w:sz w:val="22"/>
                <w:szCs w:val="22"/>
                <w:u w:val="single"/>
              </w:rPr>
            </w:pPr>
            <w:r w:rsidRPr="001618EC">
              <w:rPr>
                <w:rFonts w:cstheme="minorHAnsi"/>
                <w:color w:val="0000FF"/>
                <w:sz w:val="22"/>
                <w:szCs w:val="22"/>
                <w:u w:val="single"/>
              </w:rPr>
              <w:t>Strength of Recommendation</w:t>
            </w:r>
          </w:p>
          <w:p w14:paraId="47FBECF9" w14:textId="77777777" w:rsidR="00F229D3" w:rsidRPr="004928DF" w:rsidRDefault="00F229D3" w:rsidP="00F229D3">
            <w:pPr>
              <w:pStyle w:val="CommentText"/>
              <w:ind w:left="0" w:firstLine="0"/>
              <w:rPr>
                <w:rFonts w:cstheme="minorHAnsi"/>
                <w:color w:val="0000FF"/>
                <w:sz w:val="22"/>
                <w:szCs w:val="22"/>
              </w:rPr>
            </w:pPr>
            <w:r w:rsidRPr="004928DF">
              <w:rPr>
                <w:rFonts w:cstheme="minorHAnsi"/>
                <w:color w:val="0000FF"/>
                <w:sz w:val="22"/>
                <w:szCs w:val="22"/>
              </w:rPr>
              <w:t>Strong</w:t>
            </w:r>
          </w:p>
          <w:p w14:paraId="26BEEE77" w14:textId="77777777" w:rsidR="00F229D3" w:rsidRPr="001618EC" w:rsidRDefault="00F229D3" w:rsidP="00F229D3">
            <w:pPr>
              <w:pStyle w:val="CommentText"/>
              <w:numPr>
                <w:ilvl w:val="0"/>
                <w:numId w:val="40"/>
              </w:numPr>
              <w:rPr>
                <w:rFonts w:cstheme="minorHAnsi"/>
                <w:color w:val="0000FF"/>
                <w:sz w:val="22"/>
                <w:szCs w:val="22"/>
              </w:rPr>
            </w:pPr>
            <w:r w:rsidRPr="001618EC">
              <w:rPr>
                <w:rFonts w:cstheme="minorHAnsi"/>
                <w:color w:val="0000FF"/>
                <w:sz w:val="22"/>
                <w:szCs w:val="22"/>
              </w:rPr>
              <w:t>Benefits clearly outweigh risks and burden, or risks and burden clearly outweigh benefits</w:t>
            </w:r>
          </w:p>
          <w:p w14:paraId="05CF1530" w14:textId="77777777" w:rsidR="00F229D3" w:rsidRPr="004928DF" w:rsidRDefault="00F229D3" w:rsidP="00F229D3">
            <w:pPr>
              <w:pStyle w:val="CommentText"/>
              <w:ind w:left="0" w:firstLine="0"/>
              <w:rPr>
                <w:rFonts w:cstheme="minorHAnsi"/>
                <w:color w:val="0000FF"/>
                <w:sz w:val="22"/>
                <w:szCs w:val="22"/>
              </w:rPr>
            </w:pPr>
            <w:r w:rsidRPr="004928DF">
              <w:rPr>
                <w:rFonts w:cstheme="minorHAnsi"/>
                <w:color w:val="0000FF"/>
                <w:sz w:val="22"/>
                <w:szCs w:val="22"/>
              </w:rPr>
              <w:t>Weak</w:t>
            </w:r>
          </w:p>
          <w:p w14:paraId="4494FCBF" w14:textId="53B4D8E4" w:rsidR="00AC7CCD" w:rsidRPr="00FF6A46" w:rsidRDefault="00F229D3" w:rsidP="00FF6A46">
            <w:pPr>
              <w:pStyle w:val="CommentText"/>
              <w:numPr>
                <w:ilvl w:val="0"/>
                <w:numId w:val="40"/>
              </w:numPr>
              <w:rPr>
                <w:rFonts w:cstheme="minorHAnsi"/>
                <w:color w:val="0000FF"/>
                <w:sz w:val="22"/>
                <w:szCs w:val="22"/>
              </w:rPr>
            </w:pPr>
            <w:r w:rsidRPr="001618EC">
              <w:rPr>
                <w:rFonts w:cstheme="minorHAnsi"/>
                <w:color w:val="0000FF"/>
                <w:sz w:val="22"/>
                <w:szCs w:val="22"/>
              </w:rPr>
              <w:t>Benefits finely balanced with risks and burden</w:t>
            </w:r>
          </w:p>
        </w:tc>
      </w:tr>
      <w:tr w:rsidR="0085615B" w14:paraId="6FA7B79D" w14:textId="77777777" w:rsidTr="000B27A7">
        <w:tc>
          <w:tcPr>
            <w:tcW w:w="2155" w:type="dxa"/>
          </w:tcPr>
          <w:p w14:paraId="7B591CCB" w14:textId="3BAD3733" w:rsidR="0085615B" w:rsidRPr="001618EC" w:rsidRDefault="0085615B" w:rsidP="000B27A7">
            <w:pPr>
              <w:ind w:left="0" w:firstLine="0"/>
              <w:rPr>
                <w:rFonts w:cstheme="minorHAnsi"/>
              </w:rPr>
            </w:pPr>
            <w:r w:rsidRPr="001618EC">
              <w:rPr>
                <w:rFonts w:cstheme="minorHAnsi"/>
              </w:rPr>
              <w:t>Provide all other grades and definitions from the recommendation grading system</w:t>
            </w:r>
          </w:p>
        </w:tc>
        <w:tc>
          <w:tcPr>
            <w:tcW w:w="7044" w:type="dxa"/>
          </w:tcPr>
          <w:p w14:paraId="24B28512" w14:textId="4D580CB7" w:rsidR="00AD2A68" w:rsidRPr="001618EC" w:rsidRDefault="00AD2A68" w:rsidP="002B53E6">
            <w:pPr>
              <w:ind w:left="0" w:firstLine="0"/>
              <w:rPr>
                <w:rFonts w:cstheme="minorHAnsi"/>
                <w:color w:val="0000FF"/>
              </w:rPr>
            </w:pPr>
            <w:r w:rsidRPr="001618EC">
              <w:rPr>
                <w:rFonts w:cstheme="minorHAnsi"/>
                <w:color w:val="0000FF"/>
              </w:rPr>
              <w:t>No additional grading was provided, grades assigned to the recommendations encompass everything within the grading scale.</w:t>
            </w:r>
          </w:p>
        </w:tc>
      </w:tr>
      <w:tr w:rsidR="0085615B" w14:paraId="188A0B5E" w14:textId="77777777" w:rsidTr="000B27A7">
        <w:tc>
          <w:tcPr>
            <w:tcW w:w="2155" w:type="dxa"/>
          </w:tcPr>
          <w:p w14:paraId="103BE518" w14:textId="77777777" w:rsidR="0085615B" w:rsidRPr="001618EC" w:rsidRDefault="0085615B" w:rsidP="000B27A7">
            <w:pPr>
              <w:ind w:left="0" w:firstLine="0"/>
              <w:rPr>
                <w:rFonts w:cstheme="minorHAnsi"/>
              </w:rPr>
            </w:pPr>
            <w:r w:rsidRPr="001618EC">
              <w:rPr>
                <w:rFonts w:cstheme="minorHAnsi"/>
              </w:rPr>
              <w:t>Body of evidence:</w:t>
            </w:r>
          </w:p>
          <w:p w14:paraId="64D0824A" w14:textId="77777777" w:rsidR="0085615B" w:rsidRPr="001618EC" w:rsidRDefault="0085615B" w:rsidP="000B27A7">
            <w:pPr>
              <w:pStyle w:val="ListParagraph"/>
              <w:numPr>
                <w:ilvl w:val="0"/>
                <w:numId w:val="10"/>
              </w:numPr>
              <w:rPr>
                <w:rFonts w:cstheme="minorHAnsi"/>
              </w:rPr>
            </w:pPr>
            <w:r w:rsidRPr="001618EC">
              <w:rPr>
                <w:rFonts w:cstheme="minorHAnsi"/>
              </w:rPr>
              <w:t>Quantity – how many studies?</w:t>
            </w:r>
          </w:p>
          <w:p w14:paraId="2E23300B" w14:textId="77777777" w:rsidR="0085615B" w:rsidRPr="00610353" w:rsidRDefault="0085615B" w:rsidP="00610353">
            <w:pPr>
              <w:pStyle w:val="ListParagraph"/>
              <w:numPr>
                <w:ilvl w:val="0"/>
                <w:numId w:val="10"/>
              </w:numPr>
              <w:rPr>
                <w:rFonts w:cstheme="minorHAnsi"/>
              </w:rPr>
            </w:pPr>
            <w:r w:rsidRPr="00610353">
              <w:rPr>
                <w:rFonts w:cstheme="minorHAnsi"/>
              </w:rPr>
              <w:t>Quality – what type of studies?</w:t>
            </w:r>
          </w:p>
        </w:tc>
        <w:tc>
          <w:tcPr>
            <w:tcW w:w="7044" w:type="dxa"/>
          </w:tcPr>
          <w:p w14:paraId="6A14408E" w14:textId="6E44055D" w:rsidR="00E86878" w:rsidRDefault="00E86878" w:rsidP="000B27A7">
            <w:pPr>
              <w:ind w:left="0" w:firstLine="0"/>
              <w:rPr>
                <w:rFonts w:cstheme="minorHAnsi"/>
                <w:color w:val="0000FF"/>
              </w:rPr>
            </w:pPr>
            <w:r>
              <w:rPr>
                <w:rFonts w:cstheme="minorHAnsi"/>
                <w:color w:val="0000FF"/>
              </w:rPr>
              <w:t xml:space="preserve">There is high-quality evidence to show </w:t>
            </w:r>
            <w:r w:rsidR="00011EC1">
              <w:rPr>
                <w:rFonts w:cstheme="minorHAnsi"/>
                <w:color w:val="0000FF"/>
              </w:rPr>
              <w:t xml:space="preserve">that </w:t>
            </w:r>
            <w:r w:rsidR="00BD2D51">
              <w:rPr>
                <w:rFonts w:cstheme="minorHAnsi"/>
                <w:color w:val="0000FF"/>
              </w:rPr>
              <w:t xml:space="preserve">treatment </w:t>
            </w:r>
            <w:r w:rsidR="00DE00EE">
              <w:rPr>
                <w:rFonts w:cstheme="minorHAnsi"/>
                <w:color w:val="0000FF"/>
              </w:rPr>
              <w:t xml:space="preserve">towards </w:t>
            </w:r>
            <w:r w:rsidR="002865CF">
              <w:rPr>
                <w:rFonts w:cstheme="minorHAnsi"/>
                <w:color w:val="0000FF"/>
              </w:rPr>
              <w:t xml:space="preserve">an SBP of less than 150 mm Hg </w:t>
            </w:r>
            <w:r w:rsidR="00BD2D51">
              <w:rPr>
                <w:rFonts w:cstheme="minorHAnsi"/>
                <w:color w:val="0000FF"/>
              </w:rPr>
              <w:t xml:space="preserve">for </w:t>
            </w:r>
            <w:r w:rsidR="002865CF">
              <w:rPr>
                <w:rFonts w:cstheme="minorHAnsi"/>
                <w:color w:val="0000FF"/>
              </w:rPr>
              <w:t xml:space="preserve">individuals with </w:t>
            </w:r>
            <w:r w:rsidR="00BD2D51">
              <w:rPr>
                <w:rFonts w:cstheme="minorHAnsi"/>
                <w:color w:val="0000FF"/>
              </w:rPr>
              <w:t>a baseline SBP of 160 mm Hg</w:t>
            </w:r>
            <w:r w:rsidR="00366C26">
              <w:rPr>
                <w:rFonts w:cstheme="minorHAnsi"/>
                <w:color w:val="0000FF"/>
              </w:rPr>
              <w:t xml:space="preserve"> or greater </w:t>
            </w:r>
            <w:r w:rsidR="00707CC1">
              <w:rPr>
                <w:rFonts w:cstheme="minorHAnsi"/>
                <w:color w:val="0000FF"/>
              </w:rPr>
              <w:t xml:space="preserve">reduces </w:t>
            </w:r>
            <w:r w:rsidR="00561ABC">
              <w:rPr>
                <w:rFonts w:cstheme="minorHAnsi"/>
                <w:color w:val="0000FF"/>
              </w:rPr>
              <w:t xml:space="preserve">the relative risk of </w:t>
            </w:r>
            <w:r w:rsidR="007D693B">
              <w:rPr>
                <w:rFonts w:cstheme="minorHAnsi"/>
                <w:color w:val="0000FF"/>
              </w:rPr>
              <w:t>all-cause mortality</w:t>
            </w:r>
            <w:r w:rsidR="00B059F6">
              <w:rPr>
                <w:rFonts w:cstheme="minorHAnsi"/>
                <w:color w:val="0000FF"/>
              </w:rPr>
              <w:t xml:space="preserve">, absolute risk reduction, </w:t>
            </w:r>
            <w:r w:rsidR="00707CC1">
              <w:rPr>
                <w:rFonts w:cstheme="minorHAnsi"/>
                <w:color w:val="0000FF"/>
              </w:rPr>
              <w:t>stroke</w:t>
            </w:r>
            <w:r w:rsidR="00B059F6">
              <w:rPr>
                <w:rFonts w:cstheme="minorHAnsi"/>
                <w:color w:val="0000FF"/>
              </w:rPr>
              <w:t xml:space="preserve"> and</w:t>
            </w:r>
            <w:r w:rsidR="00707CC1">
              <w:rPr>
                <w:rFonts w:cstheme="minorHAnsi"/>
                <w:color w:val="0000FF"/>
              </w:rPr>
              <w:t xml:space="preserve"> </w:t>
            </w:r>
            <w:r w:rsidR="00E7215D">
              <w:rPr>
                <w:rFonts w:cstheme="minorHAnsi"/>
                <w:color w:val="0000FF"/>
              </w:rPr>
              <w:t>cardiac events</w:t>
            </w:r>
            <w:r w:rsidR="00B059F6">
              <w:rPr>
                <w:rFonts w:cstheme="minorHAnsi"/>
                <w:color w:val="0000FF"/>
              </w:rPr>
              <w:t xml:space="preserve">. </w:t>
            </w:r>
          </w:p>
          <w:p w14:paraId="3623A3BC" w14:textId="06F0140B" w:rsidR="00C81940" w:rsidRDefault="00C81940" w:rsidP="000B27A7">
            <w:pPr>
              <w:ind w:left="0" w:firstLine="0"/>
              <w:rPr>
                <w:rFonts w:cstheme="minorHAnsi"/>
                <w:color w:val="0000FF"/>
              </w:rPr>
            </w:pPr>
          </w:p>
          <w:p w14:paraId="36C5C9A7" w14:textId="57E7B9A4" w:rsidR="001D2BE2" w:rsidRDefault="00FB377F" w:rsidP="000B27A7">
            <w:pPr>
              <w:ind w:left="0" w:firstLine="0"/>
              <w:rPr>
                <w:color w:val="0000FF"/>
              </w:rPr>
            </w:pPr>
            <w:r w:rsidRPr="10064DED">
              <w:rPr>
                <w:color w:val="0000FF"/>
              </w:rPr>
              <w:t xml:space="preserve">There was no statistical significance in </w:t>
            </w:r>
            <w:r w:rsidR="001D2BE2" w:rsidRPr="10064DED">
              <w:rPr>
                <w:color w:val="0000FF"/>
              </w:rPr>
              <w:t>reduction of all-cause mortality, absolute risk reduction or cardiac events</w:t>
            </w:r>
            <w:r w:rsidR="00CB2EBB" w:rsidRPr="10064DED">
              <w:rPr>
                <w:color w:val="0000FF"/>
              </w:rPr>
              <w:t xml:space="preserve"> in studies of lower SBP targets (&lt;140 mm Hg). These studies </w:t>
            </w:r>
            <w:r w:rsidR="000E7A45" w:rsidRPr="10064DED">
              <w:rPr>
                <w:color w:val="0000FF"/>
              </w:rPr>
              <w:t xml:space="preserve">have low-quality evidence. </w:t>
            </w:r>
            <w:r w:rsidR="009553CF" w:rsidRPr="10064DED">
              <w:rPr>
                <w:color w:val="0000FF"/>
              </w:rPr>
              <w:t>Lower BP target studies with moderate quality evidence show</w:t>
            </w:r>
            <w:r w:rsidR="00EE14A0" w:rsidRPr="10064DED">
              <w:rPr>
                <w:color w:val="0000FF"/>
              </w:rPr>
              <w:t xml:space="preserve"> a reduced risk for stroke</w:t>
            </w:r>
            <w:r w:rsidR="00912672" w:rsidRPr="10064DED">
              <w:rPr>
                <w:color w:val="0000FF"/>
              </w:rPr>
              <w:t xml:space="preserve"> </w:t>
            </w:r>
            <w:r w:rsidR="00EE14A0" w:rsidRPr="10064DED">
              <w:rPr>
                <w:color w:val="0000FF"/>
              </w:rPr>
              <w:t xml:space="preserve">and absolute risk reduction </w:t>
            </w:r>
            <w:r w:rsidR="00912672" w:rsidRPr="10064DED">
              <w:rPr>
                <w:color w:val="0000FF"/>
              </w:rPr>
              <w:t>compared with higher BP targets.</w:t>
            </w:r>
            <w:r w:rsidR="00DC7BD0" w:rsidRPr="10064DED">
              <w:rPr>
                <w:color w:val="0000FF"/>
              </w:rPr>
              <w:t xml:space="preserve"> Of these studies, </w:t>
            </w:r>
            <w:r w:rsidR="00EA7287" w:rsidRPr="10064DED">
              <w:rPr>
                <w:color w:val="0000FF"/>
              </w:rPr>
              <w:t xml:space="preserve">several </w:t>
            </w:r>
            <w:r w:rsidR="00DC7BD0" w:rsidRPr="10064DED">
              <w:rPr>
                <w:color w:val="0000FF"/>
              </w:rPr>
              <w:t>did not actually</w:t>
            </w:r>
            <w:r w:rsidR="00EA7287" w:rsidRPr="10064DED">
              <w:rPr>
                <w:color w:val="0000FF"/>
              </w:rPr>
              <w:t xml:space="preserve"> achieve the target BP</w:t>
            </w:r>
            <w:r w:rsidR="001455D2" w:rsidRPr="10064DED">
              <w:rPr>
                <w:color w:val="0000FF"/>
              </w:rPr>
              <w:t xml:space="preserve"> and showed almost no difference between the control and intensive treatment group</w:t>
            </w:r>
            <w:r w:rsidR="009C7675">
              <w:rPr>
                <w:color w:val="0000FF"/>
              </w:rPr>
              <w:t>.</w:t>
            </w:r>
          </w:p>
          <w:p w14:paraId="5191F4E3" w14:textId="676C79C3" w:rsidR="00E265A7" w:rsidRDefault="00E265A7" w:rsidP="000B27A7">
            <w:pPr>
              <w:ind w:left="0" w:firstLine="0"/>
              <w:rPr>
                <w:rFonts w:cstheme="minorHAnsi"/>
                <w:color w:val="0000FF"/>
              </w:rPr>
            </w:pPr>
          </w:p>
          <w:p w14:paraId="47880AC0" w14:textId="46DABC95" w:rsidR="00E265A7" w:rsidRDefault="00A22B0D" w:rsidP="000B27A7">
            <w:pPr>
              <w:ind w:left="0" w:firstLine="0"/>
              <w:rPr>
                <w:color w:val="0000FF"/>
              </w:rPr>
            </w:pPr>
            <w:r w:rsidRPr="10064DED">
              <w:rPr>
                <w:color w:val="0000FF"/>
              </w:rPr>
              <w:t>L</w:t>
            </w:r>
            <w:r w:rsidR="001E1030" w:rsidRPr="10064DED">
              <w:rPr>
                <w:color w:val="0000FF"/>
              </w:rPr>
              <w:t>ower SBP target</w:t>
            </w:r>
            <w:r w:rsidR="00005DCC" w:rsidRPr="10064DED">
              <w:rPr>
                <w:color w:val="0000FF"/>
              </w:rPr>
              <w:t>s</w:t>
            </w:r>
            <w:r w:rsidR="001E1030" w:rsidRPr="10064DED">
              <w:rPr>
                <w:color w:val="0000FF"/>
              </w:rPr>
              <w:t xml:space="preserve"> (&lt;140 mm Hg) compared to higher SBP targets (</w:t>
            </w:r>
            <w:r w:rsidR="00005DCC" w:rsidRPr="10064DED">
              <w:rPr>
                <w:color w:val="0000FF"/>
              </w:rPr>
              <w:t>≥140mm Hg)</w:t>
            </w:r>
            <w:r w:rsidR="00353CF5" w:rsidRPr="10064DED">
              <w:rPr>
                <w:color w:val="0000FF"/>
              </w:rPr>
              <w:t xml:space="preserve"> in a subgroup analysis </w:t>
            </w:r>
            <w:r w:rsidR="00C84F97" w:rsidRPr="10064DED">
              <w:rPr>
                <w:color w:val="0000FF"/>
              </w:rPr>
              <w:t xml:space="preserve">showed </w:t>
            </w:r>
            <w:r w:rsidRPr="10064DED">
              <w:rPr>
                <w:color w:val="0000FF"/>
              </w:rPr>
              <w:t xml:space="preserve">similar </w:t>
            </w:r>
            <w:r w:rsidR="004A7752" w:rsidRPr="10064DED">
              <w:rPr>
                <w:color w:val="0000FF"/>
              </w:rPr>
              <w:t xml:space="preserve">risk reduction for mortality </w:t>
            </w:r>
            <w:r w:rsidR="002237B9" w:rsidRPr="10064DED">
              <w:rPr>
                <w:color w:val="0000FF"/>
              </w:rPr>
              <w:t xml:space="preserve">and cardiac events. </w:t>
            </w:r>
            <w:r w:rsidR="00807ED0" w:rsidRPr="10064DED">
              <w:rPr>
                <w:color w:val="0000FF"/>
              </w:rPr>
              <w:t>The</w:t>
            </w:r>
            <w:r w:rsidR="00F11962" w:rsidRPr="10064DED">
              <w:rPr>
                <w:color w:val="0000FF"/>
              </w:rPr>
              <w:t xml:space="preserve"> following data show the </w:t>
            </w:r>
            <w:r w:rsidR="00CC5326" w:rsidRPr="10064DED">
              <w:rPr>
                <w:color w:val="0000FF"/>
              </w:rPr>
              <w:t>previously mentioned outcomes. “Morta</w:t>
            </w:r>
            <w:r w:rsidR="00807ED0" w:rsidRPr="10064DED">
              <w:rPr>
                <w:color w:val="0000FF"/>
              </w:rPr>
              <w:t xml:space="preserve">lity </w:t>
            </w:r>
            <w:r w:rsidR="002237B9" w:rsidRPr="10064DED">
              <w:rPr>
                <w:color w:val="0000FF"/>
              </w:rPr>
              <w:t>RR for target ≥140 mm Hg, 0.91 [CI, 0.84 to 0.99] vs. RR for target &lt;140 mm Hg, 0.84 [CI, 0.74 to 0.95])</w:t>
            </w:r>
            <w:r w:rsidR="00807ED0" w:rsidRPr="10064DED">
              <w:rPr>
                <w:color w:val="0000FF"/>
              </w:rPr>
              <w:t xml:space="preserve"> and cardiac events (RR for target ≥140 mm Hg, 0.78 [CI, 0.68 to 0.93] vs. RR for target &lt;140 mm Hg, 0.83 [CI, 0.70 to 0.94])</w:t>
            </w:r>
            <w:r w:rsidR="00CC5326" w:rsidRPr="10064DED">
              <w:rPr>
                <w:color w:val="0000FF"/>
              </w:rPr>
              <w:t>”.</w:t>
            </w:r>
          </w:p>
          <w:p w14:paraId="726BD54C" w14:textId="0B2811F0" w:rsidR="000C033B" w:rsidRDefault="000C033B" w:rsidP="000B27A7">
            <w:pPr>
              <w:ind w:left="0" w:firstLine="0"/>
              <w:rPr>
                <w:rFonts w:cstheme="minorHAnsi"/>
                <w:color w:val="0000FF"/>
              </w:rPr>
            </w:pPr>
          </w:p>
          <w:p w14:paraId="3A38C326" w14:textId="4359EF18" w:rsidR="00DF49E4" w:rsidRDefault="00917683" w:rsidP="000B27A7">
            <w:pPr>
              <w:ind w:left="0" w:firstLine="0"/>
              <w:rPr>
                <w:rFonts w:cstheme="minorHAnsi"/>
                <w:color w:val="0000FF"/>
              </w:rPr>
            </w:pPr>
            <w:r>
              <w:rPr>
                <w:rFonts w:cstheme="minorHAnsi"/>
                <w:color w:val="0000FF"/>
              </w:rPr>
              <w:t xml:space="preserve">Studies that </w:t>
            </w:r>
            <w:r w:rsidR="00640D93">
              <w:rPr>
                <w:rFonts w:cstheme="minorHAnsi"/>
                <w:color w:val="0000FF"/>
              </w:rPr>
              <w:t>had a</w:t>
            </w:r>
            <w:r w:rsidR="008C2289">
              <w:rPr>
                <w:rFonts w:cstheme="minorHAnsi"/>
                <w:color w:val="0000FF"/>
              </w:rPr>
              <w:t xml:space="preserve"> target </w:t>
            </w:r>
            <w:r w:rsidR="004C6988">
              <w:rPr>
                <w:rFonts w:cstheme="minorHAnsi"/>
                <w:color w:val="0000FF"/>
              </w:rPr>
              <w:t>SBP of 140 mmHg or greater ha</w:t>
            </w:r>
            <w:r w:rsidR="006D5DBC">
              <w:rPr>
                <w:rFonts w:cstheme="minorHAnsi"/>
                <w:color w:val="0000FF"/>
              </w:rPr>
              <w:t xml:space="preserve">d a </w:t>
            </w:r>
            <w:r w:rsidR="00872E79">
              <w:rPr>
                <w:rFonts w:cstheme="minorHAnsi"/>
                <w:color w:val="0000FF"/>
              </w:rPr>
              <w:t xml:space="preserve">larger </w:t>
            </w:r>
            <w:r w:rsidR="00532A1E">
              <w:rPr>
                <w:rFonts w:cstheme="minorHAnsi"/>
                <w:color w:val="0000FF"/>
              </w:rPr>
              <w:t xml:space="preserve">reduction in stoke events </w:t>
            </w:r>
            <w:r w:rsidR="004D0DA0">
              <w:rPr>
                <w:rFonts w:cstheme="minorHAnsi"/>
                <w:color w:val="0000FF"/>
              </w:rPr>
              <w:t>than studies tha</w:t>
            </w:r>
            <w:r w:rsidR="006127EE">
              <w:rPr>
                <w:rFonts w:cstheme="minorHAnsi"/>
                <w:color w:val="0000FF"/>
              </w:rPr>
              <w:t>t ha</w:t>
            </w:r>
            <w:r w:rsidR="009B6B67">
              <w:rPr>
                <w:rFonts w:cstheme="minorHAnsi"/>
                <w:color w:val="0000FF"/>
              </w:rPr>
              <w:t>d a target SBP of</w:t>
            </w:r>
            <w:r w:rsidR="00BB6166">
              <w:rPr>
                <w:rFonts w:cstheme="minorHAnsi"/>
                <w:color w:val="0000FF"/>
              </w:rPr>
              <w:t xml:space="preserve"> 140mm Hg</w:t>
            </w:r>
            <w:r w:rsidR="003F7E1E">
              <w:rPr>
                <w:rFonts w:cstheme="minorHAnsi"/>
                <w:color w:val="0000FF"/>
              </w:rPr>
              <w:t>.</w:t>
            </w:r>
            <w:r w:rsidR="001541C2">
              <w:rPr>
                <w:rFonts w:cstheme="minorHAnsi"/>
                <w:color w:val="0000FF"/>
              </w:rPr>
              <w:t xml:space="preserve"> However</w:t>
            </w:r>
            <w:r w:rsidR="00DC7C6F">
              <w:rPr>
                <w:rFonts w:cstheme="minorHAnsi"/>
                <w:color w:val="0000FF"/>
              </w:rPr>
              <w:t>,</w:t>
            </w:r>
            <w:r w:rsidR="001541C2">
              <w:rPr>
                <w:rFonts w:cstheme="minorHAnsi"/>
                <w:color w:val="0000FF"/>
              </w:rPr>
              <w:t xml:space="preserve"> it is important to note that </w:t>
            </w:r>
            <w:r w:rsidR="003F7E1E">
              <w:rPr>
                <w:rFonts w:cstheme="minorHAnsi"/>
                <w:color w:val="0000FF"/>
              </w:rPr>
              <w:t xml:space="preserve">there </w:t>
            </w:r>
            <w:r w:rsidR="001541C2">
              <w:rPr>
                <w:rFonts w:cstheme="minorHAnsi"/>
                <w:color w:val="0000FF"/>
              </w:rPr>
              <w:t>are</w:t>
            </w:r>
            <w:r w:rsidR="003F7E1E">
              <w:rPr>
                <w:rFonts w:cstheme="minorHAnsi"/>
                <w:color w:val="0000FF"/>
              </w:rPr>
              <w:t xml:space="preserve"> clinical differences and </w:t>
            </w:r>
            <w:r w:rsidR="007957E8">
              <w:rPr>
                <w:rFonts w:cstheme="minorHAnsi"/>
                <w:color w:val="0000FF"/>
              </w:rPr>
              <w:t xml:space="preserve">“significant statistical heterogeneity” </w:t>
            </w:r>
            <w:r w:rsidR="005F61BE">
              <w:rPr>
                <w:rFonts w:cstheme="minorHAnsi"/>
                <w:color w:val="0000FF"/>
              </w:rPr>
              <w:t xml:space="preserve">which should be </w:t>
            </w:r>
            <w:r w:rsidR="00CB62F2">
              <w:rPr>
                <w:rFonts w:cstheme="minorHAnsi"/>
                <w:color w:val="0000FF"/>
              </w:rPr>
              <w:t xml:space="preserve">taken into consideration when looking at pooled results. </w:t>
            </w:r>
          </w:p>
          <w:p w14:paraId="700CACA7" w14:textId="77777777" w:rsidR="000C033B" w:rsidRDefault="000C033B" w:rsidP="000B27A7">
            <w:pPr>
              <w:ind w:left="0" w:firstLine="0"/>
              <w:rPr>
                <w:rFonts w:cstheme="minorHAnsi"/>
                <w:color w:val="0000FF"/>
              </w:rPr>
            </w:pPr>
          </w:p>
          <w:p w14:paraId="0AF004FD" w14:textId="09451C96" w:rsidR="003A518C" w:rsidRPr="00361DE5" w:rsidRDefault="006C54ED" w:rsidP="000B27A7">
            <w:pPr>
              <w:ind w:left="0" w:firstLine="0"/>
              <w:rPr>
                <w:color w:val="0000FF"/>
              </w:rPr>
            </w:pPr>
            <w:r>
              <w:rPr>
                <w:color w:val="0000FF"/>
              </w:rPr>
              <w:t>B</w:t>
            </w:r>
            <w:r w:rsidR="002D5BB3">
              <w:rPr>
                <w:color w:val="0000FF"/>
              </w:rPr>
              <w:t>elow</w:t>
            </w:r>
            <w:r w:rsidR="00282FF3" w:rsidRPr="00361DE5">
              <w:rPr>
                <w:color w:val="0000FF"/>
              </w:rPr>
              <w:t xml:space="preserve"> </w:t>
            </w:r>
            <w:r w:rsidR="00C120D1">
              <w:rPr>
                <w:color w:val="0000FF"/>
              </w:rPr>
              <w:t xml:space="preserve">are </w:t>
            </w:r>
            <w:r>
              <w:rPr>
                <w:color w:val="0000FF"/>
              </w:rPr>
              <w:t>e</w:t>
            </w:r>
            <w:r w:rsidR="00C120D1">
              <w:rPr>
                <w:color w:val="0000FF"/>
              </w:rPr>
              <w:t>xcerpt</w:t>
            </w:r>
            <w:r>
              <w:rPr>
                <w:color w:val="0000FF"/>
              </w:rPr>
              <w:t>s</w:t>
            </w:r>
            <w:r w:rsidR="00C120D1">
              <w:rPr>
                <w:color w:val="0000FF"/>
              </w:rPr>
              <w:t xml:space="preserve"> that </w:t>
            </w:r>
            <w:r w:rsidR="00282FF3" w:rsidRPr="00361DE5">
              <w:rPr>
                <w:color w:val="0000FF"/>
              </w:rPr>
              <w:t xml:space="preserve">represent the overall quantity and quality of studies </w:t>
            </w:r>
            <w:r w:rsidR="00361DE5" w:rsidRPr="00361DE5">
              <w:rPr>
                <w:color w:val="0000FF"/>
              </w:rPr>
              <w:t>examined by the ACP/AAFP</w:t>
            </w:r>
            <w:r w:rsidR="00C120D1">
              <w:rPr>
                <w:color w:val="0000FF"/>
              </w:rPr>
              <w:t>.</w:t>
            </w:r>
          </w:p>
          <w:p w14:paraId="43DDC407" w14:textId="68DBCA7E" w:rsidR="003A518C" w:rsidRDefault="003A518C" w:rsidP="000B27A7">
            <w:pPr>
              <w:ind w:left="0" w:firstLine="0"/>
            </w:pPr>
          </w:p>
          <w:p w14:paraId="3A947EFA" w14:textId="6FD06287" w:rsidR="002A7168" w:rsidRPr="001618EC" w:rsidRDefault="000C432B" w:rsidP="000B27A7">
            <w:pPr>
              <w:ind w:left="0" w:firstLine="0"/>
              <w:rPr>
                <w:rFonts w:cstheme="minorHAnsi"/>
                <w:color w:val="0000FF"/>
              </w:rPr>
            </w:pPr>
            <w:r w:rsidRPr="001618EC">
              <w:rPr>
                <w:rFonts w:cstheme="minorHAnsi"/>
                <w:color w:val="0000FF"/>
              </w:rPr>
              <w:t>Quantity:</w:t>
            </w:r>
          </w:p>
          <w:p w14:paraId="0EF364C0" w14:textId="3BC955AF" w:rsidR="000C432B" w:rsidRPr="001618EC" w:rsidRDefault="002A7168" w:rsidP="000B27A7">
            <w:pPr>
              <w:ind w:left="0" w:firstLine="0"/>
              <w:rPr>
                <w:rFonts w:cstheme="minorHAnsi"/>
                <w:color w:val="0000FF"/>
              </w:rPr>
            </w:pPr>
            <w:r w:rsidRPr="001618EC">
              <w:rPr>
                <w:rFonts w:cstheme="minorHAnsi"/>
                <w:color w:val="0000FF"/>
              </w:rPr>
              <w:t>46 publications representing 21 randomized, controlled trials and 3 cohort studies </w:t>
            </w:r>
            <w:r w:rsidR="006058A5" w:rsidRPr="001618EC">
              <w:rPr>
                <w:rFonts w:cstheme="minorHAnsi"/>
                <w:color w:val="0000FF"/>
              </w:rPr>
              <w:t xml:space="preserve">were included. A total of </w:t>
            </w:r>
            <w:r w:rsidR="000C432B" w:rsidRPr="001618EC">
              <w:rPr>
                <w:rFonts w:cstheme="minorHAnsi"/>
                <w:color w:val="0000FF"/>
              </w:rPr>
              <w:t xml:space="preserve">15 RCT’s </w:t>
            </w:r>
            <w:r w:rsidR="006058A5" w:rsidRPr="001618EC">
              <w:rPr>
                <w:rFonts w:cstheme="minorHAnsi"/>
                <w:color w:val="0000FF"/>
              </w:rPr>
              <w:t>were included</w:t>
            </w:r>
            <w:r w:rsidR="000C432B" w:rsidRPr="001618EC">
              <w:rPr>
                <w:rFonts w:cstheme="minorHAnsi"/>
                <w:color w:val="0000FF"/>
              </w:rPr>
              <w:t xml:space="preserve"> in the meta-analysis of mortality, stroke, and cardiac events. </w:t>
            </w:r>
          </w:p>
          <w:p w14:paraId="6648D999" w14:textId="77777777" w:rsidR="00055689" w:rsidRPr="001618EC" w:rsidRDefault="00055689" w:rsidP="000B27A7">
            <w:pPr>
              <w:ind w:left="0" w:firstLine="0"/>
              <w:rPr>
                <w:rFonts w:cstheme="minorHAnsi"/>
                <w:color w:val="0000FF"/>
              </w:rPr>
            </w:pPr>
          </w:p>
          <w:p w14:paraId="4649DEAE" w14:textId="7C3C6F5C" w:rsidR="00055689" w:rsidRPr="00BA04FE" w:rsidRDefault="00055689" w:rsidP="000B27A7">
            <w:pPr>
              <w:ind w:left="0" w:firstLine="0"/>
              <w:rPr>
                <w:rFonts w:cstheme="minorHAnsi"/>
                <w:color w:val="0000FF"/>
              </w:rPr>
            </w:pPr>
            <w:r w:rsidRPr="001618EC">
              <w:rPr>
                <w:rFonts w:cstheme="minorHAnsi"/>
                <w:color w:val="0000FF"/>
              </w:rPr>
              <w:t xml:space="preserve">Eight trials compared BP targets, and 13 trials randomly assigned patients to more versus less intensive antihypertensive therapy. Two of the trials included only patients with prior stroke and are considered separately for secondary stroke prevention. Three trials had serious methodological flaws that placed them at high risk of bias, whereas the other 18 trials were judged to have low risk of bias. Because we focused primarily on comparing the effects of more versus less aggressive BP lowering, we conducted sensitivity analyses without 3 trials (2 achieved minimal between-group differences in SBP [≤3 mm Hg], and a third did not report achieved BP) and found similar results. In the following sections on health outcome effects, we present results from the remaining 15 trials. </w:t>
            </w:r>
          </w:p>
          <w:p w14:paraId="2D31E2EA" w14:textId="1E1E6860" w:rsidR="000C432B" w:rsidRPr="00BA04FE" w:rsidRDefault="000C432B" w:rsidP="000B27A7">
            <w:pPr>
              <w:ind w:left="0" w:firstLine="0"/>
              <w:rPr>
                <w:rFonts w:cstheme="minorHAnsi"/>
                <w:color w:val="0000FF"/>
              </w:rPr>
            </w:pPr>
          </w:p>
          <w:p w14:paraId="0F96EDB7" w14:textId="3589277D" w:rsidR="00FB16D2" w:rsidRPr="00BA04FE" w:rsidRDefault="00BA04FE" w:rsidP="000B27A7">
            <w:pPr>
              <w:ind w:left="0" w:firstLine="0"/>
              <w:rPr>
                <w:rFonts w:cstheme="minorHAnsi"/>
                <w:color w:val="0000FF"/>
              </w:rPr>
            </w:pPr>
            <w:r w:rsidRPr="00BA04FE">
              <w:rPr>
                <w:color w:val="0000FF"/>
              </w:rPr>
              <w:t xml:space="preserve">Six trials evaluated a total of 41 491 patients and found that treatment targets of SBP less than 140 mm Hg or DBP of 85 mm Hg or lower did not reduce mortality (RR, 0.93 [CI, 0.75 to 1.14]), cardiac events (RR, 0.91 [CI, 0.77 to 1.04]), or stroke. Even though these are large trials with low risk of bias, the evidence should be considered low-strength because the results have important inconsistencies, and because the CIs are relatively wide encompassing the possibility of both marked benefit and harm. </w:t>
            </w:r>
          </w:p>
          <w:p w14:paraId="6AFA5F1F" w14:textId="77777777" w:rsidR="00FB16D2" w:rsidRPr="009110FE" w:rsidRDefault="00FB16D2" w:rsidP="000B27A7">
            <w:pPr>
              <w:ind w:left="0" w:firstLine="0"/>
              <w:rPr>
                <w:rFonts w:cstheme="minorHAnsi"/>
                <w:color w:val="0000FF"/>
              </w:rPr>
            </w:pPr>
          </w:p>
          <w:p w14:paraId="10F9C9C9" w14:textId="77777777" w:rsidR="000538BA" w:rsidRPr="009110FE" w:rsidRDefault="000538BA" w:rsidP="000538BA">
            <w:pPr>
              <w:ind w:left="0" w:firstLine="0"/>
              <w:rPr>
                <w:rFonts w:cstheme="minorHAnsi"/>
                <w:color w:val="0000FF"/>
              </w:rPr>
            </w:pPr>
            <w:r w:rsidRPr="009110FE">
              <w:rPr>
                <w:rFonts w:cstheme="minorHAnsi"/>
                <w:color w:val="0000FF"/>
              </w:rPr>
              <w:t>Recommendation 1:</w:t>
            </w:r>
          </w:p>
          <w:p w14:paraId="2715E9F0" w14:textId="77777777" w:rsidR="005D5A5E" w:rsidRDefault="000538BA" w:rsidP="000538BA">
            <w:pPr>
              <w:ind w:left="0" w:firstLine="0"/>
              <w:rPr>
                <w:rFonts w:cstheme="minorHAnsi"/>
                <w:color w:val="0000FF"/>
              </w:rPr>
            </w:pPr>
            <w:r w:rsidRPr="009110FE">
              <w:rPr>
                <w:rFonts w:cstheme="minorHAnsi"/>
                <w:color w:val="0000FF"/>
              </w:rPr>
              <w:t xml:space="preserve">Quality: </w:t>
            </w:r>
          </w:p>
          <w:p w14:paraId="59BEE7D4" w14:textId="00F3E146" w:rsidR="000538BA" w:rsidRPr="009110FE" w:rsidRDefault="000538BA" w:rsidP="000538BA">
            <w:pPr>
              <w:ind w:left="0" w:firstLine="0"/>
              <w:rPr>
                <w:rFonts w:cstheme="minorHAnsi"/>
                <w:color w:val="0000FF"/>
              </w:rPr>
            </w:pPr>
            <w:r w:rsidRPr="009110FE">
              <w:rPr>
                <w:rFonts w:cstheme="minorHAnsi"/>
                <w:color w:val="0000FF"/>
              </w:rPr>
              <w:t>High-quality evidence showed that treating hypertension in older adults to moderate targets</w:t>
            </w:r>
            <w:r w:rsidR="000C432B" w:rsidRPr="009110FE">
              <w:rPr>
                <w:rFonts w:cstheme="minorHAnsi"/>
                <w:color w:val="0000FF"/>
              </w:rPr>
              <w:t xml:space="preserve"> </w:t>
            </w:r>
            <w:r w:rsidRPr="009110FE">
              <w:rPr>
                <w:rFonts w:cstheme="minorHAnsi"/>
                <w:color w:val="0000FF"/>
              </w:rPr>
              <w:t xml:space="preserve">(&lt;150/90 mm Hg) reduces mortality (ARR, 1.64), stroke </w:t>
            </w:r>
            <w:r w:rsidRPr="009110FE">
              <w:rPr>
                <w:rFonts w:cstheme="minorHAnsi"/>
                <w:color w:val="0000FF"/>
              </w:rPr>
              <w:lastRenderedPageBreak/>
              <w:t>(ARR, 1.13), and cardiac events (ARR, 1.25). Most benefits apply to such adults regardless of whether they have diabetes. The most consistent and greatest absolute benefit was shown in trials with a higher mean SBP at baseline (&gt;160 mm Hg). Any additional benefit from aggressive BP control is small, with a lower magnitude of benefit and inconsistent results across outcomes.</w:t>
            </w:r>
          </w:p>
          <w:p w14:paraId="0BD0989E" w14:textId="77777777" w:rsidR="000538BA" w:rsidRPr="009110FE" w:rsidRDefault="000538BA" w:rsidP="000538BA">
            <w:pPr>
              <w:ind w:left="0" w:firstLine="0"/>
              <w:rPr>
                <w:rFonts w:cstheme="minorHAnsi"/>
                <w:color w:val="0000FF"/>
              </w:rPr>
            </w:pPr>
          </w:p>
          <w:p w14:paraId="5C7BAEC0" w14:textId="77777777" w:rsidR="000538BA" w:rsidRPr="009110FE" w:rsidRDefault="000538BA" w:rsidP="000538BA">
            <w:pPr>
              <w:ind w:left="0" w:firstLine="0"/>
              <w:rPr>
                <w:rFonts w:cstheme="minorHAnsi"/>
                <w:color w:val="0000FF"/>
              </w:rPr>
            </w:pPr>
            <w:r w:rsidRPr="009110FE">
              <w:rPr>
                <w:rFonts w:cstheme="minorHAnsi"/>
                <w:color w:val="0000FF"/>
              </w:rPr>
              <w:t>Recommendation 2:</w:t>
            </w:r>
          </w:p>
          <w:p w14:paraId="0FEBF549" w14:textId="77777777" w:rsidR="000538BA" w:rsidRPr="009110FE" w:rsidRDefault="000538BA" w:rsidP="000538BA">
            <w:pPr>
              <w:ind w:left="0" w:firstLine="0"/>
              <w:rPr>
                <w:rFonts w:cstheme="minorHAnsi"/>
                <w:color w:val="0000FF"/>
              </w:rPr>
            </w:pPr>
            <w:r w:rsidRPr="009110FE">
              <w:rPr>
                <w:rFonts w:cstheme="minorHAnsi"/>
                <w:color w:val="0000FF"/>
              </w:rPr>
              <w:t>Quality:</w:t>
            </w:r>
          </w:p>
          <w:p w14:paraId="6A2DBCD2" w14:textId="77777777" w:rsidR="000538BA" w:rsidRPr="009110FE" w:rsidRDefault="000538BA" w:rsidP="000538BA">
            <w:pPr>
              <w:ind w:left="0" w:firstLine="0"/>
              <w:rPr>
                <w:rFonts w:cstheme="minorHAnsi"/>
                <w:color w:val="0000FF"/>
              </w:rPr>
            </w:pPr>
            <w:r w:rsidRPr="009110FE">
              <w:rPr>
                <w:rFonts w:cstheme="minorHAnsi"/>
                <w:color w:val="0000FF"/>
              </w:rPr>
              <w:t xml:space="preserve">Moderate-quality evidence showed that treating hypertension in older adults with previous TIA or stroke to an SBP target of 130 to 140 mm Hg reduces stroke recurrence (ARR, 3.02) compared with treatment to higher targets, with no statistically significant effect on cardiac events or all-cause mortality. </w:t>
            </w:r>
          </w:p>
          <w:p w14:paraId="77B1B32E" w14:textId="77777777" w:rsidR="000538BA" w:rsidRPr="009110FE" w:rsidRDefault="000538BA" w:rsidP="000538BA">
            <w:pPr>
              <w:ind w:left="0" w:firstLine="0"/>
              <w:rPr>
                <w:rFonts w:cstheme="minorHAnsi"/>
                <w:color w:val="0000FF"/>
              </w:rPr>
            </w:pPr>
          </w:p>
          <w:p w14:paraId="7733E551" w14:textId="77777777" w:rsidR="000538BA" w:rsidRPr="009110FE" w:rsidRDefault="000538BA" w:rsidP="000538BA">
            <w:pPr>
              <w:ind w:left="0" w:firstLine="0"/>
              <w:rPr>
                <w:rFonts w:cstheme="minorHAnsi"/>
                <w:color w:val="0000FF"/>
              </w:rPr>
            </w:pPr>
            <w:r w:rsidRPr="009110FE">
              <w:rPr>
                <w:rFonts w:cstheme="minorHAnsi"/>
                <w:color w:val="0000FF"/>
              </w:rPr>
              <w:t>Recommendation 3:</w:t>
            </w:r>
          </w:p>
          <w:p w14:paraId="1CF14D23" w14:textId="77777777" w:rsidR="000538BA" w:rsidRPr="009110FE" w:rsidRDefault="000538BA" w:rsidP="000538BA">
            <w:pPr>
              <w:ind w:left="0" w:firstLine="0"/>
              <w:rPr>
                <w:rFonts w:cstheme="minorHAnsi"/>
                <w:color w:val="0000FF"/>
              </w:rPr>
            </w:pPr>
            <w:r w:rsidRPr="009110FE">
              <w:rPr>
                <w:rFonts w:cstheme="minorHAnsi"/>
                <w:color w:val="0000FF"/>
              </w:rPr>
              <w:t>Quality:</w:t>
            </w:r>
          </w:p>
          <w:p w14:paraId="16F6E3B3" w14:textId="0AD9E416" w:rsidR="000538BA" w:rsidRPr="001618EC" w:rsidRDefault="000538BA" w:rsidP="000538BA">
            <w:pPr>
              <w:ind w:left="0" w:firstLine="0"/>
              <w:rPr>
                <w:rFonts w:cstheme="minorHAnsi"/>
                <w:color w:val="0000FF"/>
              </w:rPr>
            </w:pPr>
            <w:r w:rsidRPr="009110FE">
              <w:rPr>
                <w:rFonts w:cstheme="minorHAnsi"/>
                <w:color w:val="0000FF"/>
              </w:rPr>
              <w:t>An SBP target of less than 140 mm Hg is a reasonable goal for some patients with increased cardiovascular risk. The target depends on many factors unique to each patient, including comorbidity, medication burden, risk for adverse events, and cost. Clinicians should individually assess cardiovascular risk for patients. Generally, increased cardiovascular risk includes persons with known vascular disease, most patients with diabetes, older persons with chronic kidney disease with estimated glomerular filtration rate less than 45 mL/ min/per 1.73 m2, those with metabolic syndrome (abdominal obesity, hypertension, diabetes, and dyslipidemia), and older persons. For example, among the included studies, SPRINT defined patients with increased cardiovascular risk as those meeting at least 1 of the following criteria: clinical or subclinical cardiovascular disease other than stroke; chronic kidney disease, excluding polycystic kidney disease, with an estimated glomerular filtration rate of 20 to less than 60 mL/min/1.73 m2 of body surface area; 10-year risk for cardiovascular disease of 15% or greater based on the Framingham risk score; or age 75 years or older. This trial found that targeting SBP to less than 120 mm Hg compared with less than 140 mm Hg in adults without diabetes or prior stroke, at high-risk for cardiovascular disease, and with a baseline SBP of less than 140 mm Hg significantly reduced fatal and nonfatal cardiovascular events and all-cause mortality.</w:t>
            </w:r>
          </w:p>
        </w:tc>
      </w:tr>
      <w:tr w:rsidR="0085615B" w14:paraId="7E64ECA1" w14:textId="77777777" w:rsidTr="000B27A7">
        <w:tc>
          <w:tcPr>
            <w:tcW w:w="2155" w:type="dxa"/>
          </w:tcPr>
          <w:p w14:paraId="02E2D79D" w14:textId="77777777" w:rsidR="0085615B" w:rsidRPr="001618EC" w:rsidRDefault="0085615B" w:rsidP="000B27A7">
            <w:pPr>
              <w:ind w:left="0" w:firstLine="0"/>
              <w:rPr>
                <w:rFonts w:cstheme="minorHAnsi"/>
              </w:rPr>
            </w:pPr>
            <w:r w:rsidRPr="001618EC">
              <w:rPr>
                <w:rFonts w:cstheme="minorHAnsi"/>
              </w:rPr>
              <w:lastRenderedPageBreak/>
              <w:t xml:space="preserve">Estimates of benefit and consistency across studies </w:t>
            </w:r>
          </w:p>
        </w:tc>
        <w:tc>
          <w:tcPr>
            <w:tcW w:w="7044" w:type="dxa"/>
          </w:tcPr>
          <w:p w14:paraId="0E6AE66D" w14:textId="22EB9891" w:rsidR="00DA462E" w:rsidRDefault="00773B20" w:rsidP="000B27A7">
            <w:pPr>
              <w:ind w:left="0" w:firstLine="0"/>
              <w:rPr>
                <w:rFonts w:cstheme="minorHAnsi"/>
                <w:color w:val="0000FF"/>
              </w:rPr>
            </w:pPr>
            <w:r>
              <w:rPr>
                <w:color w:val="0000FF"/>
              </w:rPr>
              <w:t xml:space="preserve">The </w:t>
            </w:r>
            <w:r w:rsidR="00C1453E">
              <w:rPr>
                <w:color w:val="0000FF"/>
              </w:rPr>
              <w:t>ACP and AAFP</w:t>
            </w:r>
            <w:r w:rsidR="00873658">
              <w:rPr>
                <w:color w:val="0000FF"/>
              </w:rPr>
              <w:t xml:space="preserve"> </w:t>
            </w:r>
            <w:r>
              <w:rPr>
                <w:color w:val="0000FF"/>
              </w:rPr>
              <w:t>found that a</w:t>
            </w:r>
            <w:r w:rsidR="0076599F" w:rsidRPr="00582214">
              <w:rPr>
                <w:color w:val="0000FF"/>
              </w:rPr>
              <w:t xml:space="preserve">cross all trials, treating high BP in older adults was beneficial. However, most of the evidence came from studies of patients with moderate or severe hypertension (SBP &gt;160 mm Hg) at baseline and, with treatment, achieved SBP targets greater than 140 mm Hg. </w:t>
            </w:r>
          </w:p>
          <w:p w14:paraId="6C4F3AD9" w14:textId="36918880" w:rsidR="00636A33" w:rsidRDefault="00636A33" w:rsidP="000B27A7">
            <w:pPr>
              <w:ind w:left="0" w:firstLine="0"/>
              <w:rPr>
                <w:rFonts w:cstheme="minorHAnsi"/>
                <w:color w:val="0000FF"/>
              </w:rPr>
            </w:pPr>
          </w:p>
          <w:p w14:paraId="082E5F1C" w14:textId="1A4F3685" w:rsidR="00636A33" w:rsidRDefault="00233F59" w:rsidP="000B27A7">
            <w:pPr>
              <w:ind w:left="0" w:firstLine="0"/>
              <w:rPr>
                <w:rFonts w:cstheme="minorHAnsi"/>
                <w:color w:val="0000FF"/>
              </w:rPr>
            </w:pPr>
            <w:r>
              <w:rPr>
                <w:rFonts w:cstheme="minorHAnsi"/>
                <w:color w:val="0000FF"/>
              </w:rPr>
              <w:t xml:space="preserve">The </w:t>
            </w:r>
            <w:r w:rsidR="00C15413">
              <w:rPr>
                <w:rFonts w:cstheme="minorHAnsi"/>
                <w:color w:val="0000FF"/>
              </w:rPr>
              <w:t>below excerpt</w:t>
            </w:r>
            <w:r w:rsidR="00716062">
              <w:rPr>
                <w:rFonts w:cstheme="minorHAnsi"/>
                <w:color w:val="0000FF"/>
              </w:rPr>
              <w:t xml:space="preserve">s are </w:t>
            </w:r>
            <w:r w:rsidR="00C15413">
              <w:rPr>
                <w:rFonts w:cstheme="minorHAnsi"/>
                <w:color w:val="0000FF"/>
              </w:rPr>
              <w:t xml:space="preserve">from the systematic review conducted by the </w:t>
            </w:r>
            <w:r w:rsidR="00620E97">
              <w:rPr>
                <w:rFonts w:cstheme="minorHAnsi"/>
                <w:color w:val="0000FF"/>
              </w:rPr>
              <w:t>ACP and AAFP.</w:t>
            </w:r>
          </w:p>
          <w:p w14:paraId="7BE0D954" w14:textId="77777777" w:rsidR="00636A33" w:rsidRPr="00582214" w:rsidRDefault="00636A33" w:rsidP="000B27A7">
            <w:pPr>
              <w:ind w:left="0" w:firstLine="0"/>
              <w:rPr>
                <w:rFonts w:cstheme="minorHAnsi"/>
                <w:color w:val="0000FF"/>
              </w:rPr>
            </w:pPr>
          </w:p>
          <w:p w14:paraId="136A5E78" w14:textId="7A42793B" w:rsidR="00F84071" w:rsidRPr="00582214" w:rsidRDefault="0097153C" w:rsidP="000B27A7">
            <w:pPr>
              <w:ind w:left="0" w:firstLine="0"/>
              <w:rPr>
                <w:color w:val="0000FF"/>
              </w:rPr>
            </w:pPr>
            <w:r w:rsidRPr="00582214">
              <w:rPr>
                <w:color w:val="0000FF"/>
              </w:rPr>
              <w:lastRenderedPageBreak/>
              <w:t xml:space="preserve">In studies with lower SBP targets (&lt;140 mm Hg), low-quality evidence showed no statistically significant reduction in all-cause mortality (RR, 0.93 [CI, 0.75 to 1.14]; ARR, 0.21),cardiac events (RR, 0.91 [CI, 0.77 to 1.04]; ARR, 0.35),or stroke (RR, 0.86 [CI, 0.64 to 0.1.07]; ARR, 0.19) (11–13, 20, 22, 23). For studies with lower BP targets, moderate-quality evidence showed a reduced risk for stroke (RR, 0.79 [CI, 0.59 to 0.99]; ARR, 0.49) compared with higher BP targets (11–13, 20, 22, 23). Many of these studies, however, did not achieve the targeted BP, and there was little difference </w:t>
            </w:r>
            <w:r w:rsidR="002C20C5" w:rsidRPr="00582214">
              <w:rPr>
                <w:color w:val="0000FF"/>
              </w:rPr>
              <w:t>between</w:t>
            </w:r>
            <w:r w:rsidRPr="00582214">
              <w:rPr>
                <w:color w:val="0000FF"/>
              </w:rPr>
              <w:t xml:space="preserve"> the intensive treatment and control groups. Therefore, these studies may not have been able to detect differences in clinical outcomes.</w:t>
            </w:r>
          </w:p>
          <w:p w14:paraId="68242AF6" w14:textId="77777777" w:rsidR="0090274E" w:rsidRPr="00582214" w:rsidRDefault="0090274E" w:rsidP="000B27A7">
            <w:pPr>
              <w:ind w:left="0" w:firstLine="0"/>
              <w:rPr>
                <w:color w:val="0000FF"/>
              </w:rPr>
            </w:pPr>
          </w:p>
          <w:p w14:paraId="01699116" w14:textId="33202C36" w:rsidR="0090274E" w:rsidRPr="00582214" w:rsidRDefault="0090274E" w:rsidP="000B27A7">
            <w:pPr>
              <w:ind w:left="0" w:firstLine="0"/>
              <w:rPr>
                <w:color w:val="0000FF"/>
              </w:rPr>
            </w:pPr>
            <w:r w:rsidRPr="00582214">
              <w:rPr>
                <w:color w:val="0000FF"/>
              </w:rPr>
              <w:t>Most patients aged 60 years or older with an SBP of 150 mm Hg or greater who receive antihypertensive medications will have benefit with acceptable harms and costs from treatment to a BP target of less than 150/90 mm Hg. Although some benefit is achieved by aiming for lower BP targets, most benefit occurs with acceptable harms and costs in the pharmacologic treatment of patients who have an SBP of 150 mm Hg or greater.</w:t>
            </w:r>
          </w:p>
          <w:p w14:paraId="744CDE05" w14:textId="77777777" w:rsidR="00582214" w:rsidRPr="00582214" w:rsidRDefault="00582214" w:rsidP="000B27A7">
            <w:pPr>
              <w:ind w:left="0" w:firstLine="0"/>
              <w:rPr>
                <w:color w:val="0000FF"/>
              </w:rPr>
            </w:pPr>
          </w:p>
          <w:p w14:paraId="73B0688C" w14:textId="77777777" w:rsidR="00582214" w:rsidRDefault="00582214" w:rsidP="000B27A7">
            <w:pPr>
              <w:ind w:left="0" w:firstLine="0"/>
              <w:rPr>
                <w:color w:val="0000FF"/>
              </w:rPr>
            </w:pPr>
            <w:r w:rsidRPr="00582214">
              <w:rPr>
                <w:color w:val="0000FF"/>
              </w:rPr>
              <w:t>Nine trials provided moderate- to high-strength evidence that BP control to less than 150/90 mm Hg reduces mortality (relative risk [RR], 0.93 [95% CI, 0.85 to 1.00]), cardiac events (RR, 0.83 [CI, 0.71 to 0.96]), and stroke (RR, 0.77 [CI, 0.65 to 0.91]). Six trials overall provide low-strength evidence that lower targets (≤140/85) do not reduce mortality (RR, 0.93 [CI, 0.75 to 1.14]), cardiac events (RR, 0.91 [CI, 0.77 to 1.04]), or stroke (RR, 0.86 [CI, 0.64 to 1.07]). However, there were important inconsistencies across these studies, and one large trial showed targeting SBP less than 120 mm Hg in patients at high cardiovascular risk reduced mortality and cardiac events.</w:t>
            </w:r>
          </w:p>
          <w:p w14:paraId="4610ABBF" w14:textId="77777777" w:rsidR="00FD4C7F" w:rsidRDefault="00FD4C7F" w:rsidP="000B27A7">
            <w:pPr>
              <w:ind w:left="0" w:firstLine="0"/>
              <w:rPr>
                <w:rFonts w:cstheme="minorHAnsi"/>
                <w:color w:val="0000FF"/>
              </w:rPr>
            </w:pPr>
          </w:p>
          <w:p w14:paraId="537659EE" w14:textId="6331B675" w:rsidR="00C36CE8" w:rsidRPr="00582214" w:rsidRDefault="00C36CE8" w:rsidP="000B27A7">
            <w:pPr>
              <w:ind w:left="0" w:firstLine="0"/>
              <w:rPr>
                <w:rFonts w:cstheme="minorHAnsi"/>
                <w:color w:val="0000FF"/>
              </w:rPr>
            </w:pPr>
            <w:r w:rsidRPr="00C36CE8">
              <w:rPr>
                <w:color w:val="0000FF"/>
                <w:sz w:val="23"/>
                <w:szCs w:val="23"/>
              </w:rPr>
              <w:t>When we removed SPRINT in additional sensitivity analyses, effects on mortality (RR, 0.96 [CI, 0.80 to 1.15]; </w:t>
            </w:r>
            <w:r w:rsidRPr="00C36CE8">
              <w:rPr>
                <w:rStyle w:val="Emphasis"/>
                <w:color w:val="0000FF"/>
                <w:sz w:val="23"/>
                <w:szCs w:val="23"/>
                <w:bdr w:val="none" w:sz="0" w:space="0" w:color="auto" w:frame="1"/>
              </w:rPr>
              <w:t>I</w:t>
            </w:r>
            <w:r w:rsidRPr="00C36CE8">
              <w:rPr>
                <w:color w:val="0000FF"/>
                <w:sz w:val="23"/>
                <w:szCs w:val="23"/>
                <w:bdr w:val="none" w:sz="0" w:space="0" w:color="auto" w:frame="1"/>
                <w:vertAlign w:val="superscript"/>
              </w:rPr>
              <w:t>2</w:t>
            </w:r>
            <w:r w:rsidRPr="00C36CE8">
              <w:rPr>
                <w:color w:val="0000FF"/>
                <w:sz w:val="23"/>
                <w:szCs w:val="23"/>
              </w:rPr>
              <w:t> = 0%) were reduced and effects on cardiac events (RR, 0.88 [CI, 0.74 to 1.04]; </w:t>
            </w:r>
            <w:r w:rsidRPr="00C36CE8">
              <w:rPr>
                <w:rStyle w:val="Emphasis"/>
                <w:color w:val="0000FF"/>
                <w:sz w:val="23"/>
                <w:szCs w:val="23"/>
                <w:bdr w:val="none" w:sz="0" w:space="0" w:color="auto" w:frame="1"/>
              </w:rPr>
              <w:t>I</w:t>
            </w:r>
            <w:r w:rsidRPr="00C36CE8">
              <w:rPr>
                <w:color w:val="0000FF"/>
                <w:sz w:val="23"/>
                <w:szCs w:val="23"/>
                <w:bdr w:val="none" w:sz="0" w:space="0" w:color="auto" w:frame="1"/>
                <w:vertAlign w:val="superscript"/>
              </w:rPr>
              <w:t>2</w:t>
            </w:r>
            <w:r w:rsidRPr="00C36CE8">
              <w:rPr>
                <w:color w:val="0000FF"/>
                <w:sz w:val="23"/>
                <w:szCs w:val="23"/>
              </w:rPr>
              <w:t> = 4.0%) were no longer significant, but effects on stroke remained largely unchanged (RR, 0.74 [CI, 0.56 to 0.99]; </w:t>
            </w:r>
            <w:r w:rsidRPr="00C36CE8">
              <w:rPr>
                <w:rStyle w:val="Emphasis"/>
                <w:color w:val="0000FF"/>
                <w:sz w:val="23"/>
                <w:szCs w:val="23"/>
                <w:bdr w:val="none" w:sz="0" w:space="0" w:color="auto" w:frame="1"/>
              </w:rPr>
              <w:t>I</w:t>
            </w:r>
            <w:r w:rsidRPr="00C36CE8">
              <w:rPr>
                <w:color w:val="0000FF"/>
                <w:sz w:val="23"/>
                <w:szCs w:val="23"/>
                <w:bdr w:val="none" w:sz="0" w:space="0" w:color="auto" w:frame="1"/>
                <w:vertAlign w:val="superscript"/>
              </w:rPr>
              <w:t>2</w:t>
            </w:r>
            <w:r w:rsidRPr="00C36CE8">
              <w:rPr>
                <w:color w:val="0000FF"/>
                <w:sz w:val="23"/>
                <w:szCs w:val="23"/>
              </w:rPr>
              <w:t> = 25.8%). Taken together, SPRINT and the ACCORD trial contribute the most to the uncertainty about the true effect of more intensive BP lowering because of their discrepant results. Both trials compared an SBP target of less than 120 mm Hg versus less than 140 mm Hg in patients with well-controlled hypertension and high cardiovascular risk, but SPRINT found marked reductions in mortality and cardiac events, whereas the ACCORD trial did not. There are several potential reasons that the trials produced different results. The ACCORD trial included only diabetic patients, whereas SPRINT excluded them; the mean age of participants in the ACCORD trial was lower (62 vs. 68 years, though the event rates in both trials were similar); the ACCORD trial was smaller; and SPRINT was stopped early for benefit, which could have exaggerated treatment effects.</w:t>
            </w:r>
          </w:p>
        </w:tc>
      </w:tr>
      <w:tr w:rsidR="0085615B" w14:paraId="5FBD52B9" w14:textId="77777777" w:rsidTr="000B27A7">
        <w:tc>
          <w:tcPr>
            <w:tcW w:w="2155" w:type="dxa"/>
          </w:tcPr>
          <w:p w14:paraId="00D6E649" w14:textId="77777777" w:rsidR="0085615B" w:rsidRPr="001618EC" w:rsidRDefault="0085615B" w:rsidP="000B27A7">
            <w:pPr>
              <w:ind w:left="0" w:firstLine="0"/>
              <w:rPr>
                <w:rFonts w:cstheme="minorHAnsi"/>
              </w:rPr>
            </w:pPr>
            <w:r w:rsidRPr="001618EC">
              <w:rPr>
                <w:rFonts w:cstheme="minorHAnsi"/>
              </w:rPr>
              <w:lastRenderedPageBreak/>
              <w:t>What harms were identified?</w:t>
            </w:r>
          </w:p>
        </w:tc>
        <w:tc>
          <w:tcPr>
            <w:tcW w:w="7044" w:type="dxa"/>
          </w:tcPr>
          <w:p w14:paraId="57746F27" w14:textId="04E155E8" w:rsidR="00471296" w:rsidRDefault="00640AFE" w:rsidP="000B27A7">
            <w:pPr>
              <w:ind w:left="0" w:firstLine="0"/>
              <w:rPr>
                <w:rFonts w:cstheme="minorHAnsi"/>
                <w:color w:val="0000FF"/>
              </w:rPr>
            </w:pPr>
            <w:r>
              <w:rPr>
                <w:rFonts w:cstheme="minorHAnsi"/>
                <w:color w:val="0000FF"/>
              </w:rPr>
              <w:t xml:space="preserve">In two studies </w:t>
            </w:r>
            <w:r w:rsidR="00CB7BC6">
              <w:rPr>
                <w:rFonts w:cstheme="minorHAnsi"/>
                <w:color w:val="0000FF"/>
              </w:rPr>
              <w:t>there were no increased risks for falls</w:t>
            </w:r>
            <w:r w:rsidR="00333397">
              <w:rPr>
                <w:rFonts w:cstheme="minorHAnsi"/>
                <w:color w:val="0000FF"/>
              </w:rPr>
              <w:t xml:space="preserve">, fractures or cognitive impairments for </w:t>
            </w:r>
            <w:r>
              <w:rPr>
                <w:rFonts w:cstheme="minorHAnsi"/>
                <w:color w:val="0000FF"/>
              </w:rPr>
              <w:t xml:space="preserve">patients who achieved </w:t>
            </w:r>
            <w:r w:rsidR="00CB7BC6">
              <w:rPr>
                <w:rFonts w:cstheme="minorHAnsi"/>
                <w:color w:val="0000FF"/>
              </w:rPr>
              <w:t xml:space="preserve">a diastolic blood pressure </w:t>
            </w:r>
            <w:r w:rsidR="00333397">
              <w:rPr>
                <w:rFonts w:cstheme="minorHAnsi"/>
                <w:color w:val="0000FF"/>
              </w:rPr>
              <w:t xml:space="preserve">of </w:t>
            </w:r>
            <w:r w:rsidR="00CB7BC6">
              <w:rPr>
                <w:rFonts w:cstheme="minorHAnsi"/>
                <w:color w:val="0000FF"/>
              </w:rPr>
              <w:t xml:space="preserve">less </w:t>
            </w:r>
            <w:r w:rsidR="00333397">
              <w:rPr>
                <w:rFonts w:cstheme="minorHAnsi"/>
                <w:color w:val="0000FF"/>
              </w:rPr>
              <w:t xml:space="preserve">than 70 mm Hg. </w:t>
            </w:r>
            <w:r w:rsidR="005B6478">
              <w:rPr>
                <w:rFonts w:cstheme="minorHAnsi"/>
                <w:color w:val="0000FF"/>
              </w:rPr>
              <w:t xml:space="preserve">There </w:t>
            </w:r>
            <w:r w:rsidR="000170EB">
              <w:rPr>
                <w:rFonts w:cstheme="minorHAnsi"/>
                <w:color w:val="0000FF"/>
              </w:rPr>
              <w:t xml:space="preserve">was however increased risk for symptomatic hypertension </w:t>
            </w:r>
            <w:r w:rsidR="00BC25D8">
              <w:rPr>
                <w:rFonts w:cstheme="minorHAnsi"/>
                <w:color w:val="0000FF"/>
              </w:rPr>
              <w:t>in two trials and in one trial risk for syncope</w:t>
            </w:r>
            <w:r w:rsidR="003C3A01">
              <w:rPr>
                <w:rFonts w:cstheme="minorHAnsi"/>
                <w:color w:val="0000FF"/>
              </w:rPr>
              <w:t>, but this was rated low quality evidence.</w:t>
            </w:r>
            <w:r w:rsidR="00BC25D8">
              <w:rPr>
                <w:rFonts w:cstheme="minorHAnsi"/>
                <w:color w:val="0000FF"/>
              </w:rPr>
              <w:t xml:space="preserve"> </w:t>
            </w:r>
            <w:r w:rsidR="00983080">
              <w:rPr>
                <w:rFonts w:cstheme="minorHAnsi"/>
                <w:color w:val="0000FF"/>
              </w:rPr>
              <w:t xml:space="preserve">The patients with these events </w:t>
            </w:r>
            <w:r w:rsidR="007F7E40">
              <w:rPr>
                <w:rFonts w:cstheme="minorHAnsi"/>
                <w:color w:val="0000FF"/>
              </w:rPr>
              <w:t>had very low DBP, SBP, or both.</w:t>
            </w:r>
          </w:p>
          <w:p w14:paraId="43C72D6C" w14:textId="4B26558F" w:rsidR="00E27E11" w:rsidRDefault="00E27E11" w:rsidP="000B27A7">
            <w:pPr>
              <w:ind w:left="0" w:firstLine="0"/>
              <w:rPr>
                <w:rFonts w:cstheme="minorHAnsi"/>
                <w:color w:val="0000FF"/>
              </w:rPr>
            </w:pPr>
          </w:p>
          <w:p w14:paraId="18AD3A2D" w14:textId="52481265" w:rsidR="00E27E11" w:rsidRDefault="00126587" w:rsidP="000B27A7">
            <w:pPr>
              <w:ind w:left="0" w:firstLine="0"/>
              <w:rPr>
                <w:rFonts w:cstheme="minorHAnsi"/>
                <w:color w:val="0000FF"/>
              </w:rPr>
            </w:pPr>
            <w:r>
              <w:rPr>
                <w:rFonts w:cstheme="minorHAnsi"/>
                <w:color w:val="0000FF"/>
              </w:rPr>
              <w:t xml:space="preserve">Regardless of treatment to higher or lower BP, </w:t>
            </w:r>
            <w:r w:rsidR="003C3A01">
              <w:rPr>
                <w:rFonts w:cstheme="minorHAnsi"/>
                <w:color w:val="0000FF"/>
              </w:rPr>
              <w:t xml:space="preserve">low quality evidence showed no difference in </w:t>
            </w:r>
            <w:r w:rsidR="00F8053E">
              <w:rPr>
                <w:rFonts w:cstheme="minorHAnsi"/>
                <w:color w:val="0000FF"/>
              </w:rPr>
              <w:t xml:space="preserve">renal outcomes, functionals status or risk for falls. Moderate </w:t>
            </w:r>
            <w:r w:rsidR="00E52704">
              <w:rPr>
                <w:rFonts w:cstheme="minorHAnsi"/>
                <w:color w:val="0000FF"/>
              </w:rPr>
              <w:t>quality evidence showed no difference in cognitive decline,</w:t>
            </w:r>
            <w:r w:rsidR="00E15F72">
              <w:rPr>
                <w:rFonts w:cstheme="minorHAnsi"/>
                <w:color w:val="0000FF"/>
              </w:rPr>
              <w:t xml:space="preserve"> dementia, fractures or quality of life for treatment to </w:t>
            </w:r>
            <w:r w:rsidR="00EC018D">
              <w:rPr>
                <w:rFonts w:cstheme="minorHAnsi"/>
                <w:color w:val="0000FF"/>
              </w:rPr>
              <w:t>higher versus lower BP.</w:t>
            </w:r>
          </w:p>
          <w:p w14:paraId="21169EC2" w14:textId="362BF1F8" w:rsidR="00AA0C13" w:rsidRPr="00AA0E2A" w:rsidRDefault="00AA0C13" w:rsidP="000B27A7">
            <w:pPr>
              <w:ind w:left="0" w:firstLine="0"/>
              <w:rPr>
                <w:rFonts w:cstheme="minorHAnsi"/>
                <w:color w:val="0000FF"/>
              </w:rPr>
            </w:pPr>
          </w:p>
          <w:p w14:paraId="2051B719" w14:textId="4AEB473C" w:rsidR="00722197" w:rsidRDefault="00DD34FF" w:rsidP="000B27A7">
            <w:pPr>
              <w:ind w:left="0" w:firstLine="0"/>
              <w:rPr>
                <w:color w:val="0000FF"/>
                <w:sz w:val="23"/>
                <w:szCs w:val="23"/>
              </w:rPr>
            </w:pPr>
            <w:r w:rsidRPr="00AA0E2A">
              <w:rPr>
                <w:rFonts w:cstheme="minorHAnsi"/>
                <w:color w:val="0000FF"/>
              </w:rPr>
              <w:t>The A</w:t>
            </w:r>
            <w:r w:rsidR="00FE1571" w:rsidRPr="00AA0E2A">
              <w:rPr>
                <w:rFonts w:cstheme="minorHAnsi"/>
                <w:color w:val="0000FF"/>
              </w:rPr>
              <w:t>CP/A</w:t>
            </w:r>
            <w:r w:rsidR="005A327C" w:rsidRPr="00AA0E2A">
              <w:rPr>
                <w:rFonts w:cstheme="minorHAnsi"/>
                <w:color w:val="0000FF"/>
              </w:rPr>
              <w:t xml:space="preserve">AFP </w:t>
            </w:r>
            <w:r w:rsidR="009E1B87" w:rsidRPr="00AA0E2A">
              <w:rPr>
                <w:rFonts w:cstheme="minorHAnsi"/>
                <w:color w:val="0000FF"/>
              </w:rPr>
              <w:t xml:space="preserve">did not specifically </w:t>
            </w:r>
            <w:r w:rsidR="001A0089">
              <w:rPr>
                <w:rFonts w:cstheme="minorHAnsi"/>
                <w:color w:val="0000FF"/>
              </w:rPr>
              <w:t xml:space="preserve">examine nonpharmacologic options for reducing </w:t>
            </w:r>
            <w:proofErr w:type="gramStart"/>
            <w:r w:rsidR="001A0089">
              <w:rPr>
                <w:rFonts w:cstheme="minorHAnsi"/>
                <w:color w:val="0000FF"/>
              </w:rPr>
              <w:t>BP</w:t>
            </w:r>
            <w:r w:rsidR="007D41E7">
              <w:rPr>
                <w:rFonts w:cstheme="minorHAnsi"/>
                <w:color w:val="0000FF"/>
              </w:rPr>
              <w:t>, but</w:t>
            </w:r>
            <w:proofErr w:type="gramEnd"/>
            <w:r w:rsidR="007D41E7">
              <w:rPr>
                <w:rFonts w:cstheme="minorHAnsi"/>
                <w:color w:val="0000FF"/>
              </w:rPr>
              <w:t xml:space="preserve"> </w:t>
            </w:r>
            <w:r w:rsidR="009E1B87" w:rsidRPr="00AA0E2A">
              <w:rPr>
                <w:rFonts w:cstheme="minorHAnsi"/>
                <w:color w:val="0000FF"/>
              </w:rPr>
              <w:t>a</w:t>
            </w:r>
            <w:r w:rsidR="00422C7E">
              <w:rPr>
                <w:rFonts w:cstheme="minorHAnsi"/>
                <w:color w:val="0000FF"/>
              </w:rPr>
              <w:t xml:space="preserve">cknowledges that </w:t>
            </w:r>
            <w:r w:rsidR="007D41E7">
              <w:rPr>
                <w:rFonts w:cstheme="minorHAnsi"/>
                <w:color w:val="0000FF"/>
              </w:rPr>
              <w:t>there are typically fewer side-effects associ</w:t>
            </w:r>
            <w:r w:rsidR="005E6E90">
              <w:rPr>
                <w:rFonts w:cstheme="minorHAnsi"/>
                <w:color w:val="0000FF"/>
              </w:rPr>
              <w:t xml:space="preserve">ated with that treatment as compared to </w:t>
            </w:r>
            <w:r w:rsidR="00107842" w:rsidRPr="00AA0E2A">
              <w:rPr>
                <w:color w:val="0000FF"/>
                <w:sz w:val="23"/>
                <w:szCs w:val="23"/>
              </w:rPr>
              <w:t>pharmacologic treatments for hypertension</w:t>
            </w:r>
            <w:r w:rsidR="00DC7AE4" w:rsidRPr="00AA0E2A">
              <w:rPr>
                <w:color w:val="0000FF"/>
                <w:sz w:val="23"/>
                <w:szCs w:val="23"/>
              </w:rPr>
              <w:t xml:space="preserve">. </w:t>
            </w:r>
          </w:p>
          <w:p w14:paraId="43861EF2" w14:textId="77777777" w:rsidR="003A31E1" w:rsidRDefault="003A31E1" w:rsidP="000B27A7">
            <w:pPr>
              <w:ind w:left="0" w:firstLine="0"/>
              <w:rPr>
                <w:color w:val="0000FF"/>
                <w:sz w:val="23"/>
                <w:szCs w:val="23"/>
              </w:rPr>
            </w:pPr>
          </w:p>
          <w:p w14:paraId="4F4D337E" w14:textId="28587459" w:rsidR="00DD2A8C" w:rsidRPr="00EC018D" w:rsidRDefault="003A31E1" w:rsidP="000B27A7">
            <w:pPr>
              <w:ind w:left="0" w:firstLine="0"/>
              <w:rPr>
                <w:color w:val="0000FF"/>
                <w:sz w:val="23"/>
                <w:szCs w:val="23"/>
              </w:rPr>
            </w:pPr>
            <w:r>
              <w:rPr>
                <w:color w:val="0000FF"/>
                <w:sz w:val="23"/>
                <w:szCs w:val="23"/>
              </w:rPr>
              <w:t xml:space="preserve">Overall, there were mixed results for </w:t>
            </w:r>
            <w:r w:rsidR="00E82863">
              <w:rPr>
                <w:color w:val="0000FF"/>
                <w:sz w:val="23"/>
                <w:szCs w:val="23"/>
              </w:rPr>
              <w:t xml:space="preserve">associated adverse events in </w:t>
            </w:r>
            <w:r w:rsidR="00453A69">
              <w:rPr>
                <w:color w:val="0000FF"/>
                <w:sz w:val="23"/>
                <w:szCs w:val="23"/>
              </w:rPr>
              <w:t>the included studies. For studies treating to lower BP</w:t>
            </w:r>
            <w:r w:rsidR="0075352B">
              <w:rPr>
                <w:color w:val="0000FF"/>
                <w:sz w:val="23"/>
                <w:szCs w:val="23"/>
              </w:rPr>
              <w:t>, 4 out of 10 trials ha</w:t>
            </w:r>
            <w:r w:rsidR="00A76922">
              <w:rPr>
                <w:color w:val="0000FF"/>
                <w:sz w:val="23"/>
                <w:szCs w:val="23"/>
              </w:rPr>
              <w:t>d</w:t>
            </w:r>
            <w:r w:rsidR="0075352B">
              <w:rPr>
                <w:color w:val="0000FF"/>
                <w:sz w:val="23"/>
                <w:szCs w:val="23"/>
              </w:rPr>
              <w:t xml:space="preserve"> withdrawals due to adverse events. The </w:t>
            </w:r>
            <w:r w:rsidR="00A76922">
              <w:rPr>
                <w:color w:val="0000FF"/>
                <w:sz w:val="23"/>
                <w:szCs w:val="23"/>
              </w:rPr>
              <w:t xml:space="preserve">most commonly reported adverse events were </w:t>
            </w:r>
            <w:r w:rsidR="00CF0657" w:rsidRPr="00CF0657">
              <w:rPr>
                <w:color w:val="0000FF"/>
              </w:rPr>
              <w:t>cough and hypotension</w:t>
            </w:r>
            <w:r w:rsidR="00A76922">
              <w:rPr>
                <w:color w:val="0000FF"/>
              </w:rPr>
              <w:t>.</w:t>
            </w:r>
          </w:p>
        </w:tc>
      </w:tr>
      <w:tr w:rsidR="0085615B" w14:paraId="017DD59D" w14:textId="77777777" w:rsidTr="000B27A7">
        <w:tc>
          <w:tcPr>
            <w:tcW w:w="2155" w:type="dxa"/>
          </w:tcPr>
          <w:p w14:paraId="7D1B625D" w14:textId="77777777" w:rsidR="0085615B" w:rsidRPr="001618EC" w:rsidRDefault="0085615B" w:rsidP="000B27A7">
            <w:pPr>
              <w:ind w:left="0" w:firstLine="0"/>
              <w:rPr>
                <w:rFonts w:cstheme="minorHAnsi"/>
              </w:rPr>
            </w:pPr>
            <w:r w:rsidRPr="001618EC">
              <w:rPr>
                <w:rFonts w:cstheme="minorHAnsi"/>
              </w:rPr>
              <w:t>Identify any new studies conducted since the SR. Do the new studies change the conclusions from the SR?</w:t>
            </w:r>
          </w:p>
        </w:tc>
        <w:tc>
          <w:tcPr>
            <w:tcW w:w="7044" w:type="dxa"/>
          </w:tcPr>
          <w:p w14:paraId="1E997DDA" w14:textId="77777777" w:rsidR="0085615B" w:rsidRPr="001618EC" w:rsidRDefault="0085615B" w:rsidP="000B27A7">
            <w:pPr>
              <w:ind w:left="0" w:firstLine="0"/>
              <w:rPr>
                <w:rFonts w:cstheme="minorHAnsi"/>
                <w:color w:val="0000FF"/>
              </w:rPr>
            </w:pPr>
            <w:r w:rsidRPr="001618EC">
              <w:rPr>
                <w:rFonts w:cstheme="minorHAnsi"/>
                <w:color w:val="0000FF"/>
              </w:rPr>
              <w:t>There have been no new studies that contradict the current body of evidence.</w:t>
            </w:r>
          </w:p>
        </w:tc>
      </w:tr>
    </w:tbl>
    <w:p w14:paraId="685F2DC4" w14:textId="266B9710" w:rsidR="00D72009" w:rsidRDefault="00D72009" w:rsidP="002E2177">
      <w:pPr>
        <w:ind w:left="0" w:firstLine="0"/>
        <w:rPr>
          <w:i/>
          <w:iCs/>
        </w:rPr>
      </w:pPr>
    </w:p>
    <w:p w14:paraId="088F1902" w14:textId="6737A290" w:rsidR="00D72009" w:rsidRDefault="0085615B" w:rsidP="002E2177">
      <w:pPr>
        <w:ind w:left="0" w:firstLine="0"/>
      </w:pPr>
      <w:r>
        <w:t xml:space="preserve"> </w:t>
      </w:r>
    </w:p>
    <w:p w14:paraId="5C64673F" w14:textId="12D9BC2C" w:rsidR="0085615B" w:rsidRDefault="0085615B"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9" w:name="Section1a8"/>
      <w:bookmarkEnd w:id="9"/>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23AC2609" w:rsidR="000E5C93" w:rsidRDefault="00253CA0" w:rsidP="002E2177">
      <w:pPr>
        <w:ind w:left="0" w:firstLine="0"/>
        <w:rPr>
          <w:bCs/>
          <w:color w:val="0000FF"/>
        </w:rPr>
      </w:pPr>
      <w:r>
        <w:rPr>
          <w:b/>
          <w:color w:val="0000FF"/>
        </w:rPr>
        <w:tab/>
      </w:r>
      <w:r>
        <w:rPr>
          <w:bCs/>
          <w:color w:val="0000FF"/>
        </w:rPr>
        <w:t>N/A</w:t>
      </w:r>
    </w:p>
    <w:p w14:paraId="1E3BDF9E" w14:textId="77777777" w:rsidR="00253CA0" w:rsidRPr="00253CA0" w:rsidRDefault="00253CA0" w:rsidP="002E2177">
      <w:pPr>
        <w:ind w:left="0" w:firstLine="0"/>
        <w:rPr>
          <w:bCs/>
          <w:color w:val="0000FF"/>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3ABF8C88" w:rsidR="00837121" w:rsidRDefault="00253CA0" w:rsidP="002E2177">
      <w:pPr>
        <w:ind w:left="0" w:firstLine="0"/>
        <w:rPr>
          <w:color w:val="0000FF"/>
        </w:rPr>
      </w:pPr>
      <w:r>
        <w:rPr>
          <w:color w:val="0000FF"/>
        </w:rPr>
        <w:tab/>
        <w:t>N/A</w:t>
      </w:r>
    </w:p>
    <w:p w14:paraId="617EFF57" w14:textId="77777777" w:rsidR="00253CA0" w:rsidRPr="00253CA0" w:rsidRDefault="00253CA0" w:rsidP="002E2177">
      <w:pPr>
        <w:ind w:left="0" w:firstLine="0"/>
        <w:rPr>
          <w:color w:val="0000FF"/>
        </w:rPr>
      </w:pPr>
    </w:p>
    <w:p w14:paraId="55B8DA9D" w14:textId="6016A6D0" w:rsidR="00837121" w:rsidRDefault="000E5C93" w:rsidP="002E2177">
      <w:pPr>
        <w:ind w:left="0" w:firstLine="0"/>
        <w:rPr>
          <w:bCs/>
          <w:color w:val="0000FF"/>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600A5D37" w14:textId="5CFF0C20" w:rsidR="00253CA0" w:rsidRPr="00253CA0" w:rsidRDefault="00253CA0" w:rsidP="002E2177">
      <w:pPr>
        <w:ind w:left="0" w:firstLine="0"/>
        <w:rPr>
          <w:bCs/>
          <w:color w:val="0000FF"/>
        </w:rPr>
      </w:pPr>
      <w:r>
        <w:rPr>
          <w:bCs/>
          <w:color w:val="0000FF"/>
        </w:rPr>
        <w:tab/>
        <w:t>N/A</w:t>
      </w:r>
    </w:p>
    <w:sectPr w:rsidR="00253CA0" w:rsidRPr="00253CA0" w:rsidSect="006C0F82">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054DF" w14:textId="77777777" w:rsidR="007150E3" w:rsidRDefault="007150E3" w:rsidP="007E37A5">
      <w:r>
        <w:separator/>
      </w:r>
    </w:p>
  </w:endnote>
  <w:endnote w:type="continuationSeparator" w:id="0">
    <w:p w14:paraId="7B0F0CF4" w14:textId="77777777" w:rsidR="007150E3" w:rsidRDefault="007150E3" w:rsidP="007E37A5">
      <w:r>
        <w:continuationSeparator/>
      </w:r>
    </w:p>
  </w:endnote>
  <w:endnote w:type="continuationNotice" w:id="1">
    <w:p w14:paraId="07E45914" w14:textId="77777777" w:rsidR="007150E3" w:rsidRDefault="00715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4664EBC"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CC56B" w14:textId="77777777" w:rsidR="007150E3" w:rsidRDefault="007150E3" w:rsidP="007E37A5">
      <w:r>
        <w:separator/>
      </w:r>
    </w:p>
  </w:footnote>
  <w:footnote w:type="continuationSeparator" w:id="0">
    <w:p w14:paraId="0B8EB02E" w14:textId="77777777" w:rsidR="007150E3" w:rsidRDefault="007150E3" w:rsidP="007E37A5">
      <w:r>
        <w:continuationSeparator/>
      </w:r>
    </w:p>
  </w:footnote>
  <w:footnote w:type="continuationNotice" w:id="1">
    <w:p w14:paraId="13DFF4F1" w14:textId="77777777" w:rsidR="007150E3" w:rsidRDefault="00715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51B6A"/>
    <w:multiLevelType w:val="hybridMultilevel"/>
    <w:tmpl w:val="ED12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81C75"/>
    <w:multiLevelType w:val="hybridMultilevel"/>
    <w:tmpl w:val="5CEC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5230B"/>
    <w:multiLevelType w:val="hybridMultilevel"/>
    <w:tmpl w:val="1DA2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547C5"/>
    <w:multiLevelType w:val="hybridMultilevel"/>
    <w:tmpl w:val="7F1E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A7A96"/>
    <w:multiLevelType w:val="hybridMultilevel"/>
    <w:tmpl w:val="5D90E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C0A78"/>
    <w:multiLevelType w:val="hybridMultilevel"/>
    <w:tmpl w:val="26AE3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53866"/>
    <w:multiLevelType w:val="hybridMultilevel"/>
    <w:tmpl w:val="F15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D18C8"/>
    <w:multiLevelType w:val="hybridMultilevel"/>
    <w:tmpl w:val="6E32E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78F1"/>
    <w:multiLevelType w:val="hybridMultilevel"/>
    <w:tmpl w:val="67D6DD5A"/>
    <w:lvl w:ilvl="0" w:tplc="E7F2EEB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155D7"/>
    <w:multiLevelType w:val="hybridMultilevel"/>
    <w:tmpl w:val="FC807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A13874"/>
    <w:multiLevelType w:val="hybridMultilevel"/>
    <w:tmpl w:val="F490B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AB72FE"/>
    <w:multiLevelType w:val="hybridMultilevel"/>
    <w:tmpl w:val="A11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00252"/>
    <w:multiLevelType w:val="hybridMultilevel"/>
    <w:tmpl w:val="710C5332"/>
    <w:lvl w:ilvl="0" w:tplc="E7F2EEB4">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F7321"/>
    <w:multiLevelType w:val="hybridMultilevel"/>
    <w:tmpl w:val="15BC2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476CA"/>
    <w:multiLevelType w:val="hybridMultilevel"/>
    <w:tmpl w:val="F3EE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B344A0"/>
    <w:multiLevelType w:val="hybridMultilevel"/>
    <w:tmpl w:val="F9F0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17317"/>
    <w:multiLevelType w:val="hybridMultilevel"/>
    <w:tmpl w:val="31D65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202329"/>
    <w:multiLevelType w:val="hybridMultilevel"/>
    <w:tmpl w:val="47DC3C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F95F06"/>
    <w:multiLevelType w:val="hybridMultilevel"/>
    <w:tmpl w:val="3C9EF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57FFD"/>
    <w:multiLevelType w:val="hybridMultilevel"/>
    <w:tmpl w:val="B96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D7D3F"/>
    <w:multiLevelType w:val="hybridMultilevel"/>
    <w:tmpl w:val="7428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539AB"/>
    <w:multiLevelType w:val="hybridMultilevel"/>
    <w:tmpl w:val="256CF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EC4B57"/>
    <w:multiLevelType w:val="hybridMultilevel"/>
    <w:tmpl w:val="F6A4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D917CD"/>
    <w:multiLevelType w:val="hybridMultilevel"/>
    <w:tmpl w:val="9CC4B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42FD0"/>
    <w:multiLevelType w:val="hybridMultilevel"/>
    <w:tmpl w:val="AF90BE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5F11A9"/>
    <w:multiLevelType w:val="hybridMultilevel"/>
    <w:tmpl w:val="7286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61444"/>
    <w:multiLevelType w:val="hybridMultilevel"/>
    <w:tmpl w:val="5D141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1E1FC4"/>
    <w:multiLevelType w:val="hybridMultilevel"/>
    <w:tmpl w:val="D8F6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0F11DF"/>
    <w:multiLevelType w:val="hybridMultilevel"/>
    <w:tmpl w:val="9CBC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52666"/>
    <w:multiLevelType w:val="hybridMultilevel"/>
    <w:tmpl w:val="250A6C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E1E06AA"/>
    <w:multiLevelType w:val="hybridMultilevel"/>
    <w:tmpl w:val="B4A0E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10"/>
  </w:num>
  <w:num w:numId="4">
    <w:abstractNumId w:val="15"/>
  </w:num>
  <w:num w:numId="5">
    <w:abstractNumId w:val="18"/>
  </w:num>
  <w:num w:numId="6">
    <w:abstractNumId w:val="17"/>
  </w:num>
  <w:num w:numId="7">
    <w:abstractNumId w:val="33"/>
  </w:num>
  <w:num w:numId="8">
    <w:abstractNumId w:val="32"/>
  </w:num>
  <w:num w:numId="9">
    <w:abstractNumId w:val="37"/>
  </w:num>
  <w:num w:numId="10">
    <w:abstractNumId w:val="7"/>
  </w:num>
  <w:num w:numId="11">
    <w:abstractNumId w:val="27"/>
  </w:num>
  <w:num w:numId="12">
    <w:abstractNumId w:val="23"/>
  </w:num>
  <w:num w:numId="13">
    <w:abstractNumId w:val="8"/>
  </w:num>
  <w:num w:numId="14">
    <w:abstractNumId w:val="13"/>
  </w:num>
  <w:num w:numId="15">
    <w:abstractNumId w:val="30"/>
  </w:num>
  <w:num w:numId="16">
    <w:abstractNumId w:val="12"/>
  </w:num>
  <w:num w:numId="17">
    <w:abstractNumId w:val="35"/>
  </w:num>
  <w:num w:numId="18">
    <w:abstractNumId w:val="0"/>
  </w:num>
  <w:num w:numId="19">
    <w:abstractNumId w:val="24"/>
  </w:num>
  <w:num w:numId="20">
    <w:abstractNumId w:val="19"/>
  </w:num>
  <w:num w:numId="21">
    <w:abstractNumId w:val="20"/>
  </w:num>
  <w:num w:numId="22">
    <w:abstractNumId w:val="5"/>
  </w:num>
  <w:num w:numId="23">
    <w:abstractNumId w:val="9"/>
  </w:num>
  <w:num w:numId="24">
    <w:abstractNumId w:val="3"/>
  </w:num>
  <w:num w:numId="25">
    <w:abstractNumId w:val="14"/>
  </w:num>
  <w:num w:numId="26">
    <w:abstractNumId w:val="39"/>
  </w:num>
  <w:num w:numId="27">
    <w:abstractNumId w:val="28"/>
  </w:num>
  <w:num w:numId="28">
    <w:abstractNumId w:val="16"/>
  </w:num>
  <w:num w:numId="29">
    <w:abstractNumId w:val="36"/>
  </w:num>
  <w:num w:numId="30">
    <w:abstractNumId w:val="4"/>
  </w:num>
  <w:num w:numId="31">
    <w:abstractNumId w:val="26"/>
  </w:num>
  <w:num w:numId="32">
    <w:abstractNumId w:val="2"/>
  </w:num>
  <w:num w:numId="33">
    <w:abstractNumId w:val="6"/>
  </w:num>
  <w:num w:numId="34">
    <w:abstractNumId w:val="25"/>
  </w:num>
  <w:num w:numId="35">
    <w:abstractNumId w:val="22"/>
  </w:num>
  <w:num w:numId="36">
    <w:abstractNumId w:val="11"/>
  </w:num>
  <w:num w:numId="37">
    <w:abstractNumId w:val="38"/>
  </w:num>
  <w:num w:numId="38">
    <w:abstractNumId w:val="31"/>
  </w:num>
  <w:num w:numId="39">
    <w:abstractNumId w:val="34"/>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17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04DA"/>
    <w:rsid w:val="00005DCC"/>
    <w:rsid w:val="0000605F"/>
    <w:rsid w:val="0000625E"/>
    <w:rsid w:val="00011EC1"/>
    <w:rsid w:val="00013ADB"/>
    <w:rsid w:val="00015986"/>
    <w:rsid w:val="000160E6"/>
    <w:rsid w:val="00016253"/>
    <w:rsid w:val="000170EB"/>
    <w:rsid w:val="00017C8A"/>
    <w:rsid w:val="00020FD0"/>
    <w:rsid w:val="00024526"/>
    <w:rsid w:val="00030F43"/>
    <w:rsid w:val="0003125A"/>
    <w:rsid w:val="000320C6"/>
    <w:rsid w:val="00033804"/>
    <w:rsid w:val="000364F8"/>
    <w:rsid w:val="0003691D"/>
    <w:rsid w:val="0004002B"/>
    <w:rsid w:val="0004006F"/>
    <w:rsid w:val="00040DCF"/>
    <w:rsid w:val="000435EE"/>
    <w:rsid w:val="00045075"/>
    <w:rsid w:val="00045E1D"/>
    <w:rsid w:val="000529EA"/>
    <w:rsid w:val="00052C0B"/>
    <w:rsid w:val="000538BA"/>
    <w:rsid w:val="00055689"/>
    <w:rsid w:val="000579AA"/>
    <w:rsid w:val="00061CF3"/>
    <w:rsid w:val="00063601"/>
    <w:rsid w:val="00065AA7"/>
    <w:rsid w:val="00065F1D"/>
    <w:rsid w:val="00070966"/>
    <w:rsid w:val="000726EC"/>
    <w:rsid w:val="00073079"/>
    <w:rsid w:val="00073A83"/>
    <w:rsid w:val="0007593F"/>
    <w:rsid w:val="00081557"/>
    <w:rsid w:val="00081A05"/>
    <w:rsid w:val="0008347F"/>
    <w:rsid w:val="00092AF0"/>
    <w:rsid w:val="00093BC0"/>
    <w:rsid w:val="00095EC9"/>
    <w:rsid w:val="00096A37"/>
    <w:rsid w:val="000A0810"/>
    <w:rsid w:val="000A0880"/>
    <w:rsid w:val="000A1BA4"/>
    <w:rsid w:val="000B0EEE"/>
    <w:rsid w:val="000B2343"/>
    <w:rsid w:val="000B27A7"/>
    <w:rsid w:val="000B4463"/>
    <w:rsid w:val="000B4855"/>
    <w:rsid w:val="000B615C"/>
    <w:rsid w:val="000B627F"/>
    <w:rsid w:val="000C031D"/>
    <w:rsid w:val="000C033B"/>
    <w:rsid w:val="000C2181"/>
    <w:rsid w:val="000C24D1"/>
    <w:rsid w:val="000C3628"/>
    <w:rsid w:val="000C3ADD"/>
    <w:rsid w:val="000C432B"/>
    <w:rsid w:val="000C64BE"/>
    <w:rsid w:val="000D5BEE"/>
    <w:rsid w:val="000D649E"/>
    <w:rsid w:val="000D6D06"/>
    <w:rsid w:val="000E5C93"/>
    <w:rsid w:val="000E775C"/>
    <w:rsid w:val="000E7A45"/>
    <w:rsid w:val="000F2BFD"/>
    <w:rsid w:val="000F4A7F"/>
    <w:rsid w:val="000F4EBA"/>
    <w:rsid w:val="000F6615"/>
    <w:rsid w:val="00102DF4"/>
    <w:rsid w:val="00104D81"/>
    <w:rsid w:val="00105B5A"/>
    <w:rsid w:val="00106FA3"/>
    <w:rsid w:val="00107842"/>
    <w:rsid w:val="00110787"/>
    <w:rsid w:val="00111E8A"/>
    <w:rsid w:val="00111F1D"/>
    <w:rsid w:val="00114848"/>
    <w:rsid w:val="0011525A"/>
    <w:rsid w:val="0011721D"/>
    <w:rsid w:val="00120934"/>
    <w:rsid w:val="001227BC"/>
    <w:rsid w:val="00123108"/>
    <w:rsid w:val="00123E26"/>
    <w:rsid w:val="00125200"/>
    <w:rsid w:val="00126587"/>
    <w:rsid w:val="001270C8"/>
    <w:rsid w:val="00131258"/>
    <w:rsid w:val="00132070"/>
    <w:rsid w:val="00134A00"/>
    <w:rsid w:val="00134A70"/>
    <w:rsid w:val="00135E4B"/>
    <w:rsid w:val="0013626E"/>
    <w:rsid w:val="00137166"/>
    <w:rsid w:val="00141875"/>
    <w:rsid w:val="0014347E"/>
    <w:rsid w:val="00143E5B"/>
    <w:rsid w:val="00144500"/>
    <w:rsid w:val="001455D2"/>
    <w:rsid w:val="0014641E"/>
    <w:rsid w:val="00151FB5"/>
    <w:rsid w:val="00152B63"/>
    <w:rsid w:val="0015309C"/>
    <w:rsid w:val="001541C2"/>
    <w:rsid w:val="00154438"/>
    <w:rsid w:val="001551F6"/>
    <w:rsid w:val="0015535B"/>
    <w:rsid w:val="001618EC"/>
    <w:rsid w:val="00162036"/>
    <w:rsid w:val="001632DD"/>
    <w:rsid w:val="00165291"/>
    <w:rsid w:val="0016707F"/>
    <w:rsid w:val="00171F62"/>
    <w:rsid w:val="00175A7B"/>
    <w:rsid w:val="00176E60"/>
    <w:rsid w:val="0017793F"/>
    <w:rsid w:val="00180CEA"/>
    <w:rsid w:val="00191378"/>
    <w:rsid w:val="00192107"/>
    <w:rsid w:val="00194913"/>
    <w:rsid w:val="00194951"/>
    <w:rsid w:val="00194D9A"/>
    <w:rsid w:val="0019784D"/>
    <w:rsid w:val="001A0089"/>
    <w:rsid w:val="001A00B8"/>
    <w:rsid w:val="001A196B"/>
    <w:rsid w:val="001A3254"/>
    <w:rsid w:val="001A48EA"/>
    <w:rsid w:val="001A6D05"/>
    <w:rsid w:val="001B38BF"/>
    <w:rsid w:val="001B3A96"/>
    <w:rsid w:val="001B4EC6"/>
    <w:rsid w:val="001B5695"/>
    <w:rsid w:val="001B6149"/>
    <w:rsid w:val="001B7088"/>
    <w:rsid w:val="001B772D"/>
    <w:rsid w:val="001C02D3"/>
    <w:rsid w:val="001C2499"/>
    <w:rsid w:val="001C2528"/>
    <w:rsid w:val="001C37A4"/>
    <w:rsid w:val="001C434F"/>
    <w:rsid w:val="001C46A0"/>
    <w:rsid w:val="001C4DC3"/>
    <w:rsid w:val="001C768F"/>
    <w:rsid w:val="001D28AE"/>
    <w:rsid w:val="001D28D2"/>
    <w:rsid w:val="001D2BE2"/>
    <w:rsid w:val="001D362E"/>
    <w:rsid w:val="001D39AC"/>
    <w:rsid w:val="001D5753"/>
    <w:rsid w:val="001D5B5D"/>
    <w:rsid w:val="001E05B0"/>
    <w:rsid w:val="001E1030"/>
    <w:rsid w:val="001E498F"/>
    <w:rsid w:val="001E5146"/>
    <w:rsid w:val="001E6153"/>
    <w:rsid w:val="001F0439"/>
    <w:rsid w:val="001F46F5"/>
    <w:rsid w:val="00200B72"/>
    <w:rsid w:val="00201A5D"/>
    <w:rsid w:val="00201FF9"/>
    <w:rsid w:val="00205857"/>
    <w:rsid w:val="002139E6"/>
    <w:rsid w:val="002154B6"/>
    <w:rsid w:val="0021647F"/>
    <w:rsid w:val="00217948"/>
    <w:rsid w:val="00220C90"/>
    <w:rsid w:val="0022159E"/>
    <w:rsid w:val="002227E5"/>
    <w:rsid w:val="00222B3D"/>
    <w:rsid w:val="002237B9"/>
    <w:rsid w:val="00224ABE"/>
    <w:rsid w:val="00226317"/>
    <w:rsid w:val="00226DF1"/>
    <w:rsid w:val="00226E5E"/>
    <w:rsid w:val="00227826"/>
    <w:rsid w:val="00233F59"/>
    <w:rsid w:val="00235ADC"/>
    <w:rsid w:val="00236F87"/>
    <w:rsid w:val="0023787E"/>
    <w:rsid w:val="00240252"/>
    <w:rsid w:val="00241A5B"/>
    <w:rsid w:val="00242A83"/>
    <w:rsid w:val="00242DB7"/>
    <w:rsid w:val="00247CFC"/>
    <w:rsid w:val="00247E1B"/>
    <w:rsid w:val="00252634"/>
    <w:rsid w:val="00253CA0"/>
    <w:rsid w:val="00253CB8"/>
    <w:rsid w:val="0025491C"/>
    <w:rsid w:val="00255044"/>
    <w:rsid w:val="00256524"/>
    <w:rsid w:val="0026008D"/>
    <w:rsid w:val="002622B0"/>
    <w:rsid w:val="00263BED"/>
    <w:rsid w:val="00265702"/>
    <w:rsid w:val="002662B2"/>
    <w:rsid w:val="00267939"/>
    <w:rsid w:val="00267E73"/>
    <w:rsid w:val="002717C7"/>
    <w:rsid w:val="00271AD0"/>
    <w:rsid w:val="00272BD2"/>
    <w:rsid w:val="00273C11"/>
    <w:rsid w:val="0027461B"/>
    <w:rsid w:val="00275C1A"/>
    <w:rsid w:val="0027667D"/>
    <w:rsid w:val="00280CE9"/>
    <w:rsid w:val="002826ED"/>
    <w:rsid w:val="00282FF3"/>
    <w:rsid w:val="002832CA"/>
    <w:rsid w:val="00285429"/>
    <w:rsid w:val="002865CF"/>
    <w:rsid w:val="002875E9"/>
    <w:rsid w:val="00287EB3"/>
    <w:rsid w:val="00290629"/>
    <w:rsid w:val="00290E64"/>
    <w:rsid w:val="00296340"/>
    <w:rsid w:val="00296A2B"/>
    <w:rsid w:val="0029779E"/>
    <w:rsid w:val="002A2274"/>
    <w:rsid w:val="002A47BA"/>
    <w:rsid w:val="002A5B1F"/>
    <w:rsid w:val="002A6777"/>
    <w:rsid w:val="002A7168"/>
    <w:rsid w:val="002A7B1A"/>
    <w:rsid w:val="002B06BD"/>
    <w:rsid w:val="002B2242"/>
    <w:rsid w:val="002B2805"/>
    <w:rsid w:val="002B40A7"/>
    <w:rsid w:val="002B53E6"/>
    <w:rsid w:val="002B5622"/>
    <w:rsid w:val="002B64BD"/>
    <w:rsid w:val="002C0E48"/>
    <w:rsid w:val="002C20C5"/>
    <w:rsid w:val="002C5532"/>
    <w:rsid w:val="002C6B81"/>
    <w:rsid w:val="002C6F04"/>
    <w:rsid w:val="002D289B"/>
    <w:rsid w:val="002D5152"/>
    <w:rsid w:val="002D5BB3"/>
    <w:rsid w:val="002D691A"/>
    <w:rsid w:val="002D78D9"/>
    <w:rsid w:val="002E2177"/>
    <w:rsid w:val="002E2E41"/>
    <w:rsid w:val="002E3043"/>
    <w:rsid w:val="002E78CD"/>
    <w:rsid w:val="002F20A7"/>
    <w:rsid w:val="002F4DA5"/>
    <w:rsid w:val="002F4EC9"/>
    <w:rsid w:val="002F79E6"/>
    <w:rsid w:val="002F7C6A"/>
    <w:rsid w:val="003008F4"/>
    <w:rsid w:val="00302B1D"/>
    <w:rsid w:val="0030491F"/>
    <w:rsid w:val="00307FA5"/>
    <w:rsid w:val="003112F1"/>
    <w:rsid w:val="00313F62"/>
    <w:rsid w:val="00314567"/>
    <w:rsid w:val="00316528"/>
    <w:rsid w:val="00320F8F"/>
    <w:rsid w:val="00324D64"/>
    <w:rsid w:val="00326989"/>
    <w:rsid w:val="00332159"/>
    <w:rsid w:val="00333397"/>
    <w:rsid w:val="00334C1F"/>
    <w:rsid w:val="003376BE"/>
    <w:rsid w:val="00337C85"/>
    <w:rsid w:val="003444CA"/>
    <w:rsid w:val="00345DA1"/>
    <w:rsid w:val="00347D4E"/>
    <w:rsid w:val="00350BD8"/>
    <w:rsid w:val="003523EC"/>
    <w:rsid w:val="00352B52"/>
    <w:rsid w:val="0035354E"/>
    <w:rsid w:val="00353CF5"/>
    <w:rsid w:val="0035760D"/>
    <w:rsid w:val="00361DE5"/>
    <w:rsid w:val="00363794"/>
    <w:rsid w:val="00363ECC"/>
    <w:rsid w:val="0036579C"/>
    <w:rsid w:val="00366B65"/>
    <w:rsid w:val="00366C26"/>
    <w:rsid w:val="0037570B"/>
    <w:rsid w:val="00381C07"/>
    <w:rsid w:val="0038368D"/>
    <w:rsid w:val="00384101"/>
    <w:rsid w:val="0038419F"/>
    <w:rsid w:val="00386EAC"/>
    <w:rsid w:val="0039020B"/>
    <w:rsid w:val="003922C3"/>
    <w:rsid w:val="00392FDB"/>
    <w:rsid w:val="00395263"/>
    <w:rsid w:val="003956E0"/>
    <w:rsid w:val="0039609A"/>
    <w:rsid w:val="00397500"/>
    <w:rsid w:val="003A0A6C"/>
    <w:rsid w:val="003A18EB"/>
    <w:rsid w:val="003A1FD9"/>
    <w:rsid w:val="003A31E1"/>
    <w:rsid w:val="003A518C"/>
    <w:rsid w:val="003B1CC5"/>
    <w:rsid w:val="003B2156"/>
    <w:rsid w:val="003B3E52"/>
    <w:rsid w:val="003B416A"/>
    <w:rsid w:val="003B65CE"/>
    <w:rsid w:val="003C2652"/>
    <w:rsid w:val="003C386F"/>
    <w:rsid w:val="003C3A01"/>
    <w:rsid w:val="003C3DF7"/>
    <w:rsid w:val="003C6269"/>
    <w:rsid w:val="003D3F5D"/>
    <w:rsid w:val="003D4F89"/>
    <w:rsid w:val="003D56CE"/>
    <w:rsid w:val="003D6721"/>
    <w:rsid w:val="003D7021"/>
    <w:rsid w:val="003E0070"/>
    <w:rsid w:val="003E039E"/>
    <w:rsid w:val="003E3085"/>
    <w:rsid w:val="003E6C82"/>
    <w:rsid w:val="003F1376"/>
    <w:rsid w:val="003F145C"/>
    <w:rsid w:val="003F3E1F"/>
    <w:rsid w:val="003F7C16"/>
    <w:rsid w:val="003F7E1E"/>
    <w:rsid w:val="004001CB"/>
    <w:rsid w:val="0040230E"/>
    <w:rsid w:val="00404E8D"/>
    <w:rsid w:val="00412C41"/>
    <w:rsid w:val="00414317"/>
    <w:rsid w:val="0041456F"/>
    <w:rsid w:val="0041536A"/>
    <w:rsid w:val="0041662F"/>
    <w:rsid w:val="0042038A"/>
    <w:rsid w:val="004217F9"/>
    <w:rsid w:val="00422917"/>
    <w:rsid w:val="00422C7E"/>
    <w:rsid w:val="00425219"/>
    <w:rsid w:val="00434428"/>
    <w:rsid w:val="004349D5"/>
    <w:rsid w:val="00434BE1"/>
    <w:rsid w:val="004352B7"/>
    <w:rsid w:val="00440687"/>
    <w:rsid w:val="0044131D"/>
    <w:rsid w:val="0044176A"/>
    <w:rsid w:val="00441ADA"/>
    <w:rsid w:val="00443A5D"/>
    <w:rsid w:val="00446CC0"/>
    <w:rsid w:val="00447078"/>
    <w:rsid w:val="00451496"/>
    <w:rsid w:val="00453A69"/>
    <w:rsid w:val="00453CCC"/>
    <w:rsid w:val="00454FBF"/>
    <w:rsid w:val="00456BCD"/>
    <w:rsid w:val="00457E46"/>
    <w:rsid w:val="00462419"/>
    <w:rsid w:val="00464BF1"/>
    <w:rsid w:val="00464D58"/>
    <w:rsid w:val="00471296"/>
    <w:rsid w:val="004724FE"/>
    <w:rsid w:val="00476DD0"/>
    <w:rsid w:val="00480084"/>
    <w:rsid w:val="004801F7"/>
    <w:rsid w:val="00481115"/>
    <w:rsid w:val="00481303"/>
    <w:rsid w:val="00483323"/>
    <w:rsid w:val="004840DF"/>
    <w:rsid w:val="0048558A"/>
    <w:rsid w:val="00486BE5"/>
    <w:rsid w:val="00490917"/>
    <w:rsid w:val="004922E4"/>
    <w:rsid w:val="004928DF"/>
    <w:rsid w:val="00493202"/>
    <w:rsid w:val="0049433B"/>
    <w:rsid w:val="0049534E"/>
    <w:rsid w:val="00496145"/>
    <w:rsid w:val="00496AF8"/>
    <w:rsid w:val="00497F74"/>
    <w:rsid w:val="004A0094"/>
    <w:rsid w:val="004A05F2"/>
    <w:rsid w:val="004A0D75"/>
    <w:rsid w:val="004A575D"/>
    <w:rsid w:val="004A7752"/>
    <w:rsid w:val="004B5873"/>
    <w:rsid w:val="004B65C6"/>
    <w:rsid w:val="004B71A5"/>
    <w:rsid w:val="004C6988"/>
    <w:rsid w:val="004C74DD"/>
    <w:rsid w:val="004D0DA0"/>
    <w:rsid w:val="004D1DC7"/>
    <w:rsid w:val="004D2251"/>
    <w:rsid w:val="004E0687"/>
    <w:rsid w:val="004E0713"/>
    <w:rsid w:val="004E45B0"/>
    <w:rsid w:val="004E488A"/>
    <w:rsid w:val="004E5C75"/>
    <w:rsid w:val="004E7215"/>
    <w:rsid w:val="004F0996"/>
    <w:rsid w:val="004F17D0"/>
    <w:rsid w:val="004F1C5E"/>
    <w:rsid w:val="004F7D7E"/>
    <w:rsid w:val="00500B0C"/>
    <w:rsid w:val="00504A35"/>
    <w:rsid w:val="005147DB"/>
    <w:rsid w:val="0051550A"/>
    <w:rsid w:val="0051739C"/>
    <w:rsid w:val="0052413A"/>
    <w:rsid w:val="0052521F"/>
    <w:rsid w:val="00527366"/>
    <w:rsid w:val="00532A1E"/>
    <w:rsid w:val="00534AA8"/>
    <w:rsid w:val="00534B45"/>
    <w:rsid w:val="00537150"/>
    <w:rsid w:val="00540984"/>
    <w:rsid w:val="0054231A"/>
    <w:rsid w:val="00543851"/>
    <w:rsid w:val="0055162A"/>
    <w:rsid w:val="005518F4"/>
    <w:rsid w:val="00552674"/>
    <w:rsid w:val="005538C7"/>
    <w:rsid w:val="00554555"/>
    <w:rsid w:val="0055559D"/>
    <w:rsid w:val="005569AE"/>
    <w:rsid w:val="00560AB1"/>
    <w:rsid w:val="00560F73"/>
    <w:rsid w:val="00561ABC"/>
    <w:rsid w:val="00564870"/>
    <w:rsid w:val="0057238E"/>
    <w:rsid w:val="005731D5"/>
    <w:rsid w:val="00573D92"/>
    <w:rsid w:val="00576DF4"/>
    <w:rsid w:val="005771E5"/>
    <w:rsid w:val="0058078B"/>
    <w:rsid w:val="005819CE"/>
    <w:rsid w:val="00582214"/>
    <w:rsid w:val="005848A8"/>
    <w:rsid w:val="005857F8"/>
    <w:rsid w:val="0058593D"/>
    <w:rsid w:val="00585EB0"/>
    <w:rsid w:val="00592300"/>
    <w:rsid w:val="00592822"/>
    <w:rsid w:val="005944BC"/>
    <w:rsid w:val="005A028D"/>
    <w:rsid w:val="005A1A5B"/>
    <w:rsid w:val="005A2809"/>
    <w:rsid w:val="005A327C"/>
    <w:rsid w:val="005A4C47"/>
    <w:rsid w:val="005A5BE4"/>
    <w:rsid w:val="005A64D4"/>
    <w:rsid w:val="005A6A14"/>
    <w:rsid w:val="005A7675"/>
    <w:rsid w:val="005B0D18"/>
    <w:rsid w:val="005B10B8"/>
    <w:rsid w:val="005B12C3"/>
    <w:rsid w:val="005B409D"/>
    <w:rsid w:val="005B6478"/>
    <w:rsid w:val="005C100D"/>
    <w:rsid w:val="005C1DCF"/>
    <w:rsid w:val="005C264C"/>
    <w:rsid w:val="005D02F2"/>
    <w:rsid w:val="005D0FDB"/>
    <w:rsid w:val="005D23A7"/>
    <w:rsid w:val="005D247F"/>
    <w:rsid w:val="005D25E9"/>
    <w:rsid w:val="005D44C0"/>
    <w:rsid w:val="005D5A5E"/>
    <w:rsid w:val="005D6D59"/>
    <w:rsid w:val="005E00BE"/>
    <w:rsid w:val="005E2BC1"/>
    <w:rsid w:val="005E420E"/>
    <w:rsid w:val="005E4633"/>
    <w:rsid w:val="005E5F91"/>
    <w:rsid w:val="005E6E90"/>
    <w:rsid w:val="005E7312"/>
    <w:rsid w:val="005F2147"/>
    <w:rsid w:val="005F3BE7"/>
    <w:rsid w:val="005F61BE"/>
    <w:rsid w:val="005F6840"/>
    <w:rsid w:val="00600155"/>
    <w:rsid w:val="006058A5"/>
    <w:rsid w:val="00605FC2"/>
    <w:rsid w:val="00610353"/>
    <w:rsid w:val="006127EE"/>
    <w:rsid w:val="0061327A"/>
    <w:rsid w:val="00613D94"/>
    <w:rsid w:val="00615837"/>
    <w:rsid w:val="00617390"/>
    <w:rsid w:val="00620E97"/>
    <w:rsid w:val="00621F32"/>
    <w:rsid w:val="00623420"/>
    <w:rsid w:val="00623F97"/>
    <w:rsid w:val="00625ACC"/>
    <w:rsid w:val="0062755E"/>
    <w:rsid w:val="0063095B"/>
    <w:rsid w:val="00631645"/>
    <w:rsid w:val="00631873"/>
    <w:rsid w:val="00634768"/>
    <w:rsid w:val="0063596F"/>
    <w:rsid w:val="006366A7"/>
    <w:rsid w:val="00636A33"/>
    <w:rsid w:val="0063750D"/>
    <w:rsid w:val="00640AFE"/>
    <w:rsid w:val="00640D93"/>
    <w:rsid w:val="0064441E"/>
    <w:rsid w:val="00646C8E"/>
    <w:rsid w:val="006650BA"/>
    <w:rsid w:val="0066585A"/>
    <w:rsid w:val="00665D5F"/>
    <w:rsid w:val="006709EB"/>
    <w:rsid w:val="00672824"/>
    <w:rsid w:val="0067372F"/>
    <w:rsid w:val="006742E6"/>
    <w:rsid w:val="00675BD9"/>
    <w:rsid w:val="00676956"/>
    <w:rsid w:val="00676BD4"/>
    <w:rsid w:val="0068184A"/>
    <w:rsid w:val="006822CF"/>
    <w:rsid w:val="00684A1B"/>
    <w:rsid w:val="00692968"/>
    <w:rsid w:val="00693553"/>
    <w:rsid w:val="006A0249"/>
    <w:rsid w:val="006A0573"/>
    <w:rsid w:val="006A2BCB"/>
    <w:rsid w:val="006A3467"/>
    <w:rsid w:val="006A38C6"/>
    <w:rsid w:val="006B159B"/>
    <w:rsid w:val="006B1645"/>
    <w:rsid w:val="006B2A3E"/>
    <w:rsid w:val="006B4364"/>
    <w:rsid w:val="006B4DE3"/>
    <w:rsid w:val="006B560C"/>
    <w:rsid w:val="006B5C51"/>
    <w:rsid w:val="006B6C51"/>
    <w:rsid w:val="006B7C84"/>
    <w:rsid w:val="006C0F82"/>
    <w:rsid w:val="006C45C6"/>
    <w:rsid w:val="006C4606"/>
    <w:rsid w:val="006C54ED"/>
    <w:rsid w:val="006C7F30"/>
    <w:rsid w:val="006D43FF"/>
    <w:rsid w:val="006D48E2"/>
    <w:rsid w:val="006D5DBC"/>
    <w:rsid w:val="006E010F"/>
    <w:rsid w:val="006E1A4E"/>
    <w:rsid w:val="006E5C41"/>
    <w:rsid w:val="006E60F9"/>
    <w:rsid w:val="006E6FDD"/>
    <w:rsid w:val="006E7275"/>
    <w:rsid w:val="006F0535"/>
    <w:rsid w:val="006F194B"/>
    <w:rsid w:val="006F2D33"/>
    <w:rsid w:val="006F48E6"/>
    <w:rsid w:val="006F4B7F"/>
    <w:rsid w:val="006F760B"/>
    <w:rsid w:val="007019F6"/>
    <w:rsid w:val="00701CC3"/>
    <w:rsid w:val="00702033"/>
    <w:rsid w:val="00703425"/>
    <w:rsid w:val="00705CA0"/>
    <w:rsid w:val="00707CC1"/>
    <w:rsid w:val="00710508"/>
    <w:rsid w:val="007111AF"/>
    <w:rsid w:val="00712723"/>
    <w:rsid w:val="00712BF4"/>
    <w:rsid w:val="0071493B"/>
    <w:rsid w:val="007150E3"/>
    <w:rsid w:val="00716062"/>
    <w:rsid w:val="00717003"/>
    <w:rsid w:val="00717857"/>
    <w:rsid w:val="00717973"/>
    <w:rsid w:val="00717BCC"/>
    <w:rsid w:val="007205C5"/>
    <w:rsid w:val="00722197"/>
    <w:rsid w:val="00724801"/>
    <w:rsid w:val="00732B5C"/>
    <w:rsid w:val="00734949"/>
    <w:rsid w:val="00736123"/>
    <w:rsid w:val="00736AEC"/>
    <w:rsid w:val="00736E0F"/>
    <w:rsid w:val="007411A4"/>
    <w:rsid w:val="007430C2"/>
    <w:rsid w:val="0074338E"/>
    <w:rsid w:val="007434FA"/>
    <w:rsid w:val="0074714A"/>
    <w:rsid w:val="0075001D"/>
    <w:rsid w:val="0075285A"/>
    <w:rsid w:val="0075352B"/>
    <w:rsid w:val="0075427F"/>
    <w:rsid w:val="007573F0"/>
    <w:rsid w:val="00762724"/>
    <w:rsid w:val="00763CE1"/>
    <w:rsid w:val="00765156"/>
    <w:rsid w:val="0076599F"/>
    <w:rsid w:val="00766066"/>
    <w:rsid w:val="00766EDF"/>
    <w:rsid w:val="00767669"/>
    <w:rsid w:val="00773485"/>
    <w:rsid w:val="00773643"/>
    <w:rsid w:val="00773B20"/>
    <w:rsid w:val="007742D6"/>
    <w:rsid w:val="007762F5"/>
    <w:rsid w:val="00776DA1"/>
    <w:rsid w:val="00776E8F"/>
    <w:rsid w:val="00776F6D"/>
    <w:rsid w:val="00777DB2"/>
    <w:rsid w:val="00780C1A"/>
    <w:rsid w:val="007826F4"/>
    <w:rsid w:val="00782BEF"/>
    <w:rsid w:val="007869D6"/>
    <w:rsid w:val="007953B1"/>
    <w:rsid w:val="007957E8"/>
    <w:rsid w:val="007A09A0"/>
    <w:rsid w:val="007A1DF3"/>
    <w:rsid w:val="007A23AA"/>
    <w:rsid w:val="007A5AC5"/>
    <w:rsid w:val="007A683F"/>
    <w:rsid w:val="007B5748"/>
    <w:rsid w:val="007B66CE"/>
    <w:rsid w:val="007B74BC"/>
    <w:rsid w:val="007C0297"/>
    <w:rsid w:val="007C17B4"/>
    <w:rsid w:val="007C1887"/>
    <w:rsid w:val="007C18E0"/>
    <w:rsid w:val="007C2317"/>
    <w:rsid w:val="007C2662"/>
    <w:rsid w:val="007C3A41"/>
    <w:rsid w:val="007C5548"/>
    <w:rsid w:val="007D41E7"/>
    <w:rsid w:val="007D472A"/>
    <w:rsid w:val="007D4775"/>
    <w:rsid w:val="007D5DC6"/>
    <w:rsid w:val="007D693B"/>
    <w:rsid w:val="007D6E5C"/>
    <w:rsid w:val="007E2887"/>
    <w:rsid w:val="007E37A5"/>
    <w:rsid w:val="007E694F"/>
    <w:rsid w:val="007F30E1"/>
    <w:rsid w:val="007F49D8"/>
    <w:rsid w:val="007F6306"/>
    <w:rsid w:val="007F72DA"/>
    <w:rsid w:val="007F7845"/>
    <w:rsid w:val="007F7E40"/>
    <w:rsid w:val="008016FC"/>
    <w:rsid w:val="00805940"/>
    <w:rsid w:val="008074D2"/>
    <w:rsid w:val="00807ED0"/>
    <w:rsid w:val="0081224D"/>
    <w:rsid w:val="00813703"/>
    <w:rsid w:val="0081599C"/>
    <w:rsid w:val="00816792"/>
    <w:rsid w:val="00816FD6"/>
    <w:rsid w:val="0082141B"/>
    <w:rsid w:val="008216C8"/>
    <w:rsid w:val="00824CB5"/>
    <w:rsid w:val="00826292"/>
    <w:rsid w:val="008305A2"/>
    <w:rsid w:val="0083136E"/>
    <w:rsid w:val="0083446A"/>
    <w:rsid w:val="00837121"/>
    <w:rsid w:val="008372F3"/>
    <w:rsid w:val="0083753A"/>
    <w:rsid w:val="00841782"/>
    <w:rsid w:val="008424F4"/>
    <w:rsid w:val="008471E5"/>
    <w:rsid w:val="00850C35"/>
    <w:rsid w:val="00851466"/>
    <w:rsid w:val="008533A6"/>
    <w:rsid w:val="00855043"/>
    <w:rsid w:val="0085615B"/>
    <w:rsid w:val="00856F5F"/>
    <w:rsid w:val="00857A8D"/>
    <w:rsid w:val="00863E43"/>
    <w:rsid w:val="008647C3"/>
    <w:rsid w:val="008659ED"/>
    <w:rsid w:val="0086734A"/>
    <w:rsid w:val="0086759A"/>
    <w:rsid w:val="008708DC"/>
    <w:rsid w:val="00870987"/>
    <w:rsid w:val="00871CF5"/>
    <w:rsid w:val="00872E79"/>
    <w:rsid w:val="00873658"/>
    <w:rsid w:val="00874ED4"/>
    <w:rsid w:val="0087564A"/>
    <w:rsid w:val="008779CB"/>
    <w:rsid w:val="00880157"/>
    <w:rsid w:val="00881160"/>
    <w:rsid w:val="0088238A"/>
    <w:rsid w:val="00882BA8"/>
    <w:rsid w:val="0088371C"/>
    <w:rsid w:val="008837DD"/>
    <w:rsid w:val="00884FD8"/>
    <w:rsid w:val="00887D39"/>
    <w:rsid w:val="00890692"/>
    <w:rsid w:val="00891498"/>
    <w:rsid w:val="008943AA"/>
    <w:rsid w:val="0089577B"/>
    <w:rsid w:val="00897258"/>
    <w:rsid w:val="008A45F3"/>
    <w:rsid w:val="008A5B16"/>
    <w:rsid w:val="008A5DD5"/>
    <w:rsid w:val="008B51D9"/>
    <w:rsid w:val="008B5E94"/>
    <w:rsid w:val="008B652E"/>
    <w:rsid w:val="008C2289"/>
    <w:rsid w:val="008C2DFF"/>
    <w:rsid w:val="008C4919"/>
    <w:rsid w:val="008D00CC"/>
    <w:rsid w:val="008D05B7"/>
    <w:rsid w:val="008D2B0A"/>
    <w:rsid w:val="008D2D9A"/>
    <w:rsid w:val="008D4035"/>
    <w:rsid w:val="008D5AAD"/>
    <w:rsid w:val="008E33F6"/>
    <w:rsid w:val="008E356A"/>
    <w:rsid w:val="008F039A"/>
    <w:rsid w:val="008F1DC6"/>
    <w:rsid w:val="008F201C"/>
    <w:rsid w:val="008F20C4"/>
    <w:rsid w:val="008F21E5"/>
    <w:rsid w:val="008F6842"/>
    <w:rsid w:val="008F6DC7"/>
    <w:rsid w:val="008F6F51"/>
    <w:rsid w:val="009025F6"/>
    <w:rsid w:val="0090274E"/>
    <w:rsid w:val="00905C5B"/>
    <w:rsid w:val="00910D3C"/>
    <w:rsid w:val="009110FE"/>
    <w:rsid w:val="00912672"/>
    <w:rsid w:val="009138FE"/>
    <w:rsid w:val="009158BA"/>
    <w:rsid w:val="00916E40"/>
    <w:rsid w:val="00917683"/>
    <w:rsid w:val="00923295"/>
    <w:rsid w:val="00925109"/>
    <w:rsid w:val="00925F11"/>
    <w:rsid w:val="00927A5E"/>
    <w:rsid w:val="00927B03"/>
    <w:rsid w:val="00932BC5"/>
    <w:rsid w:val="00933E42"/>
    <w:rsid w:val="00935265"/>
    <w:rsid w:val="00940230"/>
    <w:rsid w:val="009403E9"/>
    <w:rsid w:val="00943953"/>
    <w:rsid w:val="00943CDE"/>
    <w:rsid w:val="0094425C"/>
    <w:rsid w:val="009454D6"/>
    <w:rsid w:val="0094593D"/>
    <w:rsid w:val="00946258"/>
    <w:rsid w:val="0094689F"/>
    <w:rsid w:val="009477D6"/>
    <w:rsid w:val="00953ED3"/>
    <w:rsid w:val="009544BC"/>
    <w:rsid w:val="009553CF"/>
    <w:rsid w:val="00956CD9"/>
    <w:rsid w:val="009623B8"/>
    <w:rsid w:val="00964375"/>
    <w:rsid w:val="00965FF6"/>
    <w:rsid w:val="0096714A"/>
    <w:rsid w:val="00967A7A"/>
    <w:rsid w:val="00970501"/>
    <w:rsid w:val="0097153C"/>
    <w:rsid w:val="00981B93"/>
    <w:rsid w:val="00983080"/>
    <w:rsid w:val="00984599"/>
    <w:rsid w:val="009846D6"/>
    <w:rsid w:val="00986086"/>
    <w:rsid w:val="0098627A"/>
    <w:rsid w:val="0098657F"/>
    <w:rsid w:val="00991490"/>
    <w:rsid w:val="00991D86"/>
    <w:rsid w:val="00992078"/>
    <w:rsid w:val="009A3236"/>
    <w:rsid w:val="009B302E"/>
    <w:rsid w:val="009B4501"/>
    <w:rsid w:val="009B4ECE"/>
    <w:rsid w:val="009B5646"/>
    <w:rsid w:val="009B5A93"/>
    <w:rsid w:val="009B5BEA"/>
    <w:rsid w:val="009B615C"/>
    <w:rsid w:val="009B6B67"/>
    <w:rsid w:val="009C01FE"/>
    <w:rsid w:val="009C291F"/>
    <w:rsid w:val="009C2A80"/>
    <w:rsid w:val="009C3F88"/>
    <w:rsid w:val="009C5856"/>
    <w:rsid w:val="009C67EE"/>
    <w:rsid w:val="009C7675"/>
    <w:rsid w:val="009D135E"/>
    <w:rsid w:val="009D4E17"/>
    <w:rsid w:val="009E0A1E"/>
    <w:rsid w:val="009E1B87"/>
    <w:rsid w:val="009E37BD"/>
    <w:rsid w:val="009E6B86"/>
    <w:rsid w:val="009F0541"/>
    <w:rsid w:val="009F07D4"/>
    <w:rsid w:val="009F1269"/>
    <w:rsid w:val="00A01840"/>
    <w:rsid w:val="00A03301"/>
    <w:rsid w:val="00A07F4C"/>
    <w:rsid w:val="00A117D1"/>
    <w:rsid w:val="00A12762"/>
    <w:rsid w:val="00A13867"/>
    <w:rsid w:val="00A16A62"/>
    <w:rsid w:val="00A20403"/>
    <w:rsid w:val="00A21E6B"/>
    <w:rsid w:val="00A22B0D"/>
    <w:rsid w:val="00A22BA3"/>
    <w:rsid w:val="00A24E49"/>
    <w:rsid w:val="00A254E2"/>
    <w:rsid w:val="00A267C1"/>
    <w:rsid w:val="00A26FED"/>
    <w:rsid w:val="00A3245F"/>
    <w:rsid w:val="00A36999"/>
    <w:rsid w:val="00A36F5E"/>
    <w:rsid w:val="00A421D4"/>
    <w:rsid w:val="00A42C49"/>
    <w:rsid w:val="00A44FF0"/>
    <w:rsid w:val="00A50E55"/>
    <w:rsid w:val="00A549E2"/>
    <w:rsid w:val="00A54DDF"/>
    <w:rsid w:val="00A5673E"/>
    <w:rsid w:val="00A634EA"/>
    <w:rsid w:val="00A6382F"/>
    <w:rsid w:val="00A662DC"/>
    <w:rsid w:val="00A6706E"/>
    <w:rsid w:val="00A67EB1"/>
    <w:rsid w:val="00A7221F"/>
    <w:rsid w:val="00A7227B"/>
    <w:rsid w:val="00A73519"/>
    <w:rsid w:val="00A735B4"/>
    <w:rsid w:val="00A76922"/>
    <w:rsid w:val="00A81E8B"/>
    <w:rsid w:val="00A82F31"/>
    <w:rsid w:val="00A844BF"/>
    <w:rsid w:val="00A849BF"/>
    <w:rsid w:val="00A863DD"/>
    <w:rsid w:val="00A9011D"/>
    <w:rsid w:val="00A91A47"/>
    <w:rsid w:val="00A92699"/>
    <w:rsid w:val="00A92B7D"/>
    <w:rsid w:val="00A948C1"/>
    <w:rsid w:val="00A95D2B"/>
    <w:rsid w:val="00A95E26"/>
    <w:rsid w:val="00A95F0E"/>
    <w:rsid w:val="00AA0BCE"/>
    <w:rsid w:val="00AA0C13"/>
    <w:rsid w:val="00AA0E2A"/>
    <w:rsid w:val="00AA5587"/>
    <w:rsid w:val="00AB0F86"/>
    <w:rsid w:val="00AB4ECE"/>
    <w:rsid w:val="00AB7B98"/>
    <w:rsid w:val="00AC00BE"/>
    <w:rsid w:val="00AC0424"/>
    <w:rsid w:val="00AC1E53"/>
    <w:rsid w:val="00AC3949"/>
    <w:rsid w:val="00AC4009"/>
    <w:rsid w:val="00AC4E25"/>
    <w:rsid w:val="00AC7432"/>
    <w:rsid w:val="00AC7CCD"/>
    <w:rsid w:val="00AD145F"/>
    <w:rsid w:val="00AD19B7"/>
    <w:rsid w:val="00AD2A68"/>
    <w:rsid w:val="00AD49D8"/>
    <w:rsid w:val="00AD79C8"/>
    <w:rsid w:val="00AE1B5C"/>
    <w:rsid w:val="00AE352E"/>
    <w:rsid w:val="00AE5E15"/>
    <w:rsid w:val="00AE6CE0"/>
    <w:rsid w:val="00AF009C"/>
    <w:rsid w:val="00AF51A3"/>
    <w:rsid w:val="00AF53DB"/>
    <w:rsid w:val="00AF5D8E"/>
    <w:rsid w:val="00AF7909"/>
    <w:rsid w:val="00B004AA"/>
    <w:rsid w:val="00B01B94"/>
    <w:rsid w:val="00B029BC"/>
    <w:rsid w:val="00B0386C"/>
    <w:rsid w:val="00B04592"/>
    <w:rsid w:val="00B0500C"/>
    <w:rsid w:val="00B058A6"/>
    <w:rsid w:val="00B059F6"/>
    <w:rsid w:val="00B05EC2"/>
    <w:rsid w:val="00B117D0"/>
    <w:rsid w:val="00B13307"/>
    <w:rsid w:val="00B13998"/>
    <w:rsid w:val="00B17A5C"/>
    <w:rsid w:val="00B232C6"/>
    <w:rsid w:val="00B25AA6"/>
    <w:rsid w:val="00B25FFA"/>
    <w:rsid w:val="00B34C5E"/>
    <w:rsid w:val="00B350EF"/>
    <w:rsid w:val="00B359BC"/>
    <w:rsid w:val="00B35C5F"/>
    <w:rsid w:val="00B406E0"/>
    <w:rsid w:val="00B417EE"/>
    <w:rsid w:val="00B41BCB"/>
    <w:rsid w:val="00B4225A"/>
    <w:rsid w:val="00B439DD"/>
    <w:rsid w:val="00B43C80"/>
    <w:rsid w:val="00B513BF"/>
    <w:rsid w:val="00B521E4"/>
    <w:rsid w:val="00B52E0F"/>
    <w:rsid w:val="00B53E5D"/>
    <w:rsid w:val="00B627EB"/>
    <w:rsid w:val="00B64E90"/>
    <w:rsid w:val="00B74629"/>
    <w:rsid w:val="00B757D3"/>
    <w:rsid w:val="00B77ACE"/>
    <w:rsid w:val="00B82D69"/>
    <w:rsid w:val="00B847E8"/>
    <w:rsid w:val="00B91F58"/>
    <w:rsid w:val="00B92936"/>
    <w:rsid w:val="00B9726C"/>
    <w:rsid w:val="00B9729B"/>
    <w:rsid w:val="00BA04FE"/>
    <w:rsid w:val="00BA579E"/>
    <w:rsid w:val="00BA62A3"/>
    <w:rsid w:val="00BA6F9E"/>
    <w:rsid w:val="00BA72FB"/>
    <w:rsid w:val="00BB04D3"/>
    <w:rsid w:val="00BB1B23"/>
    <w:rsid w:val="00BB2568"/>
    <w:rsid w:val="00BB2AC6"/>
    <w:rsid w:val="00BB58FD"/>
    <w:rsid w:val="00BB6166"/>
    <w:rsid w:val="00BC0F79"/>
    <w:rsid w:val="00BC25D8"/>
    <w:rsid w:val="00BC3A4D"/>
    <w:rsid w:val="00BC3D20"/>
    <w:rsid w:val="00BC6056"/>
    <w:rsid w:val="00BD2729"/>
    <w:rsid w:val="00BD2D51"/>
    <w:rsid w:val="00BD2E9A"/>
    <w:rsid w:val="00BD5040"/>
    <w:rsid w:val="00BD7E09"/>
    <w:rsid w:val="00BE1129"/>
    <w:rsid w:val="00BE150F"/>
    <w:rsid w:val="00BE2295"/>
    <w:rsid w:val="00BE2456"/>
    <w:rsid w:val="00BE2731"/>
    <w:rsid w:val="00BE3B25"/>
    <w:rsid w:val="00BE4057"/>
    <w:rsid w:val="00BE478F"/>
    <w:rsid w:val="00BE6373"/>
    <w:rsid w:val="00BF2911"/>
    <w:rsid w:val="00BF3618"/>
    <w:rsid w:val="00BF533A"/>
    <w:rsid w:val="00C03006"/>
    <w:rsid w:val="00C04513"/>
    <w:rsid w:val="00C05A51"/>
    <w:rsid w:val="00C05A56"/>
    <w:rsid w:val="00C06B76"/>
    <w:rsid w:val="00C120D1"/>
    <w:rsid w:val="00C1453E"/>
    <w:rsid w:val="00C151BA"/>
    <w:rsid w:val="00C15413"/>
    <w:rsid w:val="00C31975"/>
    <w:rsid w:val="00C32049"/>
    <w:rsid w:val="00C328D7"/>
    <w:rsid w:val="00C34066"/>
    <w:rsid w:val="00C36CE8"/>
    <w:rsid w:val="00C37254"/>
    <w:rsid w:val="00C377E5"/>
    <w:rsid w:val="00C40C22"/>
    <w:rsid w:val="00C40EA3"/>
    <w:rsid w:val="00C41794"/>
    <w:rsid w:val="00C43B89"/>
    <w:rsid w:val="00C46677"/>
    <w:rsid w:val="00C46D9F"/>
    <w:rsid w:val="00C5180E"/>
    <w:rsid w:val="00C54E40"/>
    <w:rsid w:val="00C55E33"/>
    <w:rsid w:val="00C55F56"/>
    <w:rsid w:val="00C57BA4"/>
    <w:rsid w:val="00C613EB"/>
    <w:rsid w:val="00C71C1A"/>
    <w:rsid w:val="00C740DF"/>
    <w:rsid w:val="00C755BC"/>
    <w:rsid w:val="00C81940"/>
    <w:rsid w:val="00C81AE4"/>
    <w:rsid w:val="00C84410"/>
    <w:rsid w:val="00C84623"/>
    <w:rsid w:val="00C84F97"/>
    <w:rsid w:val="00C93A26"/>
    <w:rsid w:val="00C94A1F"/>
    <w:rsid w:val="00C9741A"/>
    <w:rsid w:val="00CA090B"/>
    <w:rsid w:val="00CA2D3B"/>
    <w:rsid w:val="00CA67C5"/>
    <w:rsid w:val="00CB06C9"/>
    <w:rsid w:val="00CB1E41"/>
    <w:rsid w:val="00CB271C"/>
    <w:rsid w:val="00CB2873"/>
    <w:rsid w:val="00CB2EBB"/>
    <w:rsid w:val="00CB62F2"/>
    <w:rsid w:val="00CB6EDC"/>
    <w:rsid w:val="00CB743C"/>
    <w:rsid w:val="00CB7BC6"/>
    <w:rsid w:val="00CC0F87"/>
    <w:rsid w:val="00CC28F6"/>
    <w:rsid w:val="00CC33A1"/>
    <w:rsid w:val="00CC46E8"/>
    <w:rsid w:val="00CC5326"/>
    <w:rsid w:val="00CC5587"/>
    <w:rsid w:val="00CC565D"/>
    <w:rsid w:val="00CC6D90"/>
    <w:rsid w:val="00CD0221"/>
    <w:rsid w:val="00CD022D"/>
    <w:rsid w:val="00CD6654"/>
    <w:rsid w:val="00CE2B38"/>
    <w:rsid w:val="00CE3498"/>
    <w:rsid w:val="00CE4F96"/>
    <w:rsid w:val="00CF0657"/>
    <w:rsid w:val="00CF0AB1"/>
    <w:rsid w:val="00CF0C64"/>
    <w:rsid w:val="00CF4617"/>
    <w:rsid w:val="00CF4B9B"/>
    <w:rsid w:val="00CF504B"/>
    <w:rsid w:val="00CF55E6"/>
    <w:rsid w:val="00CF772F"/>
    <w:rsid w:val="00D006C2"/>
    <w:rsid w:val="00D0209C"/>
    <w:rsid w:val="00D0223E"/>
    <w:rsid w:val="00D03065"/>
    <w:rsid w:val="00D0473A"/>
    <w:rsid w:val="00D048DB"/>
    <w:rsid w:val="00D106A1"/>
    <w:rsid w:val="00D14F0B"/>
    <w:rsid w:val="00D178CA"/>
    <w:rsid w:val="00D204DE"/>
    <w:rsid w:val="00D219D8"/>
    <w:rsid w:val="00D27D38"/>
    <w:rsid w:val="00D303D5"/>
    <w:rsid w:val="00D30D7E"/>
    <w:rsid w:val="00D3311C"/>
    <w:rsid w:val="00D41262"/>
    <w:rsid w:val="00D41997"/>
    <w:rsid w:val="00D44446"/>
    <w:rsid w:val="00D463D9"/>
    <w:rsid w:val="00D50477"/>
    <w:rsid w:val="00D51697"/>
    <w:rsid w:val="00D526C3"/>
    <w:rsid w:val="00D53405"/>
    <w:rsid w:val="00D5457B"/>
    <w:rsid w:val="00D700A4"/>
    <w:rsid w:val="00D72009"/>
    <w:rsid w:val="00D72995"/>
    <w:rsid w:val="00D73685"/>
    <w:rsid w:val="00D7459A"/>
    <w:rsid w:val="00D770A0"/>
    <w:rsid w:val="00D7768B"/>
    <w:rsid w:val="00D77E8A"/>
    <w:rsid w:val="00D85C39"/>
    <w:rsid w:val="00D86B11"/>
    <w:rsid w:val="00D91955"/>
    <w:rsid w:val="00D95364"/>
    <w:rsid w:val="00D95E64"/>
    <w:rsid w:val="00D9761D"/>
    <w:rsid w:val="00DA081D"/>
    <w:rsid w:val="00DA462E"/>
    <w:rsid w:val="00DA7FA2"/>
    <w:rsid w:val="00DB4CF7"/>
    <w:rsid w:val="00DB66D0"/>
    <w:rsid w:val="00DB6CA9"/>
    <w:rsid w:val="00DB6CFC"/>
    <w:rsid w:val="00DC2D8D"/>
    <w:rsid w:val="00DC3ADC"/>
    <w:rsid w:val="00DC4770"/>
    <w:rsid w:val="00DC4E0B"/>
    <w:rsid w:val="00DC50F6"/>
    <w:rsid w:val="00DC5F14"/>
    <w:rsid w:val="00DC63E6"/>
    <w:rsid w:val="00DC7AE4"/>
    <w:rsid w:val="00DC7BD0"/>
    <w:rsid w:val="00DC7C6F"/>
    <w:rsid w:val="00DC7F67"/>
    <w:rsid w:val="00DD2A8C"/>
    <w:rsid w:val="00DD34FF"/>
    <w:rsid w:val="00DD55EB"/>
    <w:rsid w:val="00DD5AB8"/>
    <w:rsid w:val="00DD5D11"/>
    <w:rsid w:val="00DD71D3"/>
    <w:rsid w:val="00DD71DA"/>
    <w:rsid w:val="00DE00EE"/>
    <w:rsid w:val="00DE1F5D"/>
    <w:rsid w:val="00DE2528"/>
    <w:rsid w:val="00DE2EB8"/>
    <w:rsid w:val="00DE42BB"/>
    <w:rsid w:val="00DE4683"/>
    <w:rsid w:val="00DE50D8"/>
    <w:rsid w:val="00DE5955"/>
    <w:rsid w:val="00DF0948"/>
    <w:rsid w:val="00DF278A"/>
    <w:rsid w:val="00DF49E4"/>
    <w:rsid w:val="00DF5339"/>
    <w:rsid w:val="00DF5916"/>
    <w:rsid w:val="00DF6266"/>
    <w:rsid w:val="00DF7E79"/>
    <w:rsid w:val="00E03A39"/>
    <w:rsid w:val="00E04506"/>
    <w:rsid w:val="00E05170"/>
    <w:rsid w:val="00E105D4"/>
    <w:rsid w:val="00E1359E"/>
    <w:rsid w:val="00E1540D"/>
    <w:rsid w:val="00E15F72"/>
    <w:rsid w:val="00E1664B"/>
    <w:rsid w:val="00E1749A"/>
    <w:rsid w:val="00E20881"/>
    <w:rsid w:val="00E21614"/>
    <w:rsid w:val="00E25E53"/>
    <w:rsid w:val="00E26186"/>
    <w:rsid w:val="00E265A7"/>
    <w:rsid w:val="00E26B2F"/>
    <w:rsid w:val="00E27E11"/>
    <w:rsid w:val="00E30D12"/>
    <w:rsid w:val="00E3394E"/>
    <w:rsid w:val="00E35241"/>
    <w:rsid w:val="00E37782"/>
    <w:rsid w:val="00E40B36"/>
    <w:rsid w:val="00E40F29"/>
    <w:rsid w:val="00E41417"/>
    <w:rsid w:val="00E4157F"/>
    <w:rsid w:val="00E42FAA"/>
    <w:rsid w:val="00E50DE2"/>
    <w:rsid w:val="00E52704"/>
    <w:rsid w:val="00E52B18"/>
    <w:rsid w:val="00E52D80"/>
    <w:rsid w:val="00E536D3"/>
    <w:rsid w:val="00E57BE2"/>
    <w:rsid w:val="00E615BE"/>
    <w:rsid w:val="00E62A95"/>
    <w:rsid w:val="00E7179B"/>
    <w:rsid w:val="00E7215D"/>
    <w:rsid w:val="00E746A2"/>
    <w:rsid w:val="00E755F0"/>
    <w:rsid w:val="00E75FA9"/>
    <w:rsid w:val="00E803DE"/>
    <w:rsid w:val="00E81CF2"/>
    <w:rsid w:val="00E82863"/>
    <w:rsid w:val="00E848BF"/>
    <w:rsid w:val="00E86878"/>
    <w:rsid w:val="00E870AB"/>
    <w:rsid w:val="00E90D06"/>
    <w:rsid w:val="00E97C6B"/>
    <w:rsid w:val="00E97E59"/>
    <w:rsid w:val="00EA1D0B"/>
    <w:rsid w:val="00EA2DCC"/>
    <w:rsid w:val="00EA4EEC"/>
    <w:rsid w:val="00EA7287"/>
    <w:rsid w:val="00EA79C9"/>
    <w:rsid w:val="00EB391D"/>
    <w:rsid w:val="00EB48D1"/>
    <w:rsid w:val="00EB5828"/>
    <w:rsid w:val="00EB66AC"/>
    <w:rsid w:val="00EC018D"/>
    <w:rsid w:val="00EC1225"/>
    <w:rsid w:val="00EC2247"/>
    <w:rsid w:val="00EC2A8E"/>
    <w:rsid w:val="00EC78FA"/>
    <w:rsid w:val="00ED30F9"/>
    <w:rsid w:val="00ED3E23"/>
    <w:rsid w:val="00ED6902"/>
    <w:rsid w:val="00EE14A0"/>
    <w:rsid w:val="00EE1F87"/>
    <w:rsid w:val="00EE3931"/>
    <w:rsid w:val="00EE59C3"/>
    <w:rsid w:val="00EE5AF6"/>
    <w:rsid w:val="00EE5BEE"/>
    <w:rsid w:val="00EF1015"/>
    <w:rsid w:val="00EF2CEF"/>
    <w:rsid w:val="00EF333A"/>
    <w:rsid w:val="00EF5A34"/>
    <w:rsid w:val="00EF7DBB"/>
    <w:rsid w:val="00F02A61"/>
    <w:rsid w:val="00F07207"/>
    <w:rsid w:val="00F108E6"/>
    <w:rsid w:val="00F1092D"/>
    <w:rsid w:val="00F11962"/>
    <w:rsid w:val="00F155A6"/>
    <w:rsid w:val="00F16379"/>
    <w:rsid w:val="00F16BEE"/>
    <w:rsid w:val="00F229D3"/>
    <w:rsid w:val="00F22A21"/>
    <w:rsid w:val="00F26B24"/>
    <w:rsid w:val="00F326B7"/>
    <w:rsid w:val="00F32B04"/>
    <w:rsid w:val="00F349DB"/>
    <w:rsid w:val="00F356D1"/>
    <w:rsid w:val="00F42C20"/>
    <w:rsid w:val="00F43164"/>
    <w:rsid w:val="00F431D8"/>
    <w:rsid w:val="00F434F9"/>
    <w:rsid w:val="00F447AA"/>
    <w:rsid w:val="00F47B88"/>
    <w:rsid w:val="00F56872"/>
    <w:rsid w:val="00F57065"/>
    <w:rsid w:val="00F63E8D"/>
    <w:rsid w:val="00F64D4C"/>
    <w:rsid w:val="00F6592C"/>
    <w:rsid w:val="00F661AD"/>
    <w:rsid w:val="00F67706"/>
    <w:rsid w:val="00F6781B"/>
    <w:rsid w:val="00F713D4"/>
    <w:rsid w:val="00F7319E"/>
    <w:rsid w:val="00F7434F"/>
    <w:rsid w:val="00F770C5"/>
    <w:rsid w:val="00F8053E"/>
    <w:rsid w:val="00F81241"/>
    <w:rsid w:val="00F81FE3"/>
    <w:rsid w:val="00F82BBB"/>
    <w:rsid w:val="00F833FF"/>
    <w:rsid w:val="00F83D03"/>
    <w:rsid w:val="00F84071"/>
    <w:rsid w:val="00F84DD1"/>
    <w:rsid w:val="00F9012A"/>
    <w:rsid w:val="00F90F82"/>
    <w:rsid w:val="00F91588"/>
    <w:rsid w:val="00F91F03"/>
    <w:rsid w:val="00F92D75"/>
    <w:rsid w:val="00F94763"/>
    <w:rsid w:val="00F97327"/>
    <w:rsid w:val="00FA296F"/>
    <w:rsid w:val="00FA2BF1"/>
    <w:rsid w:val="00FA32D9"/>
    <w:rsid w:val="00FA340F"/>
    <w:rsid w:val="00FA7323"/>
    <w:rsid w:val="00FA741D"/>
    <w:rsid w:val="00FA796A"/>
    <w:rsid w:val="00FB1299"/>
    <w:rsid w:val="00FB1652"/>
    <w:rsid w:val="00FB16D2"/>
    <w:rsid w:val="00FB377F"/>
    <w:rsid w:val="00FB406F"/>
    <w:rsid w:val="00FC1B44"/>
    <w:rsid w:val="00FC2540"/>
    <w:rsid w:val="00FC2D5F"/>
    <w:rsid w:val="00FC32D3"/>
    <w:rsid w:val="00FC613B"/>
    <w:rsid w:val="00FD10B7"/>
    <w:rsid w:val="00FD4C7F"/>
    <w:rsid w:val="00FD4D82"/>
    <w:rsid w:val="00FD5409"/>
    <w:rsid w:val="00FE1571"/>
    <w:rsid w:val="00FE19A1"/>
    <w:rsid w:val="00FE1B46"/>
    <w:rsid w:val="00FE2ECA"/>
    <w:rsid w:val="00FE57AE"/>
    <w:rsid w:val="00FE5C12"/>
    <w:rsid w:val="00FF308C"/>
    <w:rsid w:val="00FF6A46"/>
    <w:rsid w:val="00FF7677"/>
    <w:rsid w:val="00FF7B20"/>
    <w:rsid w:val="10064DED"/>
    <w:rsid w:val="31A9B7B7"/>
    <w:rsid w:val="6025D2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14:docId w14:val="55B8DA2C"/>
  <w15:docId w15:val="{758E2123-068C-44B3-9BC8-E91918094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1">
    <w:name w:val="heading 1"/>
    <w:basedOn w:val="Normal"/>
    <w:next w:val="Normal"/>
    <w:link w:val="Heading1Char"/>
    <w:uiPriority w:val="9"/>
    <w:qFormat/>
    <w:rsid w:val="004352B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normaltextrun">
    <w:name w:val="normaltextrun"/>
    <w:basedOn w:val="DefaultParagraphFont"/>
    <w:rsid w:val="0074714A"/>
  </w:style>
  <w:style w:type="character" w:customStyle="1" w:styleId="Heading1Char">
    <w:name w:val="Heading 1 Char"/>
    <w:basedOn w:val="DefaultParagraphFont"/>
    <w:link w:val="Heading1"/>
    <w:uiPriority w:val="9"/>
    <w:rsid w:val="004352B7"/>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552674"/>
    <w:rPr>
      <w:color w:val="605E5C"/>
      <w:shd w:val="clear" w:color="auto" w:fill="E1DFDD"/>
    </w:rPr>
  </w:style>
  <w:style w:type="paragraph" w:customStyle="1" w:styleId="Default">
    <w:name w:val="Default"/>
    <w:rsid w:val="009138FE"/>
    <w:pPr>
      <w:autoSpaceDE w:val="0"/>
      <w:autoSpaceDN w:val="0"/>
      <w:adjustRightInd w:val="0"/>
      <w:ind w:left="0" w:firstLine="0"/>
    </w:pPr>
    <w:rPr>
      <w:rFonts w:ascii="Calibri" w:hAnsi="Calibri" w:cs="Calibri"/>
      <w:color w:val="000000"/>
      <w:sz w:val="24"/>
      <w:szCs w:val="24"/>
    </w:rPr>
  </w:style>
  <w:style w:type="character" w:styleId="Strong">
    <w:name w:val="Strong"/>
    <w:basedOn w:val="DefaultParagraphFont"/>
    <w:uiPriority w:val="22"/>
    <w:qFormat/>
    <w:rsid w:val="0085615B"/>
    <w:rPr>
      <w:b/>
      <w:bCs/>
    </w:rPr>
  </w:style>
  <w:style w:type="character" w:styleId="Emphasis">
    <w:name w:val="Emphasis"/>
    <w:basedOn w:val="DefaultParagraphFont"/>
    <w:uiPriority w:val="20"/>
    <w:qFormat/>
    <w:rsid w:val="00C36C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83447">
      <w:bodyDiv w:val="1"/>
      <w:marLeft w:val="0"/>
      <w:marRight w:val="0"/>
      <w:marTop w:val="0"/>
      <w:marBottom w:val="0"/>
      <w:divBdr>
        <w:top w:val="none" w:sz="0" w:space="0" w:color="auto"/>
        <w:left w:val="none" w:sz="0" w:space="0" w:color="auto"/>
        <w:bottom w:val="none" w:sz="0" w:space="0" w:color="auto"/>
        <w:right w:val="none" w:sz="0" w:space="0" w:color="auto"/>
      </w:divBdr>
    </w:div>
    <w:div w:id="30666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cbi.nlm.nih.gov/pubmed/24404627"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s://annals.org/aim/fullarticle/2598413/pharmacologic-treatment-hypertension-adults-aged-60-years-older-higher-versu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7.xml"/><Relationship Id="rId7" Type="http://schemas.openxmlformats.org/officeDocument/2006/relationships/webSettings" Target="webSettings.xml"/><Relationship Id="rId2" Type="http://schemas.openxmlformats.org/officeDocument/2006/relationships/customXml" Target="../../customXml/item6.xml"/><Relationship Id="rId1" Type="http://schemas.openxmlformats.org/officeDocument/2006/relationships/customXml" Target="../../customXml/item5.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8.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035AE"/>
    <w:rsid w:val="00160241"/>
    <w:rsid w:val="001F47A0"/>
    <w:rsid w:val="002B5F47"/>
    <w:rsid w:val="00353D19"/>
    <w:rsid w:val="003A1E4B"/>
    <w:rsid w:val="00455EB5"/>
    <w:rsid w:val="00461C1C"/>
    <w:rsid w:val="004E2027"/>
    <w:rsid w:val="005F21F3"/>
    <w:rsid w:val="00816958"/>
    <w:rsid w:val="0089355E"/>
    <w:rsid w:val="008F6A9B"/>
    <w:rsid w:val="00A05FED"/>
    <w:rsid w:val="00A07D31"/>
    <w:rsid w:val="00A77B15"/>
    <w:rsid w:val="00BE0F2D"/>
    <w:rsid w:val="00C03643"/>
    <w:rsid w:val="00C2797F"/>
    <w:rsid w:val="00C80225"/>
    <w:rsid w:val="00D228C9"/>
    <w:rsid w:val="00D2552B"/>
    <w:rsid w:val="00D75B64"/>
    <w:rsid w:val="00DB5324"/>
    <w:rsid w:val="00E85669"/>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45923B-76F0-4AFC-9C02-F451C8A1A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purl.org/dc/dcmitype/"/>
    <ds:schemaRef ds:uri="http://schemas.microsoft.com/office/infopath/2007/PartnerControls"/>
    <ds:schemaRef ds:uri="76bce2c7-2e52-4525-a6e0-24f8a73e605d"/>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64615f93-1352-4a7e-b7a8-3b07e39b2009"/>
    <ds:schemaRef ds:uri="http://schemas.openxmlformats.org/package/2006/metadata/core-properties"/>
  </ds:schemaRefs>
</ds:datastoreItem>
</file>

<file path=customXml/itemProps4.xml><?xml version="1.0" encoding="utf-8"?>
<ds:datastoreItem xmlns:ds="http://schemas.openxmlformats.org/officeDocument/2006/customXml" ds:itemID="{646CDC39-A813-46FF-8592-FC06860C3776}">
  <ds:schemaRefs>
    <ds:schemaRef ds:uri="http://schemas.openxmlformats.org/officeDocument/2006/bibliography"/>
  </ds:schemaRefs>
</ds:datastoreItem>
</file>

<file path=customXml/itemProps5.xml><?xml version="1.0" encoding="utf-8"?>
<ds:datastoreItem xmlns:ds="http://schemas.openxmlformats.org/officeDocument/2006/customXml" ds:itemID="{733B6D13-AC3F-48B5-B5C2-29CE1ED7986D}">
  <ds:schemaRefs>
    <ds:schemaRef ds:uri="http://schemas.openxmlformats.org/officeDocument/2006/bibliography"/>
  </ds:schemaRefs>
</ds:datastoreItem>
</file>

<file path=customXml/itemProps6.xml><?xml version="1.0" encoding="utf-8"?>
<ds:datastoreItem xmlns:ds="http://schemas.openxmlformats.org/officeDocument/2006/customXml" ds:itemID="{4245923B-76F0-4AFC-9C02-F451C8A1A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8.xml><?xml version="1.0" encoding="utf-8"?>
<ds:datastoreItem xmlns:ds="http://schemas.openxmlformats.org/officeDocument/2006/customXml" ds:itemID="{DF2CDBE7-7F08-4F52-B308-EE351D989842}">
  <ds:schemaRefs>
    <ds:schemaRef ds:uri="76bce2c7-2e52-4525-a6e0-24f8a73e605d"/>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64615f93-1352-4a7e-b7a8-3b07e39b200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5324</Words>
  <Characters>30350</Characters>
  <Application>Microsoft Office Word</Application>
  <DocSecurity>0</DocSecurity>
  <Lines>252</Lines>
  <Paragraphs>71</Paragraphs>
  <ScaleCrop>false</ScaleCrop>
  <Company>National Quality Forum</Company>
  <LinksUpToDate>false</LinksUpToDate>
  <CharactersWithSpaces>35603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Emily Hubbard</cp:lastModifiedBy>
  <cp:revision>820</cp:revision>
  <dcterms:created xsi:type="dcterms:W3CDTF">2017-10-11T12:03:00Z</dcterms:created>
  <dcterms:modified xsi:type="dcterms:W3CDTF">2019-11-08T18:06:00Z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