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A7644" w14:textId="77777777" w:rsidR="00D741BF" w:rsidRDefault="00D741BF" w:rsidP="001A196B">
      <w:pPr>
        <w:jc w:val="center"/>
        <w:rPr>
          <w:b/>
          <w:smallCaps/>
          <w:noProof/>
          <w:sz w:val="24"/>
          <w:szCs w:val="24"/>
        </w:rPr>
      </w:pPr>
      <w:bookmarkStart w:id="0" w:name="_GoBack"/>
      <w:bookmarkEnd w:id="0"/>
    </w:p>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9EC4AF9"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30380">
            <w:rPr>
              <w:rStyle w:val="Style1"/>
            </w:rPr>
            <w:t>0061</w:t>
          </w:r>
        </w:sdtContent>
      </w:sdt>
    </w:p>
    <w:p w14:paraId="55B8DA2F" w14:textId="1CB1191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30380">
            <w:rPr>
              <w:rStyle w:val="Style1"/>
            </w:rPr>
            <w:t>Comprehensive Diabetes Care: Blood Pressure Control (&lt;140/90 mm Hg)</w:t>
          </w:r>
        </w:sdtContent>
      </w:sdt>
    </w:p>
    <w:p w14:paraId="55B8DA30" w14:textId="47138C64"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F67887">
            <w:rPr>
              <w:rStyle w:val="Style1"/>
            </w:rPr>
            <w:t>Comprehensive Diabetes Care</w:t>
          </w:r>
        </w:sdtContent>
      </w:sdt>
    </w:p>
    <w:p w14:paraId="55B8DA31" w14:textId="6DEE3AAD"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8-01T00:00:00Z">
            <w:dateFormat w:val="M/d/yyyy"/>
            <w:lid w:val="en-US"/>
            <w:storeMappedDataAs w:val="dateTime"/>
            <w:calendar w:val="gregorian"/>
          </w:date>
        </w:sdtPr>
        <w:sdtEndPr>
          <w:rPr>
            <w:rStyle w:val="DefaultParagraphFont"/>
            <w:noProof/>
            <w:color w:val="auto"/>
            <w:u w:val="none"/>
          </w:rPr>
        </w:sdtEndPr>
        <w:sdtContent>
          <w:r w:rsidR="000E1AAB">
            <w:rPr>
              <w:rStyle w:val="Style2"/>
            </w:rPr>
            <w:t>8/1/2019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DD7C9F">
            <w:pPr>
              <w:pStyle w:val="CommentText"/>
              <w:numPr>
                <w:ilvl w:val="0"/>
                <w:numId w:val="1"/>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DD7C9F">
            <w:pPr>
              <w:pStyle w:val="CommentText"/>
              <w:numPr>
                <w:ilvl w:val="0"/>
                <w:numId w:val="1"/>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DD7C9F">
            <w:pPr>
              <w:pStyle w:val="CommentText"/>
              <w:numPr>
                <w:ilvl w:val="0"/>
                <w:numId w:val="1"/>
              </w:numPr>
              <w:rPr>
                <w:i/>
                <w:sz w:val="22"/>
                <w:szCs w:val="22"/>
              </w:rPr>
            </w:pPr>
            <w:r w:rsidRPr="003B1CC5">
              <w:rPr>
                <w:i/>
                <w:sz w:val="22"/>
                <w:szCs w:val="22"/>
              </w:rPr>
              <w:t xml:space="preserve">For composite performance measures:  </w:t>
            </w:r>
          </w:p>
          <w:p w14:paraId="55B8DA37" w14:textId="77777777" w:rsidR="00024526" w:rsidRPr="003B1CC5" w:rsidRDefault="00024526" w:rsidP="00DD7C9F">
            <w:pPr>
              <w:pStyle w:val="CommentText"/>
              <w:numPr>
                <w:ilvl w:val="1"/>
                <w:numId w:val="1"/>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DD7C9F">
            <w:pPr>
              <w:pStyle w:val="CommentText"/>
              <w:numPr>
                <w:ilvl w:val="1"/>
                <w:numId w:val="1"/>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DD7C9F">
            <w:pPr>
              <w:pStyle w:val="ListParagraph"/>
              <w:numPr>
                <w:ilvl w:val="0"/>
                <w:numId w:val="1"/>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DD7C9F">
            <w:pPr>
              <w:pStyle w:val="ListParagraph"/>
              <w:numPr>
                <w:ilvl w:val="0"/>
                <w:numId w:val="1"/>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DD7C9F">
            <w:pPr>
              <w:pStyle w:val="ListParagraph"/>
              <w:numPr>
                <w:ilvl w:val="0"/>
                <w:numId w:val="1"/>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DD7C9F">
            <w:pPr>
              <w:numPr>
                <w:ilvl w:val="0"/>
                <w:numId w:val="2"/>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DD7C9F">
            <w:pPr>
              <w:numPr>
                <w:ilvl w:val="0"/>
                <w:numId w:val="2"/>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DD7C9F">
            <w:pPr>
              <w:numPr>
                <w:ilvl w:val="0"/>
                <w:numId w:val="2"/>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DD7C9F">
            <w:pPr>
              <w:numPr>
                <w:ilvl w:val="0"/>
                <w:numId w:val="3"/>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DD7C9F">
            <w:pPr>
              <w:pStyle w:val="ListParagraph"/>
              <w:numPr>
                <w:ilvl w:val="0"/>
                <w:numId w:val="3"/>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DD7C9F">
            <w:pPr>
              <w:pStyle w:val="ListParagraph"/>
              <w:numPr>
                <w:ilvl w:val="0"/>
                <w:numId w:val="3"/>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DD7C9F">
            <w:pPr>
              <w:numPr>
                <w:ilvl w:val="0"/>
                <w:numId w:val="3"/>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lastRenderedPageBreak/>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t></w:t>
            </w:r>
            <w:r w:rsidRPr="003B1CC5">
              <w:rPr>
                <w:rFonts w:eastAsia="Calibri" w:cs="Calibri"/>
                <w:sz w:val="20"/>
                <w:szCs w:val="20"/>
              </w:rPr>
              <w:t xml:space="preserve"> identify problem/potential problem </w:t>
            </w:r>
            <w:r w:rsidRPr="003B1CC5">
              <w:rPr>
                <w:rFonts w:ascii="Symbol" w:eastAsia="Symbol" w:hAnsi="Symbol" w:cs="Symbol"/>
                <w:sz w:val="20"/>
                <w:szCs w:val="20"/>
              </w:rPr>
              <w:t></w:t>
            </w:r>
            <w:r w:rsidRPr="003B1CC5">
              <w:rPr>
                <w:rFonts w:eastAsia="Calibri" w:cs="Calibri"/>
                <w:sz w:val="20"/>
                <w:szCs w:val="20"/>
              </w:rPr>
              <w:t xml:space="preserve"> choose/plan intervention (with patient input) </w:t>
            </w:r>
            <w:r w:rsidRPr="003B1CC5">
              <w:rPr>
                <w:rFonts w:ascii="Symbol" w:eastAsia="Symbol" w:hAnsi="Symbol" w:cs="Symbol"/>
                <w:sz w:val="20"/>
                <w:szCs w:val="20"/>
              </w:rPr>
              <w:t></w:t>
            </w:r>
            <w:r w:rsidRPr="003B1CC5">
              <w:rPr>
                <w:rFonts w:eastAsia="Calibri" w:cs="Calibri"/>
                <w:sz w:val="20"/>
                <w:szCs w:val="20"/>
              </w:rPr>
              <w:t xml:space="preserve"> provide intervention </w:t>
            </w:r>
            <w:r w:rsidRPr="003B1CC5">
              <w:rPr>
                <w:rFonts w:ascii="Symbol" w:eastAsia="Symbol" w:hAnsi="Symbol" w:cs="Symbol"/>
                <w:sz w:val="20"/>
                <w:szCs w:val="20"/>
              </w:rPr>
              <w:t></w:t>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BB025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BB025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2EC53694" w:rsidR="00496AF8" w:rsidRPr="003B1CC5" w:rsidRDefault="00BB025E" w:rsidP="004E7215">
      <w:pPr>
        <w:rPr>
          <w:bCs/>
        </w:rPr>
      </w:pPr>
      <w:sdt>
        <w:sdtPr>
          <w:rPr>
            <w:bCs/>
            <w:color w:val="0000FF"/>
          </w:rPr>
          <w:id w:val="-720977531"/>
          <w14:checkbox>
            <w14:checked w14:val="1"/>
            <w14:checkedState w14:val="2612" w14:font="MS Gothic"/>
            <w14:uncheckedState w14:val="2610" w14:font="MS Gothic"/>
          </w14:checkbox>
        </w:sdtPr>
        <w:sdtEndPr/>
        <w:sdtContent>
          <w:r w:rsidR="00167A0A">
            <w:rPr>
              <w:rFonts w:ascii="MS Gothic" w:eastAsia="MS Gothic" w:hAnsi="MS Gothic" w:hint="eastAsia"/>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dtPr>
        <w:sdtEndPr>
          <w:rPr>
            <w:rStyle w:val="DefaultParagraphFont"/>
            <w:rFonts w:cstheme="minorBidi"/>
            <w:bCs/>
            <w:color w:val="auto"/>
            <w:u w:val="none"/>
          </w:rPr>
        </w:sdtEndPr>
        <w:sdtContent>
          <w:r w:rsidR="00167A0A">
            <w:rPr>
              <w:rStyle w:val="Style2"/>
              <w:rFonts w:cstheme="minorHAnsi"/>
            </w:rPr>
            <w:t>Blood Pressure &lt;140/90 mm Hg</w:t>
          </w:r>
        </w:sdtContent>
      </w:sdt>
    </w:p>
    <w:p w14:paraId="55B8DA55" w14:textId="77777777" w:rsidR="00D73685" w:rsidRDefault="00BB025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B025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B025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03549054" w:rsidR="002B06BD" w:rsidRPr="003B1CC5" w:rsidRDefault="00BB12D2" w:rsidP="002E2177">
      <w:pPr>
        <w:ind w:left="432" w:hanging="432"/>
        <w:rPr>
          <w:color w:val="0000FF"/>
        </w:rPr>
      </w:pPr>
      <w:r>
        <w:rPr>
          <w:color w:val="0000FF"/>
        </w:rPr>
        <w:tab/>
        <w:t>Patient 18-75 years of age with diabetes (type 1 and type 2) &gt;&gt;&gt; Health care provider monitors patient’s blood pressure level &gt;&gt;&gt; Patient’s blood pressure level result is &lt;140/90 mm Hg (adequately controlled) &gt;&gt;&gt; Patient has a significant reduction in microvascular and macrovascular complications, hospitalization, and death.</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05CF81F4" w:rsidR="004922E4" w:rsidRPr="00A04336" w:rsidRDefault="00A04336" w:rsidP="002E2177">
      <w:pPr>
        <w:ind w:left="432" w:hanging="432"/>
        <w:rPr>
          <w:bCs/>
          <w:color w:val="0000FF"/>
        </w:rPr>
      </w:pPr>
      <w:r>
        <w:rPr>
          <w:b/>
          <w:color w:val="0000FF"/>
        </w:rPr>
        <w:tab/>
      </w:r>
      <w:r w:rsidRPr="00A04336">
        <w:rPr>
          <w:bCs/>
          <w:color w:val="0000FF"/>
        </w:rPr>
        <w:t>N/A</w:t>
      </w:r>
    </w:p>
    <w:p w14:paraId="55B8DA5D"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005D411A" w14:textId="4CC0DE5C" w:rsidR="004E5F94"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w:t>
      </w:r>
      <w:r>
        <w:rPr>
          <w:rFonts w:ascii="Calibri" w:eastAsia="Calibri" w:hAnsi="Calibri" w:cs="Times New Roman"/>
          <w:b/>
        </w:rPr>
        <w:lastRenderedPageBreak/>
        <w:t>explicit, prespecified scientific methods to identify, select, assess, and summarize the findings of similar but separate studies. It may include a quantitative synthesis (meta-analysis), depending on the available data. (IOM)</w:t>
      </w:r>
    </w:p>
    <w:p w14:paraId="55B8DA69" w14:textId="4CC0DE5C" w:rsidR="00A9011D" w:rsidRPr="00A9011D" w:rsidRDefault="00BB025E" w:rsidP="00A9011D">
      <w:pPr>
        <w:ind w:left="0" w:firstLine="0"/>
        <w:rPr>
          <w:rFonts w:ascii="Calibri" w:eastAsia="Calibri" w:hAnsi="Calibri" w:cs="Times New Roman"/>
        </w:rPr>
      </w:pPr>
      <w:sdt>
        <w:sdtPr>
          <w:rPr>
            <w:bCs/>
            <w:color w:val="0000FF"/>
          </w:rPr>
          <w:id w:val="-468508862"/>
          <w14:checkbox>
            <w14:checked w14:val="1"/>
            <w14:checkedState w14:val="2612" w14:font="MS Gothic"/>
            <w14:uncheckedState w14:val="2610" w14:font="MS Gothic"/>
          </w14:checkbox>
        </w:sdtPr>
        <w:sdtEndPr/>
        <w:sdtContent>
          <w:r w:rsidR="00883DEE">
            <w:rPr>
              <w:rFonts w:ascii="MS Gothic" w:eastAsia="MS Gothic" w:hAnsi="MS Gothic" w:hint="eastAsia"/>
              <w:bCs/>
              <w:color w:val="0000FF"/>
            </w:rPr>
            <w:t>☒</w:t>
          </w:r>
        </w:sdtContent>
      </w:sdt>
      <w:r w:rsidR="00883DEE" w:rsidRPr="00A9011D">
        <w:rPr>
          <w:rFonts w:ascii="Calibri" w:eastAsia="Calibri" w:hAnsi="Calibri" w:cs="Times New Roman"/>
        </w:rPr>
        <w:t xml:space="preserve">Clinical </w:t>
      </w:r>
      <w:r w:rsidR="00A9011D" w:rsidRPr="00A9011D">
        <w:rPr>
          <w:rFonts w:ascii="Calibri" w:eastAsia="Calibri" w:hAnsi="Calibri" w:cs="Times New Roman"/>
        </w:rPr>
        <w:t xml:space="preserve">Practice Guideline </w:t>
      </w:r>
      <w:r w:rsidR="002F36E3" w:rsidRPr="00A9011D">
        <w:rPr>
          <w:rFonts w:ascii="Calibri" w:eastAsia="Calibri" w:hAnsi="Calibri" w:cs="Times New Roman"/>
        </w:rPr>
        <w:t xml:space="preserve">recommendation </w:t>
      </w:r>
      <w:r w:rsidR="002F36E3">
        <w:rPr>
          <w:rFonts w:ascii="Calibri" w:eastAsia="Calibri" w:hAnsi="Calibri" w:cs="Times New Roman"/>
        </w:rPr>
        <w:t>(</w:t>
      </w:r>
      <w:r w:rsidR="00EC1225">
        <w:rPr>
          <w:rFonts w:ascii="Calibri" w:eastAsia="Calibri" w:hAnsi="Calibri" w:cs="Times New Roman"/>
        </w:rPr>
        <w:t>with evidence review)</w:t>
      </w:r>
    </w:p>
    <w:p w14:paraId="55B8DA6A" w14:textId="4073F842" w:rsidR="00A9011D" w:rsidRPr="00A9011D" w:rsidRDefault="00BB025E" w:rsidP="00A9011D">
      <w:pPr>
        <w:ind w:left="0" w:firstLine="0"/>
        <w:rPr>
          <w:rFonts w:ascii="Calibri" w:eastAsia="Calibri" w:hAnsi="Calibri" w:cs="Times New Roman"/>
          <w:b/>
          <w:i/>
        </w:rPr>
      </w:pPr>
      <w:sdt>
        <w:sdtPr>
          <w:rPr>
            <w:rFonts w:ascii="MS Gothic" w:eastAsia="MS Gothic" w:hAnsi="MS Gothic"/>
            <w:bCs/>
            <w:color w:val="0000FF"/>
          </w:rPr>
          <w:id w:val="-601264579"/>
          <w14:checkbox>
            <w14:checked w14:val="0"/>
            <w14:checkedState w14:val="2612" w14:font="MS Gothic"/>
            <w14:uncheckedState w14:val="2610" w14:font="MS Gothic"/>
          </w14:checkbox>
        </w:sdtPr>
        <w:sdtEndPr/>
        <w:sdtContent>
          <w:r w:rsidR="00153000" w:rsidRPr="00D73685">
            <w:rPr>
              <w:rFonts w:ascii="MS Gothic" w:eastAsia="MS Gothic" w:hAnsi="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55B8DA6B" w14:textId="72DB4997" w:rsidR="00A9011D" w:rsidRPr="00A9011D" w:rsidRDefault="00BB025E" w:rsidP="00A9011D">
      <w:pPr>
        <w:ind w:left="0" w:firstLine="0"/>
        <w:rPr>
          <w:rFonts w:ascii="Calibri" w:eastAsia="Calibri" w:hAnsi="Calibri" w:cs="Times New Roman"/>
        </w:rPr>
      </w:pPr>
      <w:sdt>
        <w:sdtPr>
          <w:rPr>
            <w:rFonts w:ascii="MS Gothic" w:eastAsia="MS Gothic" w:hAnsi="MS Gothic"/>
            <w:bCs/>
            <w:color w:val="0000FF"/>
          </w:rPr>
          <w:id w:val="555976541"/>
          <w14:checkbox>
            <w14:checked w14:val="0"/>
            <w14:checkedState w14:val="2612" w14:font="MS Gothic"/>
            <w14:uncheckedState w14:val="2610" w14:font="MS Gothic"/>
          </w14:checkbox>
        </w:sdtPr>
        <w:sdtEndPr/>
        <w:sdtContent>
          <w:r w:rsidR="00153000" w:rsidRPr="00D73685">
            <w:rPr>
              <w:rFonts w:ascii="MS Gothic" w:eastAsia="MS Gothic" w:hAnsi="MS Gothic" w:hint="eastAsia"/>
              <w:bCs/>
              <w:color w:val="0000FF"/>
            </w:rPr>
            <w:t>☐</w:t>
          </w:r>
        </w:sdtContent>
      </w:sdt>
      <w:r w:rsidR="00153000" w:rsidRPr="00A9011D">
        <w:rPr>
          <w:rFonts w:ascii="Calibri" w:eastAsia="Calibri" w:hAnsi="Calibri" w:cs="Times New Roman"/>
        </w:rPr>
        <w:t xml:space="preserve"> </w:t>
      </w:r>
      <w:r w:rsidR="00A9011D" w:rsidRPr="00A9011D">
        <w:rPr>
          <w:rFonts w:ascii="Calibri" w:eastAsia="Calibri" w:hAnsi="Calibri" w:cs="Times New Roman"/>
        </w:rPr>
        <w:t>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633EEFF3" w:rsidR="00A9011D" w:rsidRPr="000F4A7F" w:rsidRDefault="00BB025E" w:rsidP="002E2177">
      <w:pPr>
        <w:ind w:left="0" w:firstLine="0"/>
        <w:rPr>
          <w:rFonts w:ascii="Calibri" w:eastAsia="Calibri" w:hAnsi="Calibri" w:cs="Times New Roman"/>
        </w:rPr>
      </w:pPr>
      <w:sdt>
        <w:sdtPr>
          <w:rPr>
            <w:rFonts w:ascii="MS Gothic" w:eastAsia="MS Gothic" w:hAnsi="MS Gothic"/>
            <w:bCs/>
            <w:color w:val="0000FF"/>
          </w:rPr>
          <w:id w:val="-1920397641"/>
          <w14:checkbox>
            <w14:checked w14:val="0"/>
            <w14:checkedState w14:val="2612" w14:font="MS Gothic"/>
            <w14:uncheckedState w14:val="2610" w14:font="MS Gothic"/>
          </w14:checkbox>
        </w:sdtPr>
        <w:sdtEndPr/>
        <w:sdtContent>
          <w:r w:rsidR="00153000" w:rsidRPr="00D73685">
            <w:rPr>
              <w:rFonts w:ascii="MS Gothic" w:eastAsia="MS Gothic" w:hAnsi="MS Gothic" w:hint="eastAsia"/>
              <w:bCs/>
              <w:color w:val="0000FF"/>
            </w:rPr>
            <w:t>☐</w:t>
          </w:r>
        </w:sdtContent>
      </w:sdt>
      <w:r w:rsidR="00A9011D" w:rsidRPr="00A9011D">
        <w:rPr>
          <w:rFonts w:ascii="Calibri" w:eastAsia="Calibri" w:hAnsi="Calibri" w:cs="Times New Roman"/>
        </w:rPr>
        <w:t xml:space="preserve"> Other </w:t>
      </w:r>
    </w:p>
    <w:p w14:paraId="55B8DA6D" w14:textId="79E81E84" w:rsidR="00A9011D" w:rsidRDefault="00A9011D" w:rsidP="002E2177">
      <w:pPr>
        <w:ind w:left="0" w:firstLine="0"/>
      </w:pPr>
    </w:p>
    <w:p w14:paraId="58E7ACBB" w14:textId="4ADA68A9" w:rsidR="00A50844" w:rsidRDefault="00A50844" w:rsidP="002E2177">
      <w:pPr>
        <w:ind w:left="0" w:firstLine="0"/>
      </w:pPr>
    </w:p>
    <w:p w14:paraId="1BC89098" w14:textId="108417AE" w:rsidR="00800E88" w:rsidRPr="003A5389" w:rsidRDefault="00800E88" w:rsidP="00800E88">
      <w:pPr>
        <w:ind w:left="0" w:firstLine="0"/>
        <w:rPr>
          <w:color w:val="0000FF"/>
        </w:rPr>
      </w:pPr>
      <w:r w:rsidRPr="003A5389">
        <w:rPr>
          <w:color w:val="0000FF"/>
        </w:rPr>
        <w:t xml:space="preserve">Table 1. </w:t>
      </w:r>
      <w:r w:rsidR="00CA5723">
        <w:rPr>
          <w:color w:val="0000FF"/>
        </w:rPr>
        <w:t>American Diabetes Association (ADA) Guidelines</w:t>
      </w:r>
    </w:p>
    <w:tbl>
      <w:tblPr>
        <w:tblStyle w:val="TableGrid"/>
        <w:tblW w:w="0" w:type="auto"/>
        <w:tblCellMar>
          <w:top w:w="72" w:type="dxa"/>
          <w:left w:w="115" w:type="dxa"/>
          <w:bottom w:w="72" w:type="dxa"/>
          <w:right w:w="115" w:type="dxa"/>
        </w:tblCellMar>
        <w:tblLook w:val="04A0" w:firstRow="1" w:lastRow="0" w:firstColumn="1" w:lastColumn="0" w:noHBand="0" w:noVBand="1"/>
      </w:tblPr>
      <w:tblGrid>
        <w:gridCol w:w="2155"/>
        <w:gridCol w:w="7044"/>
      </w:tblGrid>
      <w:tr w:rsidR="00800E88" w14:paraId="53AE0CD2" w14:textId="77777777" w:rsidTr="009E1CC7">
        <w:tc>
          <w:tcPr>
            <w:tcW w:w="2155" w:type="dxa"/>
          </w:tcPr>
          <w:p w14:paraId="785FD1BC" w14:textId="77777777" w:rsidR="00800E88" w:rsidRPr="00AB4ECE" w:rsidRDefault="00800E88" w:rsidP="009E1CC7">
            <w:pPr>
              <w:ind w:left="0" w:firstLine="0"/>
              <w:rPr>
                <w:b/>
              </w:rPr>
            </w:pPr>
            <w:r w:rsidRPr="00AB4ECE">
              <w:rPr>
                <w:b/>
              </w:rPr>
              <w:t>Source of Systematic Review:</w:t>
            </w:r>
          </w:p>
          <w:p w14:paraId="0EFE1FAF" w14:textId="77777777" w:rsidR="00800E88" w:rsidRPr="00991265" w:rsidRDefault="00800E88" w:rsidP="00DD7C9F">
            <w:pPr>
              <w:pStyle w:val="ListParagraph"/>
              <w:numPr>
                <w:ilvl w:val="0"/>
                <w:numId w:val="4"/>
              </w:numPr>
              <w:ind w:left="720"/>
            </w:pPr>
            <w:r w:rsidRPr="00991265">
              <w:t>Title</w:t>
            </w:r>
          </w:p>
          <w:p w14:paraId="46123A8A" w14:textId="77777777" w:rsidR="00800E88" w:rsidRPr="00991265" w:rsidRDefault="00800E88" w:rsidP="00DD7C9F">
            <w:pPr>
              <w:pStyle w:val="ListParagraph"/>
              <w:numPr>
                <w:ilvl w:val="0"/>
                <w:numId w:val="4"/>
              </w:numPr>
              <w:ind w:left="720"/>
            </w:pPr>
            <w:r w:rsidRPr="00991265">
              <w:t>Author</w:t>
            </w:r>
          </w:p>
          <w:p w14:paraId="445CA24A" w14:textId="77777777" w:rsidR="00800E88" w:rsidRPr="00991265" w:rsidRDefault="00800E88" w:rsidP="00DD7C9F">
            <w:pPr>
              <w:pStyle w:val="ListParagraph"/>
              <w:numPr>
                <w:ilvl w:val="0"/>
                <w:numId w:val="4"/>
              </w:numPr>
              <w:ind w:left="720"/>
            </w:pPr>
            <w:r w:rsidRPr="00991265">
              <w:t>Date</w:t>
            </w:r>
          </w:p>
          <w:p w14:paraId="30CAC8C6" w14:textId="77777777" w:rsidR="00800E88" w:rsidRPr="00991265" w:rsidRDefault="00800E88" w:rsidP="00DD7C9F">
            <w:pPr>
              <w:pStyle w:val="ListParagraph"/>
              <w:numPr>
                <w:ilvl w:val="0"/>
                <w:numId w:val="4"/>
              </w:numPr>
              <w:ind w:left="720"/>
            </w:pPr>
            <w:r w:rsidRPr="00991265">
              <w:t>Citation, including page number</w:t>
            </w:r>
          </w:p>
          <w:p w14:paraId="6E85303D" w14:textId="77777777" w:rsidR="00800E88" w:rsidRPr="00AB4ECE" w:rsidRDefault="00800E88" w:rsidP="00DD7C9F">
            <w:pPr>
              <w:pStyle w:val="ListParagraph"/>
              <w:numPr>
                <w:ilvl w:val="0"/>
                <w:numId w:val="4"/>
              </w:numPr>
              <w:ind w:left="720"/>
              <w:rPr>
                <w:b/>
              </w:rPr>
            </w:pPr>
            <w:r w:rsidRPr="00991265">
              <w:t>URL</w:t>
            </w:r>
          </w:p>
        </w:tc>
        <w:tc>
          <w:tcPr>
            <w:tcW w:w="7044" w:type="dxa"/>
          </w:tcPr>
          <w:p w14:paraId="163E1E0F" w14:textId="4FCE2C6F" w:rsidR="00E160B7" w:rsidRDefault="00E160B7" w:rsidP="00DD7C9F">
            <w:pPr>
              <w:pStyle w:val="ListParagraph"/>
              <w:numPr>
                <w:ilvl w:val="0"/>
                <w:numId w:val="4"/>
              </w:numPr>
              <w:ind w:left="720"/>
              <w:rPr>
                <w:bCs/>
                <w:color w:val="0000FF"/>
              </w:rPr>
            </w:pPr>
            <w:r>
              <w:rPr>
                <w:bCs/>
                <w:color w:val="0000FF"/>
              </w:rPr>
              <w:t xml:space="preserve">Standards of Medical </w:t>
            </w:r>
            <w:r w:rsidR="0083300B">
              <w:rPr>
                <w:bCs/>
                <w:color w:val="0000FF"/>
              </w:rPr>
              <w:t>C</w:t>
            </w:r>
            <w:r>
              <w:rPr>
                <w:bCs/>
                <w:color w:val="0000FF"/>
              </w:rPr>
              <w:t>are in Diabetes–2019.</w:t>
            </w:r>
          </w:p>
          <w:p w14:paraId="6813D1A8" w14:textId="77777777" w:rsidR="00E160B7" w:rsidRDefault="00E160B7" w:rsidP="00DD7C9F">
            <w:pPr>
              <w:pStyle w:val="ListParagraph"/>
              <w:numPr>
                <w:ilvl w:val="0"/>
                <w:numId w:val="4"/>
              </w:numPr>
              <w:ind w:left="720"/>
              <w:rPr>
                <w:bCs/>
                <w:color w:val="0000FF"/>
              </w:rPr>
            </w:pPr>
            <w:r>
              <w:rPr>
                <w:bCs/>
                <w:color w:val="0000FF"/>
              </w:rPr>
              <w:t>American Diabetes Association</w:t>
            </w:r>
          </w:p>
          <w:p w14:paraId="5B5EFA50" w14:textId="77777777" w:rsidR="00E160B7" w:rsidRDefault="00E160B7" w:rsidP="00DD7C9F">
            <w:pPr>
              <w:pStyle w:val="ListParagraph"/>
              <w:numPr>
                <w:ilvl w:val="0"/>
                <w:numId w:val="4"/>
              </w:numPr>
              <w:ind w:left="720"/>
              <w:rPr>
                <w:bCs/>
                <w:color w:val="0000FF"/>
              </w:rPr>
            </w:pPr>
            <w:r>
              <w:rPr>
                <w:bCs/>
                <w:color w:val="0000FF"/>
              </w:rPr>
              <w:t>January 2019</w:t>
            </w:r>
          </w:p>
          <w:p w14:paraId="65B5B88F" w14:textId="77777777" w:rsidR="00E160B7" w:rsidRDefault="00E160B7" w:rsidP="00DD7C9F">
            <w:pPr>
              <w:pStyle w:val="ListParagraph"/>
              <w:numPr>
                <w:ilvl w:val="0"/>
                <w:numId w:val="4"/>
              </w:numPr>
              <w:ind w:left="720"/>
              <w:rPr>
                <w:bCs/>
                <w:color w:val="0000FF"/>
              </w:rPr>
            </w:pPr>
            <w:r>
              <w:rPr>
                <w:bCs/>
                <w:color w:val="0000FF"/>
              </w:rPr>
              <w:t xml:space="preserve">The American Diabetes Association’s Standards of Medical Care in Diabetes—2019. Diabetes Care </w:t>
            </w:r>
            <w:r>
              <w:rPr>
                <w:bCs/>
                <w:i/>
                <w:iCs/>
                <w:color w:val="0000FF"/>
              </w:rPr>
              <w:t>2019 Jan; 37(1): 11-34</w:t>
            </w:r>
            <w:r>
              <w:rPr>
                <w:bCs/>
                <w:color w:val="0000FF"/>
              </w:rPr>
              <w:t xml:space="preserve">. </w:t>
            </w:r>
            <w:hyperlink r:id="rId15" w:history="1">
              <w:r w:rsidRPr="00E21A48">
                <w:rPr>
                  <w:rStyle w:val="Hyperlink"/>
                  <w:bCs/>
                </w:rPr>
                <w:t>https://doi.org/10.2337/cd18-0105</w:t>
              </w:r>
            </w:hyperlink>
            <w:r w:rsidRPr="002249BB">
              <w:rPr>
                <w:bCs/>
                <w:color w:val="0000FF"/>
              </w:rPr>
              <w:t xml:space="preserve"> </w:t>
            </w:r>
          </w:p>
          <w:p w14:paraId="0742090C" w14:textId="2B0A8B52" w:rsidR="00800E88" w:rsidRPr="004F751E" w:rsidRDefault="00E160B7" w:rsidP="00DD7C9F">
            <w:pPr>
              <w:pStyle w:val="ListParagraph"/>
              <w:numPr>
                <w:ilvl w:val="0"/>
                <w:numId w:val="4"/>
              </w:numPr>
              <w:spacing w:after="0" w:line="240" w:lineRule="auto"/>
              <w:ind w:left="166" w:hanging="180"/>
              <w:rPr>
                <w:color w:val="0000FF"/>
              </w:rPr>
            </w:pPr>
            <w:r>
              <w:t xml:space="preserve">URL: </w:t>
            </w:r>
            <w:hyperlink r:id="rId16" w:history="1">
              <w:r w:rsidR="004F751E" w:rsidRPr="004A6CB7">
                <w:rPr>
                  <w:rStyle w:val="Hyperlink"/>
                </w:rPr>
                <w:t>https://care.diabetesjournals.org/content/42/Supplement_1</w:t>
              </w:r>
            </w:hyperlink>
          </w:p>
          <w:p w14:paraId="75A4F092" w14:textId="10898863" w:rsidR="004F751E" w:rsidRPr="004F751E" w:rsidRDefault="004F751E" w:rsidP="004F751E">
            <w:pPr>
              <w:rPr>
                <w:color w:val="0000FF"/>
              </w:rPr>
            </w:pPr>
          </w:p>
        </w:tc>
      </w:tr>
      <w:tr w:rsidR="00800E88" w14:paraId="518F85D9" w14:textId="77777777" w:rsidTr="009E1CC7">
        <w:tc>
          <w:tcPr>
            <w:tcW w:w="2155" w:type="dxa"/>
          </w:tcPr>
          <w:p w14:paraId="572EB0D3" w14:textId="77777777" w:rsidR="00800E88" w:rsidRDefault="00800E88" w:rsidP="009E1CC7">
            <w:pPr>
              <w:ind w:left="0" w:firstLine="0"/>
            </w:pPr>
            <w:r>
              <w:t>Quote the guideline or recommendation verbatim about the process, structure or intermediate outcome being measured. If not a guideline, summarize the conclusions from the SR.</w:t>
            </w:r>
          </w:p>
        </w:tc>
        <w:tc>
          <w:tcPr>
            <w:tcW w:w="7044" w:type="dxa"/>
          </w:tcPr>
          <w:p w14:paraId="3AAB2590" w14:textId="77777777" w:rsidR="00800E88" w:rsidRDefault="00E42EF5" w:rsidP="008B094E">
            <w:pPr>
              <w:rPr>
                <w:color w:val="0000FF"/>
              </w:rPr>
            </w:pPr>
            <w:r>
              <w:rPr>
                <w:color w:val="0000FF"/>
              </w:rPr>
              <w:t>Recommendations (2019)</w:t>
            </w:r>
          </w:p>
          <w:p w14:paraId="263F0E8F" w14:textId="77777777" w:rsidR="00A45517" w:rsidRPr="008B094E" w:rsidRDefault="00315FEE" w:rsidP="00DD7C9F">
            <w:pPr>
              <w:pStyle w:val="ListParagraph"/>
              <w:numPr>
                <w:ilvl w:val="0"/>
                <w:numId w:val="4"/>
              </w:numPr>
              <w:ind w:left="720"/>
              <w:rPr>
                <w:color w:val="0000FF"/>
              </w:rPr>
            </w:pPr>
            <w:r w:rsidRPr="008B094E">
              <w:rPr>
                <w:color w:val="0000FF"/>
              </w:rPr>
              <w:t>For individuals with diabetes and hypertension at lower risk for cardiovascular disease (10-year ASCVD risk &lt;15%), treat to a blood pressure target of &lt;140/90 mmHg. </w:t>
            </w:r>
            <w:r w:rsidR="0022552A" w:rsidRPr="008B094E">
              <w:rPr>
                <w:color w:val="0000FF"/>
              </w:rPr>
              <w:t>(Grade A)</w:t>
            </w:r>
            <w:r w:rsidRPr="008B094E">
              <w:rPr>
                <w:color w:val="0000FF"/>
              </w:rPr>
              <w:t xml:space="preserve"> </w:t>
            </w:r>
          </w:p>
          <w:p w14:paraId="35427501" w14:textId="37B29BA6" w:rsidR="00094E3C" w:rsidRPr="00242D04" w:rsidRDefault="00A45517" w:rsidP="00DD7C9F">
            <w:pPr>
              <w:pStyle w:val="ListParagraph"/>
              <w:numPr>
                <w:ilvl w:val="0"/>
                <w:numId w:val="4"/>
              </w:numPr>
              <w:ind w:left="720"/>
              <w:rPr>
                <w:color w:val="0000FF"/>
              </w:rPr>
            </w:pPr>
            <w:r w:rsidRPr="008B094E">
              <w:rPr>
                <w:color w:val="0000FF"/>
              </w:rPr>
              <w:t>For individuals with diabetes and hypertension at higher cardiovascular risk (existing ASCVD or 10-year ASCVD risk &gt;15%), a blood pressure target of &lt;130/80 mmHg may be appropriate, if it can be safely attained. (Grade C)</w:t>
            </w:r>
          </w:p>
        </w:tc>
      </w:tr>
      <w:tr w:rsidR="00800E88" w14:paraId="4542CE30" w14:textId="77777777" w:rsidTr="009E1CC7">
        <w:tc>
          <w:tcPr>
            <w:tcW w:w="2155" w:type="dxa"/>
          </w:tcPr>
          <w:p w14:paraId="0A0EB18C" w14:textId="77777777" w:rsidR="00800E88" w:rsidRDefault="00800E88" w:rsidP="009E1CC7">
            <w:pPr>
              <w:ind w:left="0" w:firstLine="0"/>
            </w:pPr>
            <w:r>
              <w:t xml:space="preserve">Grade assigned to the </w:t>
            </w:r>
            <w:r w:rsidRPr="004E7215">
              <w:rPr>
                <w:b/>
              </w:rPr>
              <w:t>evidence</w:t>
            </w:r>
            <w:r>
              <w:t xml:space="preserve"> associated with the recommendation with the definition of the grade</w:t>
            </w:r>
          </w:p>
        </w:tc>
        <w:tc>
          <w:tcPr>
            <w:tcW w:w="7044" w:type="dxa"/>
          </w:tcPr>
          <w:p w14:paraId="37D80CD8" w14:textId="7A871C1C" w:rsidR="001C5241" w:rsidRDefault="001C5241" w:rsidP="001C5241">
            <w:pPr>
              <w:ind w:left="0" w:firstLine="0"/>
              <w:rPr>
                <w:color w:val="0000FF"/>
              </w:rPr>
            </w:pPr>
            <w:r>
              <w:rPr>
                <w:color w:val="0000FF"/>
              </w:rPr>
              <w:t>The grades assigned by ADA to the guideline varied by the guideline recommendation. The grades varied from A – C. See question above for the grade given to each guideline.</w:t>
            </w:r>
          </w:p>
          <w:p w14:paraId="1F90900E" w14:textId="07F31C1E" w:rsidR="0025349C" w:rsidRDefault="0025349C" w:rsidP="001C5241">
            <w:pPr>
              <w:ind w:left="0" w:firstLine="0"/>
              <w:rPr>
                <w:color w:val="0000FF"/>
              </w:rPr>
            </w:pPr>
          </w:p>
          <w:p w14:paraId="1995CE98" w14:textId="77777777" w:rsidR="0025349C" w:rsidRPr="009E0E81" w:rsidRDefault="0025349C" w:rsidP="0025349C">
            <w:pPr>
              <w:ind w:left="0" w:firstLine="0"/>
              <w:rPr>
                <w:color w:val="0000FF"/>
              </w:rPr>
            </w:pPr>
            <w:r w:rsidRPr="009E0E81">
              <w:rPr>
                <w:color w:val="0000FF"/>
                <w:u w:val="single"/>
              </w:rPr>
              <w:t>Level of Evidence &amp; Description</w:t>
            </w:r>
            <w:r w:rsidRPr="009E0E81">
              <w:rPr>
                <w:color w:val="0000FF"/>
              </w:rPr>
              <w:t>:</w:t>
            </w:r>
          </w:p>
          <w:p w14:paraId="61D1BB11" w14:textId="77777777" w:rsidR="000E0837" w:rsidRDefault="000E0837" w:rsidP="000E0837">
            <w:pPr>
              <w:ind w:left="0" w:firstLine="0"/>
              <w:rPr>
                <w:color w:val="0000FF"/>
              </w:rPr>
            </w:pPr>
            <w:r>
              <w:rPr>
                <w:color w:val="0000FF"/>
              </w:rPr>
              <w:t xml:space="preserve">Level </w:t>
            </w:r>
            <w:r w:rsidRPr="009E0E81">
              <w:rPr>
                <w:color w:val="0000FF"/>
              </w:rPr>
              <w:t>A</w:t>
            </w:r>
          </w:p>
          <w:p w14:paraId="46027875" w14:textId="77777777" w:rsidR="000E0837" w:rsidRPr="00707B75" w:rsidRDefault="000E0837" w:rsidP="00DD7C9F">
            <w:pPr>
              <w:pStyle w:val="ListParagraph"/>
              <w:numPr>
                <w:ilvl w:val="0"/>
                <w:numId w:val="18"/>
              </w:numPr>
              <w:spacing w:after="0" w:line="240" w:lineRule="auto"/>
              <w:rPr>
                <w:color w:val="0000FF"/>
              </w:rPr>
            </w:pPr>
            <w:r w:rsidRPr="00707B75">
              <w:rPr>
                <w:color w:val="0000FF"/>
              </w:rPr>
              <w:t>Clear evidence from well-conducted, generalizable, randomized controlled trials that are adequately powered, including:</w:t>
            </w:r>
          </w:p>
          <w:p w14:paraId="67D3EEF4" w14:textId="77777777" w:rsidR="000E0837" w:rsidRPr="009E0E81" w:rsidRDefault="000E0837" w:rsidP="00DD7C9F">
            <w:pPr>
              <w:pStyle w:val="ListParagraph"/>
              <w:numPr>
                <w:ilvl w:val="0"/>
                <w:numId w:val="19"/>
              </w:numPr>
              <w:spacing w:after="0" w:line="240" w:lineRule="auto"/>
              <w:rPr>
                <w:color w:val="0000FF"/>
              </w:rPr>
            </w:pPr>
            <w:r w:rsidRPr="009E0E81">
              <w:rPr>
                <w:color w:val="0000FF"/>
              </w:rPr>
              <w:t>Evidence from a well-conducted multicenter trial</w:t>
            </w:r>
          </w:p>
          <w:p w14:paraId="4882E74C" w14:textId="77777777" w:rsidR="000E0837" w:rsidRPr="009E0E81" w:rsidRDefault="000E0837" w:rsidP="00DD7C9F">
            <w:pPr>
              <w:pStyle w:val="ListParagraph"/>
              <w:numPr>
                <w:ilvl w:val="0"/>
                <w:numId w:val="19"/>
              </w:numPr>
              <w:spacing w:after="0" w:line="240" w:lineRule="auto"/>
              <w:rPr>
                <w:color w:val="0000FF"/>
              </w:rPr>
            </w:pPr>
            <w:r w:rsidRPr="009E0E81">
              <w:rPr>
                <w:color w:val="0000FF"/>
              </w:rPr>
              <w:t>Evidence from a meta-analysis that incorporated quality ratings in the analysis</w:t>
            </w:r>
          </w:p>
          <w:p w14:paraId="60F03496" w14:textId="77777777" w:rsidR="000E0837" w:rsidRPr="009E0E81" w:rsidRDefault="000E0837" w:rsidP="00DD7C9F">
            <w:pPr>
              <w:pStyle w:val="ListParagraph"/>
              <w:numPr>
                <w:ilvl w:val="0"/>
                <w:numId w:val="18"/>
              </w:numPr>
              <w:spacing w:after="0" w:line="240" w:lineRule="auto"/>
              <w:rPr>
                <w:color w:val="0000FF"/>
              </w:rPr>
            </w:pPr>
            <w:r w:rsidRPr="009E0E81">
              <w:rPr>
                <w:color w:val="0000FF"/>
              </w:rPr>
              <w:t>Compelling nonexperimental evidence, i.e., the “all or none” rule developed by the Centre for Evidence-Based Medicine at Oxford</w:t>
            </w:r>
          </w:p>
          <w:p w14:paraId="7A1E407F" w14:textId="77777777" w:rsidR="000E0837" w:rsidRPr="009E0E81" w:rsidRDefault="000E0837" w:rsidP="00DD7C9F">
            <w:pPr>
              <w:pStyle w:val="ListParagraph"/>
              <w:numPr>
                <w:ilvl w:val="0"/>
                <w:numId w:val="18"/>
              </w:numPr>
              <w:spacing w:after="0" w:line="240" w:lineRule="auto"/>
              <w:rPr>
                <w:color w:val="0000FF"/>
              </w:rPr>
            </w:pPr>
            <w:r w:rsidRPr="009E0E81">
              <w:rPr>
                <w:color w:val="0000FF"/>
              </w:rPr>
              <w:lastRenderedPageBreak/>
              <w:t>Supportive evidence from well-conducted randomized controlled trials that are adequately powered, including:</w:t>
            </w:r>
          </w:p>
          <w:p w14:paraId="759D3874" w14:textId="77777777" w:rsidR="000E0837" w:rsidRPr="009E0E81" w:rsidRDefault="000E0837" w:rsidP="00DD7C9F">
            <w:pPr>
              <w:pStyle w:val="ListParagraph"/>
              <w:numPr>
                <w:ilvl w:val="0"/>
                <w:numId w:val="20"/>
              </w:numPr>
              <w:spacing w:after="0" w:line="240" w:lineRule="auto"/>
              <w:rPr>
                <w:color w:val="0000FF"/>
              </w:rPr>
            </w:pPr>
            <w:r w:rsidRPr="009E0E81">
              <w:rPr>
                <w:color w:val="0000FF"/>
              </w:rPr>
              <w:t>Evidence from a well-conducted trial at one or more institutions</w:t>
            </w:r>
          </w:p>
          <w:p w14:paraId="2B8B9EC5" w14:textId="77777777" w:rsidR="000E0837" w:rsidRPr="009E0E81" w:rsidRDefault="000E0837" w:rsidP="00DD7C9F">
            <w:pPr>
              <w:pStyle w:val="ListParagraph"/>
              <w:numPr>
                <w:ilvl w:val="0"/>
                <w:numId w:val="20"/>
              </w:numPr>
              <w:spacing w:after="0" w:line="240" w:lineRule="auto"/>
              <w:rPr>
                <w:color w:val="0000FF"/>
              </w:rPr>
            </w:pPr>
            <w:r w:rsidRPr="009E0E81">
              <w:rPr>
                <w:color w:val="0000FF"/>
              </w:rPr>
              <w:t>Evidence from a meta-analysis that incorporated quality ratings in the analysis</w:t>
            </w:r>
          </w:p>
          <w:p w14:paraId="0659CD1B" w14:textId="77777777" w:rsidR="00DD7C9F" w:rsidRDefault="00DD7C9F" w:rsidP="00DD7C9F">
            <w:pPr>
              <w:ind w:left="0" w:firstLine="0"/>
              <w:rPr>
                <w:color w:val="0000FF"/>
              </w:rPr>
            </w:pPr>
            <w:r>
              <w:rPr>
                <w:color w:val="0000FF"/>
              </w:rPr>
              <w:t xml:space="preserve">Level </w:t>
            </w:r>
            <w:r w:rsidRPr="009E0E81">
              <w:rPr>
                <w:color w:val="0000FF"/>
              </w:rPr>
              <w:t>C</w:t>
            </w:r>
          </w:p>
          <w:p w14:paraId="3E1E32D1" w14:textId="77777777" w:rsidR="00DD7C9F" w:rsidRPr="009E0E81" w:rsidRDefault="00DD7C9F" w:rsidP="00DD7C9F">
            <w:pPr>
              <w:pStyle w:val="ListParagraph"/>
              <w:numPr>
                <w:ilvl w:val="0"/>
                <w:numId w:val="18"/>
              </w:numPr>
              <w:spacing w:after="0" w:line="240" w:lineRule="auto"/>
              <w:rPr>
                <w:color w:val="0000FF"/>
              </w:rPr>
            </w:pPr>
            <w:r w:rsidRPr="009E0E81">
              <w:rPr>
                <w:color w:val="0000FF"/>
              </w:rPr>
              <w:t>Supportive evidence from poorly controlled or uncontrolled studies, including:</w:t>
            </w:r>
          </w:p>
          <w:p w14:paraId="279043A2" w14:textId="77777777" w:rsidR="00DD7C9F" w:rsidRPr="00A872F8" w:rsidRDefault="00DD7C9F" w:rsidP="00DD7C9F">
            <w:pPr>
              <w:pStyle w:val="ListParagraph"/>
              <w:numPr>
                <w:ilvl w:val="0"/>
                <w:numId w:val="21"/>
              </w:numPr>
              <w:spacing w:after="0" w:line="240" w:lineRule="auto"/>
              <w:rPr>
                <w:color w:val="0000FF"/>
              </w:rPr>
            </w:pPr>
            <w:r w:rsidRPr="009E0E81">
              <w:rPr>
                <w:color w:val="0000FF"/>
              </w:rPr>
              <w:t xml:space="preserve">Evidence from randomized clinical trials with one or </w:t>
            </w:r>
            <w:r w:rsidRPr="00A872F8">
              <w:rPr>
                <w:color w:val="0000FF"/>
              </w:rPr>
              <w:t>more major or three or more minor methodological flaws that could invalidate the results</w:t>
            </w:r>
          </w:p>
          <w:p w14:paraId="647F712C" w14:textId="77777777" w:rsidR="00DD7C9F" w:rsidRPr="00A872F8" w:rsidRDefault="00DD7C9F" w:rsidP="00DD7C9F">
            <w:pPr>
              <w:pStyle w:val="ListParagraph"/>
              <w:numPr>
                <w:ilvl w:val="0"/>
                <w:numId w:val="21"/>
              </w:numPr>
              <w:spacing w:after="0" w:line="240" w:lineRule="auto"/>
              <w:rPr>
                <w:color w:val="0000FF"/>
              </w:rPr>
            </w:pPr>
            <w:r w:rsidRPr="00A872F8">
              <w:rPr>
                <w:color w:val="0000FF"/>
              </w:rPr>
              <w:t>Evidence from observational studies with high potential for bias (such as case series with comparison to historical controls)</w:t>
            </w:r>
          </w:p>
          <w:p w14:paraId="74AC40AA" w14:textId="46B75AF6" w:rsidR="00DD7C9F" w:rsidRPr="00DD7C9F" w:rsidRDefault="00DD7C9F" w:rsidP="00DD7C9F">
            <w:pPr>
              <w:pStyle w:val="ListParagraph"/>
              <w:numPr>
                <w:ilvl w:val="0"/>
                <w:numId w:val="21"/>
              </w:numPr>
              <w:spacing w:after="0" w:line="240" w:lineRule="auto"/>
              <w:rPr>
                <w:color w:val="0000FF"/>
              </w:rPr>
            </w:pPr>
            <w:r w:rsidRPr="00DD7C9F">
              <w:rPr>
                <w:color w:val="0000FF"/>
              </w:rPr>
              <w:t>Evidence from case series or case reports</w:t>
            </w:r>
          </w:p>
          <w:p w14:paraId="70BE07EC" w14:textId="42CE0540" w:rsidR="00800E88" w:rsidRPr="00DD7C9F" w:rsidRDefault="00DD7C9F" w:rsidP="00DD7C9F">
            <w:pPr>
              <w:pStyle w:val="ListParagraph"/>
              <w:numPr>
                <w:ilvl w:val="0"/>
                <w:numId w:val="18"/>
              </w:numPr>
              <w:rPr>
                <w:color w:val="0000FF"/>
              </w:rPr>
            </w:pPr>
            <w:r w:rsidRPr="00DD7C9F">
              <w:rPr>
                <w:color w:val="0000FF"/>
              </w:rPr>
              <w:t xml:space="preserve">Conflicting evidence with the weight of evidence supporting the recommendation </w:t>
            </w:r>
          </w:p>
        </w:tc>
      </w:tr>
      <w:tr w:rsidR="00800E88" w14:paraId="776843AE" w14:textId="77777777" w:rsidTr="009E1CC7">
        <w:tc>
          <w:tcPr>
            <w:tcW w:w="2155" w:type="dxa"/>
          </w:tcPr>
          <w:p w14:paraId="2EECDF2E" w14:textId="77777777" w:rsidR="00800E88" w:rsidRDefault="00800E88" w:rsidP="009E1CC7">
            <w:pPr>
              <w:ind w:left="0" w:firstLine="0"/>
            </w:pPr>
            <w:r>
              <w:lastRenderedPageBreak/>
              <w:t>Provide all other grades and definitions from the evidence grading system</w:t>
            </w:r>
          </w:p>
        </w:tc>
        <w:tc>
          <w:tcPr>
            <w:tcW w:w="7044" w:type="dxa"/>
          </w:tcPr>
          <w:p w14:paraId="4FB6F537" w14:textId="77777777" w:rsidR="007579BA" w:rsidRDefault="007579BA" w:rsidP="007579BA">
            <w:pPr>
              <w:ind w:left="0" w:firstLine="0"/>
              <w:rPr>
                <w:color w:val="0000FF"/>
              </w:rPr>
            </w:pPr>
            <w:r>
              <w:rPr>
                <w:color w:val="0000FF"/>
              </w:rPr>
              <w:t>Level of Evidence &amp; Description:</w:t>
            </w:r>
          </w:p>
          <w:p w14:paraId="4A19894B" w14:textId="77777777" w:rsidR="00E3594E" w:rsidRDefault="00E3594E" w:rsidP="00E3594E">
            <w:pPr>
              <w:ind w:left="0" w:firstLine="0"/>
              <w:rPr>
                <w:color w:val="0000FF"/>
              </w:rPr>
            </w:pPr>
            <w:r>
              <w:rPr>
                <w:color w:val="0000FF"/>
              </w:rPr>
              <w:t xml:space="preserve">Level </w:t>
            </w:r>
            <w:r w:rsidRPr="009E0E81">
              <w:rPr>
                <w:color w:val="0000FF"/>
              </w:rPr>
              <w:t>B</w:t>
            </w:r>
          </w:p>
          <w:p w14:paraId="50B4D4BE" w14:textId="77777777" w:rsidR="00E3594E" w:rsidRPr="009E0E81" w:rsidRDefault="00E3594E" w:rsidP="00E3594E">
            <w:pPr>
              <w:pStyle w:val="ListParagraph"/>
              <w:numPr>
                <w:ilvl w:val="0"/>
                <w:numId w:val="18"/>
              </w:numPr>
              <w:spacing w:after="0" w:line="240" w:lineRule="auto"/>
              <w:rPr>
                <w:color w:val="0000FF"/>
              </w:rPr>
            </w:pPr>
            <w:r w:rsidRPr="009E0E81">
              <w:rPr>
                <w:color w:val="0000FF"/>
              </w:rPr>
              <w:t>Supportive evidence from well-conducted cohort studies, including:</w:t>
            </w:r>
          </w:p>
          <w:p w14:paraId="44525657" w14:textId="77777777" w:rsidR="00E3594E" w:rsidRPr="009E0E81" w:rsidRDefault="00E3594E" w:rsidP="00E3594E">
            <w:pPr>
              <w:pStyle w:val="ListParagraph"/>
              <w:numPr>
                <w:ilvl w:val="0"/>
                <w:numId w:val="22"/>
              </w:numPr>
              <w:spacing w:after="0" w:line="240" w:lineRule="auto"/>
              <w:rPr>
                <w:color w:val="0000FF"/>
              </w:rPr>
            </w:pPr>
            <w:r w:rsidRPr="009E0E81">
              <w:rPr>
                <w:color w:val="0000FF"/>
              </w:rPr>
              <w:t>Evidence from a well-conducted prospective cohort study or registry</w:t>
            </w:r>
          </w:p>
          <w:p w14:paraId="25C70EDD" w14:textId="77777777" w:rsidR="00E3594E" w:rsidRPr="009E0E81" w:rsidRDefault="00E3594E" w:rsidP="00E3594E">
            <w:pPr>
              <w:pStyle w:val="ListParagraph"/>
              <w:numPr>
                <w:ilvl w:val="0"/>
                <w:numId w:val="22"/>
              </w:numPr>
              <w:spacing w:after="0" w:line="240" w:lineRule="auto"/>
              <w:rPr>
                <w:color w:val="0000FF"/>
              </w:rPr>
            </w:pPr>
            <w:r w:rsidRPr="009E0E81">
              <w:rPr>
                <w:color w:val="0000FF"/>
              </w:rPr>
              <w:t>Evidence from a well-conducted meta-analysis of cohort studies</w:t>
            </w:r>
          </w:p>
          <w:p w14:paraId="4560C93B" w14:textId="5ADAAE71" w:rsidR="00DA44CA" w:rsidRDefault="00E3594E" w:rsidP="00E3594E">
            <w:pPr>
              <w:pStyle w:val="ListParagraph"/>
              <w:numPr>
                <w:ilvl w:val="0"/>
                <w:numId w:val="18"/>
              </w:numPr>
              <w:spacing w:after="0" w:line="240" w:lineRule="auto"/>
              <w:rPr>
                <w:color w:val="0000FF"/>
              </w:rPr>
            </w:pPr>
            <w:r w:rsidRPr="009E0E81">
              <w:rPr>
                <w:color w:val="0000FF"/>
              </w:rPr>
              <w:t>Supportive evidence from a well-conducted case-control study</w:t>
            </w:r>
          </w:p>
          <w:p w14:paraId="1262FA53" w14:textId="77777777" w:rsidR="00E3594E" w:rsidRPr="00E3594E" w:rsidRDefault="00E3594E" w:rsidP="00E3594E">
            <w:pPr>
              <w:pStyle w:val="ListParagraph"/>
              <w:spacing w:after="0" w:line="240" w:lineRule="auto"/>
              <w:ind w:firstLine="0"/>
              <w:rPr>
                <w:color w:val="0000FF"/>
              </w:rPr>
            </w:pPr>
          </w:p>
          <w:p w14:paraId="503AB616" w14:textId="278CC7EE" w:rsidR="00800E88" w:rsidRPr="003A5389" w:rsidRDefault="00DA44CA" w:rsidP="009E1CC7">
            <w:pPr>
              <w:ind w:left="0" w:firstLine="0"/>
              <w:rPr>
                <w:color w:val="0000FF"/>
              </w:rPr>
            </w:pPr>
            <w:r>
              <w:rPr>
                <w:color w:val="0000FF"/>
              </w:rPr>
              <w:t>E         Expert consensus or clinical experience</w:t>
            </w:r>
          </w:p>
        </w:tc>
      </w:tr>
      <w:tr w:rsidR="00800E88" w14:paraId="017FC445" w14:textId="77777777" w:rsidTr="009E1CC7">
        <w:tc>
          <w:tcPr>
            <w:tcW w:w="2155" w:type="dxa"/>
          </w:tcPr>
          <w:p w14:paraId="75F9544E" w14:textId="77777777" w:rsidR="00800E88" w:rsidRDefault="00800E88" w:rsidP="009E1CC7">
            <w:pPr>
              <w:ind w:left="0" w:firstLine="0"/>
            </w:pPr>
            <w:r>
              <w:t xml:space="preserve">Grade assigned to the </w:t>
            </w:r>
            <w:r w:rsidRPr="67226514">
              <w:rPr>
                <w:b/>
                <w:bCs/>
              </w:rPr>
              <w:t>recommendation</w:t>
            </w:r>
            <w:r>
              <w:t xml:space="preserve"> with definition of the grade</w:t>
            </w:r>
          </w:p>
        </w:tc>
        <w:tc>
          <w:tcPr>
            <w:tcW w:w="7044" w:type="dxa"/>
          </w:tcPr>
          <w:p w14:paraId="3C00B07F" w14:textId="465FA2D6" w:rsidR="00800E88" w:rsidRDefault="00647518" w:rsidP="00647518">
            <w:pPr>
              <w:ind w:left="0" w:firstLine="0"/>
              <w:rPr>
                <w:color w:val="0000FF"/>
              </w:rPr>
            </w:pPr>
            <w:r>
              <w:rPr>
                <w:color w:val="0000FF"/>
              </w:rPr>
              <w:t xml:space="preserve">No additional grading was provided, grades assigned to evidence is the same with grades assigned to recommendations. </w:t>
            </w:r>
          </w:p>
        </w:tc>
      </w:tr>
      <w:tr w:rsidR="00800E88" w14:paraId="0CD2379E" w14:textId="77777777" w:rsidTr="009E1CC7">
        <w:tc>
          <w:tcPr>
            <w:tcW w:w="2155" w:type="dxa"/>
          </w:tcPr>
          <w:p w14:paraId="1D9938A0" w14:textId="77777777" w:rsidR="00800E88" w:rsidRDefault="00800E88" w:rsidP="009E1CC7">
            <w:pPr>
              <w:ind w:left="0" w:firstLine="0"/>
            </w:pPr>
            <w:r>
              <w:t>Provide all other grades and definitions from the recommendation grading system</w:t>
            </w:r>
          </w:p>
        </w:tc>
        <w:tc>
          <w:tcPr>
            <w:tcW w:w="7044" w:type="dxa"/>
          </w:tcPr>
          <w:p w14:paraId="09B8AD04" w14:textId="0DE16464" w:rsidR="00800E88" w:rsidRDefault="00166E4B" w:rsidP="00166E4B">
            <w:pPr>
              <w:ind w:left="0" w:firstLine="0"/>
              <w:rPr>
                <w:color w:val="0000FF"/>
              </w:rPr>
            </w:pPr>
            <w:r>
              <w:rPr>
                <w:color w:val="0000FF"/>
              </w:rPr>
              <w:t>No additional grading was provided, grades assigned to evidence is the same with grades assigned to recommendations.</w:t>
            </w:r>
          </w:p>
        </w:tc>
      </w:tr>
      <w:tr w:rsidR="00710BA4" w14:paraId="16C2697E" w14:textId="77777777" w:rsidTr="009E1CC7">
        <w:tc>
          <w:tcPr>
            <w:tcW w:w="2155" w:type="dxa"/>
          </w:tcPr>
          <w:p w14:paraId="639F1FD1" w14:textId="77777777" w:rsidR="00710BA4" w:rsidRDefault="00710BA4" w:rsidP="00710BA4">
            <w:pPr>
              <w:ind w:left="0" w:firstLine="0"/>
            </w:pPr>
            <w:r>
              <w:t>Body of evidence:</w:t>
            </w:r>
          </w:p>
          <w:p w14:paraId="6A9493A1" w14:textId="77777777" w:rsidR="00710BA4" w:rsidRDefault="00710BA4" w:rsidP="00DD7C9F">
            <w:pPr>
              <w:pStyle w:val="ListParagraph"/>
              <w:numPr>
                <w:ilvl w:val="0"/>
                <w:numId w:val="5"/>
              </w:numPr>
            </w:pPr>
            <w:r>
              <w:t>Quantity – how many studies?</w:t>
            </w:r>
          </w:p>
          <w:p w14:paraId="54067FBC" w14:textId="60F0673F" w:rsidR="00710BA4" w:rsidRDefault="00710BA4" w:rsidP="00DD7C9F">
            <w:pPr>
              <w:pStyle w:val="ListParagraph"/>
              <w:numPr>
                <w:ilvl w:val="0"/>
                <w:numId w:val="5"/>
              </w:numPr>
            </w:pPr>
            <w:r>
              <w:lastRenderedPageBreak/>
              <w:t>Quality – what type of studies?</w:t>
            </w:r>
          </w:p>
        </w:tc>
        <w:tc>
          <w:tcPr>
            <w:tcW w:w="7044" w:type="dxa"/>
          </w:tcPr>
          <w:p w14:paraId="4B10C687" w14:textId="397F5A54" w:rsidR="001B03B1" w:rsidRPr="001B03B1" w:rsidRDefault="001B03B1" w:rsidP="00710BA4">
            <w:pPr>
              <w:ind w:left="0" w:firstLine="0"/>
              <w:rPr>
                <w:color w:val="0000FF"/>
                <w:u w:val="single"/>
              </w:rPr>
            </w:pPr>
            <w:r w:rsidRPr="001B03B1">
              <w:rPr>
                <w:color w:val="0000FF"/>
                <w:u w:val="single"/>
              </w:rPr>
              <w:lastRenderedPageBreak/>
              <w:t>Quantity and Quality</w:t>
            </w:r>
          </w:p>
          <w:p w14:paraId="7815F91B" w14:textId="5D9CFD69" w:rsidR="00DF7BE8" w:rsidRDefault="001025A0" w:rsidP="00710BA4">
            <w:pPr>
              <w:ind w:left="0" w:firstLine="0"/>
              <w:rPr>
                <w:color w:val="0000FF"/>
              </w:rPr>
            </w:pPr>
            <w:r>
              <w:rPr>
                <w:color w:val="0000FF"/>
              </w:rPr>
              <w:t xml:space="preserve">The ADA </w:t>
            </w:r>
            <w:r w:rsidR="006D4483">
              <w:rPr>
                <w:color w:val="0000FF"/>
              </w:rPr>
              <w:t>references</w:t>
            </w:r>
            <w:r w:rsidR="008B45A5">
              <w:rPr>
                <w:color w:val="0000FF"/>
              </w:rPr>
              <w:t xml:space="preserve"> four main randomized controlled trials to support the recommendations around blood pressure targets</w:t>
            </w:r>
            <w:r w:rsidR="00F15BBA">
              <w:rPr>
                <w:color w:val="0000FF"/>
              </w:rPr>
              <w:t>:</w:t>
            </w:r>
          </w:p>
          <w:p w14:paraId="10ED8948" w14:textId="0006BE4C" w:rsidR="00F15BBA" w:rsidRDefault="00F15BBA" w:rsidP="00F15BBA">
            <w:pPr>
              <w:pStyle w:val="ListParagraph"/>
              <w:numPr>
                <w:ilvl w:val="0"/>
                <w:numId w:val="23"/>
              </w:numPr>
              <w:rPr>
                <w:color w:val="0000FF"/>
              </w:rPr>
            </w:pPr>
            <w:r>
              <w:rPr>
                <w:color w:val="0000FF"/>
              </w:rPr>
              <w:lastRenderedPageBreak/>
              <w:t>ACCORD BP</w:t>
            </w:r>
            <w:r w:rsidR="008E1CCB">
              <w:rPr>
                <w:color w:val="0000FF"/>
              </w:rPr>
              <w:t xml:space="preserve"> - </w:t>
            </w:r>
            <w:r w:rsidR="008E1CCB" w:rsidRPr="008E1CCB">
              <w:rPr>
                <w:color w:val="0000FF"/>
              </w:rPr>
              <w:t xml:space="preserve">4,733 participants with </w:t>
            </w:r>
            <w:r w:rsidR="00F461B4">
              <w:rPr>
                <w:color w:val="0000FF"/>
              </w:rPr>
              <w:t>t</w:t>
            </w:r>
            <w:r w:rsidR="005A4B8C">
              <w:rPr>
                <w:color w:val="0000FF"/>
              </w:rPr>
              <w:t xml:space="preserve">ype </w:t>
            </w:r>
            <w:r w:rsidR="008E1CCB" w:rsidRPr="008E1CCB">
              <w:rPr>
                <w:color w:val="0000FF"/>
              </w:rPr>
              <w:t>2</w:t>
            </w:r>
            <w:r w:rsidR="00F461B4">
              <w:rPr>
                <w:color w:val="0000FF"/>
              </w:rPr>
              <w:t xml:space="preserve"> diabetes</w:t>
            </w:r>
            <w:r w:rsidR="008E1CCB" w:rsidRPr="008E1CCB">
              <w:rPr>
                <w:color w:val="0000FF"/>
              </w:rPr>
              <w:t xml:space="preserve"> aged 40–79 years with prior evidence of CVD or multiple cardiovascular risk factors</w:t>
            </w:r>
          </w:p>
          <w:p w14:paraId="7A505780" w14:textId="1EE6C45B" w:rsidR="00F15BBA" w:rsidRDefault="00F15BBA" w:rsidP="00F15BBA">
            <w:pPr>
              <w:pStyle w:val="ListParagraph"/>
              <w:numPr>
                <w:ilvl w:val="0"/>
                <w:numId w:val="23"/>
              </w:numPr>
              <w:rPr>
                <w:color w:val="0000FF"/>
              </w:rPr>
            </w:pPr>
            <w:r>
              <w:rPr>
                <w:color w:val="0000FF"/>
              </w:rPr>
              <w:t>ADVANCE BP</w:t>
            </w:r>
            <w:r w:rsidR="00A90488">
              <w:rPr>
                <w:color w:val="0000FF"/>
              </w:rPr>
              <w:t xml:space="preserve"> - </w:t>
            </w:r>
            <w:r w:rsidR="00A90488" w:rsidRPr="00A90488">
              <w:rPr>
                <w:color w:val="0000FF"/>
              </w:rPr>
              <w:t xml:space="preserve">11,140 participants with </w:t>
            </w:r>
            <w:r w:rsidR="00F461B4">
              <w:rPr>
                <w:color w:val="0000FF"/>
              </w:rPr>
              <w:t xml:space="preserve">type </w:t>
            </w:r>
            <w:r w:rsidR="00F461B4" w:rsidRPr="008E1CCB">
              <w:rPr>
                <w:color w:val="0000FF"/>
              </w:rPr>
              <w:t>2</w:t>
            </w:r>
            <w:r w:rsidR="00F461B4">
              <w:rPr>
                <w:color w:val="0000FF"/>
              </w:rPr>
              <w:t xml:space="preserve"> diabetes</w:t>
            </w:r>
            <w:r w:rsidR="00F461B4" w:rsidRPr="008E1CCB">
              <w:rPr>
                <w:color w:val="0000FF"/>
              </w:rPr>
              <w:t xml:space="preserve"> </w:t>
            </w:r>
            <w:r w:rsidR="00A90488" w:rsidRPr="00A90488">
              <w:rPr>
                <w:color w:val="0000FF"/>
              </w:rPr>
              <w:t>aged 55 years and older with prior evidence of CVD or multiple cardiovascular risk factors</w:t>
            </w:r>
          </w:p>
          <w:p w14:paraId="4FE1137C" w14:textId="7B4EF7D5" w:rsidR="00F15BBA" w:rsidRDefault="004C2FB7" w:rsidP="00F15BBA">
            <w:pPr>
              <w:pStyle w:val="ListParagraph"/>
              <w:numPr>
                <w:ilvl w:val="0"/>
                <w:numId w:val="23"/>
              </w:numPr>
              <w:rPr>
                <w:color w:val="0000FF"/>
              </w:rPr>
            </w:pPr>
            <w:r>
              <w:rPr>
                <w:color w:val="0000FF"/>
              </w:rPr>
              <w:t>HOT</w:t>
            </w:r>
            <w:r w:rsidR="007E13AA">
              <w:rPr>
                <w:color w:val="0000FF"/>
              </w:rPr>
              <w:t xml:space="preserve"> - </w:t>
            </w:r>
            <w:r w:rsidR="008B47E4" w:rsidRPr="008B47E4">
              <w:rPr>
                <w:color w:val="0000FF"/>
              </w:rPr>
              <w:t>18,790 participants, including 1,501 with diabetes</w:t>
            </w:r>
          </w:p>
          <w:p w14:paraId="014CD797" w14:textId="0994F780" w:rsidR="004C2FB7" w:rsidRDefault="004C2FB7" w:rsidP="00F15BBA">
            <w:pPr>
              <w:pStyle w:val="ListParagraph"/>
              <w:numPr>
                <w:ilvl w:val="0"/>
                <w:numId w:val="23"/>
              </w:numPr>
              <w:rPr>
                <w:color w:val="0000FF"/>
              </w:rPr>
            </w:pPr>
            <w:r>
              <w:rPr>
                <w:color w:val="0000FF"/>
              </w:rPr>
              <w:t>SPRINT</w:t>
            </w:r>
            <w:r w:rsidR="008B47E4">
              <w:rPr>
                <w:color w:val="0000FF"/>
              </w:rPr>
              <w:t xml:space="preserve"> - </w:t>
            </w:r>
            <w:r w:rsidR="001B03B1" w:rsidRPr="001B03B1">
              <w:rPr>
                <w:color w:val="0000FF"/>
              </w:rPr>
              <w:t>9,361 participants without diabetes</w:t>
            </w:r>
          </w:p>
          <w:p w14:paraId="32E798C8" w14:textId="7B03637C" w:rsidR="007E770A" w:rsidRDefault="00072AE5" w:rsidP="007E770A">
            <w:pPr>
              <w:rPr>
                <w:color w:val="0000FF"/>
              </w:rPr>
            </w:pPr>
            <w:r>
              <w:rPr>
                <w:color w:val="0000FF"/>
              </w:rPr>
              <w:t>Below is an excerpt of their discussion of these studies:</w:t>
            </w:r>
          </w:p>
          <w:p w14:paraId="4C0C7792" w14:textId="1553E8B2" w:rsidR="00072AE5" w:rsidRDefault="00072AE5" w:rsidP="007E770A">
            <w:pPr>
              <w:rPr>
                <w:color w:val="0000FF"/>
              </w:rPr>
            </w:pPr>
          </w:p>
          <w:p w14:paraId="4F12A12C" w14:textId="5BF8A3E7" w:rsidR="00072AE5" w:rsidRDefault="00072AE5" w:rsidP="00A02168">
            <w:pPr>
              <w:ind w:left="61" w:hanging="61"/>
              <w:rPr>
                <w:color w:val="0000FF"/>
              </w:rPr>
            </w:pPr>
            <w:r>
              <w:rPr>
                <w:color w:val="0000FF"/>
              </w:rPr>
              <w:t>“</w:t>
            </w:r>
            <w:r w:rsidR="00A02168" w:rsidRPr="00A02168">
              <w:rPr>
                <w:color w:val="0000FF"/>
              </w:rPr>
              <w:t>Randomized clinical trials have demonstrated unequivocally that</w:t>
            </w:r>
            <w:r w:rsidR="00A02168">
              <w:rPr>
                <w:color w:val="0000FF"/>
              </w:rPr>
              <w:t xml:space="preserve"> </w:t>
            </w:r>
            <w:r w:rsidR="00A02168" w:rsidRPr="00A02168">
              <w:rPr>
                <w:color w:val="0000FF"/>
              </w:rPr>
              <w:t>treatment of hypertension to blood pressure &lt;140/90 mmHg reduces cardiovascular events as well as microvascular complications. Therefore, patients with type 1 or type 2 diabetes who have hypertension should, at a minimum, be treated to blood pressure targets of &lt;140/90 mmHg. The benefits and risks of intensifying antihypertensive therapy to target blood pressures lower than &lt;140/90 mmHg (e.g., &lt;130/80 or &lt;120/80 mmHg) have been evaluated in large randomized clinical trials and meta-analyses of clinical trials. Notably, there is an absence of high-quality data available to guide blood pressure targets in type 1 diabetes.</w:t>
            </w:r>
          </w:p>
          <w:p w14:paraId="0C8468EA" w14:textId="4EB98AAF" w:rsidR="00820028" w:rsidRDefault="00820028" w:rsidP="00A02168">
            <w:pPr>
              <w:ind w:left="61" w:hanging="61"/>
              <w:rPr>
                <w:color w:val="0000FF"/>
              </w:rPr>
            </w:pPr>
          </w:p>
          <w:p w14:paraId="3F0A45D3" w14:textId="18B1117D" w:rsidR="00820028" w:rsidRDefault="00820028" w:rsidP="00820028">
            <w:pPr>
              <w:ind w:left="0" w:firstLine="0"/>
              <w:rPr>
                <w:color w:val="0000FF"/>
              </w:rPr>
            </w:pPr>
            <w:r w:rsidRPr="00820028">
              <w:rPr>
                <w:color w:val="0000FF"/>
              </w:rPr>
              <w:t>The Action to Control Cardiovascular Risk in Diabetes blood pressure (ACCORD BP) trial provides the strongest direct assessment of the benefits and risks of intensive blood pressure control among people with type 2 diabetes. In ACCORD BP, compared with standard blood pressure control (target systolic blood pressure &lt;140 mmHg), intensive blood pressure control (target systolic blood pressure &lt;120 mmHg) did not reduce total major atherosclerotic cardiovascular events but did reduce the risk of stroke, at the expense of increased adverse events. The ACCORD BP results suggest that blood pressure targets more intensive than &lt;140/90 mmHg are not likely to improve cardiovascular outcomes among most people with type 2 diabetes but may be reasonable for patients who may derive the most benefit and have been educated about added treatment burden, side effects, and costs, as discussed below.</w:t>
            </w:r>
          </w:p>
          <w:p w14:paraId="71E30B8E" w14:textId="2E3F3A20" w:rsidR="00B030F7" w:rsidRDefault="00B030F7" w:rsidP="00820028">
            <w:pPr>
              <w:ind w:left="0" w:firstLine="0"/>
              <w:rPr>
                <w:color w:val="0000FF"/>
              </w:rPr>
            </w:pPr>
          </w:p>
          <w:p w14:paraId="14C47A0F" w14:textId="730B53CE" w:rsidR="00B030F7" w:rsidRPr="00B030F7" w:rsidRDefault="00B030F7" w:rsidP="00B030F7">
            <w:pPr>
              <w:ind w:left="0" w:firstLine="0"/>
              <w:rPr>
                <w:color w:val="0000FF"/>
              </w:rPr>
            </w:pPr>
            <w:r w:rsidRPr="00B030F7">
              <w:rPr>
                <w:color w:val="0000FF"/>
              </w:rPr>
              <w:t xml:space="preserve">Additional studies, such as the Systolic Blood Pressure Intervention Trial (SPRINT) and the Hypertension Optimal Treatment (HOT) trial, also examined effects of intensive versus standard control, though the relevance of their results to people with diabetes is less clear. The Action in Diabetes and Vascular Disease: </w:t>
            </w:r>
            <w:proofErr w:type="spellStart"/>
            <w:r w:rsidRPr="00B030F7">
              <w:rPr>
                <w:color w:val="0000FF"/>
              </w:rPr>
              <w:t>Preterax</w:t>
            </w:r>
            <w:proofErr w:type="spellEnd"/>
            <w:r w:rsidRPr="00B030F7">
              <w:rPr>
                <w:color w:val="0000FF"/>
              </w:rPr>
              <w:t xml:space="preserve"> and </w:t>
            </w:r>
            <w:proofErr w:type="spellStart"/>
            <w:r w:rsidRPr="00B030F7">
              <w:rPr>
                <w:color w:val="0000FF"/>
              </w:rPr>
              <w:t>Diamicron</w:t>
            </w:r>
            <w:proofErr w:type="spellEnd"/>
            <w:r w:rsidRPr="00B030F7">
              <w:rPr>
                <w:color w:val="0000FF"/>
              </w:rPr>
              <w:t xml:space="preserve"> MR Controlled Evaluation–Blood Pressure (ADVANCE BP) trial did not explicitly test blood pressure targets; the achieved blood pressure in the intervention group was higher than that achieved in the ACCORD BP intensive arm and would be consistent with a target blood pressure of &lt;140/90 mmHg. Notably, ACCORD BP and SPRINT measured blood pressure using automated office </w:t>
            </w:r>
            <w:r w:rsidRPr="00B030F7">
              <w:rPr>
                <w:color w:val="0000FF"/>
              </w:rPr>
              <w:lastRenderedPageBreak/>
              <w:t>blood pressure measurement, which yields values that are generally lower than typical office blood pressure readings by approximately 5–10 mmHg (30), suggesting that implementing the ACCORD BP or SPRINT protocols in an outpatient clinic might require a systolic blood pressure target higher than &lt;120 mmHg, such as &lt;130 mmHg.</w:t>
            </w:r>
          </w:p>
          <w:p w14:paraId="508B405B" w14:textId="77777777" w:rsidR="00B030F7" w:rsidRPr="00B030F7" w:rsidRDefault="00B030F7" w:rsidP="00B030F7">
            <w:pPr>
              <w:ind w:left="0" w:firstLine="0"/>
              <w:rPr>
                <w:color w:val="0000FF"/>
              </w:rPr>
            </w:pPr>
          </w:p>
          <w:p w14:paraId="4AA5BB0F" w14:textId="78F48958" w:rsidR="00B030F7" w:rsidRPr="007E770A" w:rsidRDefault="00B030F7" w:rsidP="00B030F7">
            <w:pPr>
              <w:ind w:left="0" w:firstLine="0"/>
              <w:rPr>
                <w:color w:val="0000FF"/>
              </w:rPr>
            </w:pPr>
            <w:r w:rsidRPr="00B030F7">
              <w:rPr>
                <w:color w:val="0000FF"/>
              </w:rPr>
              <w:t>A number of post</w:t>
            </w:r>
            <w:r w:rsidR="00231D2F" w:rsidDel="003C5D02">
              <w:rPr>
                <w:color w:val="0000FF"/>
              </w:rPr>
              <w:t>-</w:t>
            </w:r>
            <w:r w:rsidRPr="00B030F7">
              <w:rPr>
                <w:color w:val="0000FF"/>
              </w:rPr>
              <w:t>hoc analyses have attempted to explain the apparently divergent results of ACCORD BP and SPRINT. Some investigators have argued that the divergent results are not due to differences between people with and without diabetes but rather are due to differences in study design or to characteristics other than diabetes. Others have opined that the divergent results are most readily explained by the lack of benefit of intensive blood pressure control on cardiovascular mortality in ACCORD BP, which may be due to differential mechanisms underlying cardiovascular disease in type 2 diabetes, to chance, or both.</w:t>
            </w:r>
            <w:r>
              <w:rPr>
                <w:color w:val="0000FF"/>
              </w:rPr>
              <w:t>”</w:t>
            </w:r>
          </w:p>
          <w:p w14:paraId="185F3008" w14:textId="6A7683CE" w:rsidR="00710BA4" w:rsidRPr="00DF7BE8" w:rsidRDefault="00710BA4" w:rsidP="00710BA4">
            <w:pPr>
              <w:ind w:left="0" w:firstLine="0"/>
              <w:rPr>
                <w:color w:val="0000FF"/>
                <w:u w:val="single"/>
              </w:rPr>
            </w:pPr>
          </w:p>
        </w:tc>
      </w:tr>
      <w:tr w:rsidR="00710BA4" w14:paraId="58A6576E" w14:textId="77777777" w:rsidTr="009E1CC7">
        <w:tc>
          <w:tcPr>
            <w:tcW w:w="2155" w:type="dxa"/>
          </w:tcPr>
          <w:p w14:paraId="77AC5A1C" w14:textId="77777777" w:rsidR="00710BA4" w:rsidRDefault="00710BA4" w:rsidP="00710BA4">
            <w:pPr>
              <w:ind w:left="0" w:firstLine="0"/>
            </w:pPr>
            <w:r>
              <w:lastRenderedPageBreak/>
              <w:t xml:space="preserve">Estimates of benefit and consistency across studies </w:t>
            </w:r>
          </w:p>
        </w:tc>
        <w:tc>
          <w:tcPr>
            <w:tcW w:w="7044" w:type="dxa"/>
          </w:tcPr>
          <w:p w14:paraId="071754F7" w14:textId="77777777" w:rsidR="00710BA4" w:rsidRDefault="00522694" w:rsidP="00710BA4">
            <w:pPr>
              <w:ind w:left="0" w:firstLine="0"/>
              <w:rPr>
                <w:color w:val="0000FF"/>
              </w:rPr>
            </w:pPr>
            <w:r>
              <w:rPr>
                <w:color w:val="0000FF"/>
              </w:rPr>
              <w:t>Excerpt from ADA discussion of benefit:</w:t>
            </w:r>
          </w:p>
          <w:p w14:paraId="56329470" w14:textId="77777777" w:rsidR="00522694" w:rsidRDefault="00522694" w:rsidP="00710BA4">
            <w:pPr>
              <w:ind w:left="0" w:firstLine="0"/>
              <w:rPr>
                <w:color w:val="0000FF"/>
              </w:rPr>
            </w:pPr>
          </w:p>
          <w:p w14:paraId="08DAC201" w14:textId="2D7C9C8B" w:rsidR="00063FB7" w:rsidRPr="00063FB7" w:rsidRDefault="00063FB7" w:rsidP="00063FB7">
            <w:pPr>
              <w:ind w:left="0" w:firstLine="0"/>
              <w:rPr>
                <w:color w:val="0000FF"/>
              </w:rPr>
            </w:pPr>
            <w:r>
              <w:rPr>
                <w:color w:val="0000FF"/>
              </w:rPr>
              <w:t>“P</w:t>
            </w:r>
            <w:r w:rsidRPr="00063FB7">
              <w:rPr>
                <w:color w:val="0000FF"/>
              </w:rPr>
              <w:t>atients and clinicians should engage in a shared decision-making process to determine individual blood pressure targets. This approach acknowledges that the benefits and risks of intensive blood pressure targets are uncertain and may vary across patients and is consistent with a patient-focused approach to care that values patient priorities and provider judgment. Secondary analyses of ACCORD BP and SPRINT suggest that clinical factors can help determine individuals more likely to benefit and less likely to be harmed by intensive blood pressure control.</w:t>
            </w:r>
          </w:p>
          <w:p w14:paraId="4B515D0E" w14:textId="77777777" w:rsidR="00063FB7" w:rsidRPr="00063FB7" w:rsidRDefault="00063FB7" w:rsidP="00063FB7">
            <w:pPr>
              <w:ind w:left="0" w:firstLine="0"/>
              <w:rPr>
                <w:color w:val="0000FF"/>
              </w:rPr>
            </w:pPr>
          </w:p>
          <w:p w14:paraId="4C8E47BD" w14:textId="2D5EBCAD" w:rsidR="00522694" w:rsidRDefault="00063FB7" w:rsidP="00710BA4">
            <w:pPr>
              <w:ind w:left="0" w:firstLine="0"/>
              <w:rPr>
                <w:color w:val="0000FF"/>
              </w:rPr>
            </w:pPr>
            <w:r w:rsidRPr="00063FB7">
              <w:rPr>
                <w:color w:val="0000FF"/>
              </w:rPr>
              <w:t>Absolute benefit from blood pressure reduction correlated with absolute baseline cardiovascular risk in SPRINT and in earlier clinical trials conducted at higher baseline blood pressure levels. Extrapolation of these studies suggests that patients with diabetes may also be more likely to benefit from intensive blood pressure control when they have high absolute cardiovascular risk. Therefore, it may be reasonable to target blood pressure &lt;130/80 mmHg among patients with diabetes and either clinically diagnosed cardiovascular disease (particularly stroke, which was significantly reduced in ACCORD BP) or 10-year ASCVD risk ≥15%, if it can be attained safely. This approach is consistent with guidelines from the American College of Cardiology/American Heart Association, which advocate a blood pressure target &lt;130/80 mmHg for all patients, with or without diabetes.</w:t>
            </w:r>
            <w:r w:rsidR="00AC013A">
              <w:rPr>
                <w:color w:val="0000FF"/>
              </w:rPr>
              <w:t>”</w:t>
            </w:r>
          </w:p>
          <w:p w14:paraId="2A09E516" w14:textId="7F49C818" w:rsidR="00522694" w:rsidRPr="003A5389" w:rsidRDefault="00522694" w:rsidP="00710BA4">
            <w:pPr>
              <w:ind w:left="0" w:firstLine="0"/>
              <w:rPr>
                <w:color w:val="0000FF"/>
              </w:rPr>
            </w:pPr>
          </w:p>
        </w:tc>
      </w:tr>
      <w:tr w:rsidR="00710BA4" w14:paraId="2D34D763" w14:textId="77777777" w:rsidTr="009E1CC7">
        <w:tc>
          <w:tcPr>
            <w:tcW w:w="2155" w:type="dxa"/>
          </w:tcPr>
          <w:p w14:paraId="0074FA05" w14:textId="77777777" w:rsidR="00710BA4" w:rsidRDefault="00710BA4" w:rsidP="00710BA4">
            <w:pPr>
              <w:ind w:left="0" w:firstLine="0"/>
            </w:pPr>
            <w:r>
              <w:t>What harms were identified?</w:t>
            </w:r>
          </w:p>
        </w:tc>
        <w:tc>
          <w:tcPr>
            <w:tcW w:w="7044" w:type="dxa"/>
          </w:tcPr>
          <w:p w14:paraId="300A4138" w14:textId="02D1238D" w:rsidR="009F56FC" w:rsidRDefault="009F56FC" w:rsidP="009F56FC">
            <w:pPr>
              <w:ind w:left="0" w:firstLine="0"/>
              <w:rPr>
                <w:color w:val="0000FF"/>
              </w:rPr>
            </w:pPr>
            <w:r>
              <w:rPr>
                <w:color w:val="0000FF"/>
              </w:rPr>
              <w:t>Excerpt from ADA discussion of harms:</w:t>
            </w:r>
          </w:p>
          <w:p w14:paraId="2C4D85A1" w14:textId="590B4B8F" w:rsidR="00881227" w:rsidRDefault="00881227" w:rsidP="009F56FC">
            <w:pPr>
              <w:ind w:left="0" w:firstLine="0"/>
              <w:rPr>
                <w:color w:val="0000FF"/>
              </w:rPr>
            </w:pPr>
          </w:p>
          <w:p w14:paraId="3C453861" w14:textId="02960F8E" w:rsidR="00881227" w:rsidRDefault="00C32807" w:rsidP="009F56FC">
            <w:pPr>
              <w:ind w:left="0" w:firstLine="0"/>
              <w:rPr>
                <w:color w:val="0000FF"/>
              </w:rPr>
            </w:pPr>
            <w:r>
              <w:rPr>
                <w:color w:val="0000FF"/>
              </w:rPr>
              <w:t>“</w:t>
            </w:r>
            <w:r w:rsidRPr="00C32807">
              <w:rPr>
                <w:color w:val="0000FF"/>
              </w:rPr>
              <w:t xml:space="preserve">Potential adverse effects of antihypertensive therapy (e.g., hypotension, syncope, falls, acute kidney injury, and electrolyte abnormalities) should also be taken into account. Patients with older age, chronic kidney disease, </w:t>
            </w:r>
            <w:r w:rsidRPr="00C32807">
              <w:rPr>
                <w:color w:val="0000FF"/>
              </w:rPr>
              <w:lastRenderedPageBreak/>
              <w:t>and frailty have been shown to be at higher risk of adverse effects of intensive blood pressure control. In addition, patients with orthostatic hypotension, substantial comorbidity, functional limitations, or polypharmacy may be at high risk of adverse effects, and some patients may prefer higher blood pressure targets to enhance quality of life. Patients with low absolute cardiovascular risk (10-year ASCVD risk &lt;15%) or with a history of adverse effects of intensive blood pressure control or at high risk of such adverse effects should have a higher blood pressure target. In such patients, a blood pressure target of &lt;140/90 mmHg is recommended, if it can be safely attained.</w:t>
            </w:r>
            <w:r w:rsidR="002E6DD2">
              <w:rPr>
                <w:color w:val="0000FF"/>
              </w:rPr>
              <w:t>”</w:t>
            </w:r>
          </w:p>
          <w:p w14:paraId="22A84A3D" w14:textId="4C13721F" w:rsidR="00710BA4" w:rsidRPr="003A5389" w:rsidRDefault="00710BA4" w:rsidP="00710BA4">
            <w:pPr>
              <w:ind w:left="0" w:firstLine="0"/>
              <w:rPr>
                <w:color w:val="0000FF"/>
              </w:rPr>
            </w:pPr>
          </w:p>
        </w:tc>
      </w:tr>
      <w:tr w:rsidR="00710BA4" w14:paraId="4B261276" w14:textId="77777777" w:rsidTr="009E1CC7">
        <w:tc>
          <w:tcPr>
            <w:tcW w:w="2155" w:type="dxa"/>
          </w:tcPr>
          <w:p w14:paraId="5F37AC0B" w14:textId="77777777" w:rsidR="00710BA4" w:rsidRDefault="00710BA4" w:rsidP="00710BA4">
            <w:pPr>
              <w:ind w:left="0" w:firstLine="0"/>
            </w:pPr>
            <w:r>
              <w:lastRenderedPageBreak/>
              <w:t>Identify any new studies conducted since the SR. Do the new studies change the conclusions from the SR?</w:t>
            </w:r>
          </w:p>
        </w:tc>
        <w:tc>
          <w:tcPr>
            <w:tcW w:w="7044" w:type="dxa"/>
          </w:tcPr>
          <w:p w14:paraId="75D01798" w14:textId="778B35F8" w:rsidR="00710BA4" w:rsidRPr="003A5389" w:rsidRDefault="00E32947" w:rsidP="00710BA4">
            <w:pPr>
              <w:ind w:left="0" w:firstLine="0"/>
              <w:rPr>
                <w:color w:val="0000FF"/>
              </w:rPr>
            </w:pPr>
            <w:r>
              <w:rPr>
                <w:color w:val="0000FF"/>
              </w:rPr>
              <w:t>There have been no new studies that contradict the current body of evidence.</w:t>
            </w:r>
          </w:p>
        </w:tc>
      </w:tr>
    </w:tbl>
    <w:p w14:paraId="0E9F169B" w14:textId="77777777" w:rsidR="00800E88" w:rsidRPr="003A5389" w:rsidRDefault="00800E88" w:rsidP="00800E88">
      <w:pPr>
        <w:ind w:left="0" w:firstLine="0"/>
        <w:rPr>
          <w:color w:val="0000FF"/>
        </w:rPr>
      </w:pPr>
    </w:p>
    <w:p w14:paraId="16EBB8AF" w14:textId="6C18D36F" w:rsidR="00A50844" w:rsidRDefault="00A50844" w:rsidP="002E2177">
      <w:pPr>
        <w:ind w:left="0" w:firstLine="0"/>
      </w:pPr>
    </w:p>
    <w:p w14:paraId="6422EA09" w14:textId="7653351A" w:rsidR="005A02EC" w:rsidRPr="00871598" w:rsidRDefault="005A02EC" w:rsidP="005A02EC">
      <w:pPr>
        <w:ind w:left="0" w:firstLine="0"/>
        <w:rPr>
          <w:bCs/>
          <w:iCs/>
          <w:color w:val="0000FF"/>
        </w:rPr>
      </w:pPr>
      <w:r w:rsidRPr="00871598">
        <w:rPr>
          <w:bCs/>
          <w:iCs/>
          <w:color w:val="0000FF"/>
        </w:rPr>
        <w:t xml:space="preserve">Table </w:t>
      </w:r>
      <w:r w:rsidR="00B61327">
        <w:rPr>
          <w:bCs/>
          <w:iCs/>
          <w:color w:val="0000FF"/>
        </w:rPr>
        <w:t>2</w:t>
      </w:r>
      <w:r w:rsidRPr="00871598">
        <w:rPr>
          <w:bCs/>
          <w:iCs/>
          <w:color w:val="0000FF"/>
        </w:rPr>
        <w:t>.</w:t>
      </w:r>
      <w:r w:rsidR="008C6487" w:rsidRPr="00871598" w:rsidDel="008C6487">
        <w:rPr>
          <w:bCs/>
          <w:iCs/>
          <w:color w:val="0000FF"/>
        </w:rPr>
        <w:t xml:space="preserve"> </w:t>
      </w:r>
      <w:r w:rsidR="008C6487">
        <w:rPr>
          <w:bCs/>
          <w:iCs/>
          <w:color w:val="0000FF"/>
        </w:rPr>
        <w:t xml:space="preserve"> A</w:t>
      </w:r>
      <w:r w:rsidR="00CC6224">
        <w:rPr>
          <w:bCs/>
          <w:iCs/>
          <w:color w:val="0000FF"/>
        </w:rPr>
        <w:t>CC</w:t>
      </w:r>
      <w:r w:rsidR="008C6487">
        <w:rPr>
          <w:bCs/>
          <w:iCs/>
          <w:color w:val="0000FF"/>
        </w:rPr>
        <w:t>/AHA</w:t>
      </w:r>
      <w:r w:rsidR="004800E9">
        <w:rPr>
          <w:bCs/>
          <w:iCs/>
          <w:color w:val="0000FF"/>
        </w:rPr>
        <w:t xml:space="preserve"> 2017 Guideline</w:t>
      </w:r>
    </w:p>
    <w:tbl>
      <w:tblPr>
        <w:tblStyle w:val="TableGrid"/>
        <w:tblW w:w="0" w:type="auto"/>
        <w:tblLook w:val="04A0" w:firstRow="1" w:lastRow="0" w:firstColumn="1" w:lastColumn="0" w:noHBand="0" w:noVBand="1"/>
      </w:tblPr>
      <w:tblGrid>
        <w:gridCol w:w="1954"/>
        <w:gridCol w:w="7396"/>
      </w:tblGrid>
      <w:tr w:rsidR="005A02EC" w14:paraId="0FA37B09" w14:textId="77777777" w:rsidTr="007E4BE7">
        <w:tc>
          <w:tcPr>
            <w:tcW w:w="2864" w:type="dxa"/>
          </w:tcPr>
          <w:p w14:paraId="2A7937A8" w14:textId="77777777" w:rsidR="005A02EC" w:rsidRPr="00AB4ECE" w:rsidRDefault="005A02EC" w:rsidP="00EF58B3">
            <w:pPr>
              <w:ind w:left="0" w:firstLine="0"/>
              <w:rPr>
                <w:b/>
              </w:rPr>
            </w:pPr>
            <w:r w:rsidRPr="00AB4ECE">
              <w:rPr>
                <w:b/>
              </w:rPr>
              <w:t>Source of Systematic Review:</w:t>
            </w:r>
          </w:p>
          <w:p w14:paraId="07590073" w14:textId="77777777" w:rsidR="005A02EC" w:rsidRPr="00AB4ECE" w:rsidRDefault="005A02EC" w:rsidP="00DD7C9F">
            <w:pPr>
              <w:pStyle w:val="ListParagraph"/>
              <w:numPr>
                <w:ilvl w:val="0"/>
                <w:numId w:val="4"/>
              </w:numPr>
              <w:rPr>
                <w:b/>
              </w:rPr>
            </w:pPr>
            <w:r w:rsidRPr="00AB4ECE">
              <w:rPr>
                <w:b/>
              </w:rPr>
              <w:t>Title</w:t>
            </w:r>
          </w:p>
          <w:p w14:paraId="7C72FC23" w14:textId="77777777" w:rsidR="005A02EC" w:rsidRPr="00AB4ECE" w:rsidRDefault="005A02EC" w:rsidP="00DD7C9F">
            <w:pPr>
              <w:pStyle w:val="ListParagraph"/>
              <w:numPr>
                <w:ilvl w:val="0"/>
                <w:numId w:val="4"/>
              </w:numPr>
              <w:rPr>
                <w:b/>
              </w:rPr>
            </w:pPr>
            <w:r w:rsidRPr="00AB4ECE">
              <w:rPr>
                <w:b/>
              </w:rPr>
              <w:t>Author</w:t>
            </w:r>
          </w:p>
          <w:p w14:paraId="623FCC0A" w14:textId="77777777" w:rsidR="005A02EC" w:rsidRPr="00AB4ECE" w:rsidRDefault="005A02EC" w:rsidP="00DD7C9F">
            <w:pPr>
              <w:pStyle w:val="ListParagraph"/>
              <w:numPr>
                <w:ilvl w:val="0"/>
                <w:numId w:val="4"/>
              </w:numPr>
              <w:rPr>
                <w:b/>
              </w:rPr>
            </w:pPr>
            <w:r w:rsidRPr="00AB4ECE">
              <w:rPr>
                <w:b/>
              </w:rPr>
              <w:t>Date</w:t>
            </w:r>
          </w:p>
          <w:p w14:paraId="44838941" w14:textId="77777777" w:rsidR="005A02EC" w:rsidRPr="00AB4ECE" w:rsidRDefault="005A02EC" w:rsidP="00DD7C9F">
            <w:pPr>
              <w:pStyle w:val="ListParagraph"/>
              <w:numPr>
                <w:ilvl w:val="0"/>
                <w:numId w:val="4"/>
              </w:numPr>
              <w:rPr>
                <w:b/>
              </w:rPr>
            </w:pPr>
            <w:r w:rsidRPr="00AB4ECE">
              <w:rPr>
                <w:b/>
              </w:rPr>
              <w:t>Citation, including page number</w:t>
            </w:r>
          </w:p>
          <w:p w14:paraId="0535527E" w14:textId="77777777" w:rsidR="005A02EC" w:rsidRPr="00AB4ECE" w:rsidRDefault="005A02EC" w:rsidP="00DD7C9F">
            <w:pPr>
              <w:pStyle w:val="ListParagraph"/>
              <w:numPr>
                <w:ilvl w:val="0"/>
                <w:numId w:val="4"/>
              </w:numPr>
              <w:rPr>
                <w:b/>
              </w:rPr>
            </w:pPr>
            <w:r w:rsidRPr="00AB4ECE">
              <w:rPr>
                <w:b/>
              </w:rPr>
              <w:t>URL</w:t>
            </w:r>
          </w:p>
        </w:tc>
        <w:tc>
          <w:tcPr>
            <w:tcW w:w="6486" w:type="dxa"/>
          </w:tcPr>
          <w:p w14:paraId="5BF5B7C0" w14:textId="77777777" w:rsidR="0075492C" w:rsidRDefault="00911148" w:rsidP="00DD7C9F">
            <w:pPr>
              <w:pStyle w:val="ListParagraph"/>
              <w:numPr>
                <w:ilvl w:val="0"/>
                <w:numId w:val="4"/>
              </w:numPr>
              <w:ind w:left="720"/>
              <w:rPr>
                <w:bCs/>
                <w:color w:val="0000FF"/>
              </w:rPr>
            </w:pPr>
            <w:r>
              <w:rPr>
                <w:bCs/>
                <w:color w:val="0000FF"/>
              </w:rPr>
              <w:t>Guideline for the Prevention, Detection, Evaluation, and Management of High Blood Pressure in Adults</w:t>
            </w:r>
          </w:p>
          <w:p w14:paraId="4B3A4C28" w14:textId="77777777" w:rsidR="0075492C" w:rsidRDefault="00DD4CBD" w:rsidP="00DD7C9F">
            <w:pPr>
              <w:pStyle w:val="ListParagraph"/>
              <w:numPr>
                <w:ilvl w:val="0"/>
                <w:numId w:val="4"/>
              </w:numPr>
              <w:ind w:left="720"/>
              <w:rPr>
                <w:bCs/>
                <w:color w:val="0000FF"/>
              </w:rPr>
            </w:pPr>
            <w:r w:rsidRPr="004352B7">
              <w:rPr>
                <w:bCs/>
                <w:color w:val="0000FF"/>
              </w:rPr>
              <w:t>ACC/AHA/AAPA/ABC/ACPM/AGS/</w:t>
            </w:r>
            <w:proofErr w:type="spellStart"/>
            <w:r w:rsidRPr="004352B7">
              <w:rPr>
                <w:bCs/>
                <w:color w:val="0000FF"/>
              </w:rPr>
              <w:t>APhA</w:t>
            </w:r>
            <w:proofErr w:type="spellEnd"/>
            <w:r w:rsidRPr="004352B7">
              <w:rPr>
                <w:bCs/>
                <w:color w:val="0000FF"/>
              </w:rPr>
              <w:t>/ASH/ASPC/NMA/PCN</w:t>
            </w:r>
          </w:p>
          <w:p w14:paraId="77D2110C" w14:textId="7C97162A" w:rsidR="00DC338D" w:rsidRDefault="00DC338D" w:rsidP="00DD7C9F">
            <w:pPr>
              <w:pStyle w:val="ListParagraph"/>
              <w:numPr>
                <w:ilvl w:val="0"/>
                <w:numId w:val="4"/>
              </w:numPr>
              <w:ind w:left="720"/>
              <w:rPr>
                <w:bCs/>
                <w:color w:val="0000FF"/>
              </w:rPr>
            </w:pPr>
            <w:r>
              <w:rPr>
                <w:bCs/>
                <w:color w:val="0000FF"/>
              </w:rPr>
              <w:t>November 2017</w:t>
            </w:r>
          </w:p>
          <w:p w14:paraId="6B9C89C1" w14:textId="17F3442A" w:rsidR="00984130" w:rsidRPr="00C80E75" w:rsidRDefault="00056E80" w:rsidP="00DD7C9F">
            <w:pPr>
              <w:pStyle w:val="ListParagraph"/>
              <w:numPr>
                <w:ilvl w:val="0"/>
                <w:numId w:val="4"/>
              </w:numPr>
              <w:ind w:left="720"/>
              <w:rPr>
                <w:bCs/>
                <w:color w:val="0000FF"/>
              </w:rPr>
            </w:pPr>
            <w:proofErr w:type="spellStart"/>
            <w:r w:rsidRPr="005C1DEA">
              <w:rPr>
                <w:color w:val="0000FF"/>
              </w:rPr>
              <w:t>Whelton</w:t>
            </w:r>
            <w:proofErr w:type="spellEnd"/>
            <w:r w:rsidRPr="005C1DEA">
              <w:rPr>
                <w:color w:val="0000FF"/>
              </w:rPr>
              <w:t xml:space="preserve"> PK, Carey RM, </w:t>
            </w:r>
            <w:proofErr w:type="spellStart"/>
            <w:r w:rsidRPr="005C1DEA">
              <w:rPr>
                <w:color w:val="0000FF"/>
              </w:rPr>
              <w:t>Aronow</w:t>
            </w:r>
            <w:proofErr w:type="spellEnd"/>
            <w:r w:rsidRPr="005C1DEA">
              <w:rPr>
                <w:color w:val="0000FF"/>
              </w:rPr>
              <w:t xml:space="preserve"> WS, Casey DE Jr, Collins KJ, Dennison Himmelfarb C, DePalma SM, </w:t>
            </w:r>
            <w:proofErr w:type="spellStart"/>
            <w:r w:rsidRPr="005C1DEA">
              <w:rPr>
                <w:color w:val="0000FF"/>
              </w:rPr>
              <w:t>Gidding</w:t>
            </w:r>
            <w:proofErr w:type="spellEnd"/>
            <w:r w:rsidRPr="005C1DEA">
              <w:rPr>
                <w:color w:val="0000FF"/>
              </w:rPr>
              <w:t xml:space="preserve"> S, Jamerson KA, Jones DW, </w:t>
            </w:r>
            <w:proofErr w:type="spellStart"/>
            <w:r w:rsidRPr="005C1DEA">
              <w:rPr>
                <w:color w:val="0000FF"/>
              </w:rPr>
              <w:t>MacLaughlin</w:t>
            </w:r>
            <w:proofErr w:type="spellEnd"/>
            <w:r w:rsidRPr="005C1DEA">
              <w:rPr>
                <w:color w:val="0000FF"/>
              </w:rPr>
              <w:t xml:space="preserve"> EJ, </w:t>
            </w:r>
            <w:proofErr w:type="spellStart"/>
            <w:r w:rsidRPr="005C1DEA">
              <w:rPr>
                <w:color w:val="0000FF"/>
              </w:rPr>
              <w:t>Muntner</w:t>
            </w:r>
            <w:proofErr w:type="spellEnd"/>
            <w:r w:rsidRPr="005C1DEA">
              <w:rPr>
                <w:color w:val="0000FF"/>
              </w:rPr>
              <w:t xml:space="preserve"> P, </w:t>
            </w:r>
            <w:proofErr w:type="spellStart"/>
            <w:r w:rsidRPr="005C1DEA">
              <w:rPr>
                <w:color w:val="0000FF"/>
              </w:rPr>
              <w:t>Ovbiagele</w:t>
            </w:r>
            <w:proofErr w:type="spellEnd"/>
            <w:r w:rsidRPr="005C1DEA">
              <w:rPr>
                <w:color w:val="0000FF"/>
              </w:rPr>
              <w:t xml:space="preserve"> B, Smith SC Jr, Spencer CC, Stafford RS, </w:t>
            </w:r>
            <w:proofErr w:type="spellStart"/>
            <w:r w:rsidRPr="005C1DEA">
              <w:rPr>
                <w:color w:val="0000FF"/>
              </w:rPr>
              <w:t>Taler</w:t>
            </w:r>
            <w:proofErr w:type="spellEnd"/>
            <w:r w:rsidRPr="005C1DEA">
              <w:rPr>
                <w:color w:val="0000FF"/>
              </w:rPr>
              <w:t xml:space="preserve"> SJ, Thomas RJ, Williams KA Sr, Williamson JD, Wright JT Jr. 2017 ACC/AHA/AAPA/ABC/ACPM/AGS/</w:t>
            </w:r>
            <w:proofErr w:type="spellStart"/>
            <w:r w:rsidRPr="005C1DEA">
              <w:rPr>
                <w:color w:val="0000FF"/>
              </w:rPr>
              <w:t>APhA</w:t>
            </w:r>
            <w:proofErr w:type="spellEnd"/>
            <w:r w:rsidRPr="005C1DEA">
              <w:rPr>
                <w:color w:val="0000FF"/>
              </w:rPr>
              <w:t xml:space="preserve">/ASH/ ASPC/NMA/PCNA guideline for the prevention, detection, evaluation, and management of high blood pressure in adults: a report of the American College of Cardiology/American Heart Association Task Force on Clinical Practice Guidelines. Hypertension. 2018;71:e13–e115. </w:t>
            </w:r>
            <w:r w:rsidRPr="005C1DEA">
              <w:rPr>
                <w:bCs/>
                <w:color w:val="0000FF"/>
              </w:rPr>
              <w:t>DOI: 10.1161/ HYP.0000000000000065.</w:t>
            </w:r>
          </w:p>
          <w:p w14:paraId="0D5EF9D8" w14:textId="272E75D8" w:rsidR="007A29D3" w:rsidRPr="007A29D3" w:rsidRDefault="00984130" w:rsidP="00DD7C9F">
            <w:pPr>
              <w:pStyle w:val="ListParagraph"/>
              <w:numPr>
                <w:ilvl w:val="0"/>
                <w:numId w:val="4"/>
              </w:numPr>
              <w:ind w:left="720"/>
              <w:rPr>
                <w:bCs/>
                <w:color w:val="0000FF"/>
              </w:rPr>
            </w:pPr>
            <w:r w:rsidRPr="00984130">
              <w:rPr>
                <w:bCs/>
                <w:color w:val="0000FF"/>
              </w:rPr>
              <w:t xml:space="preserve">URL: </w:t>
            </w:r>
            <w:hyperlink r:id="rId17" w:history="1">
              <w:r w:rsidR="0055051D" w:rsidRPr="006B1697">
                <w:rPr>
                  <w:rStyle w:val="Hyperlink"/>
                  <w:bCs/>
                </w:rPr>
                <w:t>https://www.ahajournals.org/doi/pdf/10.1161/HYP.0000000000000065</w:t>
              </w:r>
            </w:hyperlink>
            <w:r w:rsidR="0055051D">
              <w:rPr>
                <w:bCs/>
                <w:color w:val="0000FF"/>
              </w:rPr>
              <w:t xml:space="preserve"> </w:t>
            </w:r>
          </w:p>
        </w:tc>
      </w:tr>
      <w:tr w:rsidR="005A02EC" w14:paraId="6ADC1E16" w14:textId="77777777" w:rsidTr="007E4BE7">
        <w:tc>
          <w:tcPr>
            <w:tcW w:w="2864" w:type="dxa"/>
          </w:tcPr>
          <w:p w14:paraId="0DB3B827" w14:textId="77777777" w:rsidR="005A02EC" w:rsidRDefault="005A02EC" w:rsidP="00EF58B3">
            <w:pPr>
              <w:ind w:left="0" w:firstLine="0"/>
            </w:pPr>
            <w:r>
              <w:t xml:space="preserve">Quote the guideline or recommendation verbatim about the process, structure or intermediate outcome being </w:t>
            </w:r>
            <w:r>
              <w:lastRenderedPageBreak/>
              <w:t>measured. If not a guideline, summarize the conclusions from the SR.</w:t>
            </w:r>
          </w:p>
        </w:tc>
        <w:tc>
          <w:tcPr>
            <w:tcW w:w="6486" w:type="dxa"/>
          </w:tcPr>
          <w:p w14:paraId="7FDC48F6" w14:textId="75B3B1F1" w:rsidR="00C850EC" w:rsidRPr="000D7115" w:rsidRDefault="00286E44" w:rsidP="00FB1D8F">
            <w:pPr>
              <w:ind w:left="0" w:firstLine="0"/>
              <w:rPr>
                <w:color w:val="0000FF"/>
              </w:rPr>
            </w:pPr>
            <w:r>
              <w:rPr>
                <w:color w:val="0000FF"/>
              </w:rPr>
              <w:lastRenderedPageBreak/>
              <w:t>Recommendation</w:t>
            </w:r>
            <w:r w:rsidR="0028093D">
              <w:rPr>
                <w:color w:val="0000FF"/>
              </w:rPr>
              <w:t xml:space="preserve"> 1</w:t>
            </w:r>
            <w:r w:rsidR="007C174A">
              <w:rPr>
                <w:color w:val="0000FF"/>
              </w:rPr>
              <w:t xml:space="preserve">: </w:t>
            </w:r>
            <w:r w:rsidR="00FB1D8F">
              <w:rPr>
                <w:color w:val="0000FF"/>
              </w:rPr>
              <w:t>“</w:t>
            </w:r>
            <w:r w:rsidR="00FB1D8F" w:rsidRPr="001A3D2F">
              <w:rPr>
                <w:color w:val="0000FF"/>
              </w:rPr>
              <w:t>In adults with DM and hypertension, antihypertensive drug treatment should be initiated at a BP of 130/80 mm Hg or higher with a treatment goal of less than 130/DBP: 80 mm Hg (1-8).</w:t>
            </w:r>
            <w:r w:rsidR="00FB1D8F">
              <w:rPr>
                <w:color w:val="0000FF"/>
              </w:rPr>
              <w:t>”</w:t>
            </w:r>
            <w:r w:rsidR="00BA386D">
              <w:rPr>
                <w:color w:val="0000FF"/>
              </w:rPr>
              <w:t xml:space="preserve"> </w:t>
            </w:r>
            <w:r w:rsidR="00223AB9" w:rsidRPr="00865F23">
              <w:rPr>
                <w:i/>
                <w:iCs/>
                <w:color w:val="0000FF"/>
              </w:rPr>
              <w:t>Class I; Level B-R (systolic), Level C-EO (diastolic)</w:t>
            </w:r>
          </w:p>
          <w:p w14:paraId="42AC6644" w14:textId="5F68AB8E" w:rsidR="00A231FB" w:rsidRPr="005E7CCD" w:rsidRDefault="00A231FB" w:rsidP="00F218F6">
            <w:pPr>
              <w:ind w:left="0" w:firstLine="0"/>
              <w:rPr>
                <w:color w:val="0000FF"/>
              </w:rPr>
            </w:pPr>
          </w:p>
        </w:tc>
      </w:tr>
      <w:tr w:rsidR="005A02EC" w14:paraId="1360184F" w14:textId="77777777" w:rsidTr="007E4BE7">
        <w:tc>
          <w:tcPr>
            <w:tcW w:w="2864" w:type="dxa"/>
          </w:tcPr>
          <w:p w14:paraId="4499121E" w14:textId="1A48EB2A" w:rsidR="005A02EC" w:rsidRDefault="00766255" w:rsidP="00EF58B3">
            <w:pPr>
              <w:ind w:left="0" w:firstLine="0"/>
            </w:pPr>
            <w:r>
              <w:t xml:space="preserve">Grade assigned to the </w:t>
            </w:r>
            <w:r w:rsidRPr="004E7215">
              <w:rPr>
                <w:b/>
              </w:rPr>
              <w:t>evidence</w:t>
            </w:r>
            <w:r>
              <w:t xml:space="preserve"> associated with the recommendation with the definition of the grade</w:t>
            </w:r>
          </w:p>
        </w:tc>
        <w:tc>
          <w:tcPr>
            <w:tcW w:w="6486" w:type="dxa"/>
          </w:tcPr>
          <w:p w14:paraId="6013DB5B" w14:textId="77777777" w:rsidR="00C65B0E" w:rsidRDefault="00C65B0E" w:rsidP="00C65B0E">
            <w:pPr>
              <w:ind w:left="0" w:firstLine="0"/>
              <w:rPr>
                <w:color w:val="0000FF"/>
              </w:rPr>
            </w:pPr>
            <w:r w:rsidRPr="78BB28C1">
              <w:rPr>
                <w:color w:val="0000FF"/>
              </w:rPr>
              <w:t xml:space="preserve">The grades assigned by the </w:t>
            </w:r>
            <w:r>
              <w:rPr>
                <w:color w:val="0000FF"/>
              </w:rPr>
              <w:t>ACC and AHA</w:t>
            </w:r>
            <w:r w:rsidRPr="78BB28C1">
              <w:rPr>
                <w:color w:val="0000FF"/>
              </w:rPr>
              <w:t xml:space="preserve"> to the</w:t>
            </w:r>
            <w:r>
              <w:rPr>
                <w:color w:val="0000FF"/>
              </w:rPr>
              <w:t xml:space="preserve"> evidence associated with the recommendation</w:t>
            </w:r>
            <w:r w:rsidRPr="78BB28C1">
              <w:rPr>
                <w:color w:val="0000FF"/>
              </w:rPr>
              <w:t xml:space="preserve"> varied by the guideline recommendation. See the question above for the grade given to each guideline recommendation.</w:t>
            </w:r>
          </w:p>
          <w:p w14:paraId="74D321EC" w14:textId="77777777" w:rsidR="00C65B0E" w:rsidRDefault="00C65B0E" w:rsidP="00C65B0E">
            <w:pPr>
              <w:rPr>
                <w:color w:val="0000FF"/>
              </w:rPr>
            </w:pPr>
          </w:p>
          <w:p w14:paraId="62C96234" w14:textId="77777777" w:rsidR="00C65B0E" w:rsidRDefault="00C65B0E" w:rsidP="00C65B0E">
            <w:pPr>
              <w:rPr>
                <w:color w:val="0000FF"/>
              </w:rPr>
            </w:pPr>
            <w:r>
              <w:rPr>
                <w:color w:val="0000FF"/>
                <w:u w:val="single"/>
              </w:rPr>
              <w:t>Grade of Evidence</w:t>
            </w:r>
            <w:r>
              <w:rPr>
                <w:color w:val="0000FF"/>
              </w:rPr>
              <w:t>:</w:t>
            </w:r>
          </w:p>
          <w:p w14:paraId="62C94E50" w14:textId="77777777" w:rsidR="00C65B0E" w:rsidRDefault="00C65B0E" w:rsidP="00C65B0E">
            <w:pPr>
              <w:rPr>
                <w:color w:val="0000FF"/>
              </w:rPr>
            </w:pPr>
            <w:r>
              <w:rPr>
                <w:color w:val="0000FF"/>
                <w:u w:val="single"/>
              </w:rPr>
              <w:t>Level B</w:t>
            </w:r>
            <w:r w:rsidRPr="00865F23">
              <w:rPr>
                <w:color w:val="0000FF"/>
              </w:rPr>
              <w:t>-</w:t>
            </w:r>
            <w:r>
              <w:rPr>
                <w:color w:val="0000FF"/>
              </w:rPr>
              <w:t>R (Randomized)</w:t>
            </w:r>
          </w:p>
          <w:p w14:paraId="5FCE42B4" w14:textId="4A1A50C6" w:rsidR="00C65B0E" w:rsidRPr="00FD10B7" w:rsidRDefault="00C65B0E" w:rsidP="00DD7C9F">
            <w:pPr>
              <w:pStyle w:val="ListParagraph"/>
              <w:numPr>
                <w:ilvl w:val="0"/>
                <w:numId w:val="7"/>
              </w:numPr>
              <w:rPr>
                <w:color w:val="0000FF"/>
              </w:rPr>
            </w:pPr>
            <w:r>
              <w:rPr>
                <w:color w:val="0000FF"/>
              </w:rPr>
              <w:t>Moderate-quality evidence</w:t>
            </w:r>
            <w:r w:rsidR="00F913C2">
              <w:rPr>
                <w:color w:val="0000FF"/>
              </w:rPr>
              <w:t xml:space="preserve"> </w:t>
            </w:r>
            <w:r>
              <w:rPr>
                <w:rFonts w:cstheme="minorHAnsi"/>
                <w:color w:val="0000FF"/>
              </w:rPr>
              <w:t>from 1 or more RCTs</w:t>
            </w:r>
          </w:p>
          <w:p w14:paraId="06E1E5F6" w14:textId="707538A2" w:rsidR="00C65B0E" w:rsidRPr="00865F23" w:rsidRDefault="00C65B0E" w:rsidP="00DD7C9F">
            <w:pPr>
              <w:pStyle w:val="ListParagraph"/>
              <w:numPr>
                <w:ilvl w:val="0"/>
                <w:numId w:val="7"/>
              </w:numPr>
              <w:rPr>
                <w:color w:val="0000FF"/>
              </w:rPr>
            </w:pPr>
            <w:r>
              <w:rPr>
                <w:color w:val="0000FF"/>
              </w:rPr>
              <w:t>Meta-analyses of moderate-quality RCTs</w:t>
            </w:r>
          </w:p>
          <w:p w14:paraId="0945FE18" w14:textId="77777777" w:rsidR="001F5846" w:rsidRDefault="001F5846" w:rsidP="001F5846">
            <w:pPr>
              <w:rPr>
                <w:color w:val="0000FF"/>
              </w:rPr>
            </w:pPr>
            <w:r>
              <w:rPr>
                <w:color w:val="0000FF"/>
              </w:rPr>
              <w:t>Level C-EO (Expert Opinion)</w:t>
            </w:r>
          </w:p>
          <w:p w14:paraId="28C47242" w14:textId="78DCBF09" w:rsidR="00936741" w:rsidRPr="00F913C2" w:rsidRDefault="001F5846" w:rsidP="00F913C2">
            <w:pPr>
              <w:pStyle w:val="ListParagraph"/>
              <w:numPr>
                <w:ilvl w:val="0"/>
                <w:numId w:val="8"/>
              </w:numPr>
              <w:rPr>
                <w:color w:val="0000FF"/>
              </w:rPr>
            </w:pPr>
            <w:r>
              <w:rPr>
                <w:color w:val="0000FF"/>
              </w:rPr>
              <w:t>Consensus of expert opinion based on clinical experience</w:t>
            </w:r>
          </w:p>
        </w:tc>
      </w:tr>
      <w:tr w:rsidR="005A02EC" w14:paraId="2E12F717" w14:textId="77777777" w:rsidTr="007E4BE7">
        <w:tc>
          <w:tcPr>
            <w:tcW w:w="2864" w:type="dxa"/>
          </w:tcPr>
          <w:p w14:paraId="6891495E" w14:textId="037CD032" w:rsidR="005A02EC" w:rsidRDefault="005A02EC" w:rsidP="00EF58B3">
            <w:pPr>
              <w:ind w:left="0" w:firstLine="0"/>
            </w:pPr>
            <w:r>
              <w:t xml:space="preserve">Provide all other grades and definitions from the </w:t>
            </w:r>
            <w:r w:rsidR="00766255">
              <w:t>evidence</w:t>
            </w:r>
            <w:r>
              <w:t xml:space="preserve"> grading system</w:t>
            </w:r>
          </w:p>
        </w:tc>
        <w:tc>
          <w:tcPr>
            <w:tcW w:w="6486" w:type="dxa"/>
          </w:tcPr>
          <w:p w14:paraId="210A5DA1" w14:textId="77777777" w:rsidR="005034C5" w:rsidRDefault="005034C5" w:rsidP="005034C5">
            <w:pPr>
              <w:rPr>
                <w:color w:val="0000FF"/>
              </w:rPr>
            </w:pPr>
            <w:r>
              <w:rPr>
                <w:color w:val="0000FF"/>
                <w:u w:val="single"/>
              </w:rPr>
              <w:t>Grade of Evidence</w:t>
            </w:r>
            <w:r>
              <w:rPr>
                <w:color w:val="0000FF"/>
              </w:rPr>
              <w:t>:</w:t>
            </w:r>
          </w:p>
          <w:p w14:paraId="25B6A4E9" w14:textId="77777777" w:rsidR="005034C5" w:rsidRDefault="005034C5" w:rsidP="005034C5">
            <w:pPr>
              <w:rPr>
                <w:color w:val="0000FF"/>
              </w:rPr>
            </w:pPr>
            <w:r>
              <w:rPr>
                <w:color w:val="0000FF"/>
              </w:rPr>
              <w:t>Level A</w:t>
            </w:r>
          </w:p>
          <w:p w14:paraId="6AE133B1" w14:textId="7ABAB403" w:rsidR="005034C5" w:rsidRPr="001227BC" w:rsidRDefault="005034C5" w:rsidP="00DD7C9F">
            <w:pPr>
              <w:pStyle w:val="ListParagraph"/>
              <w:numPr>
                <w:ilvl w:val="0"/>
                <w:numId w:val="9"/>
              </w:numPr>
              <w:rPr>
                <w:color w:val="0000FF"/>
              </w:rPr>
            </w:pPr>
            <w:r>
              <w:rPr>
                <w:color w:val="0000FF"/>
              </w:rPr>
              <w:t xml:space="preserve">High-quality evidence </w:t>
            </w:r>
            <w:r>
              <w:rPr>
                <w:rFonts w:cstheme="minorHAnsi"/>
                <w:color w:val="0000FF"/>
              </w:rPr>
              <w:t>from more than 1 RCT</w:t>
            </w:r>
          </w:p>
          <w:p w14:paraId="5C88FE37" w14:textId="77777777" w:rsidR="005034C5" w:rsidRDefault="005034C5" w:rsidP="00DD7C9F">
            <w:pPr>
              <w:pStyle w:val="ListParagraph"/>
              <w:numPr>
                <w:ilvl w:val="0"/>
                <w:numId w:val="9"/>
              </w:numPr>
              <w:rPr>
                <w:color w:val="0000FF"/>
              </w:rPr>
            </w:pPr>
            <w:r>
              <w:rPr>
                <w:color w:val="0000FF"/>
              </w:rPr>
              <w:t>Meta-analyses of high-quality RCTs</w:t>
            </w:r>
          </w:p>
          <w:p w14:paraId="0E8D79FF" w14:textId="77777777" w:rsidR="005034C5" w:rsidRDefault="005034C5" w:rsidP="00DD7C9F">
            <w:pPr>
              <w:pStyle w:val="ListParagraph"/>
              <w:numPr>
                <w:ilvl w:val="0"/>
                <w:numId w:val="9"/>
              </w:numPr>
              <w:rPr>
                <w:color w:val="0000FF"/>
              </w:rPr>
            </w:pPr>
            <w:r>
              <w:rPr>
                <w:color w:val="0000FF"/>
              </w:rPr>
              <w:t>One or more RCTs corroborated by high-quality registry studies</w:t>
            </w:r>
          </w:p>
          <w:p w14:paraId="41AACA30" w14:textId="77777777" w:rsidR="00E41728" w:rsidRDefault="00E41728" w:rsidP="00E41728">
            <w:pPr>
              <w:rPr>
                <w:color w:val="0000FF"/>
              </w:rPr>
            </w:pPr>
            <w:r>
              <w:rPr>
                <w:color w:val="0000FF"/>
              </w:rPr>
              <w:t>Level B-NR (Nonrandomized)</w:t>
            </w:r>
          </w:p>
          <w:p w14:paraId="501B61F6" w14:textId="009D4082" w:rsidR="00E41728" w:rsidRPr="008D2B0A" w:rsidRDefault="00E41728" w:rsidP="00DD7C9F">
            <w:pPr>
              <w:pStyle w:val="ListParagraph"/>
              <w:numPr>
                <w:ilvl w:val="0"/>
                <w:numId w:val="11"/>
              </w:numPr>
              <w:rPr>
                <w:color w:val="0000FF"/>
              </w:rPr>
            </w:pPr>
            <w:r>
              <w:rPr>
                <w:color w:val="0000FF"/>
              </w:rPr>
              <w:t xml:space="preserve">Moderate-quality evidence </w:t>
            </w:r>
            <w:r>
              <w:rPr>
                <w:rFonts w:cstheme="minorHAnsi"/>
                <w:color w:val="0000FF"/>
              </w:rPr>
              <w:t xml:space="preserve">from 1 or more well-designed, well-executed nonrandomized studies, observational studies, or registry studies </w:t>
            </w:r>
          </w:p>
          <w:p w14:paraId="458A01FE" w14:textId="77777777" w:rsidR="00E41728" w:rsidRPr="00865F23" w:rsidRDefault="00E41728" w:rsidP="00DD7C9F">
            <w:pPr>
              <w:pStyle w:val="ListParagraph"/>
              <w:numPr>
                <w:ilvl w:val="0"/>
                <w:numId w:val="11"/>
              </w:numPr>
              <w:rPr>
                <w:color w:val="0000FF"/>
              </w:rPr>
            </w:pPr>
            <w:r>
              <w:rPr>
                <w:color w:val="0000FF"/>
              </w:rPr>
              <w:t xml:space="preserve">Meta-analyses of such studies </w:t>
            </w:r>
          </w:p>
          <w:p w14:paraId="648DE255" w14:textId="6E8A9C8C" w:rsidR="005034C5" w:rsidRDefault="005034C5" w:rsidP="005034C5">
            <w:pPr>
              <w:rPr>
                <w:color w:val="0000FF"/>
              </w:rPr>
            </w:pPr>
            <w:r>
              <w:rPr>
                <w:color w:val="0000FF"/>
              </w:rPr>
              <w:t>Level C-LD (Limited Data)</w:t>
            </w:r>
          </w:p>
          <w:p w14:paraId="3230C7A6" w14:textId="77777777" w:rsidR="005034C5" w:rsidRDefault="005034C5" w:rsidP="00DD7C9F">
            <w:pPr>
              <w:pStyle w:val="ListParagraph"/>
              <w:numPr>
                <w:ilvl w:val="0"/>
                <w:numId w:val="10"/>
              </w:numPr>
              <w:rPr>
                <w:color w:val="0000FF"/>
              </w:rPr>
            </w:pPr>
            <w:r>
              <w:rPr>
                <w:color w:val="0000FF"/>
              </w:rPr>
              <w:t>Randomized or nonrandomized observational or registry studies with limitations of design or execution</w:t>
            </w:r>
          </w:p>
          <w:p w14:paraId="1467ECF2" w14:textId="77777777" w:rsidR="005034C5" w:rsidRDefault="005034C5" w:rsidP="00DD7C9F">
            <w:pPr>
              <w:pStyle w:val="ListParagraph"/>
              <w:numPr>
                <w:ilvl w:val="0"/>
                <w:numId w:val="10"/>
              </w:numPr>
              <w:rPr>
                <w:color w:val="0000FF"/>
              </w:rPr>
            </w:pPr>
            <w:r>
              <w:rPr>
                <w:color w:val="0000FF"/>
              </w:rPr>
              <w:t>Meta-analyses of such studies</w:t>
            </w:r>
          </w:p>
          <w:p w14:paraId="0AC120C6" w14:textId="235F5650" w:rsidR="005A02EC" w:rsidRPr="005326D7" w:rsidRDefault="005034C5" w:rsidP="00BE77E8">
            <w:pPr>
              <w:pStyle w:val="ListParagraph"/>
              <w:numPr>
                <w:ilvl w:val="0"/>
                <w:numId w:val="10"/>
              </w:numPr>
              <w:rPr>
                <w:color w:val="0000FF"/>
              </w:rPr>
            </w:pPr>
            <w:r>
              <w:rPr>
                <w:color w:val="0000FF"/>
              </w:rPr>
              <w:t>Psychological or mechanistic studies in human subjects</w:t>
            </w:r>
          </w:p>
        </w:tc>
      </w:tr>
      <w:tr w:rsidR="78BB28C1" w14:paraId="29A58749" w14:textId="77777777" w:rsidTr="78BB28C1">
        <w:tc>
          <w:tcPr>
            <w:tcW w:w="2864" w:type="dxa"/>
          </w:tcPr>
          <w:p w14:paraId="2BCFA4DB" w14:textId="0C237F31" w:rsidR="78BB28C1" w:rsidRDefault="78BB28C1" w:rsidP="78BB28C1">
            <w:pPr>
              <w:ind w:left="0" w:firstLine="0"/>
            </w:pPr>
            <w:r>
              <w:t xml:space="preserve">Grade assigned to the </w:t>
            </w:r>
            <w:r w:rsidRPr="78BB28C1">
              <w:rPr>
                <w:b/>
                <w:bCs/>
              </w:rPr>
              <w:t>recommendation</w:t>
            </w:r>
            <w:r>
              <w:t xml:space="preserve"> with definition of the grade</w:t>
            </w:r>
          </w:p>
        </w:tc>
        <w:tc>
          <w:tcPr>
            <w:tcW w:w="6486" w:type="dxa"/>
          </w:tcPr>
          <w:p w14:paraId="2F091947" w14:textId="77777777" w:rsidR="004A79A8" w:rsidRPr="006E1A4E" w:rsidRDefault="004A79A8" w:rsidP="004A79A8">
            <w:pPr>
              <w:ind w:left="0" w:firstLine="0"/>
              <w:rPr>
                <w:color w:val="0000FF"/>
              </w:rPr>
            </w:pPr>
            <w:r w:rsidRPr="006E1A4E">
              <w:rPr>
                <w:color w:val="0000FF"/>
              </w:rPr>
              <w:t xml:space="preserve">The grades assigned by the </w:t>
            </w:r>
            <w:r>
              <w:rPr>
                <w:color w:val="0000FF"/>
              </w:rPr>
              <w:t>ACC and AHA</w:t>
            </w:r>
            <w:r w:rsidRPr="006E1A4E">
              <w:rPr>
                <w:color w:val="0000FF"/>
              </w:rPr>
              <w:t xml:space="preserve"> to the guideline varied by the guideline recommendation. See the question above for the grade given to each guideline recommendation.</w:t>
            </w:r>
          </w:p>
          <w:p w14:paraId="0B1B93D6" w14:textId="77777777" w:rsidR="004A79A8" w:rsidRPr="006E1A4E" w:rsidRDefault="004A79A8" w:rsidP="004A79A8">
            <w:pPr>
              <w:ind w:left="0" w:firstLine="0"/>
              <w:rPr>
                <w:color w:val="0000FF"/>
              </w:rPr>
            </w:pPr>
          </w:p>
          <w:p w14:paraId="3C032074" w14:textId="77777777" w:rsidR="004A79A8" w:rsidRDefault="004A79A8" w:rsidP="004A79A8">
            <w:pPr>
              <w:ind w:left="0" w:firstLine="0"/>
              <w:rPr>
                <w:color w:val="0000FF"/>
              </w:rPr>
            </w:pPr>
            <w:r w:rsidRPr="006E1A4E">
              <w:rPr>
                <w:color w:val="0000FF"/>
                <w:u w:val="single"/>
              </w:rPr>
              <w:t>Grade of Recommendation</w:t>
            </w:r>
            <w:r w:rsidRPr="006E1A4E">
              <w:rPr>
                <w:color w:val="0000FF"/>
              </w:rPr>
              <w:t>:</w:t>
            </w:r>
          </w:p>
          <w:p w14:paraId="5F00E651" w14:textId="77777777" w:rsidR="004A79A8" w:rsidRDefault="004A79A8" w:rsidP="004A79A8">
            <w:pPr>
              <w:ind w:left="0" w:firstLine="0"/>
              <w:rPr>
                <w:color w:val="0000FF"/>
              </w:rPr>
            </w:pPr>
          </w:p>
          <w:p w14:paraId="4090AC02" w14:textId="77777777" w:rsidR="004A79A8" w:rsidRDefault="004A79A8" w:rsidP="004A79A8">
            <w:pPr>
              <w:ind w:left="0" w:firstLine="0"/>
              <w:rPr>
                <w:color w:val="0000FF"/>
              </w:rPr>
            </w:pPr>
            <w:r>
              <w:rPr>
                <w:color w:val="0000FF"/>
              </w:rPr>
              <w:t xml:space="preserve">Class 1 (Strong) Benefit &gt;&gt;&gt; Risk </w:t>
            </w:r>
          </w:p>
          <w:p w14:paraId="0923A8DD" w14:textId="77777777" w:rsidR="004A79A8" w:rsidRDefault="004A79A8" w:rsidP="004A79A8">
            <w:pPr>
              <w:ind w:left="0" w:firstLine="0"/>
              <w:rPr>
                <w:color w:val="0000FF"/>
              </w:rPr>
            </w:pPr>
            <w:r>
              <w:rPr>
                <w:color w:val="0000FF"/>
              </w:rPr>
              <w:t>Suggested phrases for writing recommendations:</w:t>
            </w:r>
          </w:p>
          <w:p w14:paraId="3811DB7C" w14:textId="77777777" w:rsidR="004A79A8" w:rsidRDefault="004A79A8" w:rsidP="00DD7C9F">
            <w:pPr>
              <w:pStyle w:val="ListParagraph"/>
              <w:numPr>
                <w:ilvl w:val="0"/>
                <w:numId w:val="12"/>
              </w:numPr>
              <w:rPr>
                <w:color w:val="0000FF"/>
              </w:rPr>
            </w:pPr>
            <w:r>
              <w:rPr>
                <w:color w:val="0000FF"/>
              </w:rPr>
              <w:t>Is recommended</w:t>
            </w:r>
          </w:p>
          <w:p w14:paraId="201DFC8A" w14:textId="77777777" w:rsidR="004A79A8" w:rsidRDefault="004A79A8" w:rsidP="00DD7C9F">
            <w:pPr>
              <w:pStyle w:val="ListParagraph"/>
              <w:numPr>
                <w:ilvl w:val="0"/>
                <w:numId w:val="12"/>
              </w:numPr>
              <w:rPr>
                <w:color w:val="0000FF"/>
              </w:rPr>
            </w:pPr>
            <w:r>
              <w:rPr>
                <w:color w:val="0000FF"/>
              </w:rPr>
              <w:t>Is indicated/useful/effective/beneficial</w:t>
            </w:r>
          </w:p>
          <w:p w14:paraId="396E0177" w14:textId="77777777" w:rsidR="004A79A8" w:rsidRDefault="004A79A8" w:rsidP="00DD7C9F">
            <w:pPr>
              <w:pStyle w:val="ListParagraph"/>
              <w:numPr>
                <w:ilvl w:val="0"/>
                <w:numId w:val="12"/>
              </w:numPr>
              <w:rPr>
                <w:color w:val="0000FF"/>
              </w:rPr>
            </w:pPr>
            <w:r>
              <w:rPr>
                <w:color w:val="0000FF"/>
              </w:rPr>
              <w:t>Should be performed/administered/other</w:t>
            </w:r>
          </w:p>
          <w:p w14:paraId="4C3B0912" w14:textId="77777777" w:rsidR="004A79A8" w:rsidRPr="009C2A80" w:rsidRDefault="004A79A8" w:rsidP="00DD7C9F">
            <w:pPr>
              <w:pStyle w:val="ListParagraph"/>
              <w:numPr>
                <w:ilvl w:val="0"/>
                <w:numId w:val="12"/>
              </w:numPr>
              <w:rPr>
                <w:color w:val="0000FF"/>
              </w:rPr>
            </w:pPr>
            <w:r>
              <w:rPr>
                <w:color w:val="0000FF"/>
              </w:rPr>
              <w:lastRenderedPageBreak/>
              <w:t>Comparative-Effectiveness Phrases</w:t>
            </w:r>
            <w:r>
              <w:rPr>
                <w:rFonts w:cstheme="minorHAnsi"/>
                <w:color w:val="0000FF"/>
              </w:rPr>
              <w:t xml:space="preserve"> ꝉ:</w:t>
            </w:r>
          </w:p>
          <w:p w14:paraId="0FD7E563" w14:textId="32FFB954" w:rsidR="004A79A8" w:rsidRDefault="004A79A8" w:rsidP="00DD7C9F">
            <w:pPr>
              <w:pStyle w:val="ListParagraph"/>
              <w:numPr>
                <w:ilvl w:val="1"/>
                <w:numId w:val="12"/>
              </w:numPr>
              <w:rPr>
                <w:color w:val="0000FF"/>
              </w:rPr>
            </w:pPr>
            <w:r>
              <w:rPr>
                <w:color w:val="0000FF"/>
              </w:rPr>
              <w:t>Treatment/strategy A is recommended/indicated in preference to treatment B</w:t>
            </w:r>
          </w:p>
          <w:p w14:paraId="6887C561" w14:textId="77777777" w:rsidR="004A79A8" w:rsidRDefault="004A79A8" w:rsidP="00DD7C9F">
            <w:pPr>
              <w:pStyle w:val="ListParagraph"/>
              <w:numPr>
                <w:ilvl w:val="1"/>
                <w:numId w:val="12"/>
              </w:numPr>
              <w:rPr>
                <w:color w:val="0000FF"/>
              </w:rPr>
            </w:pPr>
            <w:r>
              <w:rPr>
                <w:color w:val="0000FF"/>
              </w:rPr>
              <w:t>Treatment A should be chosen over treatment B</w:t>
            </w:r>
          </w:p>
          <w:p w14:paraId="2A044FBE" w14:textId="74C11263" w:rsidR="78BB28C1" w:rsidRDefault="00040BBB" w:rsidP="00306C81">
            <w:pPr>
              <w:ind w:left="0" w:firstLine="0"/>
              <w:rPr>
                <w:color w:val="0000FF"/>
              </w:rPr>
            </w:pPr>
            <w:r w:rsidRPr="00865F23">
              <w:rPr>
                <w:rFonts w:cstheme="minorHAnsi"/>
                <w:color w:val="0000FF"/>
              </w:rPr>
              <w:t>ꝉ</w:t>
            </w:r>
            <w:r>
              <w:rPr>
                <w:rFonts w:cstheme="minorHAnsi"/>
                <w:color w:val="0000FF"/>
              </w:rPr>
              <w:t xml:space="preserve"> For comparative-effectiveness recommendations (COR 1 and </w:t>
            </w:r>
            <w:proofErr w:type="spellStart"/>
            <w:r>
              <w:rPr>
                <w:rFonts w:cstheme="minorHAnsi"/>
                <w:color w:val="0000FF"/>
              </w:rPr>
              <w:t>IIa</w:t>
            </w:r>
            <w:proofErr w:type="spellEnd"/>
            <w:r>
              <w:rPr>
                <w:rFonts w:cstheme="minorHAnsi"/>
                <w:color w:val="0000FF"/>
              </w:rPr>
              <w:t xml:space="preserve">; LOE A and B only), studies that support the use of comparator verbs should involve direct comparisons of the treatments or strategies being evaluated </w:t>
            </w:r>
          </w:p>
        </w:tc>
      </w:tr>
      <w:tr w:rsidR="005A02EC" w14:paraId="14DBC5AD" w14:textId="77777777" w:rsidTr="007E4BE7">
        <w:tc>
          <w:tcPr>
            <w:tcW w:w="2864" w:type="dxa"/>
          </w:tcPr>
          <w:p w14:paraId="0BA8928E" w14:textId="0C237F31" w:rsidR="78BB28C1" w:rsidRDefault="78BB28C1" w:rsidP="78BB28C1">
            <w:pPr>
              <w:ind w:left="0" w:firstLine="0"/>
            </w:pPr>
            <w:r>
              <w:lastRenderedPageBreak/>
              <w:t>Provide all other grades and definitions from the recommendation grading system</w:t>
            </w:r>
          </w:p>
        </w:tc>
        <w:tc>
          <w:tcPr>
            <w:tcW w:w="6486" w:type="dxa"/>
          </w:tcPr>
          <w:p w14:paraId="2139972B" w14:textId="77777777" w:rsidR="00874465" w:rsidRDefault="00874465" w:rsidP="00874465">
            <w:pPr>
              <w:ind w:left="0" w:firstLine="0"/>
              <w:rPr>
                <w:color w:val="0000FF"/>
              </w:rPr>
            </w:pPr>
            <w:r w:rsidRPr="006E1A4E">
              <w:rPr>
                <w:color w:val="0000FF"/>
                <w:u w:val="single"/>
              </w:rPr>
              <w:t>Grade of Recommendation</w:t>
            </w:r>
            <w:r w:rsidRPr="006E1A4E">
              <w:rPr>
                <w:color w:val="0000FF"/>
              </w:rPr>
              <w:t>:</w:t>
            </w:r>
          </w:p>
          <w:p w14:paraId="096D876E" w14:textId="77777777" w:rsidR="00874465" w:rsidRDefault="00874465" w:rsidP="00351802">
            <w:pPr>
              <w:ind w:left="0" w:firstLine="0"/>
              <w:rPr>
                <w:color w:val="0000FF"/>
              </w:rPr>
            </w:pPr>
          </w:p>
          <w:p w14:paraId="1A051503" w14:textId="090B1692" w:rsidR="00351802" w:rsidRDefault="00351802" w:rsidP="00351802">
            <w:pPr>
              <w:ind w:left="0" w:firstLine="0"/>
              <w:rPr>
                <w:color w:val="0000FF"/>
              </w:rPr>
            </w:pPr>
            <w:r>
              <w:rPr>
                <w:color w:val="0000FF"/>
              </w:rPr>
              <w:t xml:space="preserve">Class </w:t>
            </w:r>
            <w:proofErr w:type="spellStart"/>
            <w:r>
              <w:rPr>
                <w:color w:val="0000FF"/>
              </w:rPr>
              <w:t>IIa</w:t>
            </w:r>
            <w:proofErr w:type="spellEnd"/>
            <w:r>
              <w:rPr>
                <w:color w:val="0000FF"/>
              </w:rPr>
              <w:t xml:space="preserve"> (Moderate) Benefit &gt;&gt; Risk</w:t>
            </w:r>
          </w:p>
          <w:p w14:paraId="5003C82A" w14:textId="77777777" w:rsidR="00351802" w:rsidRDefault="00351802" w:rsidP="00351802">
            <w:pPr>
              <w:ind w:left="0" w:firstLine="0"/>
              <w:rPr>
                <w:color w:val="0000FF"/>
              </w:rPr>
            </w:pPr>
            <w:r>
              <w:rPr>
                <w:color w:val="0000FF"/>
              </w:rPr>
              <w:t>Suggested phrases for writing recommendations:</w:t>
            </w:r>
          </w:p>
          <w:p w14:paraId="3C22D650" w14:textId="77777777" w:rsidR="00351802" w:rsidRDefault="00351802" w:rsidP="00DD7C9F">
            <w:pPr>
              <w:pStyle w:val="ListParagraph"/>
              <w:numPr>
                <w:ilvl w:val="0"/>
                <w:numId w:val="13"/>
              </w:numPr>
              <w:rPr>
                <w:color w:val="0000FF"/>
              </w:rPr>
            </w:pPr>
            <w:r>
              <w:rPr>
                <w:color w:val="0000FF"/>
              </w:rPr>
              <w:t xml:space="preserve">Is reasonable </w:t>
            </w:r>
          </w:p>
          <w:p w14:paraId="1F8499D9" w14:textId="77777777" w:rsidR="00351802" w:rsidRDefault="00351802" w:rsidP="00DD7C9F">
            <w:pPr>
              <w:pStyle w:val="ListParagraph"/>
              <w:numPr>
                <w:ilvl w:val="0"/>
                <w:numId w:val="13"/>
              </w:numPr>
              <w:rPr>
                <w:color w:val="0000FF"/>
              </w:rPr>
            </w:pPr>
            <w:r>
              <w:rPr>
                <w:color w:val="0000FF"/>
              </w:rPr>
              <w:t>Can be useful/effective/beneficial</w:t>
            </w:r>
          </w:p>
          <w:p w14:paraId="3D0EEB0E" w14:textId="77777777" w:rsidR="00351802" w:rsidRPr="00981B93" w:rsidRDefault="00351802" w:rsidP="00DD7C9F">
            <w:pPr>
              <w:pStyle w:val="ListParagraph"/>
              <w:numPr>
                <w:ilvl w:val="0"/>
                <w:numId w:val="13"/>
              </w:numPr>
              <w:rPr>
                <w:color w:val="0000FF"/>
              </w:rPr>
            </w:pPr>
            <w:r>
              <w:rPr>
                <w:color w:val="0000FF"/>
              </w:rPr>
              <w:t xml:space="preserve">Comparative-Effectiveness Phrases </w:t>
            </w:r>
            <w:r>
              <w:rPr>
                <w:rFonts w:cstheme="minorHAnsi"/>
                <w:color w:val="0000FF"/>
              </w:rPr>
              <w:t xml:space="preserve">ꝉ: </w:t>
            </w:r>
          </w:p>
          <w:p w14:paraId="005C4E08" w14:textId="77777777" w:rsidR="00351802" w:rsidRDefault="00351802" w:rsidP="00DD7C9F">
            <w:pPr>
              <w:pStyle w:val="ListParagraph"/>
              <w:numPr>
                <w:ilvl w:val="1"/>
                <w:numId w:val="13"/>
              </w:numPr>
              <w:rPr>
                <w:color w:val="0000FF"/>
              </w:rPr>
            </w:pPr>
            <w:r>
              <w:rPr>
                <w:color w:val="0000FF"/>
              </w:rPr>
              <w:t>Treatment/strategy A is probably recommended/indicated in preference to treatment B</w:t>
            </w:r>
          </w:p>
          <w:p w14:paraId="702A497E" w14:textId="77777777" w:rsidR="00351802" w:rsidRDefault="00351802" w:rsidP="00DD7C9F">
            <w:pPr>
              <w:pStyle w:val="ListParagraph"/>
              <w:numPr>
                <w:ilvl w:val="1"/>
                <w:numId w:val="13"/>
              </w:numPr>
              <w:rPr>
                <w:color w:val="0000FF"/>
              </w:rPr>
            </w:pPr>
            <w:r>
              <w:rPr>
                <w:color w:val="0000FF"/>
              </w:rPr>
              <w:t>It is reasonable to choose treatment A over treatment B</w:t>
            </w:r>
          </w:p>
          <w:p w14:paraId="15E2C539" w14:textId="77777777" w:rsidR="00674588" w:rsidRDefault="00674588" w:rsidP="00674588">
            <w:pPr>
              <w:rPr>
                <w:color w:val="0000FF"/>
              </w:rPr>
            </w:pPr>
            <w:r>
              <w:rPr>
                <w:color w:val="0000FF"/>
              </w:rPr>
              <w:t xml:space="preserve">Class IIb (Weak) Benefit </w:t>
            </w:r>
            <w:r>
              <w:rPr>
                <w:rFonts w:cstheme="minorHAnsi"/>
                <w:color w:val="0000FF"/>
              </w:rPr>
              <w:t>≥</w:t>
            </w:r>
            <w:r>
              <w:rPr>
                <w:color w:val="0000FF"/>
              </w:rPr>
              <w:t xml:space="preserve"> Risk</w:t>
            </w:r>
          </w:p>
          <w:p w14:paraId="37B4EBA8" w14:textId="77777777" w:rsidR="00674588" w:rsidRDefault="00674588" w:rsidP="00674588">
            <w:pPr>
              <w:rPr>
                <w:color w:val="0000FF"/>
              </w:rPr>
            </w:pPr>
            <w:r>
              <w:rPr>
                <w:color w:val="0000FF"/>
              </w:rPr>
              <w:t>Suggested phrases for writing recommendations:</w:t>
            </w:r>
          </w:p>
          <w:p w14:paraId="32C15E9A" w14:textId="77777777" w:rsidR="00674588" w:rsidRDefault="00674588" w:rsidP="00DD7C9F">
            <w:pPr>
              <w:pStyle w:val="ListParagraph"/>
              <w:numPr>
                <w:ilvl w:val="0"/>
                <w:numId w:val="16"/>
              </w:numPr>
              <w:rPr>
                <w:color w:val="0000FF"/>
              </w:rPr>
            </w:pPr>
            <w:r>
              <w:rPr>
                <w:color w:val="0000FF"/>
              </w:rPr>
              <w:t>May/might be reasonable</w:t>
            </w:r>
          </w:p>
          <w:p w14:paraId="3F571A3B" w14:textId="77777777" w:rsidR="00674588" w:rsidRDefault="00674588" w:rsidP="00DD7C9F">
            <w:pPr>
              <w:pStyle w:val="ListParagraph"/>
              <w:numPr>
                <w:ilvl w:val="0"/>
                <w:numId w:val="16"/>
              </w:numPr>
              <w:rPr>
                <w:color w:val="0000FF"/>
              </w:rPr>
            </w:pPr>
            <w:r>
              <w:rPr>
                <w:color w:val="0000FF"/>
              </w:rPr>
              <w:t>May/might be considered</w:t>
            </w:r>
          </w:p>
          <w:p w14:paraId="3C8A020F" w14:textId="77777777" w:rsidR="00674588" w:rsidRDefault="00674588" w:rsidP="00DD7C9F">
            <w:pPr>
              <w:pStyle w:val="ListParagraph"/>
              <w:numPr>
                <w:ilvl w:val="0"/>
                <w:numId w:val="16"/>
              </w:numPr>
              <w:rPr>
                <w:color w:val="0000FF"/>
              </w:rPr>
            </w:pPr>
            <w:r>
              <w:rPr>
                <w:color w:val="0000FF"/>
              </w:rPr>
              <w:t xml:space="preserve">Usefulness/effectiveness is unknown/unclear/uncertain or not well established </w:t>
            </w:r>
          </w:p>
          <w:p w14:paraId="215256A5" w14:textId="3A146C42" w:rsidR="00351802" w:rsidRPr="00306C81" w:rsidRDefault="00351802" w:rsidP="00306C81">
            <w:pPr>
              <w:rPr>
                <w:color w:val="0000FF"/>
              </w:rPr>
            </w:pPr>
            <w:r w:rsidRPr="00306C81">
              <w:rPr>
                <w:color w:val="0000FF"/>
              </w:rPr>
              <w:t>Class III: No Benefit (Moderate) Benefit = Risk</w:t>
            </w:r>
          </w:p>
          <w:p w14:paraId="6ED2C125" w14:textId="77777777" w:rsidR="00351802" w:rsidRDefault="00351802" w:rsidP="00351802">
            <w:pPr>
              <w:ind w:left="0" w:firstLine="0"/>
              <w:rPr>
                <w:color w:val="0000FF"/>
              </w:rPr>
            </w:pPr>
            <w:r>
              <w:rPr>
                <w:color w:val="0000FF"/>
              </w:rPr>
              <w:t>Suggested phrases for writing recommendations:</w:t>
            </w:r>
          </w:p>
          <w:p w14:paraId="2648940A" w14:textId="77777777" w:rsidR="00351802" w:rsidRDefault="00351802" w:rsidP="00DD7C9F">
            <w:pPr>
              <w:pStyle w:val="ListParagraph"/>
              <w:numPr>
                <w:ilvl w:val="0"/>
                <w:numId w:val="14"/>
              </w:numPr>
              <w:rPr>
                <w:color w:val="0000FF"/>
              </w:rPr>
            </w:pPr>
            <w:r>
              <w:rPr>
                <w:color w:val="0000FF"/>
              </w:rPr>
              <w:t>Is not recommended</w:t>
            </w:r>
          </w:p>
          <w:p w14:paraId="4964172D" w14:textId="77777777" w:rsidR="00351802" w:rsidRDefault="00351802" w:rsidP="00DD7C9F">
            <w:pPr>
              <w:pStyle w:val="ListParagraph"/>
              <w:numPr>
                <w:ilvl w:val="0"/>
                <w:numId w:val="14"/>
              </w:numPr>
              <w:rPr>
                <w:color w:val="0000FF"/>
              </w:rPr>
            </w:pPr>
            <w:r>
              <w:rPr>
                <w:color w:val="0000FF"/>
              </w:rPr>
              <w:t>Is not indicated/useful/effective/beneficial</w:t>
            </w:r>
          </w:p>
          <w:p w14:paraId="1FDA077F" w14:textId="77777777" w:rsidR="00351802" w:rsidRDefault="00351802" w:rsidP="00DD7C9F">
            <w:pPr>
              <w:pStyle w:val="ListParagraph"/>
              <w:numPr>
                <w:ilvl w:val="0"/>
                <w:numId w:val="14"/>
              </w:numPr>
              <w:rPr>
                <w:color w:val="0000FF"/>
              </w:rPr>
            </w:pPr>
            <w:r>
              <w:rPr>
                <w:color w:val="0000FF"/>
              </w:rPr>
              <w:t>Should not be performed/administered/other</w:t>
            </w:r>
          </w:p>
          <w:p w14:paraId="0A5E4711" w14:textId="77777777" w:rsidR="00351802" w:rsidRDefault="00351802" w:rsidP="00351802">
            <w:pPr>
              <w:rPr>
                <w:color w:val="0000FF"/>
              </w:rPr>
            </w:pPr>
            <w:r>
              <w:rPr>
                <w:color w:val="0000FF"/>
              </w:rPr>
              <w:t>Class III: Harm (Strong) Risk &gt; Benefit</w:t>
            </w:r>
          </w:p>
          <w:p w14:paraId="5DD905EE" w14:textId="77777777" w:rsidR="00351802" w:rsidRDefault="00351802" w:rsidP="00351802">
            <w:pPr>
              <w:rPr>
                <w:color w:val="0000FF"/>
              </w:rPr>
            </w:pPr>
            <w:r>
              <w:rPr>
                <w:color w:val="0000FF"/>
              </w:rPr>
              <w:t>Suggested phrases for writing recommendations:</w:t>
            </w:r>
          </w:p>
          <w:p w14:paraId="69C5627C" w14:textId="77777777" w:rsidR="00351802" w:rsidRDefault="00351802" w:rsidP="00DD7C9F">
            <w:pPr>
              <w:pStyle w:val="ListParagraph"/>
              <w:numPr>
                <w:ilvl w:val="0"/>
                <w:numId w:val="15"/>
              </w:numPr>
              <w:rPr>
                <w:color w:val="0000FF"/>
              </w:rPr>
            </w:pPr>
            <w:r>
              <w:rPr>
                <w:color w:val="0000FF"/>
              </w:rPr>
              <w:t>Potentially harmful</w:t>
            </w:r>
          </w:p>
          <w:p w14:paraId="546025E2" w14:textId="77777777" w:rsidR="00351802" w:rsidRDefault="00351802" w:rsidP="00DD7C9F">
            <w:pPr>
              <w:pStyle w:val="ListParagraph"/>
              <w:numPr>
                <w:ilvl w:val="0"/>
                <w:numId w:val="15"/>
              </w:numPr>
              <w:rPr>
                <w:color w:val="0000FF"/>
              </w:rPr>
            </w:pPr>
            <w:r>
              <w:rPr>
                <w:color w:val="0000FF"/>
              </w:rPr>
              <w:t>Causes harm</w:t>
            </w:r>
          </w:p>
          <w:p w14:paraId="27F8BFC2" w14:textId="77777777" w:rsidR="00506DCC" w:rsidRDefault="00351802" w:rsidP="00506DCC">
            <w:pPr>
              <w:pStyle w:val="ListParagraph"/>
              <w:numPr>
                <w:ilvl w:val="0"/>
                <w:numId w:val="15"/>
              </w:numPr>
              <w:rPr>
                <w:color w:val="0000FF"/>
              </w:rPr>
            </w:pPr>
            <w:r>
              <w:rPr>
                <w:color w:val="0000FF"/>
              </w:rPr>
              <w:t>Associated with excess morbidity/mortality</w:t>
            </w:r>
          </w:p>
          <w:p w14:paraId="409A31CB" w14:textId="32D1716A" w:rsidR="00351802" w:rsidRPr="00506DCC" w:rsidRDefault="00351802" w:rsidP="00506DCC">
            <w:pPr>
              <w:pStyle w:val="ListParagraph"/>
              <w:numPr>
                <w:ilvl w:val="0"/>
                <w:numId w:val="15"/>
              </w:numPr>
              <w:rPr>
                <w:color w:val="0000FF"/>
              </w:rPr>
            </w:pPr>
            <w:r w:rsidRPr="00506DCC">
              <w:rPr>
                <w:color w:val="0000FF"/>
              </w:rPr>
              <w:t>Should not be performed/administered/other</w:t>
            </w:r>
          </w:p>
          <w:p w14:paraId="529ADC5F" w14:textId="175BEEF7" w:rsidR="00351802" w:rsidRPr="00306C81" w:rsidRDefault="00351802" w:rsidP="78BB28C1">
            <w:pPr>
              <w:ind w:left="0" w:firstLine="0"/>
              <w:rPr>
                <w:color w:val="0000FF"/>
              </w:rPr>
            </w:pPr>
            <w:r w:rsidRPr="008717E5">
              <w:rPr>
                <w:rFonts w:cstheme="minorHAnsi"/>
                <w:color w:val="0000FF"/>
              </w:rPr>
              <w:t>ꝉ</w:t>
            </w:r>
            <w:r>
              <w:rPr>
                <w:rFonts w:cstheme="minorHAnsi"/>
                <w:color w:val="0000FF"/>
              </w:rPr>
              <w:t xml:space="preserve"> For comparative-effectiveness recommendations (COR 1 and </w:t>
            </w:r>
            <w:proofErr w:type="spellStart"/>
            <w:r>
              <w:rPr>
                <w:rFonts w:cstheme="minorHAnsi"/>
                <w:color w:val="0000FF"/>
              </w:rPr>
              <w:t>IIa</w:t>
            </w:r>
            <w:proofErr w:type="spellEnd"/>
            <w:r>
              <w:rPr>
                <w:rFonts w:cstheme="minorHAnsi"/>
                <w:color w:val="0000FF"/>
              </w:rPr>
              <w:t>; LOE A and B only), studies that support the use of comparator verbs should involve direct comparisons of the treatments or strategies being evaluated</w:t>
            </w:r>
          </w:p>
          <w:p w14:paraId="7DF4C8F7" w14:textId="07F1421F" w:rsidR="78BB28C1" w:rsidRPr="78BB28C1" w:rsidRDefault="78BB28C1" w:rsidP="78BB28C1">
            <w:pPr>
              <w:ind w:left="0" w:firstLine="0"/>
              <w:rPr>
                <w:color w:val="0000FF"/>
                <w:u w:val="single"/>
              </w:rPr>
            </w:pPr>
          </w:p>
        </w:tc>
      </w:tr>
      <w:tr w:rsidR="005A02EC" w14:paraId="2375F32B" w14:textId="77777777" w:rsidTr="007E4BE7">
        <w:tc>
          <w:tcPr>
            <w:tcW w:w="2864" w:type="dxa"/>
          </w:tcPr>
          <w:p w14:paraId="0F8C1341" w14:textId="77777777" w:rsidR="009B56F6" w:rsidRDefault="009B56F6" w:rsidP="009B56F6">
            <w:pPr>
              <w:ind w:left="0" w:firstLine="0"/>
            </w:pPr>
            <w:r>
              <w:t>Body of evidence:</w:t>
            </w:r>
          </w:p>
          <w:p w14:paraId="6F9DDE4C" w14:textId="77777777" w:rsidR="009B56F6" w:rsidRDefault="009B56F6" w:rsidP="00DD7C9F">
            <w:pPr>
              <w:pStyle w:val="ListParagraph"/>
              <w:numPr>
                <w:ilvl w:val="0"/>
                <w:numId w:val="5"/>
              </w:numPr>
            </w:pPr>
            <w:r>
              <w:lastRenderedPageBreak/>
              <w:t>Quantity – how many studies?</w:t>
            </w:r>
          </w:p>
          <w:p w14:paraId="183521B0" w14:textId="723B7FAC" w:rsidR="005A02EC" w:rsidRDefault="009B56F6" w:rsidP="00DD7C9F">
            <w:pPr>
              <w:pStyle w:val="ListParagraph"/>
              <w:numPr>
                <w:ilvl w:val="0"/>
                <w:numId w:val="5"/>
              </w:numPr>
            </w:pPr>
            <w:r>
              <w:t>Quality – what type of studies?</w:t>
            </w:r>
          </w:p>
        </w:tc>
        <w:tc>
          <w:tcPr>
            <w:tcW w:w="6486" w:type="dxa"/>
          </w:tcPr>
          <w:p w14:paraId="0A183807" w14:textId="3FEE8809" w:rsidR="005D1BA6" w:rsidRDefault="005D1BA6" w:rsidP="005D1BA6">
            <w:pPr>
              <w:rPr>
                <w:color w:val="0000FF"/>
                <w:u w:val="single"/>
              </w:rPr>
            </w:pPr>
            <w:r w:rsidRPr="00F8078E">
              <w:rPr>
                <w:color w:val="0000FF"/>
                <w:u w:val="single"/>
              </w:rPr>
              <w:lastRenderedPageBreak/>
              <w:t>Recommendation</w:t>
            </w:r>
            <w:r w:rsidR="0028093D">
              <w:rPr>
                <w:color w:val="0000FF"/>
                <w:u w:val="single"/>
              </w:rPr>
              <w:t xml:space="preserve"> 1</w:t>
            </w:r>
          </w:p>
          <w:p w14:paraId="691BAD0C" w14:textId="77777777" w:rsidR="00926139" w:rsidRDefault="00926139" w:rsidP="005D1BA6">
            <w:pPr>
              <w:rPr>
                <w:color w:val="0000FF"/>
              </w:rPr>
            </w:pPr>
          </w:p>
          <w:p w14:paraId="08D0A7B9" w14:textId="253BB47F" w:rsidR="00F8078E" w:rsidRPr="008329C7" w:rsidRDefault="00F8078E" w:rsidP="00F8078E">
            <w:pPr>
              <w:ind w:left="0" w:firstLine="0"/>
              <w:rPr>
                <w:color w:val="0000FF"/>
              </w:rPr>
            </w:pPr>
            <w:r w:rsidRPr="00200E7B">
              <w:rPr>
                <w:color w:val="0000FF"/>
                <w:u w:val="single"/>
              </w:rPr>
              <w:lastRenderedPageBreak/>
              <w:t>Quantity</w:t>
            </w:r>
            <w:r w:rsidRPr="008329C7">
              <w:rPr>
                <w:color w:val="0000FF"/>
              </w:rPr>
              <w:t>:</w:t>
            </w:r>
          </w:p>
          <w:p w14:paraId="47942E06" w14:textId="6FCC6272" w:rsidR="005C18C8" w:rsidRPr="005C18C8" w:rsidRDefault="005C18C8" w:rsidP="00DD7C9F">
            <w:pPr>
              <w:pStyle w:val="ListParagraph"/>
              <w:numPr>
                <w:ilvl w:val="0"/>
                <w:numId w:val="17"/>
              </w:numPr>
              <w:autoSpaceDE w:val="0"/>
              <w:autoSpaceDN w:val="0"/>
              <w:adjustRightInd w:val="0"/>
              <w:rPr>
                <w:rFonts w:ascii="Calibri" w:hAnsi="Calibri" w:cs="Calibri"/>
                <w:color w:val="0000FF"/>
              </w:rPr>
            </w:pPr>
            <w:r w:rsidRPr="005C18C8">
              <w:rPr>
                <w:rFonts w:ascii="Calibri" w:hAnsi="Calibri" w:cs="Calibri"/>
                <w:color w:val="0000FF"/>
              </w:rPr>
              <w:t>A total of 33 publications from 15 studies were considered for inclusion. Publication dates ranged from 1998 through 2015. Target BPs varied for the lower and standard BP groups with 9 studies having a systolic BP target &lt;130 mm Hg for the lower therapy group (48, 49, 56-64). Many of the studies included patients with comorbid conditions such as diabetes mellitus, CKD, or were at high risk for cardiovascular disease or progression to end-stage renal disease. Most studies excluded those with prior or recent MI or stroke, secondary hypertension, CHF, or other serious illnesses.</w:t>
            </w:r>
            <w:r w:rsidR="00374817">
              <w:rPr>
                <w:rFonts w:ascii="Calibri" w:hAnsi="Calibri" w:cs="Calibri"/>
                <w:color w:val="0000FF"/>
              </w:rPr>
              <w:t xml:space="preserve"> In only 3 studies did </w:t>
            </w:r>
            <w:r w:rsidR="008E5B4C">
              <w:rPr>
                <w:rFonts w:ascii="Calibri" w:hAnsi="Calibri" w:cs="Calibri"/>
                <w:color w:val="0000FF"/>
              </w:rPr>
              <w:t>all participants have diabetes mellitus or CKD.</w:t>
            </w:r>
          </w:p>
          <w:p w14:paraId="2984FA36" w14:textId="79D51AB4" w:rsidR="00F8078E" w:rsidRPr="008329C7" w:rsidRDefault="00F8078E" w:rsidP="00F8078E">
            <w:pPr>
              <w:rPr>
                <w:color w:val="0000FF"/>
              </w:rPr>
            </w:pPr>
            <w:r w:rsidRPr="00200E7B">
              <w:rPr>
                <w:color w:val="0000FF"/>
                <w:u w:val="single"/>
              </w:rPr>
              <w:t>Quality</w:t>
            </w:r>
            <w:r w:rsidRPr="008329C7">
              <w:rPr>
                <w:color w:val="0000FF"/>
              </w:rPr>
              <w:t>:</w:t>
            </w:r>
          </w:p>
          <w:p w14:paraId="23CDE370" w14:textId="7810ABAF" w:rsidR="00F8078E" w:rsidRDefault="00926139" w:rsidP="00DD7C9F">
            <w:pPr>
              <w:pStyle w:val="ListParagraph"/>
              <w:numPr>
                <w:ilvl w:val="0"/>
                <w:numId w:val="5"/>
              </w:numPr>
              <w:rPr>
                <w:color w:val="0000FF"/>
              </w:rPr>
            </w:pPr>
            <w:r>
              <w:rPr>
                <w:color w:val="0000FF"/>
              </w:rPr>
              <w:t>There is limited quality evidence to determine a precise BP tar</w:t>
            </w:r>
            <w:r w:rsidR="00FA3708">
              <w:rPr>
                <w:color w:val="0000FF"/>
              </w:rPr>
              <w:t>g</w:t>
            </w:r>
            <w:r>
              <w:rPr>
                <w:color w:val="0000FF"/>
              </w:rPr>
              <w:t xml:space="preserve">et in adults with DM. </w:t>
            </w:r>
            <w:r w:rsidR="00FA3708" w:rsidRPr="00FA3708">
              <w:rPr>
                <w:color w:val="0000FF"/>
              </w:rPr>
              <w:t>No RCTs have explicitly 1) documented whether treatment to an SBP goal &lt;140 mm Hg versus a higher goal improves clinical outcomes in adults with hypertension and DM or 2) directly evaluated clinical outcomes associated with SBP &lt;130 mm Hg (2). However, 2 high-quality systematic reviews of RCTs support an SBP target of &lt;140 mm Hg (4, 7).</w:t>
            </w:r>
          </w:p>
          <w:p w14:paraId="7D8E66F5" w14:textId="28A26C07" w:rsidR="00C63DD5" w:rsidRDefault="00547AFC" w:rsidP="008145C3">
            <w:pPr>
              <w:pStyle w:val="ListParagraph"/>
              <w:numPr>
                <w:ilvl w:val="0"/>
                <w:numId w:val="5"/>
              </w:numPr>
              <w:autoSpaceDE w:val="0"/>
              <w:autoSpaceDN w:val="0"/>
              <w:adjustRightInd w:val="0"/>
              <w:rPr>
                <w:color w:val="0000FF"/>
              </w:rPr>
            </w:pPr>
            <w:r w:rsidRPr="008145C3">
              <w:rPr>
                <w:rFonts w:ascii="Calibri" w:hAnsi="Calibri" w:cs="Calibri"/>
                <w:color w:val="0000FF"/>
              </w:rPr>
              <w:t>For each outcome, the relative risk (RR) and 95% CI from the number of events and participants</w:t>
            </w:r>
            <w:r w:rsidR="000D493D" w:rsidRPr="008145C3">
              <w:rPr>
                <w:rFonts w:ascii="Calibri" w:hAnsi="Calibri" w:cs="Calibri"/>
                <w:color w:val="0000FF"/>
              </w:rPr>
              <w:t xml:space="preserve"> were calculated.</w:t>
            </w:r>
            <w:r w:rsidRPr="008145C3">
              <w:rPr>
                <w:rFonts w:ascii="Calibri" w:hAnsi="Calibri" w:cs="Calibri"/>
                <w:color w:val="0000FF"/>
              </w:rPr>
              <w:t xml:space="preserve"> </w:t>
            </w:r>
            <w:r w:rsidR="000D493D" w:rsidRPr="008145C3">
              <w:rPr>
                <w:rFonts w:ascii="Calibri" w:hAnsi="Calibri" w:cs="Calibri"/>
                <w:color w:val="0000FF"/>
              </w:rPr>
              <w:t>The</w:t>
            </w:r>
            <w:r w:rsidR="00986A21" w:rsidRPr="008145C3">
              <w:rPr>
                <w:rFonts w:ascii="Calibri" w:hAnsi="Calibri" w:cs="Calibri"/>
                <w:color w:val="0000FF"/>
              </w:rPr>
              <w:t xml:space="preserve"> </w:t>
            </w:r>
            <w:r w:rsidRPr="008145C3">
              <w:rPr>
                <w:rFonts w:ascii="Calibri" w:hAnsi="Calibri" w:cs="Calibri"/>
                <w:color w:val="0000FF"/>
              </w:rPr>
              <w:t>risk of each outcome for any lower BP target versus any standard BP target</w:t>
            </w:r>
            <w:r w:rsidR="000D493D" w:rsidRPr="008145C3">
              <w:rPr>
                <w:rFonts w:ascii="Calibri" w:hAnsi="Calibri" w:cs="Calibri"/>
                <w:color w:val="0000FF"/>
              </w:rPr>
              <w:t xml:space="preserve"> was examined first,</w:t>
            </w:r>
            <w:r w:rsidRPr="008145C3">
              <w:rPr>
                <w:rFonts w:ascii="Calibri" w:hAnsi="Calibri" w:cs="Calibri"/>
                <w:color w:val="0000FF"/>
              </w:rPr>
              <w:t xml:space="preserve"> then the effect of a lower systolic BP target &lt;130 mm Hg versus any higher BP target for all outcomes. In prior guidelines, there was insufficient evidence to demonstrate benefit of a BP goal &lt;140/90 mm Hg (80). Given the completion of additional studies with lower target BP goals, </w:t>
            </w:r>
            <w:r w:rsidR="000D493D" w:rsidRPr="008145C3">
              <w:rPr>
                <w:rFonts w:ascii="Calibri" w:hAnsi="Calibri" w:cs="Calibri"/>
                <w:color w:val="0000FF"/>
              </w:rPr>
              <w:t xml:space="preserve">the ACC/AHA </w:t>
            </w:r>
            <w:r w:rsidRPr="008145C3">
              <w:rPr>
                <w:rFonts w:ascii="Calibri" w:hAnsi="Calibri" w:cs="Calibri"/>
                <w:color w:val="0000FF"/>
              </w:rPr>
              <w:t>examined available evidence to determine whether a lower BP goal conferred additional benefit either in the general population or in a specific subpopulation. The lower goal of 130 mm Hg was selected because it was the lower limit of high-normal BP and was the goal BP set by other guidelines for certain subpopulations. There were an adequate number of studies with a BP target of ≤130 mm Hg to study the question.</w:t>
            </w:r>
            <w:r w:rsidR="003E6055" w:rsidRPr="008145C3">
              <w:rPr>
                <w:rFonts w:ascii="Calibri" w:hAnsi="Calibri" w:cs="Calibri"/>
                <w:color w:val="0000FF"/>
              </w:rPr>
              <w:t xml:space="preserve"> </w:t>
            </w:r>
            <w:r w:rsidR="009B56A6" w:rsidRPr="008145C3">
              <w:rPr>
                <w:rFonts w:ascii="Calibri" w:hAnsi="Calibri" w:cs="Calibri"/>
                <w:color w:val="0000FF"/>
              </w:rPr>
              <w:t>P</w:t>
            </w:r>
            <w:r w:rsidR="00C63DD5" w:rsidRPr="008145C3">
              <w:rPr>
                <w:color w:val="0000FF"/>
              </w:rPr>
              <w:t>ublication dates ranged from 1998 through 2015</w:t>
            </w:r>
            <w:r w:rsidR="00A076AA">
              <w:rPr>
                <w:color w:val="0000FF"/>
              </w:rPr>
              <w:t>.</w:t>
            </w:r>
          </w:p>
          <w:p w14:paraId="7A16FDF7" w14:textId="47CB6797" w:rsidR="00A076AA" w:rsidRPr="00A076AA" w:rsidRDefault="00A076AA" w:rsidP="00A076AA">
            <w:pPr>
              <w:pStyle w:val="ListParagraph"/>
              <w:numPr>
                <w:ilvl w:val="0"/>
                <w:numId w:val="5"/>
              </w:numPr>
              <w:rPr>
                <w:rFonts w:ascii="Calibri" w:hAnsi="Calibri" w:cs="Calibri"/>
                <w:color w:val="0000FF"/>
              </w:rPr>
            </w:pPr>
            <w:r w:rsidRPr="00A076AA">
              <w:rPr>
                <w:rFonts w:ascii="Calibri" w:hAnsi="Calibri" w:cs="Calibri"/>
                <w:color w:val="0000FF"/>
              </w:rPr>
              <w:t xml:space="preserve">Meta-analysis and systematic review of trials that compare more intensive BP reduction to standard BP reduction </w:t>
            </w:r>
            <w:r w:rsidR="00144F56">
              <w:rPr>
                <w:rFonts w:ascii="Calibri" w:hAnsi="Calibri" w:cs="Calibri"/>
                <w:color w:val="0000FF"/>
              </w:rPr>
              <w:t xml:space="preserve">among adults with elevated ASCVD risk, </w:t>
            </w:r>
            <w:r w:rsidRPr="00A076AA">
              <w:rPr>
                <w:rFonts w:ascii="Calibri" w:hAnsi="Calibri" w:cs="Calibri"/>
                <w:color w:val="0000FF"/>
              </w:rPr>
              <w:t xml:space="preserve">report that more intense BP lowering significantly reduces the risk of stroke, coronary events, major cardiovascular events, and cardiovascular mortality (1). In a stratified analysis of these data, achieving an additional 10–mm Hg reduction in SBP reduced CVD risk when compared with an average SBP of 158/82 to 143/76 mm Hg, 144/85 to 137/81 mm Hg, and 134/79 to 125/76 mm Hg. Patients with </w:t>
            </w:r>
            <w:r w:rsidRPr="00A076AA">
              <w:rPr>
                <w:rFonts w:ascii="Calibri" w:hAnsi="Calibri" w:cs="Calibri"/>
                <w:color w:val="0000FF"/>
              </w:rPr>
              <w:lastRenderedPageBreak/>
              <w:t>DM and CKD were included in the analysis (1, 2, 11-13, 18). (Specific management details are in Section 9.3 for CKD and Section 9.6 for DM.)</w:t>
            </w:r>
          </w:p>
          <w:p w14:paraId="495A2CD0" w14:textId="5538C29A" w:rsidR="009B56A6" w:rsidRPr="00C63DD5" w:rsidRDefault="009B56A6" w:rsidP="003E6055">
            <w:pPr>
              <w:autoSpaceDE w:val="0"/>
              <w:autoSpaceDN w:val="0"/>
              <w:adjustRightInd w:val="0"/>
              <w:ind w:left="0" w:firstLine="0"/>
              <w:rPr>
                <w:color w:val="0000FF"/>
              </w:rPr>
            </w:pPr>
          </w:p>
        </w:tc>
      </w:tr>
      <w:tr w:rsidR="005A02EC" w14:paraId="41D53429" w14:textId="77777777" w:rsidTr="007E4BE7">
        <w:tc>
          <w:tcPr>
            <w:tcW w:w="2864" w:type="dxa"/>
          </w:tcPr>
          <w:p w14:paraId="7EFE76A9" w14:textId="475A2929" w:rsidR="005A02EC" w:rsidRDefault="009B56F6" w:rsidP="00EF58B3">
            <w:pPr>
              <w:ind w:left="0" w:firstLine="0"/>
            </w:pPr>
            <w:r>
              <w:lastRenderedPageBreak/>
              <w:t>Estimates of benefit and consistency across studies</w:t>
            </w:r>
          </w:p>
        </w:tc>
        <w:tc>
          <w:tcPr>
            <w:tcW w:w="6486" w:type="dxa"/>
          </w:tcPr>
          <w:p w14:paraId="072B9977" w14:textId="64C56CC1" w:rsidR="00D618E0" w:rsidRPr="00166538" w:rsidRDefault="00B412A2" w:rsidP="00EF58B3">
            <w:pPr>
              <w:ind w:left="0" w:firstLine="0"/>
              <w:rPr>
                <w:color w:val="0000FF"/>
                <w:u w:val="single"/>
              </w:rPr>
            </w:pPr>
            <w:r w:rsidRPr="00166538">
              <w:rPr>
                <w:color w:val="0000FF"/>
                <w:u w:val="single"/>
              </w:rPr>
              <w:t xml:space="preserve">Studies reviewed for Recommendation </w:t>
            </w:r>
            <w:r w:rsidR="004B174D" w:rsidRPr="00166538">
              <w:rPr>
                <w:color w:val="0000FF"/>
                <w:u w:val="single"/>
              </w:rPr>
              <w:t>1:</w:t>
            </w:r>
          </w:p>
          <w:p w14:paraId="04EA15BD" w14:textId="23509D2C" w:rsidR="004B174D" w:rsidRPr="00166538" w:rsidRDefault="004B174D" w:rsidP="00EF58B3">
            <w:pPr>
              <w:ind w:left="0" w:firstLine="0"/>
              <w:rPr>
                <w:color w:val="0000FF"/>
              </w:rPr>
            </w:pPr>
          </w:p>
          <w:p w14:paraId="66AA6C96" w14:textId="3A114FCA" w:rsidR="004B174D" w:rsidRPr="00166538" w:rsidRDefault="00484FE2" w:rsidP="00EF58B3">
            <w:pPr>
              <w:ind w:left="0" w:firstLine="0"/>
              <w:rPr>
                <w:color w:val="0000FF"/>
              </w:rPr>
            </w:pPr>
            <w:r w:rsidRPr="00166538">
              <w:rPr>
                <w:color w:val="0000FF"/>
              </w:rPr>
              <w:t>The ACCORD trial compared CVD outcomes in adults with DM and hypertension who were randomized to an SBP target of &lt;140 mm Hg (standard therapy) or &lt;120 mm Hg (intensive therapy), did not document a significant reduction in the primary outcome (CVD composite) with the lower BP goal, but the trial was underpowered to detect a statistically significant difference</w:t>
            </w:r>
            <w:r w:rsidR="00F343E6" w:rsidRPr="00166538">
              <w:rPr>
                <w:color w:val="0000FF"/>
              </w:rPr>
              <w:t xml:space="preserve"> between the 2 treatment arms. </w:t>
            </w:r>
            <w:r w:rsidR="00BC4351" w:rsidRPr="00166538">
              <w:rPr>
                <w:color w:val="0000FF"/>
              </w:rPr>
              <w:t xml:space="preserve">It was found that more adverse events (2% increase in absolute risk) were identified in the lower BP group. </w:t>
            </w:r>
            <w:r w:rsidR="00523B8D" w:rsidRPr="00166538">
              <w:rPr>
                <w:color w:val="0000FF"/>
              </w:rPr>
              <w:t xml:space="preserve"> </w:t>
            </w:r>
          </w:p>
          <w:p w14:paraId="38872C51" w14:textId="34BBF332" w:rsidR="004B174D" w:rsidRPr="00166538" w:rsidRDefault="004B174D" w:rsidP="00EF58B3">
            <w:pPr>
              <w:ind w:left="0" w:firstLine="0"/>
              <w:rPr>
                <w:color w:val="0000FF"/>
              </w:rPr>
            </w:pPr>
          </w:p>
          <w:p w14:paraId="296DA1DA" w14:textId="0063B7C8" w:rsidR="004B174D" w:rsidRPr="00166538" w:rsidRDefault="00747655" w:rsidP="00EF58B3">
            <w:pPr>
              <w:ind w:left="0" w:firstLine="0"/>
              <w:rPr>
                <w:color w:val="0000FF"/>
              </w:rPr>
            </w:pPr>
            <w:r w:rsidRPr="00166538">
              <w:rPr>
                <w:color w:val="0000FF"/>
              </w:rPr>
              <w:t xml:space="preserve">The SPRINT trial </w:t>
            </w:r>
            <w:r w:rsidR="00F25564" w:rsidRPr="00166538">
              <w:rPr>
                <w:color w:val="0000FF"/>
              </w:rPr>
              <w:t xml:space="preserve">demonstrated cardiovascular benefit from intensive treatment of BP to a goal of &lt;120 mm Hg as compared with &lt;140 mm Hg but did not include patients with DM. However, the results of ACCORD and SPRINT were generally consistent (26). </w:t>
            </w:r>
            <w:r w:rsidR="00DD076B" w:rsidRPr="00166538">
              <w:rPr>
                <w:color w:val="0000FF"/>
              </w:rPr>
              <w:t>Previous</w:t>
            </w:r>
            <w:r w:rsidR="00EF66E5" w:rsidRPr="00166538">
              <w:rPr>
                <w:color w:val="0000FF"/>
              </w:rPr>
              <w:t xml:space="preserve"> trials have shown similar quantitative benefits from lowering BP in persons with and without DM (9).</w:t>
            </w:r>
          </w:p>
          <w:p w14:paraId="024F5D69" w14:textId="39BF3D44" w:rsidR="004B174D" w:rsidRPr="00166538" w:rsidRDefault="004B174D" w:rsidP="00EF58B3">
            <w:pPr>
              <w:ind w:left="0" w:firstLine="0"/>
              <w:rPr>
                <w:color w:val="0000FF"/>
              </w:rPr>
            </w:pPr>
          </w:p>
          <w:p w14:paraId="30869896" w14:textId="295B292B" w:rsidR="00136AA4" w:rsidRPr="00166538" w:rsidRDefault="00136AA4" w:rsidP="00803C18">
            <w:pPr>
              <w:autoSpaceDE w:val="0"/>
              <w:autoSpaceDN w:val="0"/>
              <w:adjustRightInd w:val="0"/>
              <w:ind w:left="0" w:firstLine="0"/>
              <w:rPr>
                <w:color w:val="0000FF"/>
              </w:rPr>
            </w:pPr>
            <w:r w:rsidRPr="00166538">
              <w:rPr>
                <w:rFonts w:ascii="Calibri" w:hAnsi="Calibri" w:cs="Calibri"/>
                <w:color w:val="0000FF"/>
              </w:rPr>
              <w:t>The strongest effect was seen among patients with diabetes mellitus where greater BP lowering reduced the risk</w:t>
            </w:r>
            <w:r w:rsidR="00544A5C" w:rsidRPr="00166538">
              <w:rPr>
                <w:rFonts w:ascii="Calibri" w:hAnsi="Calibri" w:cs="Calibri"/>
                <w:color w:val="0000FF"/>
              </w:rPr>
              <w:t xml:space="preserve"> </w:t>
            </w:r>
            <w:r w:rsidRPr="00166538">
              <w:rPr>
                <w:rFonts w:ascii="Calibri" w:hAnsi="Calibri" w:cs="Calibri"/>
                <w:color w:val="0000FF"/>
              </w:rPr>
              <w:t>of stroke by 44% (RR: 0.56; 95% CI: 0.42–0.74).</w:t>
            </w:r>
            <w:r w:rsidR="00A44BF1" w:rsidRPr="00166538">
              <w:rPr>
                <w:rFonts w:ascii="Calibri" w:hAnsi="Calibri" w:cs="Calibri"/>
                <w:color w:val="0000FF"/>
              </w:rPr>
              <w:t xml:space="preserve"> </w:t>
            </w:r>
            <w:r w:rsidR="00544A5C" w:rsidRPr="00166538">
              <w:rPr>
                <w:color w:val="0000FF"/>
              </w:rPr>
              <w:t xml:space="preserve">Of the studies that were included, </w:t>
            </w:r>
            <w:r w:rsidR="00120A32" w:rsidRPr="00166538">
              <w:rPr>
                <w:color w:val="0000FF"/>
              </w:rPr>
              <w:t>subgroup results could not be pooled in a</w:t>
            </w:r>
            <w:r w:rsidR="00803C18" w:rsidRPr="00166538">
              <w:rPr>
                <w:color w:val="0000FF"/>
              </w:rPr>
              <w:t xml:space="preserve"> </w:t>
            </w:r>
            <w:r w:rsidR="00120A32" w:rsidRPr="00166538">
              <w:rPr>
                <w:color w:val="0000FF"/>
              </w:rPr>
              <w:t xml:space="preserve">meaningful way. Among the </w:t>
            </w:r>
            <w:r w:rsidR="00803C18" w:rsidRPr="00166538">
              <w:rPr>
                <w:rFonts w:ascii="Calibri" w:hAnsi="Calibri" w:cs="Calibri"/>
                <w:color w:val="0000FF"/>
              </w:rPr>
              <w:t xml:space="preserve">subgroup analyses reported by individual studies, there were no significant findings. </w:t>
            </w:r>
          </w:p>
          <w:p w14:paraId="10C03EEE" w14:textId="56A761F6" w:rsidR="00136AA4" w:rsidRPr="00166538" w:rsidRDefault="00136AA4" w:rsidP="00136AA4">
            <w:pPr>
              <w:ind w:left="0" w:firstLine="0"/>
              <w:rPr>
                <w:color w:val="0000FF"/>
              </w:rPr>
            </w:pPr>
          </w:p>
          <w:p w14:paraId="031B1A86" w14:textId="177C09D9" w:rsidR="007D52D3" w:rsidRPr="007177E7" w:rsidRDefault="00340079" w:rsidP="007177E7">
            <w:pPr>
              <w:autoSpaceDE w:val="0"/>
              <w:autoSpaceDN w:val="0"/>
              <w:adjustRightInd w:val="0"/>
              <w:ind w:left="0" w:firstLine="0"/>
              <w:rPr>
                <w:rFonts w:ascii="Calibri" w:hAnsi="Calibri" w:cs="Calibri"/>
                <w:color w:val="0000FF"/>
              </w:rPr>
            </w:pPr>
            <w:r w:rsidRPr="00166538">
              <w:rPr>
                <w:rFonts w:ascii="Calibri" w:hAnsi="Calibri" w:cs="Calibri"/>
                <w:color w:val="0000FF"/>
              </w:rPr>
              <w:t>The ACC/</w:t>
            </w:r>
            <w:r w:rsidR="00857708" w:rsidRPr="00166538">
              <w:rPr>
                <w:rFonts w:ascii="Calibri" w:hAnsi="Calibri" w:cs="Calibri"/>
                <w:color w:val="0000FF"/>
              </w:rPr>
              <w:t xml:space="preserve">AHA </w:t>
            </w:r>
            <w:r w:rsidRPr="00166538">
              <w:rPr>
                <w:rFonts w:ascii="Calibri" w:hAnsi="Calibri" w:cs="Calibri"/>
                <w:color w:val="0000FF"/>
              </w:rPr>
              <w:t>examined the reduction in risk of morbidity and mortality for 7 outcomes,</w:t>
            </w:r>
            <w:r w:rsidR="00857708" w:rsidRPr="00166538">
              <w:rPr>
                <w:rFonts w:ascii="Calibri" w:hAnsi="Calibri" w:cs="Calibri"/>
                <w:color w:val="0000FF"/>
              </w:rPr>
              <w:t xml:space="preserve"> </w:t>
            </w:r>
            <w:r w:rsidRPr="00166538">
              <w:rPr>
                <w:rFonts w:ascii="Calibri" w:hAnsi="Calibri" w:cs="Calibri"/>
                <w:color w:val="0000FF"/>
              </w:rPr>
              <w:t>comparing results from trials that randomly assigned individuals to lower targets versus standard targets for</w:t>
            </w:r>
            <w:r w:rsidR="00857708" w:rsidRPr="00166538">
              <w:rPr>
                <w:rFonts w:ascii="Calibri" w:hAnsi="Calibri" w:cs="Calibri"/>
                <w:color w:val="0000FF"/>
              </w:rPr>
              <w:t xml:space="preserve"> </w:t>
            </w:r>
            <w:r w:rsidRPr="00166538">
              <w:rPr>
                <w:rFonts w:ascii="Calibri" w:hAnsi="Calibri" w:cs="Calibri"/>
                <w:color w:val="0000FF"/>
              </w:rPr>
              <w:t xml:space="preserve">BP reduction. </w:t>
            </w:r>
            <w:r w:rsidR="0075122F" w:rsidRPr="00166538">
              <w:rPr>
                <w:rFonts w:ascii="Calibri" w:hAnsi="Calibri" w:cs="Calibri"/>
                <w:color w:val="0000FF"/>
              </w:rPr>
              <w:t xml:space="preserve">They </w:t>
            </w:r>
            <w:r w:rsidRPr="00166538">
              <w:rPr>
                <w:rFonts w:ascii="Calibri" w:hAnsi="Calibri" w:cs="Calibri"/>
                <w:color w:val="0000FF"/>
              </w:rPr>
              <w:t>found that greater BP lowering significantly reduced the risk of major cardiovascular</w:t>
            </w:r>
            <w:r w:rsidR="00857708" w:rsidRPr="00166538">
              <w:rPr>
                <w:rFonts w:ascii="Calibri" w:hAnsi="Calibri" w:cs="Calibri"/>
                <w:color w:val="0000FF"/>
              </w:rPr>
              <w:t xml:space="preserve"> </w:t>
            </w:r>
            <w:r w:rsidRPr="00166538">
              <w:rPr>
                <w:rFonts w:ascii="Calibri" w:hAnsi="Calibri" w:cs="Calibri"/>
                <w:color w:val="0000FF"/>
              </w:rPr>
              <w:t>events, MI, stroke, and heart failure. To determine whether an optimal target for BP reduction could be</w:t>
            </w:r>
            <w:r w:rsidR="0075122F" w:rsidRPr="00166538">
              <w:rPr>
                <w:rFonts w:ascii="Calibri" w:hAnsi="Calibri" w:cs="Calibri"/>
                <w:color w:val="0000FF"/>
              </w:rPr>
              <w:t xml:space="preserve"> </w:t>
            </w:r>
            <w:r w:rsidRPr="00166538">
              <w:rPr>
                <w:rFonts w:ascii="Calibri" w:hAnsi="Calibri" w:cs="Calibri"/>
                <w:color w:val="0000FF"/>
              </w:rPr>
              <w:t xml:space="preserve">identified, </w:t>
            </w:r>
            <w:r w:rsidR="0075122F" w:rsidRPr="00166538">
              <w:rPr>
                <w:rFonts w:ascii="Calibri" w:hAnsi="Calibri" w:cs="Calibri"/>
                <w:color w:val="0000FF"/>
              </w:rPr>
              <w:t>t</w:t>
            </w:r>
            <w:r w:rsidR="004C2C5D" w:rsidRPr="00166538">
              <w:rPr>
                <w:rFonts w:ascii="Calibri" w:hAnsi="Calibri" w:cs="Calibri"/>
                <w:color w:val="0000FF"/>
              </w:rPr>
              <w:t>he ACC/AHA</w:t>
            </w:r>
            <w:r w:rsidRPr="00166538">
              <w:rPr>
                <w:rFonts w:ascii="Calibri" w:hAnsi="Calibri" w:cs="Calibri"/>
                <w:color w:val="0000FF"/>
              </w:rPr>
              <w:t xml:space="preserve"> also examined reduction in risk of these outcomes for RCTs with a systolic BP target &lt;130 mm</w:t>
            </w:r>
            <w:r w:rsidR="00857708" w:rsidRPr="00166538">
              <w:rPr>
                <w:rFonts w:ascii="Calibri" w:hAnsi="Calibri" w:cs="Calibri"/>
                <w:color w:val="0000FF"/>
              </w:rPr>
              <w:t xml:space="preserve"> </w:t>
            </w:r>
            <w:r w:rsidRPr="00166538">
              <w:rPr>
                <w:rFonts w:ascii="Calibri" w:hAnsi="Calibri" w:cs="Calibri"/>
                <w:color w:val="0000FF"/>
              </w:rPr>
              <w:t>Hg in the lower BP target group and again found a reduced risk of stroke and major cardiovascular events</w:t>
            </w:r>
            <w:r w:rsidR="00857708" w:rsidRPr="00166538">
              <w:rPr>
                <w:rFonts w:ascii="Calibri" w:hAnsi="Calibri" w:cs="Calibri"/>
                <w:color w:val="0000FF"/>
              </w:rPr>
              <w:t xml:space="preserve"> </w:t>
            </w:r>
            <w:r w:rsidRPr="00166538">
              <w:rPr>
                <w:rFonts w:ascii="Calibri" w:hAnsi="Calibri" w:cs="Calibri"/>
                <w:color w:val="0000FF"/>
              </w:rPr>
              <w:t>with marginally significant reductions in risk of MI and all-cause mortality. Limiting the analyses to studies</w:t>
            </w:r>
            <w:r w:rsidR="00501376" w:rsidRPr="00166538">
              <w:rPr>
                <w:rFonts w:ascii="Calibri" w:hAnsi="Calibri" w:cs="Calibri"/>
                <w:color w:val="0000FF"/>
              </w:rPr>
              <w:t xml:space="preserve"> </w:t>
            </w:r>
            <w:r w:rsidRPr="00166538">
              <w:rPr>
                <w:rFonts w:ascii="Calibri" w:hAnsi="Calibri" w:cs="Calibri"/>
                <w:color w:val="0000FF"/>
              </w:rPr>
              <w:t>that included only participants with diabetes mellitus or CKD or with a mean participant age ≥60 years had</w:t>
            </w:r>
            <w:r w:rsidR="00857708" w:rsidRPr="00166538">
              <w:rPr>
                <w:rFonts w:ascii="Calibri" w:hAnsi="Calibri" w:cs="Calibri"/>
                <w:color w:val="0000FF"/>
              </w:rPr>
              <w:t xml:space="preserve"> </w:t>
            </w:r>
            <w:r w:rsidRPr="00166538">
              <w:rPr>
                <w:rFonts w:ascii="Calibri" w:hAnsi="Calibri" w:cs="Calibri"/>
                <w:color w:val="0000FF"/>
              </w:rPr>
              <w:t>little impact on the findings.</w:t>
            </w:r>
          </w:p>
        </w:tc>
      </w:tr>
      <w:tr w:rsidR="00854656" w14:paraId="3AC373A3" w14:textId="77777777" w:rsidTr="007E4BE7">
        <w:tc>
          <w:tcPr>
            <w:tcW w:w="2864" w:type="dxa"/>
          </w:tcPr>
          <w:p w14:paraId="6F3C5E95" w14:textId="23247C8B" w:rsidR="00854656" w:rsidRDefault="009B56F6" w:rsidP="00EF58B3">
            <w:pPr>
              <w:ind w:left="0" w:firstLine="0"/>
            </w:pPr>
            <w:r>
              <w:t>What harms were identified?</w:t>
            </w:r>
          </w:p>
        </w:tc>
        <w:tc>
          <w:tcPr>
            <w:tcW w:w="6486" w:type="dxa"/>
          </w:tcPr>
          <w:p w14:paraId="0CA4B020" w14:textId="23AE0785" w:rsidR="00752119" w:rsidRDefault="001741C9" w:rsidP="00EF58B3">
            <w:pPr>
              <w:ind w:left="0" w:firstLine="0"/>
              <w:rPr>
                <w:color w:val="0000FF"/>
              </w:rPr>
            </w:pPr>
            <w:r w:rsidRPr="001741C9">
              <w:rPr>
                <w:color w:val="0000FF"/>
              </w:rPr>
              <w:t>The ACC and AHA didn’t provide an explicit discussion of the harms that were discussed in each study supporting the recommendations. However, there was some overall discussion of harms associated with treatment with antihypertensive medications, which largely consist of increased risk of adverse events such as, hypotension, syncope, electrolyte abnormalities, and acute kidney injury. Discussion also pointed to a potential risk of falls and serious fall injuries due to hypotension. Overall, the studies supporting these recommendations found that the benefits of blood pressure-lowering treatments outweigh the harms.</w:t>
            </w:r>
          </w:p>
          <w:p w14:paraId="5D2AC29D" w14:textId="77777777" w:rsidR="00752119" w:rsidRDefault="00752119" w:rsidP="00EF58B3">
            <w:pPr>
              <w:ind w:left="0" w:firstLine="0"/>
              <w:rPr>
                <w:color w:val="0000FF"/>
              </w:rPr>
            </w:pPr>
          </w:p>
          <w:p w14:paraId="57CCE2DE" w14:textId="77777777" w:rsidR="00752119" w:rsidRDefault="00752119" w:rsidP="00EF58B3">
            <w:pPr>
              <w:ind w:left="0" w:firstLine="0"/>
              <w:rPr>
                <w:color w:val="0000FF"/>
              </w:rPr>
            </w:pPr>
          </w:p>
          <w:p w14:paraId="7A055CBB" w14:textId="36484958" w:rsidR="00327D31" w:rsidRPr="00B76CA8" w:rsidRDefault="00327D31" w:rsidP="00EF58B3">
            <w:pPr>
              <w:ind w:left="0" w:firstLine="0"/>
              <w:rPr>
                <w:color w:val="0000FF"/>
              </w:rPr>
            </w:pPr>
          </w:p>
        </w:tc>
      </w:tr>
      <w:tr w:rsidR="009B56F6" w14:paraId="3B3F4776" w14:textId="77777777" w:rsidTr="007E4BE7">
        <w:tc>
          <w:tcPr>
            <w:tcW w:w="2864" w:type="dxa"/>
          </w:tcPr>
          <w:p w14:paraId="7FF888DC" w14:textId="3CBF89F1" w:rsidR="009B56F6" w:rsidRDefault="009B56F6" w:rsidP="00EF58B3">
            <w:pPr>
              <w:ind w:left="0" w:firstLine="0"/>
            </w:pPr>
            <w:r>
              <w:lastRenderedPageBreak/>
              <w:t>Identify any new studies conducted since the SR. Do the new studies change the conclusions from the SR?</w:t>
            </w:r>
          </w:p>
        </w:tc>
        <w:tc>
          <w:tcPr>
            <w:tcW w:w="6486" w:type="dxa"/>
          </w:tcPr>
          <w:p w14:paraId="7CA75A47" w14:textId="5DB33AC1" w:rsidR="009B56F6" w:rsidRPr="00237D86" w:rsidRDefault="001E02F4" w:rsidP="00EF58B3">
            <w:pPr>
              <w:ind w:left="0" w:firstLine="0"/>
              <w:rPr>
                <w:color w:val="0000FF"/>
              </w:rPr>
            </w:pPr>
            <w:r>
              <w:rPr>
                <w:color w:val="0000FF"/>
              </w:rPr>
              <w:t>There have been no new studies that con</w:t>
            </w:r>
            <w:r w:rsidR="00641538">
              <w:rPr>
                <w:color w:val="0000FF"/>
              </w:rPr>
              <w:t>tradict the current body of evidence.</w:t>
            </w:r>
          </w:p>
        </w:tc>
      </w:tr>
    </w:tbl>
    <w:p w14:paraId="3BBD5554" w14:textId="77777777" w:rsidR="001F2687" w:rsidRPr="003B1CC5" w:rsidRDefault="001F26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ECCB803" w:rsidR="000E5C93" w:rsidRPr="008B7CA4" w:rsidRDefault="008B7CA4" w:rsidP="008B7CA4">
      <w:pPr>
        <w:ind w:left="0" w:firstLine="720"/>
        <w:rPr>
          <w:bCs/>
          <w:color w:val="0000FF"/>
        </w:rPr>
      </w:pPr>
      <w:r w:rsidRPr="008B7CA4">
        <w:rPr>
          <w:bCs/>
          <w:color w:val="0000FF"/>
        </w:rPr>
        <w:t>N/A</w:t>
      </w:r>
    </w:p>
    <w:p w14:paraId="02401C4B" w14:textId="77777777" w:rsidR="008B7CA4" w:rsidRDefault="008B7CA4"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3CE08653" w:rsidR="00837121" w:rsidRPr="008B7CA4" w:rsidRDefault="008B7CA4" w:rsidP="008B7CA4">
      <w:pPr>
        <w:ind w:left="0" w:firstLine="720"/>
        <w:rPr>
          <w:bCs/>
          <w:color w:val="0000FF"/>
        </w:rPr>
      </w:pPr>
      <w:r w:rsidRPr="008B7CA4">
        <w:rPr>
          <w:bCs/>
          <w:color w:val="0000FF"/>
        </w:rPr>
        <w:t>N/A</w:t>
      </w:r>
    </w:p>
    <w:p w14:paraId="68BB2CC0" w14:textId="77777777" w:rsidR="008B7CA4" w:rsidRPr="003B1CC5" w:rsidRDefault="008B7CA4" w:rsidP="002E2177">
      <w:pPr>
        <w:ind w:left="0" w:firstLine="0"/>
      </w:pPr>
    </w:p>
    <w:p w14:paraId="55B8DA9D" w14:textId="0C8DF78C"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3D5E5DB9" w14:textId="25FDEADA" w:rsidR="008B7CA4" w:rsidRPr="008B7CA4" w:rsidRDefault="008B7CA4" w:rsidP="008B7CA4">
      <w:pPr>
        <w:ind w:left="0" w:firstLine="720"/>
        <w:rPr>
          <w:bCs/>
          <w:color w:val="0000FF"/>
        </w:rPr>
      </w:pPr>
      <w:r w:rsidRPr="008B7CA4">
        <w:rPr>
          <w:bCs/>
          <w:color w:val="0000FF"/>
        </w:rPr>
        <w:t>N/A</w:t>
      </w:r>
    </w:p>
    <w:sectPr w:rsidR="008B7CA4" w:rsidRPr="008B7CA4">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CC2CF" w14:textId="77777777" w:rsidR="00F94FB7" w:rsidRDefault="00F94FB7" w:rsidP="007E37A5">
      <w:r>
        <w:separator/>
      </w:r>
    </w:p>
  </w:endnote>
  <w:endnote w:type="continuationSeparator" w:id="0">
    <w:p w14:paraId="1E556715" w14:textId="77777777" w:rsidR="00F94FB7" w:rsidRDefault="00F94FB7" w:rsidP="007E37A5">
      <w:r>
        <w:continuationSeparator/>
      </w:r>
    </w:p>
  </w:endnote>
  <w:endnote w:type="continuationNotice" w:id="1">
    <w:p w14:paraId="04C4E795" w14:textId="77777777" w:rsidR="00F94FB7" w:rsidRDefault="00F94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1E4DB" w14:textId="77777777" w:rsidR="00F94FB7" w:rsidRDefault="00F94FB7" w:rsidP="007E37A5">
      <w:r>
        <w:separator/>
      </w:r>
    </w:p>
  </w:footnote>
  <w:footnote w:type="continuationSeparator" w:id="0">
    <w:p w14:paraId="65C9BE3E" w14:textId="77777777" w:rsidR="00F94FB7" w:rsidRDefault="00F94FB7" w:rsidP="007E37A5">
      <w:r>
        <w:continuationSeparator/>
      </w:r>
    </w:p>
  </w:footnote>
  <w:footnote w:type="continuationNotice" w:id="1">
    <w:p w14:paraId="5C9127C8" w14:textId="77777777" w:rsidR="00F94FB7" w:rsidRDefault="00F94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84D28"/>
    <w:multiLevelType w:val="hybridMultilevel"/>
    <w:tmpl w:val="86F4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230B"/>
    <w:multiLevelType w:val="hybridMultilevel"/>
    <w:tmpl w:val="1DA2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A7A96"/>
    <w:multiLevelType w:val="hybridMultilevel"/>
    <w:tmpl w:val="5D90E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53866"/>
    <w:multiLevelType w:val="hybridMultilevel"/>
    <w:tmpl w:val="DB667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7610D"/>
    <w:multiLevelType w:val="hybridMultilevel"/>
    <w:tmpl w:val="EC7E2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D18C8"/>
    <w:multiLevelType w:val="hybridMultilevel"/>
    <w:tmpl w:val="1832B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B7BA6"/>
    <w:multiLevelType w:val="hybridMultilevel"/>
    <w:tmpl w:val="E650243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1F7321"/>
    <w:multiLevelType w:val="hybridMultilevel"/>
    <w:tmpl w:val="15BC2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476CA"/>
    <w:multiLevelType w:val="hybridMultilevel"/>
    <w:tmpl w:val="F3EE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040735"/>
    <w:multiLevelType w:val="hybridMultilevel"/>
    <w:tmpl w:val="759C558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F95F06"/>
    <w:multiLevelType w:val="hybridMultilevel"/>
    <w:tmpl w:val="3C9EF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539AB"/>
    <w:multiLevelType w:val="hybridMultilevel"/>
    <w:tmpl w:val="256CF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C18A1"/>
    <w:multiLevelType w:val="hybridMultilevel"/>
    <w:tmpl w:val="F6328E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FEC4B57"/>
    <w:multiLevelType w:val="hybridMultilevel"/>
    <w:tmpl w:val="F6A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42FD0"/>
    <w:multiLevelType w:val="hybridMultilevel"/>
    <w:tmpl w:val="AF90B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3CF51E9"/>
    <w:multiLevelType w:val="hybridMultilevel"/>
    <w:tmpl w:val="C238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447A58"/>
    <w:multiLevelType w:val="hybridMultilevel"/>
    <w:tmpl w:val="B6FEAB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31E1FC4"/>
    <w:multiLevelType w:val="hybridMultilevel"/>
    <w:tmpl w:val="D8F6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0F11DF"/>
    <w:multiLevelType w:val="hybridMultilevel"/>
    <w:tmpl w:val="B4DCF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E06AA"/>
    <w:multiLevelType w:val="hybridMultilevel"/>
    <w:tmpl w:val="B4A0E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7"/>
  </w:num>
  <w:num w:numId="4">
    <w:abstractNumId w:val="21"/>
  </w:num>
  <w:num w:numId="5">
    <w:abstractNumId w:val="5"/>
  </w:num>
  <w:num w:numId="6">
    <w:abstractNumId w:val="15"/>
  </w:num>
  <w:num w:numId="7">
    <w:abstractNumId w:val="14"/>
  </w:num>
  <w:num w:numId="8">
    <w:abstractNumId w:val="7"/>
  </w:num>
  <w:num w:numId="9">
    <w:abstractNumId w:val="8"/>
  </w:num>
  <w:num w:numId="10">
    <w:abstractNumId w:val="20"/>
  </w:num>
  <w:num w:numId="11">
    <w:abstractNumId w:val="22"/>
  </w:num>
  <w:num w:numId="12">
    <w:abstractNumId w:val="2"/>
  </w:num>
  <w:num w:numId="13">
    <w:abstractNumId w:val="11"/>
  </w:num>
  <w:num w:numId="14">
    <w:abstractNumId w:val="1"/>
  </w:num>
  <w:num w:numId="15">
    <w:abstractNumId w:val="3"/>
  </w:num>
  <w:num w:numId="16">
    <w:abstractNumId w:val="12"/>
  </w:num>
  <w:num w:numId="17">
    <w:abstractNumId w:val="4"/>
  </w:num>
  <w:num w:numId="18">
    <w:abstractNumId w:val="16"/>
  </w:num>
  <w:num w:numId="19">
    <w:abstractNumId w:val="19"/>
  </w:num>
  <w:num w:numId="20">
    <w:abstractNumId w:val="13"/>
  </w:num>
  <w:num w:numId="21">
    <w:abstractNumId w:val="6"/>
  </w:num>
  <w:num w:numId="22">
    <w:abstractNumId w:val="10"/>
  </w:num>
  <w:num w:numId="2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1C77"/>
    <w:rsid w:val="00007AC1"/>
    <w:rsid w:val="0001159B"/>
    <w:rsid w:val="0001492C"/>
    <w:rsid w:val="00015986"/>
    <w:rsid w:val="000160E6"/>
    <w:rsid w:val="0002281A"/>
    <w:rsid w:val="00024526"/>
    <w:rsid w:val="000272F7"/>
    <w:rsid w:val="000302D6"/>
    <w:rsid w:val="00030570"/>
    <w:rsid w:val="00030F43"/>
    <w:rsid w:val="00032F1E"/>
    <w:rsid w:val="0003527D"/>
    <w:rsid w:val="00040BBB"/>
    <w:rsid w:val="00040DCF"/>
    <w:rsid w:val="00042E27"/>
    <w:rsid w:val="00050418"/>
    <w:rsid w:val="0005252D"/>
    <w:rsid w:val="00052C0B"/>
    <w:rsid w:val="00056E80"/>
    <w:rsid w:val="00061CF3"/>
    <w:rsid w:val="00063601"/>
    <w:rsid w:val="00063FB7"/>
    <w:rsid w:val="00064FBF"/>
    <w:rsid w:val="000703C1"/>
    <w:rsid w:val="00072264"/>
    <w:rsid w:val="00072AE5"/>
    <w:rsid w:val="00073079"/>
    <w:rsid w:val="0007593F"/>
    <w:rsid w:val="0007672A"/>
    <w:rsid w:val="0008104F"/>
    <w:rsid w:val="00081193"/>
    <w:rsid w:val="00094E3C"/>
    <w:rsid w:val="00095EC9"/>
    <w:rsid w:val="00096A37"/>
    <w:rsid w:val="00097DB2"/>
    <w:rsid w:val="000A0810"/>
    <w:rsid w:val="000B1F85"/>
    <w:rsid w:val="000B627F"/>
    <w:rsid w:val="000C086B"/>
    <w:rsid w:val="000D1262"/>
    <w:rsid w:val="000D493D"/>
    <w:rsid w:val="000D649E"/>
    <w:rsid w:val="000D6D06"/>
    <w:rsid w:val="000D7115"/>
    <w:rsid w:val="000E0837"/>
    <w:rsid w:val="000E1AAB"/>
    <w:rsid w:val="000E5C93"/>
    <w:rsid w:val="000F4A7F"/>
    <w:rsid w:val="001025A0"/>
    <w:rsid w:val="001067D7"/>
    <w:rsid w:val="001117A1"/>
    <w:rsid w:val="00113A16"/>
    <w:rsid w:val="00114848"/>
    <w:rsid w:val="00120934"/>
    <w:rsid w:val="00120A32"/>
    <w:rsid w:val="0012452B"/>
    <w:rsid w:val="00132070"/>
    <w:rsid w:val="00136AA4"/>
    <w:rsid w:val="001378C2"/>
    <w:rsid w:val="00141875"/>
    <w:rsid w:val="00141F8E"/>
    <w:rsid w:val="0014347E"/>
    <w:rsid w:val="00144F56"/>
    <w:rsid w:val="0014535B"/>
    <w:rsid w:val="00147228"/>
    <w:rsid w:val="00150E3D"/>
    <w:rsid w:val="00153000"/>
    <w:rsid w:val="00154438"/>
    <w:rsid w:val="001551F6"/>
    <w:rsid w:val="0015535B"/>
    <w:rsid w:val="00162036"/>
    <w:rsid w:val="001631AD"/>
    <w:rsid w:val="001632DD"/>
    <w:rsid w:val="001658AE"/>
    <w:rsid w:val="00166538"/>
    <w:rsid w:val="00166E4B"/>
    <w:rsid w:val="00167A0A"/>
    <w:rsid w:val="00170718"/>
    <w:rsid w:val="00170B62"/>
    <w:rsid w:val="00174044"/>
    <w:rsid w:val="001741C9"/>
    <w:rsid w:val="00176E60"/>
    <w:rsid w:val="001770CF"/>
    <w:rsid w:val="00185078"/>
    <w:rsid w:val="00191817"/>
    <w:rsid w:val="00194913"/>
    <w:rsid w:val="00194A35"/>
    <w:rsid w:val="00194D9A"/>
    <w:rsid w:val="00195EA2"/>
    <w:rsid w:val="001A0C0B"/>
    <w:rsid w:val="001A196B"/>
    <w:rsid w:val="001A3251"/>
    <w:rsid w:val="001A3D2F"/>
    <w:rsid w:val="001A6D05"/>
    <w:rsid w:val="001B03B1"/>
    <w:rsid w:val="001B384F"/>
    <w:rsid w:val="001B38BF"/>
    <w:rsid w:val="001B772D"/>
    <w:rsid w:val="001C5241"/>
    <w:rsid w:val="001C749F"/>
    <w:rsid w:val="001D35EE"/>
    <w:rsid w:val="001D4434"/>
    <w:rsid w:val="001D5B5D"/>
    <w:rsid w:val="001E02F4"/>
    <w:rsid w:val="001E6153"/>
    <w:rsid w:val="001F2687"/>
    <w:rsid w:val="001F32B7"/>
    <w:rsid w:val="001F43A2"/>
    <w:rsid w:val="001F4AD7"/>
    <w:rsid w:val="001F5846"/>
    <w:rsid w:val="00200D99"/>
    <w:rsid w:val="00200E7B"/>
    <w:rsid w:val="00201FF9"/>
    <w:rsid w:val="00205857"/>
    <w:rsid w:val="00212FAA"/>
    <w:rsid w:val="00223AB9"/>
    <w:rsid w:val="0022552A"/>
    <w:rsid w:val="00231D2F"/>
    <w:rsid w:val="002337FA"/>
    <w:rsid w:val="00235ADC"/>
    <w:rsid w:val="00236F87"/>
    <w:rsid w:val="00237D86"/>
    <w:rsid w:val="00242D04"/>
    <w:rsid w:val="00243409"/>
    <w:rsid w:val="002458A4"/>
    <w:rsid w:val="00247FCA"/>
    <w:rsid w:val="0025349C"/>
    <w:rsid w:val="00265702"/>
    <w:rsid w:val="002662B2"/>
    <w:rsid w:val="0026787B"/>
    <w:rsid w:val="00270A40"/>
    <w:rsid w:val="00270E71"/>
    <w:rsid w:val="002717C7"/>
    <w:rsid w:val="00273E2A"/>
    <w:rsid w:val="00275D38"/>
    <w:rsid w:val="00277E85"/>
    <w:rsid w:val="0028093D"/>
    <w:rsid w:val="00286E44"/>
    <w:rsid w:val="002875E9"/>
    <w:rsid w:val="00287EB3"/>
    <w:rsid w:val="002A2D5A"/>
    <w:rsid w:val="002A47BA"/>
    <w:rsid w:val="002A6777"/>
    <w:rsid w:val="002B06BD"/>
    <w:rsid w:val="002B2CDB"/>
    <w:rsid w:val="002B4836"/>
    <w:rsid w:val="002B6E65"/>
    <w:rsid w:val="002C0E48"/>
    <w:rsid w:val="002C287A"/>
    <w:rsid w:val="002C5CD7"/>
    <w:rsid w:val="002C6F04"/>
    <w:rsid w:val="002E05E9"/>
    <w:rsid w:val="002E1594"/>
    <w:rsid w:val="002E2177"/>
    <w:rsid w:val="002E2E41"/>
    <w:rsid w:val="002E6DD2"/>
    <w:rsid w:val="002E78CD"/>
    <w:rsid w:val="002F20A7"/>
    <w:rsid w:val="002F2D53"/>
    <w:rsid w:val="002F36E3"/>
    <w:rsid w:val="002F3E06"/>
    <w:rsid w:val="002F57A4"/>
    <w:rsid w:val="003008F4"/>
    <w:rsid w:val="00301C1F"/>
    <w:rsid w:val="00302B1D"/>
    <w:rsid w:val="00306C81"/>
    <w:rsid w:val="00307FA5"/>
    <w:rsid w:val="00312C57"/>
    <w:rsid w:val="00315FEE"/>
    <w:rsid w:val="00321781"/>
    <w:rsid w:val="00322FC2"/>
    <w:rsid w:val="003248D2"/>
    <w:rsid w:val="00324D64"/>
    <w:rsid w:val="00327D31"/>
    <w:rsid w:val="00331FFF"/>
    <w:rsid w:val="00333F31"/>
    <w:rsid w:val="00340079"/>
    <w:rsid w:val="00346D61"/>
    <w:rsid w:val="0034713E"/>
    <w:rsid w:val="00347817"/>
    <w:rsid w:val="00351802"/>
    <w:rsid w:val="0035264B"/>
    <w:rsid w:val="00352B52"/>
    <w:rsid w:val="00353452"/>
    <w:rsid w:val="003540EA"/>
    <w:rsid w:val="0035760D"/>
    <w:rsid w:val="00363ECC"/>
    <w:rsid w:val="00365780"/>
    <w:rsid w:val="00371738"/>
    <w:rsid w:val="00373DBF"/>
    <w:rsid w:val="00374817"/>
    <w:rsid w:val="00385F44"/>
    <w:rsid w:val="0039020B"/>
    <w:rsid w:val="00391B0A"/>
    <w:rsid w:val="00395263"/>
    <w:rsid w:val="003956E0"/>
    <w:rsid w:val="0039609A"/>
    <w:rsid w:val="00397500"/>
    <w:rsid w:val="003A059F"/>
    <w:rsid w:val="003A57AB"/>
    <w:rsid w:val="003A669B"/>
    <w:rsid w:val="003B1CC5"/>
    <w:rsid w:val="003B4E6B"/>
    <w:rsid w:val="003B65CE"/>
    <w:rsid w:val="003C3D7F"/>
    <w:rsid w:val="003C5BFD"/>
    <w:rsid w:val="003C5D02"/>
    <w:rsid w:val="003C7D52"/>
    <w:rsid w:val="003D1390"/>
    <w:rsid w:val="003D41CA"/>
    <w:rsid w:val="003D6721"/>
    <w:rsid w:val="003E039E"/>
    <w:rsid w:val="003E6055"/>
    <w:rsid w:val="003F18D7"/>
    <w:rsid w:val="003F2455"/>
    <w:rsid w:val="003F2AC7"/>
    <w:rsid w:val="0040230E"/>
    <w:rsid w:val="004102D4"/>
    <w:rsid w:val="0041055C"/>
    <w:rsid w:val="0041071C"/>
    <w:rsid w:val="00414574"/>
    <w:rsid w:val="0041662F"/>
    <w:rsid w:val="00420D9A"/>
    <w:rsid w:val="00422425"/>
    <w:rsid w:val="00422917"/>
    <w:rsid w:val="00422F0E"/>
    <w:rsid w:val="00435F50"/>
    <w:rsid w:val="00440687"/>
    <w:rsid w:val="00440D21"/>
    <w:rsid w:val="0044131D"/>
    <w:rsid w:val="00441ADA"/>
    <w:rsid w:val="00446BB5"/>
    <w:rsid w:val="00457E46"/>
    <w:rsid w:val="00465F92"/>
    <w:rsid w:val="0047396C"/>
    <w:rsid w:val="004749C0"/>
    <w:rsid w:val="00475213"/>
    <w:rsid w:val="004800E9"/>
    <w:rsid w:val="00484FE2"/>
    <w:rsid w:val="00491395"/>
    <w:rsid w:val="00491836"/>
    <w:rsid w:val="004922E4"/>
    <w:rsid w:val="004939F0"/>
    <w:rsid w:val="00493D61"/>
    <w:rsid w:val="00496AF8"/>
    <w:rsid w:val="00496D4F"/>
    <w:rsid w:val="004A07EA"/>
    <w:rsid w:val="004A397B"/>
    <w:rsid w:val="004A4187"/>
    <w:rsid w:val="004A575D"/>
    <w:rsid w:val="004A79A8"/>
    <w:rsid w:val="004B174D"/>
    <w:rsid w:val="004B65C6"/>
    <w:rsid w:val="004B7D10"/>
    <w:rsid w:val="004C0FAF"/>
    <w:rsid w:val="004C2C5D"/>
    <w:rsid w:val="004C2FB7"/>
    <w:rsid w:val="004C4B54"/>
    <w:rsid w:val="004D1DC7"/>
    <w:rsid w:val="004D73C4"/>
    <w:rsid w:val="004E5F94"/>
    <w:rsid w:val="004E7215"/>
    <w:rsid w:val="004F0080"/>
    <w:rsid w:val="004F1BD6"/>
    <w:rsid w:val="004F1E82"/>
    <w:rsid w:val="004F2FE5"/>
    <w:rsid w:val="004F3D4F"/>
    <w:rsid w:val="004F6E62"/>
    <w:rsid w:val="004F751E"/>
    <w:rsid w:val="004F7D7E"/>
    <w:rsid w:val="00500B0C"/>
    <w:rsid w:val="00501376"/>
    <w:rsid w:val="00502ED4"/>
    <w:rsid w:val="005034C5"/>
    <w:rsid w:val="00504F2F"/>
    <w:rsid w:val="00506DCC"/>
    <w:rsid w:val="00515311"/>
    <w:rsid w:val="00522694"/>
    <w:rsid w:val="00523B8D"/>
    <w:rsid w:val="005326D7"/>
    <w:rsid w:val="00537150"/>
    <w:rsid w:val="00540984"/>
    <w:rsid w:val="0054232F"/>
    <w:rsid w:val="00542AE6"/>
    <w:rsid w:val="00543851"/>
    <w:rsid w:val="00544A5C"/>
    <w:rsid w:val="00546734"/>
    <w:rsid w:val="00546DAE"/>
    <w:rsid w:val="00547AFC"/>
    <w:rsid w:val="0055051D"/>
    <w:rsid w:val="00550CDF"/>
    <w:rsid w:val="00552543"/>
    <w:rsid w:val="0055559D"/>
    <w:rsid w:val="005569AE"/>
    <w:rsid w:val="00560CE8"/>
    <w:rsid w:val="00570BFF"/>
    <w:rsid w:val="00571926"/>
    <w:rsid w:val="0058147F"/>
    <w:rsid w:val="00582653"/>
    <w:rsid w:val="00582DA9"/>
    <w:rsid w:val="005857F8"/>
    <w:rsid w:val="00586140"/>
    <w:rsid w:val="00597560"/>
    <w:rsid w:val="005A02EC"/>
    <w:rsid w:val="005A121D"/>
    <w:rsid w:val="005A4B8C"/>
    <w:rsid w:val="005B0D18"/>
    <w:rsid w:val="005B12C3"/>
    <w:rsid w:val="005B38FA"/>
    <w:rsid w:val="005B409D"/>
    <w:rsid w:val="005C0001"/>
    <w:rsid w:val="005C18C8"/>
    <w:rsid w:val="005C1DEA"/>
    <w:rsid w:val="005C6FD1"/>
    <w:rsid w:val="005C7D47"/>
    <w:rsid w:val="005C7F0B"/>
    <w:rsid w:val="005D0204"/>
    <w:rsid w:val="005D0FDB"/>
    <w:rsid w:val="005D1BA6"/>
    <w:rsid w:val="005D25E9"/>
    <w:rsid w:val="005D3548"/>
    <w:rsid w:val="005D6D59"/>
    <w:rsid w:val="005E7CCD"/>
    <w:rsid w:val="005F0143"/>
    <w:rsid w:val="005F1829"/>
    <w:rsid w:val="005F52E8"/>
    <w:rsid w:val="005F614D"/>
    <w:rsid w:val="005F6EC9"/>
    <w:rsid w:val="00605B77"/>
    <w:rsid w:val="0060688A"/>
    <w:rsid w:val="0061327A"/>
    <w:rsid w:val="00617390"/>
    <w:rsid w:val="0062166A"/>
    <w:rsid w:val="00623420"/>
    <w:rsid w:val="00624416"/>
    <w:rsid w:val="00634768"/>
    <w:rsid w:val="0063596F"/>
    <w:rsid w:val="006365A5"/>
    <w:rsid w:val="00636D19"/>
    <w:rsid w:val="00637397"/>
    <w:rsid w:val="00640B19"/>
    <w:rsid w:val="00641538"/>
    <w:rsid w:val="00643734"/>
    <w:rsid w:val="00647122"/>
    <w:rsid w:val="00647518"/>
    <w:rsid w:val="00650A7C"/>
    <w:rsid w:val="00657517"/>
    <w:rsid w:val="0066298E"/>
    <w:rsid w:val="00670309"/>
    <w:rsid w:val="006709EB"/>
    <w:rsid w:val="00672824"/>
    <w:rsid w:val="00674588"/>
    <w:rsid w:val="00676BD4"/>
    <w:rsid w:val="0068184A"/>
    <w:rsid w:val="00683C06"/>
    <w:rsid w:val="00685020"/>
    <w:rsid w:val="006A0249"/>
    <w:rsid w:val="006A56CE"/>
    <w:rsid w:val="006B5C51"/>
    <w:rsid w:val="006C1EF0"/>
    <w:rsid w:val="006C2CB5"/>
    <w:rsid w:val="006C54A4"/>
    <w:rsid w:val="006C5715"/>
    <w:rsid w:val="006C7F30"/>
    <w:rsid w:val="006D43FF"/>
    <w:rsid w:val="006D4483"/>
    <w:rsid w:val="006E6FDD"/>
    <w:rsid w:val="006F3F35"/>
    <w:rsid w:val="006F4B7F"/>
    <w:rsid w:val="006F6EB2"/>
    <w:rsid w:val="006F760B"/>
    <w:rsid w:val="00700071"/>
    <w:rsid w:val="00701CC3"/>
    <w:rsid w:val="00704CF0"/>
    <w:rsid w:val="007079B4"/>
    <w:rsid w:val="00710BA4"/>
    <w:rsid w:val="007177E7"/>
    <w:rsid w:val="00724801"/>
    <w:rsid w:val="00724D0E"/>
    <w:rsid w:val="007255AE"/>
    <w:rsid w:val="00734949"/>
    <w:rsid w:val="00735D37"/>
    <w:rsid w:val="00736AEC"/>
    <w:rsid w:val="00736E0F"/>
    <w:rsid w:val="00736F1B"/>
    <w:rsid w:val="00737015"/>
    <w:rsid w:val="00737E0F"/>
    <w:rsid w:val="007413A1"/>
    <w:rsid w:val="007434FA"/>
    <w:rsid w:val="00747655"/>
    <w:rsid w:val="0075122F"/>
    <w:rsid w:val="00752119"/>
    <w:rsid w:val="0075285A"/>
    <w:rsid w:val="00753261"/>
    <w:rsid w:val="007534AF"/>
    <w:rsid w:val="00753F11"/>
    <w:rsid w:val="0075492C"/>
    <w:rsid w:val="007573F0"/>
    <w:rsid w:val="007579BA"/>
    <w:rsid w:val="00757B31"/>
    <w:rsid w:val="00765156"/>
    <w:rsid w:val="00765486"/>
    <w:rsid w:val="00766255"/>
    <w:rsid w:val="00767669"/>
    <w:rsid w:val="0077144D"/>
    <w:rsid w:val="00773485"/>
    <w:rsid w:val="007741FA"/>
    <w:rsid w:val="0077482D"/>
    <w:rsid w:val="00776471"/>
    <w:rsid w:val="00776E8F"/>
    <w:rsid w:val="00776F6D"/>
    <w:rsid w:val="00781753"/>
    <w:rsid w:val="007935E9"/>
    <w:rsid w:val="007947D6"/>
    <w:rsid w:val="007A2669"/>
    <w:rsid w:val="007A29D3"/>
    <w:rsid w:val="007A4B4A"/>
    <w:rsid w:val="007B0659"/>
    <w:rsid w:val="007B3CFE"/>
    <w:rsid w:val="007C0297"/>
    <w:rsid w:val="007C174A"/>
    <w:rsid w:val="007C1887"/>
    <w:rsid w:val="007C67F7"/>
    <w:rsid w:val="007D4775"/>
    <w:rsid w:val="007D52D3"/>
    <w:rsid w:val="007D5DC6"/>
    <w:rsid w:val="007E13AA"/>
    <w:rsid w:val="007E37A5"/>
    <w:rsid w:val="007E4BE7"/>
    <w:rsid w:val="007E770A"/>
    <w:rsid w:val="007F49D8"/>
    <w:rsid w:val="00800E88"/>
    <w:rsid w:val="00803C18"/>
    <w:rsid w:val="00805940"/>
    <w:rsid w:val="0080693E"/>
    <w:rsid w:val="008145C3"/>
    <w:rsid w:val="0081599C"/>
    <w:rsid w:val="0081683B"/>
    <w:rsid w:val="00820028"/>
    <w:rsid w:val="00832935"/>
    <w:rsid w:val="008329C7"/>
    <w:rsid w:val="0083300B"/>
    <w:rsid w:val="00837121"/>
    <w:rsid w:val="00837968"/>
    <w:rsid w:val="008445BA"/>
    <w:rsid w:val="0084588C"/>
    <w:rsid w:val="00845BED"/>
    <w:rsid w:val="008471E5"/>
    <w:rsid w:val="00850C35"/>
    <w:rsid w:val="008510A9"/>
    <w:rsid w:val="00851466"/>
    <w:rsid w:val="00852284"/>
    <w:rsid w:val="00854656"/>
    <w:rsid w:val="00855C31"/>
    <w:rsid w:val="00857708"/>
    <w:rsid w:val="00863E43"/>
    <w:rsid w:val="008647C3"/>
    <w:rsid w:val="008659ED"/>
    <w:rsid w:val="008708DC"/>
    <w:rsid w:val="00870987"/>
    <w:rsid w:val="00871598"/>
    <w:rsid w:val="00873632"/>
    <w:rsid w:val="00874465"/>
    <w:rsid w:val="0087486F"/>
    <w:rsid w:val="0087564A"/>
    <w:rsid w:val="00881160"/>
    <w:rsid w:val="00881227"/>
    <w:rsid w:val="0088371C"/>
    <w:rsid w:val="00883DEE"/>
    <w:rsid w:val="00892C64"/>
    <w:rsid w:val="008A2482"/>
    <w:rsid w:val="008A26C1"/>
    <w:rsid w:val="008A3075"/>
    <w:rsid w:val="008A45F3"/>
    <w:rsid w:val="008B094E"/>
    <w:rsid w:val="008B1217"/>
    <w:rsid w:val="008B45A5"/>
    <w:rsid w:val="008B47E4"/>
    <w:rsid w:val="008B51D9"/>
    <w:rsid w:val="008B652E"/>
    <w:rsid w:val="008B7761"/>
    <w:rsid w:val="008B7CA4"/>
    <w:rsid w:val="008C296D"/>
    <w:rsid w:val="008C580F"/>
    <w:rsid w:val="008C6487"/>
    <w:rsid w:val="008C7613"/>
    <w:rsid w:val="008D05B7"/>
    <w:rsid w:val="008E1CCB"/>
    <w:rsid w:val="008E5B4C"/>
    <w:rsid w:val="008F123A"/>
    <w:rsid w:val="008F1DC6"/>
    <w:rsid w:val="008F29E9"/>
    <w:rsid w:val="008F6F51"/>
    <w:rsid w:val="0090554F"/>
    <w:rsid w:val="00905C5B"/>
    <w:rsid w:val="00911148"/>
    <w:rsid w:val="00923295"/>
    <w:rsid w:val="00925F11"/>
    <w:rsid w:val="00926139"/>
    <w:rsid w:val="00927A96"/>
    <w:rsid w:val="00935265"/>
    <w:rsid w:val="009353E0"/>
    <w:rsid w:val="00935A2B"/>
    <w:rsid w:val="00936741"/>
    <w:rsid w:val="0094689F"/>
    <w:rsid w:val="0094774D"/>
    <w:rsid w:val="009477D6"/>
    <w:rsid w:val="00950B3B"/>
    <w:rsid w:val="0095223B"/>
    <w:rsid w:val="00952839"/>
    <w:rsid w:val="00953ED3"/>
    <w:rsid w:val="0095576C"/>
    <w:rsid w:val="00965FF6"/>
    <w:rsid w:val="00972C71"/>
    <w:rsid w:val="0098231D"/>
    <w:rsid w:val="00984130"/>
    <w:rsid w:val="00984461"/>
    <w:rsid w:val="009846D6"/>
    <w:rsid w:val="0098657F"/>
    <w:rsid w:val="00986A21"/>
    <w:rsid w:val="00993AB3"/>
    <w:rsid w:val="00995493"/>
    <w:rsid w:val="009A3236"/>
    <w:rsid w:val="009B56A6"/>
    <w:rsid w:val="009B56F6"/>
    <w:rsid w:val="009B5A93"/>
    <w:rsid w:val="009B5BEA"/>
    <w:rsid w:val="009C291F"/>
    <w:rsid w:val="009C2E10"/>
    <w:rsid w:val="009D36B1"/>
    <w:rsid w:val="009E1CC7"/>
    <w:rsid w:val="009E37BD"/>
    <w:rsid w:val="009E6B86"/>
    <w:rsid w:val="009F279E"/>
    <w:rsid w:val="009F2BAD"/>
    <w:rsid w:val="009F54E1"/>
    <w:rsid w:val="009F56FC"/>
    <w:rsid w:val="009F7BCE"/>
    <w:rsid w:val="00A02168"/>
    <w:rsid w:val="00A03301"/>
    <w:rsid w:val="00A03353"/>
    <w:rsid w:val="00A04336"/>
    <w:rsid w:val="00A076AA"/>
    <w:rsid w:val="00A12762"/>
    <w:rsid w:val="00A13867"/>
    <w:rsid w:val="00A14BE0"/>
    <w:rsid w:val="00A179FC"/>
    <w:rsid w:val="00A231FB"/>
    <w:rsid w:val="00A24F72"/>
    <w:rsid w:val="00A26FED"/>
    <w:rsid w:val="00A316EF"/>
    <w:rsid w:val="00A421D4"/>
    <w:rsid w:val="00A44BF1"/>
    <w:rsid w:val="00A44FF0"/>
    <w:rsid w:val="00A45517"/>
    <w:rsid w:val="00A46C29"/>
    <w:rsid w:val="00A50844"/>
    <w:rsid w:val="00A50E55"/>
    <w:rsid w:val="00A55221"/>
    <w:rsid w:val="00A67EB1"/>
    <w:rsid w:val="00A9011D"/>
    <w:rsid w:val="00A90488"/>
    <w:rsid w:val="00A91A47"/>
    <w:rsid w:val="00A91A56"/>
    <w:rsid w:val="00A95D2B"/>
    <w:rsid w:val="00AA5587"/>
    <w:rsid w:val="00AA6819"/>
    <w:rsid w:val="00AA723E"/>
    <w:rsid w:val="00AB3147"/>
    <w:rsid w:val="00AB4ECE"/>
    <w:rsid w:val="00AB516C"/>
    <w:rsid w:val="00AB64B3"/>
    <w:rsid w:val="00AC013A"/>
    <w:rsid w:val="00AC1E53"/>
    <w:rsid w:val="00AC4011"/>
    <w:rsid w:val="00AC550A"/>
    <w:rsid w:val="00AC75B2"/>
    <w:rsid w:val="00AD007B"/>
    <w:rsid w:val="00AD3ADF"/>
    <w:rsid w:val="00AD79C8"/>
    <w:rsid w:val="00AE0840"/>
    <w:rsid w:val="00AE142B"/>
    <w:rsid w:val="00AE572A"/>
    <w:rsid w:val="00AE6CE0"/>
    <w:rsid w:val="00AF07EB"/>
    <w:rsid w:val="00AF2FED"/>
    <w:rsid w:val="00AF45BB"/>
    <w:rsid w:val="00AF6CF3"/>
    <w:rsid w:val="00AF72CC"/>
    <w:rsid w:val="00B001F6"/>
    <w:rsid w:val="00B030F7"/>
    <w:rsid w:val="00B058A6"/>
    <w:rsid w:val="00B1022E"/>
    <w:rsid w:val="00B117D0"/>
    <w:rsid w:val="00B12B3D"/>
    <w:rsid w:val="00B13998"/>
    <w:rsid w:val="00B35C5F"/>
    <w:rsid w:val="00B40EDD"/>
    <w:rsid w:val="00B412A2"/>
    <w:rsid w:val="00B439DD"/>
    <w:rsid w:val="00B5188B"/>
    <w:rsid w:val="00B528CB"/>
    <w:rsid w:val="00B52E0F"/>
    <w:rsid w:val="00B570B0"/>
    <w:rsid w:val="00B57134"/>
    <w:rsid w:val="00B61327"/>
    <w:rsid w:val="00B6367A"/>
    <w:rsid w:val="00B74629"/>
    <w:rsid w:val="00B76CA8"/>
    <w:rsid w:val="00B87D4B"/>
    <w:rsid w:val="00B87E70"/>
    <w:rsid w:val="00B91F58"/>
    <w:rsid w:val="00B950FE"/>
    <w:rsid w:val="00B9574D"/>
    <w:rsid w:val="00BA386D"/>
    <w:rsid w:val="00BA44C0"/>
    <w:rsid w:val="00BA579E"/>
    <w:rsid w:val="00BA5CB0"/>
    <w:rsid w:val="00BA7382"/>
    <w:rsid w:val="00BB0091"/>
    <w:rsid w:val="00BB025E"/>
    <w:rsid w:val="00BB12D2"/>
    <w:rsid w:val="00BB5D60"/>
    <w:rsid w:val="00BC22B9"/>
    <w:rsid w:val="00BC4351"/>
    <w:rsid w:val="00BC598D"/>
    <w:rsid w:val="00BD2577"/>
    <w:rsid w:val="00BE00E1"/>
    <w:rsid w:val="00BE2295"/>
    <w:rsid w:val="00BE2E05"/>
    <w:rsid w:val="00BE453F"/>
    <w:rsid w:val="00BE6373"/>
    <w:rsid w:val="00BE77E8"/>
    <w:rsid w:val="00BF0080"/>
    <w:rsid w:val="00BF533A"/>
    <w:rsid w:val="00BF5AFF"/>
    <w:rsid w:val="00C02C8D"/>
    <w:rsid w:val="00C0629C"/>
    <w:rsid w:val="00C0762A"/>
    <w:rsid w:val="00C107E3"/>
    <w:rsid w:val="00C139E6"/>
    <w:rsid w:val="00C22A4B"/>
    <w:rsid w:val="00C23B2A"/>
    <w:rsid w:val="00C32807"/>
    <w:rsid w:val="00C41794"/>
    <w:rsid w:val="00C43856"/>
    <w:rsid w:val="00C46677"/>
    <w:rsid w:val="00C5180E"/>
    <w:rsid w:val="00C54E40"/>
    <w:rsid w:val="00C55F56"/>
    <w:rsid w:val="00C57BA4"/>
    <w:rsid w:val="00C613EB"/>
    <w:rsid w:val="00C63DD5"/>
    <w:rsid w:val="00C65B0E"/>
    <w:rsid w:val="00C661D9"/>
    <w:rsid w:val="00C66237"/>
    <w:rsid w:val="00C716F9"/>
    <w:rsid w:val="00C71C1A"/>
    <w:rsid w:val="00C758B7"/>
    <w:rsid w:val="00C76F22"/>
    <w:rsid w:val="00C80E75"/>
    <w:rsid w:val="00C84623"/>
    <w:rsid w:val="00C850EC"/>
    <w:rsid w:val="00C85ACA"/>
    <w:rsid w:val="00C932EA"/>
    <w:rsid w:val="00C97B67"/>
    <w:rsid w:val="00CA065B"/>
    <w:rsid w:val="00CA1433"/>
    <w:rsid w:val="00CA1ECA"/>
    <w:rsid w:val="00CA425D"/>
    <w:rsid w:val="00CA4B31"/>
    <w:rsid w:val="00CA4D9B"/>
    <w:rsid w:val="00CA5723"/>
    <w:rsid w:val="00CB06C9"/>
    <w:rsid w:val="00CB1E41"/>
    <w:rsid w:val="00CB271C"/>
    <w:rsid w:val="00CB2DB6"/>
    <w:rsid w:val="00CB4E5C"/>
    <w:rsid w:val="00CC0F87"/>
    <w:rsid w:val="00CC6224"/>
    <w:rsid w:val="00CD1661"/>
    <w:rsid w:val="00CE0DB5"/>
    <w:rsid w:val="00CE2372"/>
    <w:rsid w:val="00CE4F96"/>
    <w:rsid w:val="00CE67DF"/>
    <w:rsid w:val="00CF0AB1"/>
    <w:rsid w:val="00CF3142"/>
    <w:rsid w:val="00CF4B9B"/>
    <w:rsid w:val="00CF55E6"/>
    <w:rsid w:val="00CF772F"/>
    <w:rsid w:val="00D02A77"/>
    <w:rsid w:val="00D03C3A"/>
    <w:rsid w:val="00D048DB"/>
    <w:rsid w:val="00D14F0B"/>
    <w:rsid w:val="00D172AC"/>
    <w:rsid w:val="00D178CA"/>
    <w:rsid w:val="00D24C4F"/>
    <w:rsid w:val="00D27743"/>
    <w:rsid w:val="00D30949"/>
    <w:rsid w:val="00D30DB6"/>
    <w:rsid w:val="00D3311C"/>
    <w:rsid w:val="00D368CA"/>
    <w:rsid w:val="00D43066"/>
    <w:rsid w:val="00D451FB"/>
    <w:rsid w:val="00D530A5"/>
    <w:rsid w:val="00D53405"/>
    <w:rsid w:val="00D5457B"/>
    <w:rsid w:val="00D618E0"/>
    <w:rsid w:val="00D72995"/>
    <w:rsid w:val="00D73685"/>
    <w:rsid w:val="00D741BF"/>
    <w:rsid w:val="00D7561B"/>
    <w:rsid w:val="00D7633F"/>
    <w:rsid w:val="00D76EA4"/>
    <w:rsid w:val="00D77051"/>
    <w:rsid w:val="00D86111"/>
    <w:rsid w:val="00D86918"/>
    <w:rsid w:val="00DA2305"/>
    <w:rsid w:val="00DA350C"/>
    <w:rsid w:val="00DA44CA"/>
    <w:rsid w:val="00DA7A42"/>
    <w:rsid w:val="00DA7FA2"/>
    <w:rsid w:val="00DB2C6A"/>
    <w:rsid w:val="00DC17F3"/>
    <w:rsid w:val="00DC2D8D"/>
    <w:rsid w:val="00DC2DD0"/>
    <w:rsid w:val="00DC338D"/>
    <w:rsid w:val="00DC7F67"/>
    <w:rsid w:val="00DD0329"/>
    <w:rsid w:val="00DD076B"/>
    <w:rsid w:val="00DD1E67"/>
    <w:rsid w:val="00DD2D00"/>
    <w:rsid w:val="00DD4CBD"/>
    <w:rsid w:val="00DD7C9F"/>
    <w:rsid w:val="00DE1F5D"/>
    <w:rsid w:val="00DE31F6"/>
    <w:rsid w:val="00DE50D8"/>
    <w:rsid w:val="00DF278A"/>
    <w:rsid w:val="00DF2B9E"/>
    <w:rsid w:val="00DF7BE8"/>
    <w:rsid w:val="00E05F6A"/>
    <w:rsid w:val="00E066A1"/>
    <w:rsid w:val="00E13234"/>
    <w:rsid w:val="00E160B7"/>
    <w:rsid w:val="00E1664B"/>
    <w:rsid w:val="00E166A0"/>
    <w:rsid w:val="00E30380"/>
    <w:rsid w:val="00E30D12"/>
    <w:rsid w:val="00E32947"/>
    <w:rsid w:val="00E3394E"/>
    <w:rsid w:val="00E35241"/>
    <w:rsid w:val="00E3594E"/>
    <w:rsid w:val="00E35F14"/>
    <w:rsid w:val="00E41417"/>
    <w:rsid w:val="00E41728"/>
    <w:rsid w:val="00E42EF5"/>
    <w:rsid w:val="00E42FAA"/>
    <w:rsid w:val="00E524F2"/>
    <w:rsid w:val="00E536D3"/>
    <w:rsid w:val="00E57BE2"/>
    <w:rsid w:val="00E62A95"/>
    <w:rsid w:val="00E746A2"/>
    <w:rsid w:val="00E85DC8"/>
    <w:rsid w:val="00E90D06"/>
    <w:rsid w:val="00E92B4E"/>
    <w:rsid w:val="00E979AE"/>
    <w:rsid w:val="00E97E59"/>
    <w:rsid w:val="00EA0166"/>
    <w:rsid w:val="00EA79C9"/>
    <w:rsid w:val="00EA7B44"/>
    <w:rsid w:val="00EB66AC"/>
    <w:rsid w:val="00EB6B53"/>
    <w:rsid w:val="00EC1225"/>
    <w:rsid w:val="00EC2247"/>
    <w:rsid w:val="00EC4628"/>
    <w:rsid w:val="00ED3C8F"/>
    <w:rsid w:val="00ED642E"/>
    <w:rsid w:val="00ED68B4"/>
    <w:rsid w:val="00ED7681"/>
    <w:rsid w:val="00ED7FDD"/>
    <w:rsid w:val="00EE1F87"/>
    <w:rsid w:val="00EE2853"/>
    <w:rsid w:val="00EE317B"/>
    <w:rsid w:val="00EE3931"/>
    <w:rsid w:val="00EE5AF6"/>
    <w:rsid w:val="00EF2CEF"/>
    <w:rsid w:val="00EF58B3"/>
    <w:rsid w:val="00EF66E5"/>
    <w:rsid w:val="00F009CE"/>
    <w:rsid w:val="00F06440"/>
    <w:rsid w:val="00F1092D"/>
    <w:rsid w:val="00F11D9B"/>
    <w:rsid w:val="00F15BBA"/>
    <w:rsid w:val="00F218F6"/>
    <w:rsid w:val="00F23B60"/>
    <w:rsid w:val="00F25564"/>
    <w:rsid w:val="00F26135"/>
    <w:rsid w:val="00F277E1"/>
    <w:rsid w:val="00F27FAC"/>
    <w:rsid w:val="00F343E6"/>
    <w:rsid w:val="00F42C20"/>
    <w:rsid w:val="00F431D8"/>
    <w:rsid w:val="00F461B4"/>
    <w:rsid w:val="00F52515"/>
    <w:rsid w:val="00F5351C"/>
    <w:rsid w:val="00F540C0"/>
    <w:rsid w:val="00F61D21"/>
    <w:rsid w:val="00F637A6"/>
    <w:rsid w:val="00F6399A"/>
    <w:rsid w:val="00F63E8D"/>
    <w:rsid w:val="00F65056"/>
    <w:rsid w:val="00F67706"/>
    <w:rsid w:val="00F67887"/>
    <w:rsid w:val="00F74810"/>
    <w:rsid w:val="00F8078E"/>
    <w:rsid w:val="00F81FE3"/>
    <w:rsid w:val="00F83776"/>
    <w:rsid w:val="00F84DA2"/>
    <w:rsid w:val="00F90F82"/>
    <w:rsid w:val="00F913C2"/>
    <w:rsid w:val="00F92D75"/>
    <w:rsid w:val="00F94FB7"/>
    <w:rsid w:val="00F97327"/>
    <w:rsid w:val="00FA296F"/>
    <w:rsid w:val="00FA34AA"/>
    <w:rsid w:val="00FA3708"/>
    <w:rsid w:val="00FA7323"/>
    <w:rsid w:val="00FB1299"/>
    <w:rsid w:val="00FB1D8F"/>
    <w:rsid w:val="00FB24C0"/>
    <w:rsid w:val="00FB500B"/>
    <w:rsid w:val="00FB737C"/>
    <w:rsid w:val="00FC32D3"/>
    <w:rsid w:val="00FC6517"/>
    <w:rsid w:val="00FD4D82"/>
    <w:rsid w:val="00FD4E81"/>
    <w:rsid w:val="00FE2354"/>
    <w:rsid w:val="00FE304E"/>
    <w:rsid w:val="00FE57AE"/>
    <w:rsid w:val="00FE6E27"/>
    <w:rsid w:val="00FF3960"/>
    <w:rsid w:val="5CB1CD1D"/>
    <w:rsid w:val="78BB28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B8DA2C"/>
  <w15:docId w15:val="{266879C7-5DE0-4537-BA2F-CBC4156B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normaltextrun">
    <w:name w:val="normaltextrun"/>
    <w:basedOn w:val="DefaultParagraphFont"/>
    <w:rsid w:val="00270A40"/>
  </w:style>
  <w:style w:type="character" w:styleId="UnresolvedMention">
    <w:name w:val="Unresolved Mention"/>
    <w:basedOn w:val="DefaultParagraphFont"/>
    <w:uiPriority w:val="99"/>
    <w:semiHidden/>
    <w:unhideWhenUsed/>
    <w:rsid w:val="00237D86"/>
    <w:rPr>
      <w:color w:val="605E5C"/>
      <w:shd w:val="clear" w:color="auto" w:fill="E1DFDD"/>
    </w:rPr>
  </w:style>
  <w:style w:type="character" w:styleId="Strong">
    <w:name w:val="Strong"/>
    <w:basedOn w:val="DefaultParagraphFont"/>
    <w:uiPriority w:val="22"/>
    <w:qFormat/>
    <w:rsid w:val="00315FEE"/>
    <w:rPr>
      <w:b/>
      <w:bCs/>
    </w:rPr>
  </w:style>
  <w:style w:type="paragraph" w:customStyle="1" w:styleId="Default">
    <w:name w:val="Default"/>
    <w:rsid w:val="00F06440"/>
    <w:pPr>
      <w:autoSpaceDE w:val="0"/>
      <w:autoSpaceDN w:val="0"/>
      <w:adjustRightInd w:val="0"/>
      <w:ind w:left="0" w:firstLine="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41948">
      <w:bodyDiv w:val="1"/>
      <w:marLeft w:val="0"/>
      <w:marRight w:val="0"/>
      <w:marTop w:val="0"/>
      <w:marBottom w:val="0"/>
      <w:divBdr>
        <w:top w:val="none" w:sz="0" w:space="0" w:color="auto"/>
        <w:left w:val="none" w:sz="0" w:space="0" w:color="auto"/>
        <w:bottom w:val="none" w:sz="0" w:space="0" w:color="auto"/>
        <w:right w:val="none" w:sz="0" w:space="0" w:color="auto"/>
      </w:divBdr>
    </w:div>
    <w:div w:id="347831404">
      <w:bodyDiv w:val="1"/>
      <w:marLeft w:val="0"/>
      <w:marRight w:val="0"/>
      <w:marTop w:val="0"/>
      <w:marBottom w:val="0"/>
      <w:divBdr>
        <w:top w:val="none" w:sz="0" w:space="0" w:color="auto"/>
        <w:left w:val="none" w:sz="0" w:space="0" w:color="auto"/>
        <w:bottom w:val="none" w:sz="0" w:space="0" w:color="auto"/>
        <w:right w:val="none" w:sz="0" w:space="0" w:color="auto"/>
      </w:divBdr>
    </w:div>
    <w:div w:id="188948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s://www.ahajournals.org/doi/pdf/10.1161/HYP.0000000000000065" TargetMode="External"/><Relationship Id="rId2" Type="http://schemas.openxmlformats.org/officeDocument/2006/relationships/customXml" Target="../customXml/item2.xml"/><Relationship Id="rId16" Type="http://schemas.openxmlformats.org/officeDocument/2006/relationships/hyperlink" Target="https://care.diabetesjournals.org/content/42/Supplement_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doi.org/10.2337/cd18-0105"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90C9B"/>
    <w:rsid w:val="003A1E4B"/>
    <w:rsid w:val="003D1BDD"/>
    <w:rsid w:val="00443F33"/>
    <w:rsid w:val="00455EB5"/>
    <w:rsid w:val="00461C1C"/>
    <w:rsid w:val="004E2027"/>
    <w:rsid w:val="005F21F3"/>
    <w:rsid w:val="006042AC"/>
    <w:rsid w:val="006C3378"/>
    <w:rsid w:val="008F6A9B"/>
    <w:rsid w:val="00A77B15"/>
    <w:rsid w:val="00A96C2B"/>
    <w:rsid w:val="00B825CD"/>
    <w:rsid w:val="00BE0F2D"/>
    <w:rsid w:val="00BF66C3"/>
    <w:rsid w:val="00C03643"/>
    <w:rsid w:val="00C2797F"/>
    <w:rsid w:val="00C80225"/>
    <w:rsid w:val="00CB2B2D"/>
    <w:rsid w:val="00CE3C28"/>
    <w:rsid w:val="00D228C9"/>
    <w:rsid w:val="00D2552B"/>
    <w:rsid w:val="00D75B64"/>
    <w:rsid w:val="00DB5324"/>
    <w:rsid w:val="00DB75AE"/>
    <w:rsid w:val="00E31F4F"/>
    <w:rsid w:val="00E81B0E"/>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29FD-CAFC-4AD3-BAE5-14C22A45A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schemas.microsoft.com/office/2006/documentManagement/types"/>
    <ds:schemaRef ds:uri="http://purl.org/dc/elements/1.1/"/>
    <ds:schemaRef ds:uri="http://schemas.microsoft.com/office/infopath/2007/PartnerControls"/>
    <ds:schemaRef ds:uri="76bce2c7-2e52-4525-a6e0-24f8a73e605d"/>
    <ds:schemaRef ds:uri="http://www.w3.org/XML/1998/namespace"/>
    <ds:schemaRef ds:uri="http://purl.org/dc/terms/"/>
    <ds:schemaRef ds:uri="http://schemas.microsoft.com/office/2006/metadata/properties"/>
    <ds:schemaRef ds:uri="http://schemas.openxmlformats.org/package/2006/metadata/core-properties"/>
    <ds:schemaRef ds:uri="64615f93-1352-4a7e-b7a8-3b07e39b2009"/>
    <ds:schemaRef ds:uri="http://purl.org/dc/dcmitype/"/>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1636A052-A7CC-4482-9B53-94FEDF6E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4268</Words>
  <Characters>24329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28540</CharactersWithSpaces>
  <SharedDoc>false</SharedDoc>
  <HLinks>
    <vt:vector size="78" baseType="variant">
      <vt:variant>
        <vt:i4>983133</vt:i4>
      </vt:variant>
      <vt:variant>
        <vt:i4>36</vt:i4>
      </vt:variant>
      <vt:variant>
        <vt:i4>0</vt:i4>
      </vt:variant>
      <vt:variant>
        <vt:i4>5</vt:i4>
      </vt:variant>
      <vt:variant>
        <vt:lpwstr>https://www.ahajournals.org/doi/pdf/10.1161/HYP.0000000000000065</vt:lpwstr>
      </vt:variant>
      <vt:variant>
        <vt:lpwstr/>
      </vt:variant>
      <vt:variant>
        <vt:i4>2424834</vt:i4>
      </vt:variant>
      <vt:variant>
        <vt:i4>33</vt:i4>
      </vt:variant>
      <vt:variant>
        <vt:i4>0</vt:i4>
      </vt:variant>
      <vt:variant>
        <vt:i4>5</vt:i4>
      </vt:variant>
      <vt:variant>
        <vt:lpwstr>https://care.diabetesjournals.org/content/42/Supplement_1</vt:lpwstr>
      </vt:variant>
      <vt:variant>
        <vt:lpwstr/>
      </vt:variant>
      <vt:variant>
        <vt:i4>5177360</vt:i4>
      </vt:variant>
      <vt:variant>
        <vt:i4>30</vt:i4>
      </vt:variant>
      <vt:variant>
        <vt:i4>0</vt:i4>
      </vt:variant>
      <vt:variant>
        <vt:i4>5</vt:i4>
      </vt:variant>
      <vt:variant>
        <vt:lpwstr>https://doi.org/10.2337/cd18-0105</vt:lpwstr>
      </vt:variant>
      <vt:variant>
        <vt:lpwstr/>
      </vt:variant>
      <vt:variant>
        <vt:i4>6619257</vt:i4>
      </vt:variant>
      <vt:variant>
        <vt:i4>27</vt:i4>
      </vt:variant>
      <vt:variant>
        <vt:i4>0</vt:i4>
      </vt:variant>
      <vt:variant>
        <vt:i4>5</vt:i4>
      </vt:variant>
      <vt:variant>
        <vt:lpwstr>http://www.aqaalliance.org/files/PrinciplesofEfficiencyMeasurementApril2006.doc</vt:lpwstr>
      </vt:variant>
      <vt:variant>
        <vt:lpwstr/>
      </vt:variant>
      <vt:variant>
        <vt:i4>4587580</vt:i4>
      </vt:variant>
      <vt:variant>
        <vt:i4>24</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5373974</vt:i4>
      </vt:variant>
      <vt:variant>
        <vt:i4>21</vt:i4>
      </vt:variant>
      <vt:variant>
        <vt:i4>0</vt:i4>
      </vt:variant>
      <vt:variant>
        <vt:i4>5</vt:i4>
      </vt:variant>
      <vt:variant>
        <vt:lpwstr>http://www.gradeworkinggroup.org/</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Brittany Wade</cp:lastModifiedBy>
  <cp:revision>2</cp:revision>
  <dcterms:created xsi:type="dcterms:W3CDTF">2019-11-08T20:14:00Z</dcterms:created>
  <dcterms:modified xsi:type="dcterms:W3CDTF">2019-11-08T20:14:00Z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