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0593A" w14:textId="77777777" w:rsidR="006F700F" w:rsidRDefault="006F700F" w:rsidP="006F700F">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Pr>
          <w:rFonts w:cstheme="minorHAnsi"/>
          <w:b/>
          <w:noProof/>
        </w:rPr>
        <w:t>Measure Testing (subcriteria 2a2, 2b1-2b6)</w:t>
      </w:r>
    </w:p>
    <w:p w14:paraId="0CABCF54" w14:textId="77777777" w:rsidR="00797624" w:rsidRDefault="00797624" w:rsidP="00105D8B">
      <w:pPr>
        <w:contextualSpacing/>
        <w:rPr>
          <w:rFonts w:cstheme="minorHAnsi"/>
          <w:b/>
          <w:noProof/>
        </w:rPr>
      </w:pPr>
    </w:p>
    <w:p w14:paraId="0CABCF55" w14:textId="7BD16E3C" w:rsidR="00927027" w:rsidRPr="00B23543"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CD7F00">
            <w:rPr>
              <w:rStyle w:val="Style1"/>
              <w:color w:val="auto"/>
            </w:rPr>
            <w:t>0089</w:t>
          </w:r>
          <w:r w:rsidR="00425728">
            <w:rPr>
              <w:rStyle w:val="Style1"/>
              <w:color w:val="auto"/>
            </w:rPr>
            <w:t>e</w:t>
          </w:r>
        </w:sdtContent>
      </w:sdt>
    </w:p>
    <w:p w14:paraId="0CABCF56" w14:textId="307CE928" w:rsidR="00105D8B" w:rsidRPr="00B23543" w:rsidRDefault="00105D8B" w:rsidP="00306364">
      <w:pPr>
        <w:contextualSpacing/>
        <w:rPr>
          <w:rFonts w:cstheme="minorHAnsi"/>
          <w:noProof/>
        </w:rPr>
      </w:pPr>
      <w:r w:rsidRPr="00B23543">
        <w:rPr>
          <w:rFonts w:cstheme="minorHAnsi"/>
          <w:b/>
          <w:noProof/>
        </w:rPr>
        <w:t>Measure Title</w:t>
      </w:r>
      <w:r w:rsidRPr="00B23543">
        <w:rPr>
          <w:rFonts w:cstheme="minorHAnsi"/>
          <w:noProof/>
        </w:rPr>
        <w:t xml:space="preserve">:  </w:t>
      </w:r>
      <w:bookmarkStart w:id="0" w:name="_Hlk511139406"/>
      <w:sdt>
        <w:sdtPr>
          <w:rPr>
            <w:rStyle w:val="Style1"/>
            <w:rFonts w:cstheme="minorHAnsi"/>
            <w:color w:val="auto"/>
          </w:rPr>
          <w:id w:val="-882640736"/>
          <w:placeholder>
            <w:docPart w:val="00949831315D4E1BAFC508BD77E32A40"/>
          </w:placeholder>
        </w:sdtPr>
        <w:sdtEndPr>
          <w:rPr>
            <w:rStyle w:val="DefaultParagraphFont"/>
            <w:noProof/>
          </w:rPr>
        </w:sdtEndPr>
        <w:sdtContent>
          <w:bookmarkEnd w:id="0"/>
          <w:r w:rsidR="00306364" w:rsidRPr="00306364">
            <w:rPr>
              <w:rStyle w:val="Style1"/>
              <w:rFonts w:cstheme="minorHAnsi"/>
              <w:color w:val="auto"/>
            </w:rPr>
            <w:tab/>
          </w:r>
          <w:r w:rsidR="00306364">
            <w:rPr>
              <w:rStyle w:val="Style1"/>
              <w:rFonts w:cstheme="minorHAnsi"/>
              <w:color w:val="auto"/>
            </w:rPr>
            <w:t xml:space="preserve"> </w:t>
          </w:r>
          <w:r w:rsidR="00306364" w:rsidRPr="00306364">
            <w:rPr>
              <w:rStyle w:val="Style1"/>
              <w:rFonts w:cstheme="minorHAnsi"/>
              <w:color w:val="auto"/>
            </w:rPr>
            <w:t>Diabetic Retinopathy: Communication with the Physician Managing Ongoing Diabetes Care</w:t>
          </w:r>
        </w:sdtContent>
      </w:sdt>
    </w:p>
    <w:p w14:paraId="0CABCF57" w14:textId="6CDA22A1" w:rsidR="005C73CA" w:rsidRPr="00B23543" w:rsidRDefault="00105D8B" w:rsidP="009E1846">
      <w:pPr>
        <w:spacing w:after="0"/>
        <w:rPr>
          <w:rStyle w:val="Style2"/>
          <w:rFonts w:cstheme="minorHAnsi"/>
          <w:color w:val="auto"/>
        </w:rPr>
      </w:pPr>
      <w:r w:rsidRPr="00B23543">
        <w:rPr>
          <w:rFonts w:cstheme="minorHAnsi"/>
          <w:b/>
          <w:noProof/>
        </w:rPr>
        <w:t>Date of Submission</w:t>
      </w:r>
      <w:r w:rsidR="00923170">
        <w:rPr>
          <w:rFonts w:cstheme="minorHAnsi"/>
          <w:b/>
          <w:noProof/>
        </w:rPr>
        <w:t xml:space="preserve">: </w:t>
      </w:r>
      <w:r w:rsidR="00F25499">
        <w:rPr>
          <w:rFonts w:cstheme="minorHAnsi"/>
          <w:noProof/>
        </w:rPr>
        <w:t>3/28</w:t>
      </w:r>
      <w:r w:rsidR="00CA2671">
        <w:rPr>
          <w:rFonts w:cstheme="minorHAnsi"/>
          <w:noProof/>
        </w:rPr>
        <w:t>/201</w:t>
      </w:r>
      <w:r w:rsidR="00795F47">
        <w:rPr>
          <w:rFonts w:cstheme="minorHAnsi"/>
          <w:noProof/>
        </w:rPr>
        <w:t>9</w:t>
      </w:r>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675356"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675356"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675356"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675356"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675356"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675356"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67535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675356"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675356"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1F603EC9" w:rsidR="00A01494" w:rsidRPr="000F1B7A" w:rsidRDefault="00675356"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70B737D" w:rsidR="00A01494" w:rsidRPr="000F1B7A" w:rsidRDefault="00675356"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675356"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675356"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63FAFC16" w:rsidR="00A01494" w:rsidRPr="000F1B7A" w:rsidRDefault="00675356"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94A5706" w:rsidR="00A01494" w:rsidRPr="000F1B7A" w:rsidRDefault="00675356"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575613">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137CC0CC" w:rsidR="00A01494" w:rsidRPr="000F1B7A" w:rsidRDefault="00675356"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30C81B72" w:rsidR="00A01494" w:rsidRPr="000F1B7A" w:rsidRDefault="00675356"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425728">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675356"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675356"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D4490AC" w14:textId="77777777" w:rsidR="006D4086" w:rsidRDefault="006D4086" w:rsidP="006D4086">
      <w:pPr>
        <w:autoSpaceDE w:val="0"/>
        <w:autoSpaceDN w:val="0"/>
        <w:adjustRightInd w:val="0"/>
        <w:spacing w:after="0" w:line="240" w:lineRule="auto"/>
        <w:rPr>
          <w:rFonts w:cs="Calibri"/>
          <w:bCs/>
          <w:color w:val="0070C0"/>
          <w:u w:val="single"/>
        </w:rPr>
      </w:pPr>
    </w:p>
    <w:p w14:paraId="6A6EDF3D" w14:textId="78761650" w:rsidR="006D4086" w:rsidRPr="00673239" w:rsidRDefault="00673BEF" w:rsidP="006D4086">
      <w:pPr>
        <w:autoSpaceDE w:val="0"/>
        <w:autoSpaceDN w:val="0"/>
        <w:adjustRightInd w:val="0"/>
        <w:spacing w:after="0" w:line="240" w:lineRule="auto"/>
        <w:rPr>
          <w:rFonts w:cs="Calibri"/>
          <w:bCs/>
          <w:color w:val="0070C0"/>
          <w:u w:val="single"/>
        </w:rPr>
      </w:pPr>
      <w:r>
        <w:rPr>
          <w:rFonts w:cs="Calibri"/>
          <w:bCs/>
          <w:color w:val="0070C0"/>
          <w:u w:val="single"/>
        </w:rPr>
        <w:t>Previous 2015 Testing</w:t>
      </w:r>
    </w:p>
    <w:p w14:paraId="5660F098" w14:textId="2250A3B7" w:rsidR="00B31688" w:rsidRDefault="00B31688" w:rsidP="00A422A6">
      <w:pPr>
        <w:autoSpaceDE w:val="0"/>
        <w:autoSpaceDN w:val="0"/>
        <w:adjustRightInd w:val="0"/>
        <w:spacing w:after="0" w:line="240" w:lineRule="auto"/>
        <w:rPr>
          <w:b/>
          <w:color w:val="0000FF"/>
          <w:szCs w:val="20"/>
          <w:u w:val="single"/>
        </w:rPr>
      </w:pPr>
    </w:p>
    <w:p w14:paraId="58ED4A85" w14:textId="25DDB4BC" w:rsidR="00240B9D" w:rsidRDefault="00425728" w:rsidP="00A422A6">
      <w:pPr>
        <w:autoSpaceDE w:val="0"/>
        <w:autoSpaceDN w:val="0"/>
        <w:adjustRightInd w:val="0"/>
        <w:spacing w:after="0" w:line="240" w:lineRule="auto"/>
        <w:rPr>
          <w:rFonts w:cs="Calibri"/>
          <w:bCs/>
          <w:color w:val="0070C0"/>
        </w:rPr>
      </w:pPr>
      <w:r>
        <w:rPr>
          <w:rFonts w:cs="Calibri"/>
          <w:bCs/>
          <w:color w:val="0070C0"/>
        </w:rPr>
        <w:t>The data source is EHR data.</w:t>
      </w:r>
    </w:p>
    <w:p w14:paraId="456B547B" w14:textId="38546E87" w:rsidR="00425728" w:rsidRDefault="00425728" w:rsidP="00A422A6">
      <w:pPr>
        <w:autoSpaceDE w:val="0"/>
        <w:autoSpaceDN w:val="0"/>
        <w:adjustRightInd w:val="0"/>
        <w:spacing w:after="0" w:line="240" w:lineRule="auto"/>
        <w:rPr>
          <w:b/>
          <w:color w:val="0000FF"/>
          <w:szCs w:val="20"/>
          <w:u w:val="single"/>
        </w:rPr>
      </w:pPr>
    </w:p>
    <w:p w14:paraId="1A20FF0C" w14:textId="5DCC701D" w:rsidR="00673BEF" w:rsidRPr="00673BEF" w:rsidRDefault="00673BEF" w:rsidP="00A422A6">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7F79798" w14:textId="77777777" w:rsidR="00673BEF" w:rsidRPr="008A7596" w:rsidRDefault="00673BEF" w:rsidP="00A422A6">
      <w:pPr>
        <w:autoSpaceDE w:val="0"/>
        <w:autoSpaceDN w:val="0"/>
        <w:adjustRightInd w:val="0"/>
        <w:spacing w:after="0" w:line="240" w:lineRule="auto"/>
        <w:rPr>
          <w:b/>
          <w:color w:val="0000FF"/>
          <w:szCs w:val="20"/>
          <w:u w:val="single"/>
        </w:rPr>
      </w:pPr>
    </w:p>
    <w:p w14:paraId="34E91101" w14:textId="5B40EEB7" w:rsidR="003268D8" w:rsidRDefault="003268D8" w:rsidP="003268D8">
      <w:pPr>
        <w:autoSpaceDE w:val="0"/>
        <w:autoSpaceDN w:val="0"/>
        <w:adjustRightInd w:val="0"/>
        <w:spacing w:after="0" w:line="240" w:lineRule="auto"/>
        <w:rPr>
          <w:color w:val="C00000"/>
        </w:rPr>
      </w:pPr>
      <w:r w:rsidRPr="00CC4774">
        <w:rPr>
          <w:color w:val="C00000"/>
        </w:rPr>
        <w:t>The data source is 2016 EHR data from the PQRS program, provided by the Center</w:t>
      </w:r>
      <w:r w:rsidR="0024401D">
        <w:rPr>
          <w:color w:val="C00000"/>
        </w:rPr>
        <w:t>s</w:t>
      </w:r>
      <w:r w:rsidRPr="00CC4774">
        <w:rPr>
          <w:color w:val="C00000"/>
        </w:rPr>
        <w:t xml:space="preserve"> for Medicare &amp; Medicaid Services (CMS), and includes data reported from </w:t>
      </w:r>
      <w:proofErr w:type="gramStart"/>
      <w:r w:rsidRPr="00CC4774">
        <w:rPr>
          <w:color w:val="C00000"/>
        </w:rPr>
        <w:t>a large number of</w:t>
      </w:r>
      <w:proofErr w:type="gramEnd"/>
      <w:r w:rsidRPr="00CC4774">
        <w:rPr>
          <w:color w:val="C00000"/>
        </w:rPr>
        <w:t xml:space="preserve"> certified EHR vendors. These vendors include several of the major EHR solutions used by inpatient and outpatient care practices. For example: Allscripts, Epic, MEDITECH, Cerner, GE Healthcare, Nextgen, eClinicalWorks, and other smaller EHR vendors.</w:t>
      </w:r>
    </w:p>
    <w:p w14:paraId="6C3E2542" w14:textId="77777777" w:rsidR="003268D8" w:rsidRDefault="003268D8" w:rsidP="003268D8">
      <w:pPr>
        <w:autoSpaceDE w:val="0"/>
        <w:autoSpaceDN w:val="0"/>
        <w:adjustRightInd w:val="0"/>
        <w:spacing w:after="0" w:line="240" w:lineRule="auto"/>
        <w:rPr>
          <w:rFonts w:cstheme="minorHAnsi"/>
          <w:b/>
        </w:rPr>
      </w:pPr>
    </w:p>
    <w:p w14:paraId="27284346" w14:textId="77777777" w:rsidR="003268D8" w:rsidRPr="00CC4774" w:rsidRDefault="003268D8" w:rsidP="003268D8">
      <w:pPr>
        <w:rPr>
          <w:color w:val="C00000"/>
        </w:rPr>
      </w:pPr>
      <w:r w:rsidRPr="00CC4774">
        <w:rPr>
          <w:color w:val="C00000"/>
        </w:rPr>
        <w:t>In 2016 there were six participation options for submitting measure data to PQRS. Of those, the following can be used to submit EHR data:</w:t>
      </w:r>
    </w:p>
    <w:p w14:paraId="4EA9964B" w14:textId="1152C4F8" w:rsidR="003268D8" w:rsidRPr="00CC4774" w:rsidRDefault="003268D8" w:rsidP="003268D8">
      <w:pPr>
        <w:pStyle w:val="ListParagraph"/>
        <w:numPr>
          <w:ilvl w:val="0"/>
          <w:numId w:val="43"/>
        </w:numPr>
        <w:spacing w:after="0" w:line="240" w:lineRule="auto"/>
        <w:contextualSpacing w:val="0"/>
        <w:rPr>
          <w:rFonts w:eastAsia="Times New Roman"/>
          <w:color w:val="C00000"/>
        </w:rPr>
      </w:pPr>
      <w:bookmarkStart w:id="12" w:name="_Hlk4503801"/>
      <w:r w:rsidRPr="00CC4774">
        <w:rPr>
          <w:rFonts w:eastAsia="Times New Roman"/>
          <w:color w:val="C00000"/>
        </w:rPr>
        <w:t xml:space="preserve">Eligible </w:t>
      </w:r>
      <w:r w:rsidR="005C4C9F">
        <w:rPr>
          <w:rFonts w:eastAsia="Times New Roman"/>
          <w:color w:val="C00000"/>
        </w:rPr>
        <w:t>Professionals</w:t>
      </w:r>
      <w:r w:rsidR="005C4C9F" w:rsidRPr="00CC4774">
        <w:rPr>
          <w:rFonts w:eastAsia="Times New Roman"/>
          <w:color w:val="C00000"/>
        </w:rPr>
        <w:t xml:space="preserve"> </w:t>
      </w:r>
      <w:bookmarkEnd w:id="12"/>
      <w:r w:rsidRPr="00CC4774">
        <w:rPr>
          <w:rFonts w:eastAsia="Times New Roman"/>
          <w:color w:val="C00000"/>
        </w:rPr>
        <w:t xml:space="preserve">(EPs) could submit data directly through a qualified EHR product or through a qualified data submission vendor that is Certified EHR Technology. </w:t>
      </w:r>
    </w:p>
    <w:p w14:paraId="5AF7881F" w14:textId="69B7EA81" w:rsidR="003268D8" w:rsidRPr="00CC4774" w:rsidRDefault="003268D8" w:rsidP="003268D8">
      <w:pPr>
        <w:pStyle w:val="ListParagraph"/>
        <w:numPr>
          <w:ilvl w:val="0"/>
          <w:numId w:val="43"/>
        </w:numPr>
        <w:spacing w:after="0" w:line="240" w:lineRule="auto"/>
        <w:contextualSpacing w:val="0"/>
        <w:rPr>
          <w:rFonts w:eastAsia="Times New Roman"/>
          <w:color w:val="C00000"/>
        </w:rPr>
      </w:pPr>
      <w:r w:rsidRPr="00CC4774">
        <w:rPr>
          <w:rFonts w:eastAsia="Times New Roman"/>
          <w:color w:val="C00000"/>
        </w:rPr>
        <w:t xml:space="preserve">Group practices with 2 or more </w:t>
      </w:r>
      <w:r w:rsidR="005C4C9F" w:rsidRPr="00CC4774">
        <w:rPr>
          <w:rFonts w:eastAsia="Times New Roman"/>
          <w:color w:val="C00000"/>
        </w:rPr>
        <w:t xml:space="preserve">Eligible </w:t>
      </w:r>
      <w:r w:rsidR="005C4C9F">
        <w:rPr>
          <w:rFonts w:eastAsia="Times New Roman"/>
          <w:color w:val="C00000"/>
        </w:rPr>
        <w:t>Professionals</w:t>
      </w:r>
      <w:r w:rsidRPr="00CC4774">
        <w:rPr>
          <w:rFonts w:eastAsia="Times New Roman"/>
          <w:color w:val="C00000"/>
        </w:rPr>
        <w:t xml:space="preserve"> can participate through the group practice reporting option (GPRO) using an EHR direct submission or qualified data submission vendor that is Certified EHR Technology. </w:t>
      </w:r>
    </w:p>
    <w:p w14:paraId="652DF509" w14:textId="77777777" w:rsidR="003268D8" w:rsidRPr="00CC4774" w:rsidRDefault="003268D8" w:rsidP="003268D8">
      <w:pPr>
        <w:rPr>
          <w:rFonts w:eastAsiaTheme="minorHAnsi"/>
          <w:color w:val="C00000"/>
        </w:rPr>
      </w:pPr>
    </w:p>
    <w:p w14:paraId="2F1E4A10" w14:textId="714C96D7" w:rsidR="003268D8" w:rsidRPr="00CC4774" w:rsidRDefault="003268D8" w:rsidP="003268D8">
      <w:pPr>
        <w:rPr>
          <w:color w:val="C00000"/>
        </w:rPr>
      </w:pPr>
      <w:r w:rsidRPr="00CC4774">
        <w:rPr>
          <w:color w:val="C00000"/>
        </w:rPr>
        <w:lastRenderedPageBreak/>
        <w:t>To participate</w:t>
      </w:r>
      <w:r w:rsidR="009125CE">
        <w:rPr>
          <w:color w:val="C00000"/>
        </w:rPr>
        <w:t xml:space="preserve"> in the PQRS program</w:t>
      </w:r>
      <w:r w:rsidRPr="00CC4774">
        <w:rPr>
          <w:color w:val="C00000"/>
        </w:rPr>
        <w:t xml:space="preserve">, </w:t>
      </w:r>
      <w:r w:rsidR="005C4C9F" w:rsidRPr="00CC4774">
        <w:rPr>
          <w:rFonts w:eastAsia="Times New Roman"/>
          <w:color w:val="C00000"/>
        </w:rPr>
        <w:t xml:space="preserve">Eligible </w:t>
      </w:r>
      <w:r w:rsidR="005C4C9F">
        <w:rPr>
          <w:rFonts w:eastAsia="Times New Roman"/>
          <w:color w:val="C00000"/>
        </w:rPr>
        <w:t>Professionals</w:t>
      </w:r>
      <w:r w:rsidR="005C4C9F" w:rsidRPr="00CC4774">
        <w:rPr>
          <w:rFonts w:eastAsia="Times New Roman"/>
          <w:color w:val="C00000"/>
        </w:rPr>
        <w:t xml:space="preserve"> </w:t>
      </w:r>
      <w:r w:rsidRPr="00CC4774">
        <w:rPr>
          <w:color w:val="C00000"/>
        </w:rPr>
        <w:t>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the practice level and includes both </w:t>
      </w:r>
      <w:r w:rsidR="005C4C9F" w:rsidRPr="00CC4774">
        <w:rPr>
          <w:rFonts w:eastAsia="Times New Roman"/>
          <w:color w:val="C00000"/>
        </w:rPr>
        <w:t xml:space="preserve">Eligible </w:t>
      </w:r>
      <w:r w:rsidR="005C4C9F">
        <w:rPr>
          <w:rFonts w:eastAsia="Times New Roman"/>
          <w:color w:val="C00000"/>
        </w:rPr>
        <w:t>Professionals</w:t>
      </w:r>
      <w:r w:rsidRPr="00CC4774">
        <w:rPr>
          <w:color w:val="C00000"/>
        </w:rPr>
        <w:t xml:space="preserve"> participating individually as well as group practices participating through GPRO. </w:t>
      </w:r>
    </w:p>
    <w:p w14:paraId="77D52C90" w14:textId="77777777" w:rsidR="00A422A6" w:rsidRDefault="00A422A6" w:rsidP="00DB3627">
      <w:pPr>
        <w:autoSpaceDE w:val="0"/>
        <w:autoSpaceDN w:val="0"/>
        <w:adjustRightInd w:val="0"/>
        <w:spacing w:after="0" w:line="240" w:lineRule="auto"/>
        <w:rPr>
          <w:rFonts w:cstheme="minorHAnsi"/>
          <w:b/>
        </w:rPr>
      </w:pPr>
    </w:p>
    <w:p w14:paraId="0CABCFB0" w14:textId="5249FA7F"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B1BB240" w14:textId="70923277" w:rsidR="00240B9D" w:rsidRDefault="00240B9D" w:rsidP="00DB3627">
      <w:pPr>
        <w:autoSpaceDE w:val="0"/>
        <w:autoSpaceDN w:val="0"/>
        <w:adjustRightInd w:val="0"/>
        <w:spacing w:after="0" w:line="240" w:lineRule="auto"/>
        <w:rPr>
          <w:rFonts w:cstheme="minorHAnsi"/>
          <w:bCs/>
        </w:rPr>
      </w:pPr>
    </w:p>
    <w:p w14:paraId="2327089D" w14:textId="45BBEC32" w:rsidR="00425728" w:rsidRDefault="00673BEF" w:rsidP="00425728">
      <w:pPr>
        <w:tabs>
          <w:tab w:val="left" w:pos="330"/>
        </w:tabs>
        <w:rPr>
          <w:rFonts w:eastAsia="Times New Roman"/>
          <w:color w:val="0070C0"/>
          <w:u w:val="single"/>
        </w:rPr>
      </w:pPr>
      <w:bookmarkStart w:id="13" w:name="_Hlk533087074"/>
      <w:r>
        <w:rPr>
          <w:rFonts w:eastAsia="Times New Roman"/>
          <w:color w:val="0070C0"/>
          <w:u w:val="single"/>
        </w:rPr>
        <w:t>Previous 2015 Testing</w:t>
      </w:r>
      <w:r w:rsidR="006D4086">
        <w:rPr>
          <w:rFonts w:eastAsia="Times New Roman"/>
          <w:color w:val="0070C0"/>
          <w:u w:val="single"/>
        </w:rPr>
        <w:t xml:space="preserve">: </w:t>
      </w:r>
      <w:r w:rsidR="00425728">
        <w:rPr>
          <w:rFonts w:eastAsia="Times New Roman"/>
          <w:color w:val="0070C0"/>
          <w:u w:val="single"/>
        </w:rPr>
        <w:t>AMA-PCPI Testing Project (EHR - Validity Against the Gold Standard)</w:t>
      </w:r>
    </w:p>
    <w:bookmarkEnd w:id="13"/>
    <w:p w14:paraId="2B8222F6" w14:textId="06F5ED78" w:rsidR="00425728" w:rsidRDefault="00425728" w:rsidP="00425728">
      <w:pPr>
        <w:tabs>
          <w:tab w:val="left" w:pos="330"/>
        </w:tabs>
        <w:rPr>
          <w:rFonts w:eastAsia="Times New Roman"/>
          <w:color w:val="0070C0"/>
        </w:rPr>
      </w:pPr>
      <w:r>
        <w:rPr>
          <w:rFonts w:eastAsia="Times New Roman"/>
          <w:color w:val="0070C0"/>
        </w:rPr>
        <w:t>Data collected from patients sampled between June 1, 2011 and July 6, 2012</w:t>
      </w:r>
    </w:p>
    <w:p w14:paraId="23A3BB69" w14:textId="65A33A7A" w:rsid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20757FA" w14:textId="77777777" w:rsidR="00673BEF" w:rsidRPr="00673BEF" w:rsidRDefault="00673BEF" w:rsidP="00673BEF">
      <w:pPr>
        <w:autoSpaceDE w:val="0"/>
        <w:autoSpaceDN w:val="0"/>
        <w:adjustRightInd w:val="0"/>
        <w:spacing w:after="0" w:line="240" w:lineRule="auto"/>
        <w:rPr>
          <w:color w:val="C00000"/>
          <w:szCs w:val="20"/>
          <w:u w:val="single"/>
        </w:rPr>
      </w:pPr>
    </w:p>
    <w:p w14:paraId="554FE783" w14:textId="631B0061" w:rsidR="00A422A6" w:rsidRPr="00BE225D" w:rsidRDefault="00675356"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A1997" w:rsidRPr="000A1997">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1271C8C8" w14:textId="6A0FCAE6" w:rsidR="00A422A6" w:rsidRDefault="00A422A6"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675356"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675356"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47C11C5" w:rsidR="000414E8" w:rsidRPr="00A01494" w:rsidRDefault="00675356"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0781C788" w:rsidR="000414E8" w:rsidRPr="00A01494" w:rsidRDefault="00675356"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265663">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675356"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675356"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67535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67535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675356"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675356"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6DEBADD9"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579624F" w14:textId="1CBD2993" w:rsidR="00240B9D" w:rsidRDefault="00240B9D" w:rsidP="00DB3627">
      <w:pPr>
        <w:autoSpaceDE w:val="0"/>
        <w:autoSpaceDN w:val="0"/>
        <w:adjustRightInd w:val="0"/>
        <w:spacing w:after="0" w:line="240" w:lineRule="auto"/>
        <w:rPr>
          <w:rFonts w:cstheme="minorHAnsi"/>
          <w:bCs/>
        </w:rPr>
      </w:pPr>
    </w:p>
    <w:p w14:paraId="38FFB5A6" w14:textId="06944FB2"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46F902A" w14:textId="77777777" w:rsidR="00425728" w:rsidRDefault="00425728" w:rsidP="00425728">
      <w:pPr>
        <w:tabs>
          <w:tab w:val="left" w:pos="330"/>
        </w:tabs>
        <w:rPr>
          <w:color w:val="0070C0"/>
        </w:rPr>
      </w:pPr>
      <w:r>
        <w:rPr>
          <w:color w:val="0070C0"/>
        </w:rPr>
        <w:t>The data sample came from a physician-owned private practice with one ophthalmologist. On average this practice sees over five hundred patients per month.</w:t>
      </w:r>
    </w:p>
    <w:p w14:paraId="2EC6DCC0" w14:textId="77777777" w:rsidR="00673BEF" w:rsidRPr="006903E7"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5D8A9D62" w14:textId="77777777" w:rsidR="00862904" w:rsidRDefault="00862904" w:rsidP="00A422A6">
      <w:pPr>
        <w:spacing w:after="0" w:line="240" w:lineRule="auto"/>
        <w:rPr>
          <w:b/>
          <w:color w:val="0000FF"/>
          <w:szCs w:val="20"/>
          <w:u w:val="single"/>
        </w:rPr>
      </w:pPr>
    </w:p>
    <w:p w14:paraId="54A01672" w14:textId="18CCAD3A" w:rsidR="00A422A6" w:rsidRPr="00BE225D" w:rsidRDefault="00D632F5" w:rsidP="00A422A6">
      <w:pPr>
        <w:autoSpaceDE w:val="0"/>
        <w:autoSpaceDN w:val="0"/>
        <w:adjustRightInd w:val="0"/>
        <w:spacing w:after="0" w:line="240" w:lineRule="auto"/>
        <w:rPr>
          <w:color w:val="C00000"/>
          <w:szCs w:val="20"/>
        </w:rPr>
      </w:pPr>
      <w:r>
        <w:rPr>
          <w:color w:val="C00000"/>
          <w:szCs w:val="20"/>
        </w:rPr>
        <w:t xml:space="preserve">We received data from </w:t>
      </w:r>
      <w:r w:rsidR="006849A3">
        <w:rPr>
          <w:color w:val="C00000"/>
          <w:szCs w:val="20"/>
        </w:rPr>
        <w:t>8,</w:t>
      </w:r>
      <w:r w:rsidR="00425728">
        <w:rPr>
          <w:color w:val="C00000"/>
          <w:szCs w:val="20"/>
        </w:rPr>
        <w:t>832</w:t>
      </w:r>
      <w:r>
        <w:rPr>
          <w:color w:val="C00000"/>
          <w:szCs w:val="20"/>
        </w:rPr>
        <w:t xml:space="preserve"> </w:t>
      </w:r>
      <w:r w:rsidR="001B5B3B">
        <w:rPr>
          <w:color w:val="C00000"/>
          <w:szCs w:val="20"/>
        </w:rPr>
        <w:t>provider</w:t>
      </w:r>
      <w:r>
        <w:rPr>
          <w:color w:val="C00000"/>
          <w:szCs w:val="20"/>
        </w:rPr>
        <w:t xml:space="preserve">s reporting on this measure through the </w:t>
      </w:r>
      <w:r w:rsidR="00425728">
        <w:rPr>
          <w:color w:val="C00000"/>
          <w:szCs w:val="20"/>
        </w:rPr>
        <w:t>EHR</w:t>
      </w:r>
      <w:r>
        <w:rPr>
          <w:color w:val="C00000"/>
          <w:szCs w:val="20"/>
        </w:rPr>
        <w:t xml:space="preserve"> reporting option for CMS’s PQRS in 2016. </w:t>
      </w:r>
      <w:r w:rsidR="00673BEF" w:rsidRPr="006903E7">
        <w:rPr>
          <w:color w:val="C00000"/>
          <w:szCs w:val="20"/>
        </w:rPr>
        <w:t xml:space="preserve">This data set reflects a combination of individual provider data and group data and our analysis of the data </w:t>
      </w:r>
      <w:proofErr w:type="gramStart"/>
      <w:r w:rsidR="00673BEF" w:rsidRPr="006903E7">
        <w:rPr>
          <w:color w:val="C00000"/>
          <w:szCs w:val="20"/>
        </w:rPr>
        <w:t>as a whole is</w:t>
      </w:r>
      <w:proofErr w:type="gramEnd"/>
      <w:r w:rsidR="00673BEF" w:rsidRPr="006903E7">
        <w:rPr>
          <w:color w:val="C00000"/>
          <w:szCs w:val="20"/>
        </w:rPr>
        <w:t xml:space="preserve"> reflected throughout this submission</w:t>
      </w:r>
      <w:r w:rsidR="00673BEF">
        <w:rPr>
          <w:color w:val="C00000"/>
          <w:szCs w:val="20"/>
        </w:rPr>
        <w:t>.</w:t>
      </w:r>
      <w:r w:rsidR="0054703B" w:rsidRPr="00BE225D">
        <w:rPr>
          <w:color w:val="C00000"/>
          <w:szCs w:val="20"/>
        </w:rPr>
        <w:t xml:space="preserve"> </w:t>
      </w:r>
      <w:r w:rsidR="00A422A6" w:rsidRPr="00BE225D">
        <w:rPr>
          <w:color w:val="C00000"/>
          <w:szCs w:val="20"/>
        </w:rPr>
        <w:t>Of those</w:t>
      </w:r>
      <w:r w:rsidR="0054703B">
        <w:rPr>
          <w:color w:val="C00000"/>
          <w:szCs w:val="20"/>
        </w:rPr>
        <w:t xml:space="preserve"> 8,832 providers</w:t>
      </w:r>
      <w:r w:rsidR="00A422A6" w:rsidRPr="00BE225D">
        <w:rPr>
          <w:color w:val="C00000"/>
          <w:szCs w:val="20"/>
        </w:rPr>
        <w:t xml:space="preserve">, </w:t>
      </w:r>
      <w:r w:rsidR="007F170E">
        <w:rPr>
          <w:color w:val="C00000"/>
          <w:szCs w:val="20"/>
        </w:rPr>
        <w:t xml:space="preserve">7,951 </w:t>
      </w:r>
      <w:r w:rsidR="00A422A6" w:rsidRPr="00BE225D">
        <w:rPr>
          <w:color w:val="C00000"/>
          <w:szCs w:val="20"/>
        </w:rPr>
        <w:t>had all the required data elements</w:t>
      </w:r>
      <w:r w:rsidR="007F170E">
        <w:rPr>
          <w:color w:val="C00000"/>
          <w:szCs w:val="20"/>
        </w:rPr>
        <w:t xml:space="preserve"> and </w:t>
      </w:r>
      <w:r w:rsidR="009125CE">
        <w:rPr>
          <w:color w:val="C00000"/>
          <w:szCs w:val="20"/>
        </w:rPr>
        <w:t>at least one quality reporting event</w:t>
      </w:r>
      <w:r w:rsidR="00A422A6" w:rsidRPr="00BE225D">
        <w:rPr>
          <w:color w:val="C00000"/>
          <w:szCs w:val="20"/>
        </w:rPr>
        <w:t xml:space="preserve"> for a total of </w:t>
      </w:r>
      <w:r w:rsidR="007F170E">
        <w:rPr>
          <w:color w:val="C00000"/>
          <w:szCs w:val="20"/>
        </w:rPr>
        <w:t>891,902</w:t>
      </w:r>
      <w:r w:rsidR="00425728">
        <w:rPr>
          <w:color w:val="C00000"/>
          <w:szCs w:val="20"/>
        </w:rPr>
        <w:t xml:space="preserve"> </w:t>
      </w:r>
      <w:r w:rsidR="00A422A6" w:rsidRPr="00BE225D">
        <w:rPr>
          <w:color w:val="C00000"/>
          <w:szCs w:val="20"/>
        </w:rPr>
        <w:lastRenderedPageBreak/>
        <w:t>quality events.</w:t>
      </w:r>
      <w:r w:rsidR="007F170E">
        <w:rPr>
          <w:color w:val="C00000"/>
          <w:szCs w:val="20"/>
        </w:rPr>
        <w:t xml:space="preserve"> </w:t>
      </w:r>
      <w:r w:rsidR="00A422A6" w:rsidRPr="00BE225D">
        <w:rPr>
          <w:color w:val="C00000"/>
          <w:szCs w:val="20"/>
        </w:rPr>
        <w:t xml:space="preserve">For this measure, </w:t>
      </w:r>
      <w:r w:rsidR="007F170E">
        <w:rPr>
          <w:color w:val="C00000"/>
          <w:szCs w:val="20"/>
        </w:rPr>
        <w:t>90</w:t>
      </w:r>
      <w:r w:rsidR="007F170E" w:rsidRPr="00BE225D">
        <w:rPr>
          <w:color w:val="C00000"/>
          <w:szCs w:val="20"/>
        </w:rPr>
        <w:t xml:space="preserve"> </w:t>
      </w:r>
      <w:r w:rsidR="00A422A6" w:rsidRPr="00BE225D">
        <w:rPr>
          <w:color w:val="C00000"/>
          <w:szCs w:val="20"/>
        </w:rPr>
        <w:t xml:space="preserve">percent of </w:t>
      </w:r>
      <w:r w:rsidR="001B5B3B">
        <w:rPr>
          <w:color w:val="C00000"/>
          <w:szCs w:val="20"/>
        </w:rPr>
        <w:t>provider</w:t>
      </w:r>
      <w:r w:rsidR="00A422A6" w:rsidRPr="00BE225D">
        <w:rPr>
          <w:color w:val="C00000"/>
          <w:szCs w:val="20"/>
        </w:rPr>
        <w:t xml:space="preserve">s are included in the analysis, and the average number of quality reporting events are </w:t>
      </w:r>
      <w:r w:rsidR="00425728">
        <w:rPr>
          <w:color w:val="C00000"/>
          <w:szCs w:val="20"/>
        </w:rPr>
        <w:t>1</w:t>
      </w:r>
      <w:r w:rsidR="007F170E">
        <w:rPr>
          <w:color w:val="C00000"/>
          <w:szCs w:val="20"/>
        </w:rPr>
        <w:t>12</w:t>
      </w:r>
      <w:r w:rsidR="00A422A6" w:rsidRPr="00BE225D">
        <w:rPr>
          <w:color w:val="C00000"/>
          <w:szCs w:val="20"/>
        </w:rPr>
        <w:t xml:space="preserve"> for the</w:t>
      </w:r>
      <w:r w:rsidR="006743DF">
        <w:rPr>
          <w:color w:val="C00000"/>
          <w:szCs w:val="20"/>
        </w:rPr>
        <w:t xml:space="preserve"> remaining</w:t>
      </w:r>
      <w:r w:rsidR="00A422A6" w:rsidRPr="00BE225D">
        <w:rPr>
          <w:color w:val="C00000"/>
          <w:szCs w:val="20"/>
        </w:rPr>
        <w:t xml:space="preserve"> </w:t>
      </w:r>
      <w:r w:rsidR="007F170E">
        <w:rPr>
          <w:color w:val="C00000"/>
          <w:szCs w:val="20"/>
        </w:rPr>
        <w:t>891,902</w:t>
      </w:r>
      <w:r w:rsidR="00425728">
        <w:rPr>
          <w:color w:val="C00000"/>
          <w:szCs w:val="20"/>
        </w:rPr>
        <w:t xml:space="preserve"> </w:t>
      </w:r>
      <w:r w:rsidR="00A422A6" w:rsidRPr="00BE225D">
        <w:rPr>
          <w:color w:val="C00000"/>
          <w:szCs w:val="20"/>
        </w:rPr>
        <w:t>events. The range of quality reporting events for</w:t>
      </w:r>
      <w:r w:rsidR="00EB6919">
        <w:rPr>
          <w:color w:val="C00000"/>
          <w:szCs w:val="20"/>
        </w:rPr>
        <w:t xml:space="preserve"> the</w:t>
      </w:r>
      <w:r w:rsidR="00A422A6" w:rsidRPr="00BE225D">
        <w:rPr>
          <w:color w:val="C00000"/>
          <w:szCs w:val="20"/>
        </w:rPr>
        <w:t xml:space="preserve"> </w:t>
      </w:r>
      <w:r w:rsidR="007F170E">
        <w:rPr>
          <w:color w:val="C00000"/>
          <w:szCs w:val="20"/>
        </w:rPr>
        <w:t>7,951</w:t>
      </w:r>
      <w:r w:rsidR="00425728">
        <w:rPr>
          <w:color w:val="C00000"/>
          <w:szCs w:val="20"/>
        </w:rPr>
        <w:t xml:space="preserve"> </w:t>
      </w:r>
      <w:r w:rsidR="001B5B3B">
        <w:rPr>
          <w:color w:val="C00000"/>
          <w:szCs w:val="20"/>
        </w:rPr>
        <w:t>provider</w:t>
      </w:r>
      <w:r w:rsidR="00A422A6" w:rsidRPr="00BE225D">
        <w:rPr>
          <w:color w:val="C00000"/>
          <w:szCs w:val="20"/>
        </w:rPr>
        <w:t xml:space="preserve">s included is from 1 to </w:t>
      </w:r>
      <w:r w:rsidR="00425728">
        <w:rPr>
          <w:color w:val="C00000"/>
          <w:szCs w:val="20"/>
        </w:rPr>
        <w:t>1,856</w:t>
      </w:r>
      <w:r w:rsidR="00A422A6" w:rsidRPr="00BE225D">
        <w:rPr>
          <w:color w:val="C00000"/>
          <w:szCs w:val="20"/>
        </w:rPr>
        <w:t xml:space="preserve">. </w:t>
      </w:r>
    </w:p>
    <w:p w14:paraId="4B41BDAC" w14:textId="509505FE" w:rsidR="00A422A6" w:rsidRDefault="00A422A6" w:rsidP="00DB3627">
      <w:pPr>
        <w:autoSpaceDE w:val="0"/>
        <w:autoSpaceDN w:val="0"/>
        <w:adjustRightInd w:val="0"/>
        <w:spacing w:after="0" w:line="240" w:lineRule="auto"/>
        <w:rPr>
          <w:rFonts w:cstheme="minorHAnsi"/>
          <w:bCs/>
        </w:rPr>
      </w:pP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54A042D0" w14:textId="46874462" w:rsidR="0004664A"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1C37780E" w14:textId="6C36C8CC" w:rsidR="006D4086" w:rsidRPr="006D4086" w:rsidRDefault="00673BEF" w:rsidP="006D4086">
      <w:pPr>
        <w:tabs>
          <w:tab w:val="left" w:pos="330"/>
        </w:tabs>
        <w:rPr>
          <w:rFonts w:eastAsia="Times New Roman" w:cstheme="minorHAnsi"/>
          <w:color w:val="0070C0"/>
          <w:u w:val="single"/>
        </w:rPr>
      </w:pPr>
      <w:r>
        <w:rPr>
          <w:rFonts w:eastAsia="Times New Roman" w:cstheme="minorHAnsi"/>
          <w:color w:val="0070C0"/>
          <w:u w:val="single"/>
        </w:rPr>
        <w:t>Previous 2015 Testing</w:t>
      </w:r>
      <w:r w:rsidR="006D4086" w:rsidRPr="006D4086">
        <w:rPr>
          <w:rFonts w:eastAsia="Times New Roman" w:cstheme="minorHAnsi"/>
          <w:color w:val="0070C0"/>
          <w:u w:val="single"/>
        </w:rPr>
        <w:t>: AMA-PCPI Testing Project (EHR - Validity Against the Gold Standard)</w:t>
      </w:r>
    </w:p>
    <w:p w14:paraId="0424F04D" w14:textId="77777777" w:rsidR="00425728" w:rsidRPr="006D4086" w:rsidRDefault="00425728" w:rsidP="00425728">
      <w:pPr>
        <w:pStyle w:val="ListParagraph"/>
        <w:numPr>
          <w:ilvl w:val="0"/>
          <w:numId w:val="40"/>
        </w:numPr>
        <w:autoSpaceDE w:val="0"/>
        <w:autoSpaceDN w:val="0"/>
        <w:adjustRightInd w:val="0"/>
        <w:rPr>
          <w:rFonts w:eastAsia="Times New Roman" w:cstheme="minorHAnsi"/>
          <w:color w:val="0070C0"/>
        </w:rPr>
      </w:pPr>
      <w:r w:rsidRPr="006D4086">
        <w:rPr>
          <w:rFonts w:cstheme="minorHAnsi"/>
          <w:color w:val="0070C0"/>
        </w:rPr>
        <w:t>The sample consisted of approximately 155 charts for a total of 155 eligible patients</w:t>
      </w:r>
    </w:p>
    <w:p w14:paraId="1823782A" w14:textId="77777777" w:rsidR="00425728" w:rsidRPr="006D4086" w:rsidRDefault="00425728" w:rsidP="00425728">
      <w:pPr>
        <w:pStyle w:val="ListParagraph"/>
        <w:numPr>
          <w:ilvl w:val="0"/>
          <w:numId w:val="40"/>
        </w:numPr>
        <w:autoSpaceDE w:val="0"/>
        <w:autoSpaceDN w:val="0"/>
        <w:adjustRightInd w:val="0"/>
        <w:rPr>
          <w:rFonts w:cstheme="minorHAnsi"/>
          <w:color w:val="0070C0"/>
        </w:rPr>
      </w:pPr>
      <w:r w:rsidRPr="006D4086">
        <w:rPr>
          <w:rFonts w:cstheme="minorHAnsi"/>
          <w:color w:val="0070C0"/>
        </w:rPr>
        <w:t xml:space="preserve">2 trained abstractors reviewed the 155 patient charts </w:t>
      </w:r>
    </w:p>
    <w:p w14:paraId="23C5B3F5" w14:textId="77777777" w:rsidR="00425728" w:rsidRPr="006D4086" w:rsidRDefault="00425728" w:rsidP="00425728">
      <w:pPr>
        <w:pStyle w:val="ListParagraph"/>
        <w:numPr>
          <w:ilvl w:val="0"/>
          <w:numId w:val="40"/>
        </w:numPr>
        <w:autoSpaceDE w:val="0"/>
        <w:autoSpaceDN w:val="0"/>
        <w:adjustRightInd w:val="0"/>
        <w:rPr>
          <w:rFonts w:cstheme="minorHAnsi"/>
          <w:color w:val="0070C0"/>
        </w:rPr>
      </w:pPr>
      <w:r w:rsidRPr="006D4086">
        <w:rPr>
          <w:rFonts w:cstheme="minorHAnsi"/>
          <w:color w:val="0070C0"/>
        </w:rPr>
        <w:t>Data abstraction performed from October 23, 2012 to October 30, 2012</w:t>
      </w:r>
    </w:p>
    <w:p w14:paraId="72958987" w14:textId="4024858D" w:rsidR="00425728" w:rsidRDefault="00425728" w:rsidP="00425728">
      <w:pPr>
        <w:pStyle w:val="ListParagraph"/>
        <w:numPr>
          <w:ilvl w:val="0"/>
          <w:numId w:val="40"/>
        </w:numPr>
        <w:autoSpaceDE w:val="0"/>
        <w:autoSpaceDN w:val="0"/>
        <w:adjustRightInd w:val="0"/>
        <w:rPr>
          <w:rFonts w:cstheme="minorHAnsi"/>
          <w:color w:val="0070C0"/>
        </w:rPr>
      </w:pPr>
      <w:r w:rsidRPr="006D4086">
        <w:rPr>
          <w:rFonts w:cstheme="minorHAnsi"/>
          <w:color w:val="0070C0"/>
        </w:rPr>
        <w:t>Patients were selected using random sampling</w:t>
      </w:r>
    </w:p>
    <w:p w14:paraId="20592DEF" w14:textId="0E51FD94" w:rsidR="00673BEF" w:rsidRPr="00673BEF" w:rsidRDefault="00673BEF" w:rsidP="00673BEF">
      <w:pPr>
        <w:autoSpaceDE w:val="0"/>
        <w:autoSpaceDN w:val="0"/>
        <w:adjustRightInd w:val="0"/>
        <w:spacing w:after="0" w:line="240" w:lineRule="auto"/>
        <w:rPr>
          <w:color w:val="C00000"/>
          <w:szCs w:val="20"/>
          <w:u w:val="single"/>
        </w:rPr>
      </w:pPr>
      <w:r w:rsidRPr="00673BEF">
        <w:rPr>
          <w:color w:val="C00000"/>
          <w:szCs w:val="20"/>
          <w:u w:val="single"/>
        </w:rPr>
        <w:t>Current Testing</w:t>
      </w:r>
    </w:p>
    <w:p w14:paraId="1F4EE86B" w14:textId="77777777" w:rsidR="00240B9D" w:rsidRDefault="00240B9D" w:rsidP="00DB3627">
      <w:pPr>
        <w:autoSpaceDE w:val="0"/>
        <w:autoSpaceDN w:val="0"/>
        <w:adjustRightInd w:val="0"/>
        <w:spacing w:after="0" w:line="240" w:lineRule="auto"/>
        <w:rPr>
          <w:rFonts w:cstheme="minorHAnsi"/>
          <w:bCs/>
        </w:rPr>
      </w:pPr>
    </w:p>
    <w:p w14:paraId="70F5BA07" w14:textId="50B718E3" w:rsidR="00063208" w:rsidRDefault="00A422A6" w:rsidP="00063208">
      <w:pPr>
        <w:autoSpaceDE w:val="0"/>
        <w:autoSpaceDN w:val="0"/>
        <w:adjustRightInd w:val="0"/>
        <w:spacing w:after="0" w:line="240" w:lineRule="auto"/>
        <w:rPr>
          <w:color w:val="C00000"/>
          <w:szCs w:val="20"/>
        </w:rPr>
      </w:pPr>
      <w:r w:rsidRPr="00BE225D">
        <w:rPr>
          <w:color w:val="C00000"/>
          <w:szCs w:val="20"/>
        </w:rPr>
        <w:t xml:space="preserve">There were </w:t>
      </w:r>
      <w:r w:rsidR="00D53071">
        <w:rPr>
          <w:color w:val="C00000"/>
          <w:szCs w:val="20"/>
        </w:rPr>
        <w:t>891,902</w:t>
      </w:r>
      <w:r w:rsidR="006538FF">
        <w:rPr>
          <w:color w:val="C00000"/>
          <w:szCs w:val="20"/>
        </w:rPr>
        <w:t xml:space="preserve"> quality events</w:t>
      </w:r>
      <w:r w:rsidR="00240B9D">
        <w:rPr>
          <w:color w:val="C00000"/>
          <w:szCs w:val="20"/>
        </w:rPr>
        <w:t xml:space="preserve"> </w:t>
      </w:r>
      <w:r w:rsidRPr="00BE225D">
        <w:rPr>
          <w:color w:val="C00000"/>
          <w:szCs w:val="20"/>
        </w:rPr>
        <w:t xml:space="preserve">included in this reliability testing and analysis. </w:t>
      </w:r>
      <w:bookmarkStart w:id="14" w:name="_Hlk4503245"/>
      <w:r w:rsidR="00063208" w:rsidRPr="00BE225D">
        <w:rPr>
          <w:color w:val="C00000"/>
          <w:szCs w:val="20"/>
        </w:rPr>
        <w:t xml:space="preserve">These were the </w:t>
      </w:r>
      <w:r w:rsidR="00063208">
        <w:rPr>
          <w:color w:val="C00000"/>
          <w:szCs w:val="20"/>
        </w:rPr>
        <w:t>quality events</w:t>
      </w:r>
      <w:r w:rsidR="00063208" w:rsidRPr="00BE225D">
        <w:rPr>
          <w:color w:val="C00000"/>
          <w:szCs w:val="20"/>
        </w:rPr>
        <w:t xml:space="preserve"> that were associated with </w:t>
      </w:r>
      <w:r w:rsidR="00063208">
        <w:rPr>
          <w:color w:val="C00000"/>
          <w:szCs w:val="20"/>
        </w:rPr>
        <w:t>provider</w:t>
      </w:r>
      <w:r w:rsidR="00063208" w:rsidRPr="00BE225D">
        <w:rPr>
          <w:color w:val="C00000"/>
          <w:szCs w:val="20"/>
        </w:rPr>
        <w:t>s</w:t>
      </w:r>
      <w:r w:rsidR="00063208">
        <w:rPr>
          <w:color w:val="C00000"/>
          <w:szCs w:val="20"/>
        </w:rPr>
        <w:t xml:space="preserve"> who</w:t>
      </w:r>
      <w:r w:rsidR="00063208" w:rsidRPr="00BE225D">
        <w:rPr>
          <w:color w:val="C00000"/>
          <w:szCs w:val="20"/>
        </w:rPr>
        <w:t xml:space="preserve"> had all the required data elements</w:t>
      </w:r>
      <w:r w:rsidR="00063208">
        <w:rPr>
          <w:color w:val="C00000"/>
          <w:szCs w:val="20"/>
        </w:rPr>
        <w:t xml:space="preserve"> and at least one quality reporting event.</w:t>
      </w:r>
      <w:bookmarkEnd w:id="14"/>
    </w:p>
    <w:p w14:paraId="1984F73A" w14:textId="77777777" w:rsidR="00A422A6" w:rsidRPr="00A422A6" w:rsidRDefault="00A422A6"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628E21CB" w:rsidR="00A422A6" w:rsidRDefault="00A422A6" w:rsidP="00E37E1B">
      <w:pPr>
        <w:autoSpaceDE w:val="0"/>
        <w:autoSpaceDN w:val="0"/>
        <w:adjustRightInd w:val="0"/>
        <w:spacing w:after="0" w:line="240" w:lineRule="auto"/>
        <w:rPr>
          <w:rFonts w:cstheme="minorHAnsi"/>
          <w:bCs/>
        </w:rPr>
      </w:pPr>
    </w:p>
    <w:p w14:paraId="206FFE5F" w14:textId="0FE29328"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FA776E1" w14:textId="77777777" w:rsidR="00331A31" w:rsidRDefault="00331A31" w:rsidP="00331A31">
      <w:pPr>
        <w:autoSpaceDE w:val="0"/>
        <w:autoSpaceDN w:val="0"/>
        <w:adjustRightInd w:val="0"/>
        <w:rPr>
          <w:rFonts w:eastAsia="MS Mincho"/>
          <w:color w:val="0070C0"/>
          <w:lang w:eastAsia="ja-JP"/>
        </w:rPr>
      </w:pPr>
      <w:r>
        <w:rPr>
          <w:color w:val="0070C0"/>
        </w:rPr>
        <w:t>Not applicable</w:t>
      </w:r>
    </w:p>
    <w:p w14:paraId="09E50639" w14:textId="18F2D57A" w:rsidR="00240B9D" w:rsidRPr="00673BEF" w:rsidRDefault="00673BEF" w:rsidP="00E37E1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FE66379" w14:textId="77777777" w:rsidR="00673BEF" w:rsidRDefault="00673BEF" w:rsidP="00E37E1B">
      <w:pPr>
        <w:autoSpaceDE w:val="0"/>
        <w:autoSpaceDN w:val="0"/>
        <w:adjustRightInd w:val="0"/>
        <w:spacing w:after="0" w:line="240" w:lineRule="auto"/>
        <w:rPr>
          <w:rFonts w:cstheme="minorHAnsi"/>
          <w:bCs/>
        </w:rPr>
      </w:pPr>
    </w:p>
    <w:p w14:paraId="6B51D31A" w14:textId="6E0E30FC" w:rsidR="00A422A6" w:rsidRDefault="00A422A6" w:rsidP="00A422A6">
      <w:pPr>
        <w:rPr>
          <w:color w:val="C00000"/>
          <w:szCs w:val="20"/>
        </w:rPr>
      </w:pPr>
      <w:r w:rsidRPr="00BE225D">
        <w:rPr>
          <w:color w:val="C00000"/>
          <w:szCs w:val="20"/>
        </w:rPr>
        <w:t>The same data samples were used for reliability testing and exceptions analysis.</w:t>
      </w:r>
    </w:p>
    <w:p w14:paraId="317A26B6" w14:textId="69699997" w:rsidR="00673BEF" w:rsidRPr="00A422A6" w:rsidRDefault="00061A4C" w:rsidP="00A422A6">
      <w:pPr>
        <w:rPr>
          <w:color w:val="C00000"/>
          <w:szCs w:val="20"/>
        </w:rPr>
      </w:pPr>
      <w:r>
        <w:rPr>
          <w:color w:val="C00000"/>
          <w:szCs w:val="20"/>
        </w:rPr>
        <w:t xml:space="preserve">After conducting a thorough evaluation of available and relevant PQRS data we selected </w:t>
      </w:r>
      <w:r w:rsidRPr="00CD3A8E">
        <w:rPr>
          <w:color w:val="C00000"/>
          <w:szCs w:val="20"/>
        </w:rPr>
        <w:t>Diabetes: Eye Exam (PQRS #117)</w:t>
      </w:r>
      <w:r>
        <w:rPr>
          <w:color w:val="C00000"/>
          <w:szCs w:val="20"/>
        </w:rPr>
        <w:t xml:space="preserve"> and </w:t>
      </w:r>
      <w:r w:rsidRPr="00231DD8">
        <w:rPr>
          <w:rStyle w:val="Style1"/>
          <w:rFonts w:cstheme="minorHAnsi"/>
          <w:color w:val="C00000"/>
        </w:rPr>
        <w:t xml:space="preserve">Diabetic Retinopathy: Documentation of Presence or Absence of Macular Edema and Level of Severity of Retinopathy </w:t>
      </w:r>
      <w:r w:rsidRPr="00CD3A8E">
        <w:rPr>
          <w:color w:val="C00000"/>
          <w:szCs w:val="20"/>
        </w:rPr>
        <w:t>(PQRS #01</w:t>
      </w:r>
      <w:r>
        <w:rPr>
          <w:color w:val="C00000"/>
          <w:szCs w:val="20"/>
        </w:rPr>
        <w:t>8</w:t>
      </w:r>
      <w:r w:rsidRPr="00CD3A8E">
        <w:rPr>
          <w:color w:val="C00000"/>
          <w:szCs w:val="20"/>
        </w:rPr>
        <w:t>)</w:t>
      </w:r>
      <w:r>
        <w:rPr>
          <w:color w:val="C00000"/>
          <w:szCs w:val="20"/>
        </w:rPr>
        <w:t xml:space="preserve"> to use for empirical validity correlation testing.</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3B61C4B7"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0C46E08" w14:textId="6667540A" w:rsidR="00A422A6" w:rsidRDefault="00A422A6" w:rsidP="00E37E1B">
      <w:pPr>
        <w:autoSpaceDE w:val="0"/>
        <w:autoSpaceDN w:val="0"/>
        <w:adjustRightInd w:val="0"/>
        <w:spacing w:after="0" w:line="240" w:lineRule="auto"/>
        <w:rPr>
          <w:rFonts w:cstheme="minorHAnsi"/>
          <w:bCs/>
        </w:rPr>
      </w:pPr>
    </w:p>
    <w:p w14:paraId="58E05441" w14:textId="26B5709D"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3A60C73" w14:textId="36F4657D" w:rsidR="00331A31" w:rsidRDefault="00331A31" w:rsidP="00331A31">
      <w:pPr>
        <w:autoSpaceDE w:val="0"/>
        <w:autoSpaceDN w:val="0"/>
        <w:adjustRightInd w:val="0"/>
        <w:rPr>
          <w:color w:val="0070C0"/>
        </w:rPr>
      </w:pPr>
      <w:r>
        <w:rPr>
          <w:color w:val="0070C0"/>
        </w:rPr>
        <w:t>Patient-level sociodemographic (SDS) variables were not analyzed in the data sample used.</w:t>
      </w:r>
    </w:p>
    <w:p w14:paraId="58E640C7" w14:textId="2078EA3D" w:rsid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lastRenderedPageBreak/>
        <w:t>Current Testing</w:t>
      </w:r>
    </w:p>
    <w:p w14:paraId="59BED8F6" w14:textId="77777777" w:rsidR="00673BEF" w:rsidRPr="00673BEF" w:rsidRDefault="00673BEF" w:rsidP="00673BEF">
      <w:pPr>
        <w:autoSpaceDE w:val="0"/>
        <w:autoSpaceDN w:val="0"/>
        <w:adjustRightInd w:val="0"/>
        <w:spacing w:after="0" w:line="240" w:lineRule="auto"/>
        <w:rPr>
          <w:color w:val="C00000"/>
          <w:szCs w:val="20"/>
          <w:u w:val="single"/>
        </w:rPr>
      </w:pPr>
    </w:p>
    <w:p w14:paraId="3E524769" w14:textId="67BB8480" w:rsidR="00A422A6" w:rsidRPr="00673BEF" w:rsidRDefault="00673BEF" w:rsidP="00673BEF">
      <w:pPr>
        <w:rPr>
          <w:color w:val="C00000"/>
          <w:szCs w:val="20"/>
        </w:rPr>
      </w:pPr>
      <w:r w:rsidRPr="00BE225D">
        <w:rPr>
          <w:color w:val="C00000"/>
          <w:szCs w:val="20"/>
        </w:rPr>
        <w:t>Patient-level socio-demographic (SDS) variables were not captured as part of the testing</w:t>
      </w:r>
      <w:r>
        <w:rPr>
          <w:color w:val="C00000"/>
          <w:szCs w:val="20"/>
        </w:rPr>
        <w:t xml:space="preserve"> as that information was not provided in the CMS data used for analysis.</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BA80B14" w14:textId="41C18422" w:rsidR="00A422A6" w:rsidRDefault="00A422A6" w:rsidP="00A422A6">
      <w:pPr>
        <w:autoSpaceDE w:val="0"/>
        <w:autoSpaceDN w:val="0"/>
        <w:adjustRightInd w:val="0"/>
        <w:spacing w:after="0" w:line="240" w:lineRule="auto"/>
        <w:rPr>
          <w:rFonts w:cstheme="minorHAnsi"/>
          <w:bCs/>
        </w:rPr>
      </w:pPr>
    </w:p>
    <w:p w14:paraId="58F4A797" w14:textId="4091A630"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1753C89D" w14:textId="77777777" w:rsidR="00331A31" w:rsidRDefault="00331A31" w:rsidP="00331A31">
      <w:pPr>
        <w:tabs>
          <w:tab w:val="left" w:pos="330"/>
        </w:tabs>
        <w:rPr>
          <w:rFonts w:eastAsia="Times New Roman"/>
          <w:color w:val="0070C0"/>
        </w:rPr>
      </w:pPr>
      <w:r>
        <w:rPr>
          <w:rFonts w:eastAsia="Times New Roman"/>
          <w:color w:val="0070C0"/>
        </w:rPr>
        <w:t>See 2b2.2 for Validity Against the Gold Standard Results</w:t>
      </w:r>
    </w:p>
    <w:p w14:paraId="46D36F96" w14:textId="1AA5A6B8" w:rsidR="00FD4C44" w:rsidRPr="00673BEF" w:rsidRDefault="00FD4C44" w:rsidP="00FD4C44">
      <w:pPr>
        <w:autoSpaceDE w:val="0"/>
        <w:autoSpaceDN w:val="0"/>
        <w:adjustRightInd w:val="0"/>
        <w:spacing w:after="0" w:line="240" w:lineRule="auto"/>
        <w:rPr>
          <w:color w:val="C00000"/>
          <w:szCs w:val="20"/>
          <w:u w:val="single"/>
        </w:rPr>
      </w:pPr>
      <w:bookmarkStart w:id="15" w:name="_Hlk4504019"/>
      <w:r>
        <w:rPr>
          <w:color w:val="C00000"/>
          <w:szCs w:val="20"/>
          <w:u w:val="single"/>
        </w:rPr>
        <w:t>Previous 2019 Submission</w:t>
      </w:r>
    </w:p>
    <w:p w14:paraId="386C98B9" w14:textId="77777777" w:rsidR="00FD4C44" w:rsidRDefault="00FD4C44" w:rsidP="00FD4C44">
      <w:pPr>
        <w:autoSpaceDE w:val="0"/>
        <w:autoSpaceDN w:val="0"/>
        <w:adjustRightInd w:val="0"/>
        <w:spacing w:after="0" w:line="240" w:lineRule="auto"/>
        <w:rPr>
          <w:rFonts w:cstheme="minorHAnsi"/>
          <w:bCs/>
        </w:rPr>
      </w:pPr>
    </w:p>
    <w:p w14:paraId="392BB2C5" w14:textId="77777777" w:rsidR="00FD4C44" w:rsidRPr="00BE225D" w:rsidRDefault="00FD4C44" w:rsidP="00FD4C44">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Pr>
          <w:color w:val="C00000"/>
          <w:szCs w:val="20"/>
        </w:rPr>
        <w:t>provider</w:t>
      </w:r>
      <w:r w:rsidRPr="00BE225D">
        <w:rPr>
          <w:color w:val="C00000"/>
          <w:szCs w:val="20"/>
        </w:rPr>
        <w:t xml:space="preserve"> performance</w:t>
      </w:r>
      <w:r>
        <w:rPr>
          <w:color w:val="C00000"/>
          <w:szCs w:val="20"/>
        </w:rPr>
        <w:t xml:space="preserve"> </w:t>
      </w:r>
      <w:r w:rsidRPr="00105573">
        <w:rPr>
          <w:color w:val="C00000"/>
          <w:szCs w:val="20"/>
        </w:rPr>
        <w:t>and the noise is the total variability in measured performance</w:t>
      </w:r>
      <w:r w:rsidRPr="00BE225D">
        <w:rPr>
          <w:color w:val="C00000"/>
          <w:szCs w:val="20"/>
        </w:rPr>
        <w:t xml:space="preserve">.  Reliability at the level of the specific </w:t>
      </w:r>
      <w:r>
        <w:rPr>
          <w:color w:val="C00000"/>
          <w:szCs w:val="20"/>
        </w:rPr>
        <w:t>provider</w:t>
      </w:r>
      <w:r w:rsidRPr="00BE225D">
        <w:rPr>
          <w:color w:val="C00000"/>
          <w:szCs w:val="20"/>
        </w:rPr>
        <w:t xml:space="preserve"> is given by:</w:t>
      </w:r>
    </w:p>
    <w:p w14:paraId="5C7606EE" w14:textId="77777777" w:rsidR="00FD4C44" w:rsidRPr="00BE225D" w:rsidRDefault="00FD4C44" w:rsidP="00FD4C44">
      <w:pPr>
        <w:rPr>
          <w:color w:val="C00000"/>
          <w:szCs w:val="20"/>
        </w:rPr>
      </w:pPr>
      <w:r w:rsidRPr="00BE225D">
        <w:rPr>
          <w:color w:val="C00000"/>
          <w:szCs w:val="20"/>
        </w:rPr>
        <w:t>Reliability = Variance (</w:t>
      </w:r>
      <w:r>
        <w:rPr>
          <w:color w:val="C00000"/>
          <w:szCs w:val="20"/>
        </w:rPr>
        <w:t>provider</w:t>
      </w:r>
      <w:r w:rsidRPr="00BE225D">
        <w:rPr>
          <w:color w:val="C00000"/>
          <w:szCs w:val="20"/>
        </w:rPr>
        <w:t>-to-</w:t>
      </w:r>
      <w:r>
        <w:rPr>
          <w:color w:val="C00000"/>
          <w:szCs w:val="20"/>
        </w:rPr>
        <w:t>provider</w:t>
      </w:r>
      <w:r w:rsidRPr="00BE225D">
        <w:rPr>
          <w:color w:val="C00000"/>
          <w:szCs w:val="20"/>
        </w:rPr>
        <w:t>) / [Variance (</w:t>
      </w:r>
      <w:r>
        <w:rPr>
          <w:color w:val="C00000"/>
          <w:szCs w:val="20"/>
        </w:rPr>
        <w:t>provider</w:t>
      </w:r>
      <w:r w:rsidRPr="00BE225D">
        <w:rPr>
          <w:color w:val="C00000"/>
          <w:szCs w:val="20"/>
        </w:rPr>
        <w:t>-to-</w:t>
      </w:r>
      <w:r>
        <w:rPr>
          <w:color w:val="C00000"/>
          <w:szCs w:val="20"/>
        </w:rPr>
        <w:t>provider</w:t>
      </w:r>
      <w:r w:rsidRPr="00BE225D">
        <w:rPr>
          <w:color w:val="C00000"/>
          <w:szCs w:val="20"/>
        </w:rPr>
        <w:t>) + Variance (</w:t>
      </w:r>
      <w:r>
        <w:rPr>
          <w:color w:val="C00000"/>
          <w:szCs w:val="20"/>
        </w:rPr>
        <w:t>provider</w:t>
      </w:r>
      <w:r w:rsidRPr="00BE225D">
        <w:rPr>
          <w:color w:val="C00000"/>
          <w:szCs w:val="20"/>
        </w:rPr>
        <w:t>-specific-error]</w:t>
      </w:r>
    </w:p>
    <w:p w14:paraId="36F4D0B9" w14:textId="77777777" w:rsidR="00FD4C44" w:rsidRPr="00BE225D" w:rsidRDefault="00FD4C44" w:rsidP="00FD4C44">
      <w:pPr>
        <w:rPr>
          <w:color w:val="C00000"/>
          <w:szCs w:val="20"/>
        </w:rPr>
      </w:pPr>
      <w:r w:rsidRPr="00BE225D">
        <w:rPr>
          <w:color w:val="C00000"/>
          <w:szCs w:val="20"/>
        </w:rPr>
        <w:t xml:space="preserve">Reliability is the ratio of the </w:t>
      </w:r>
      <w:r>
        <w:rPr>
          <w:color w:val="C00000"/>
          <w:szCs w:val="20"/>
        </w:rPr>
        <w:t>provider</w:t>
      </w:r>
      <w:r w:rsidRPr="00BE225D">
        <w:rPr>
          <w:color w:val="C00000"/>
          <w:szCs w:val="20"/>
        </w:rPr>
        <w:t>-to-</w:t>
      </w:r>
      <w:r>
        <w:rPr>
          <w:color w:val="C00000"/>
          <w:szCs w:val="20"/>
        </w:rPr>
        <w:t>provider</w:t>
      </w:r>
      <w:r w:rsidRPr="00BE225D">
        <w:rPr>
          <w:color w:val="C00000"/>
          <w:szCs w:val="20"/>
        </w:rPr>
        <w:t xml:space="preserve"> variance divided by the sum of the </w:t>
      </w:r>
      <w:r>
        <w:rPr>
          <w:color w:val="C00000"/>
          <w:szCs w:val="20"/>
        </w:rPr>
        <w:t>provider</w:t>
      </w:r>
      <w:r w:rsidRPr="00BE225D">
        <w:rPr>
          <w:color w:val="C00000"/>
          <w:szCs w:val="20"/>
        </w:rPr>
        <w:t>-to-</w:t>
      </w:r>
      <w:r>
        <w:rPr>
          <w:color w:val="C00000"/>
          <w:szCs w:val="20"/>
        </w:rPr>
        <w:t>provider</w:t>
      </w:r>
      <w:r w:rsidRPr="00BE225D">
        <w:rPr>
          <w:color w:val="C00000"/>
          <w:szCs w:val="20"/>
        </w:rPr>
        <w:t xml:space="preserve"> variance plus the error variance specific to a </w:t>
      </w:r>
      <w:r>
        <w:rPr>
          <w:color w:val="C00000"/>
          <w:szCs w:val="20"/>
        </w:rPr>
        <w:t>provider</w:t>
      </w:r>
      <w:r w:rsidRPr="00BE225D">
        <w:rPr>
          <w:color w:val="C00000"/>
          <w:szCs w:val="20"/>
        </w:rPr>
        <w:t xml:space="preserve">.  A reliability of zero implies that all the variability in a measure is attributable to measurement error. A reliability of one implies that all the variability is attributable to real differences in </w:t>
      </w:r>
      <w:r>
        <w:rPr>
          <w:color w:val="C00000"/>
          <w:szCs w:val="20"/>
        </w:rPr>
        <w:t>provider</w:t>
      </w:r>
      <w:r w:rsidRPr="00BE225D">
        <w:rPr>
          <w:color w:val="C00000"/>
          <w:szCs w:val="20"/>
        </w:rPr>
        <w:t xml:space="preserve"> performance.</w:t>
      </w:r>
    </w:p>
    <w:p w14:paraId="68F81123" w14:textId="77777777" w:rsidR="00FD4C44" w:rsidRPr="00BE225D" w:rsidRDefault="00FD4C44" w:rsidP="00FD4C44">
      <w:pPr>
        <w:rPr>
          <w:color w:val="C00000"/>
          <w:szCs w:val="20"/>
        </w:rPr>
      </w:pPr>
      <w:r w:rsidRPr="00BE225D">
        <w:rPr>
          <w:color w:val="C00000"/>
          <w:szCs w:val="20"/>
        </w:rPr>
        <w:t xml:space="preserve">Reliability testing was performed by using a beta-binomial model. The beta-binomial model assumes the </w:t>
      </w:r>
      <w:r>
        <w:rPr>
          <w:color w:val="C00000"/>
          <w:szCs w:val="20"/>
        </w:rPr>
        <w:t>provider</w:t>
      </w:r>
      <w:r w:rsidRPr="00BE225D">
        <w:rPr>
          <w:color w:val="C00000"/>
          <w:szCs w:val="20"/>
        </w:rPr>
        <w:t xml:space="preserve"> performance score is a binomial random variable conditional on the </w:t>
      </w:r>
      <w:r>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0FB653F2" w14:textId="77777777" w:rsidR="00FD4C44" w:rsidRPr="00125588" w:rsidRDefault="00FD4C44" w:rsidP="00FD4C44">
      <w:pPr>
        <w:rPr>
          <w:color w:val="C00000"/>
          <w:szCs w:val="20"/>
        </w:rPr>
      </w:pPr>
      <w:r w:rsidRPr="00BE225D">
        <w:rPr>
          <w:color w:val="C00000"/>
          <w:szCs w:val="20"/>
        </w:rPr>
        <w:lastRenderedPageBreak/>
        <w:t>Reliability is</w:t>
      </w:r>
      <w:r>
        <w:rPr>
          <w:color w:val="C00000"/>
          <w:szCs w:val="20"/>
        </w:rPr>
        <w:t xml:space="preserve"> evaluated by averaging over provider specific reliabilities for all providers that meet the minimum number of quality reporting events for the measure. Each provider must have at least 10 eligible reporting events to be included in this calculation.</w:t>
      </w:r>
    </w:p>
    <w:p w14:paraId="60BF116D" w14:textId="77777777" w:rsidR="00FD4C44" w:rsidRPr="00A647D0" w:rsidRDefault="00FD4C44" w:rsidP="00FD4C44">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1D0C6A60" w14:textId="77777777" w:rsidR="00FD4C44" w:rsidRDefault="00FD4C44" w:rsidP="00FD4C44">
      <w:pPr>
        <w:autoSpaceDE w:val="0"/>
        <w:autoSpaceDN w:val="0"/>
        <w:adjustRightInd w:val="0"/>
        <w:spacing w:after="0" w:line="240" w:lineRule="auto"/>
        <w:rPr>
          <w:rFonts w:cstheme="minorHAnsi"/>
          <w:bCs/>
          <w:vertAlign w:val="superscript"/>
        </w:rPr>
      </w:pPr>
    </w:p>
    <w:p w14:paraId="0059AE4F" w14:textId="77777777" w:rsidR="00FD4C44" w:rsidRDefault="00FD4C44" w:rsidP="00FD4C44">
      <w:pPr>
        <w:autoSpaceDE w:val="0"/>
        <w:autoSpaceDN w:val="0"/>
        <w:adjustRightInd w:val="0"/>
        <w:spacing w:after="0" w:line="240" w:lineRule="auto"/>
        <w:rPr>
          <w:rFonts w:cstheme="minorHAnsi"/>
          <w:bCs/>
          <w:vertAlign w:val="superscript"/>
        </w:rPr>
      </w:pPr>
    </w:p>
    <w:p w14:paraId="0B80C07A" w14:textId="77777777" w:rsidR="00FD4C44" w:rsidRPr="00A647D0" w:rsidRDefault="00FD4C44" w:rsidP="00FD4C44">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bookmarkEnd w:id="15"/>
    <w:p w14:paraId="0E1B4284" w14:textId="77777777" w:rsidR="00FD4C44" w:rsidRDefault="00FD4C44" w:rsidP="00240B9D">
      <w:pPr>
        <w:autoSpaceDE w:val="0"/>
        <w:autoSpaceDN w:val="0"/>
        <w:adjustRightInd w:val="0"/>
        <w:spacing w:after="0" w:line="240" w:lineRule="auto"/>
        <w:rPr>
          <w:color w:val="C00000"/>
          <w:szCs w:val="20"/>
          <w:u w:val="single"/>
        </w:rPr>
      </w:pPr>
    </w:p>
    <w:p w14:paraId="37F6EBE3" w14:textId="6F3CE49D" w:rsidR="00240B9D" w:rsidRPr="00673BEF" w:rsidRDefault="00673BEF" w:rsidP="00240B9D">
      <w:pPr>
        <w:autoSpaceDE w:val="0"/>
        <w:autoSpaceDN w:val="0"/>
        <w:adjustRightInd w:val="0"/>
        <w:spacing w:after="0" w:line="240" w:lineRule="auto"/>
        <w:rPr>
          <w:color w:val="C00000"/>
          <w:szCs w:val="20"/>
          <w:u w:val="single"/>
        </w:rPr>
      </w:pPr>
      <w:r w:rsidRPr="006903E7">
        <w:rPr>
          <w:color w:val="C00000"/>
          <w:szCs w:val="20"/>
          <w:u w:val="single"/>
        </w:rPr>
        <w:t>Current Testing</w:t>
      </w:r>
    </w:p>
    <w:p w14:paraId="28BDF913" w14:textId="77777777" w:rsidR="00A422A6" w:rsidRDefault="00A422A6" w:rsidP="00A422A6">
      <w:pPr>
        <w:autoSpaceDE w:val="0"/>
        <w:autoSpaceDN w:val="0"/>
        <w:adjustRightInd w:val="0"/>
        <w:spacing w:after="0" w:line="240" w:lineRule="auto"/>
        <w:rPr>
          <w:rFonts w:cstheme="minorHAnsi"/>
          <w:bCs/>
        </w:rPr>
      </w:pPr>
    </w:p>
    <w:p w14:paraId="1B091CA8" w14:textId="0CB8776E" w:rsidR="00A422A6" w:rsidRPr="00BE225D"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that can be explained by real differences in </w:t>
      </w:r>
      <w:r w:rsidR="001B5B3B">
        <w:rPr>
          <w:color w:val="C00000"/>
          <w:szCs w:val="20"/>
        </w:rPr>
        <w:t>provider</w:t>
      </w:r>
      <w:r w:rsidRPr="00BE225D">
        <w:rPr>
          <w:color w:val="C00000"/>
          <w:szCs w:val="20"/>
        </w:rPr>
        <w:t xml:space="preserve"> performance</w:t>
      </w:r>
      <w:r w:rsidR="00D632F5">
        <w:rPr>
          <w:color w:val="C00000"/>
          <w:szCs w:val="20"/>
        </w:rPr>
        <w:t xml:space="preserve"> </w:t>
      </w:r>
      <w:r w:rsidR="00D632F5" w:rsidRPr="00105573">
        <w:rPr>
          <w:color w:val="C00000"/>
          <w:szCs w:val="20"/>
        </w:rPr>
        <w:t>and the noise is the total variability in measured performance</w:t>
      </w:r>
      <w:r w:rsidRPr="00BE225D">
        <w:rPr>
          <w:color w:val="C00000"/>
          <w:szCs w:val="20"/>
        </w:rPr>
        <w:t xml:space="preserve">.  Reliability at the level of the specific </w:t>
      </w:r>
      <w:r w:rsidR="001B5B3B">
        <w:rPr>
          <w:color w:val="C00000"/>
          <w:szCs w:val="20"/>
        </w:rPr>
        <w:t>provider</w:t>
      </w:r>
      <w:r w:rsidRPr="00BE225D">
        <w:rPr>
          <w:color w:val="C00000"/>
          <w:szCs w:val="20"/>
        </w:rPr>
        <w:t xml:space="preserve"> is given by:</w:t>
      </w:r>
    </w:p>
    <w:p w14:paraId="479D08D6" w14:textId="7A515A81" w:rsidR="00A422A6" w:rsidRPr="00BE225D" w:rsidRDefault="00A422A6" w:rsidP="00A422A6">
      <w:pPr>
        <w:rPr>
          <w:color w:val="C00000"/>
          <w:szCs w:val="20"/>
        </w:rPr>
      </w:pPr>
      <w:r w:rsidRPr="00BE225D">
        <w:rPr>
          <w:color w:val="C00000"/>
          <w:szCs w:val="20"/>
        </w:rPr>
        <w:t>Reliability = Variance (</w:t>
      </w:r>
      <w:r w:rsidR="001B5B3B">
        <w:rPr>
          <w:color w:val="C00000"/>
          <w:szCs w:val="20"/>
        </w:rPr>
        <w:t>provider</w:t>
      </w:r>
      <w:r w:rsidRPr="00BE225D">
        <w:rPr>
          <w:color w:val="C00000"/>
          <w:szCs w:val="20"/>
        </w:rPr>
        <w:t>-to-</w:t>
      </w:r>
      <w:r w:rsidR="001B5B3B">
        <w:rPr>
          <w:color w:val="C00000"/>
          <w:szCs w:val="20"/>
        </w:rPr>
        <w:t>provider</w:t>
      </w:r>
      <w:r w:rsidRPr="00BE225D">
        <w:rPr>
          <w:color w:val="C00000"/>
          <w:szCs w:val="20"/>
        </w:rPr>
        <w:t>) / [Variance (</w:t>
      </w:r>
      <w:r w:rsidR="001B5B3B">
        <w:rPr>
          <w:color w:val="C00000"/>
          <w:szCs w:val="20"/>
        </w:rPr>
        <w:t>provider</w:t>
      </w:r>
      <w:r w:rsidRPr="00BE225D">
        <w:rPr>
          <w:color w:val="C00000"/>
          <w:szCs w:val="20"/>
        </w:rPr>
        <w:t>-to-</w:t>
      </w:r>
      <w:r w:rsidR="001B5B3B">
        <w:rPr>
          <w:color w:val="C00000"/>
          <w:szCs w:val="20"/>
        </w:rPr>
        <w:t>provider</w:t>
      </w:r>
      <w:r w:rsidRPr="00BE225D">
        <w:rPr>
          <w:color w:val="C00000"/>
          <w:szCs w:val="20"/>
        </w:rPr>
        <w:t>) + Variance (</w:t>
      </w:r>
      <w:r w:rsidR="001B5B3B">
        <w:rPr>
          <w:color w:val="C00000"/>
          <w:szCs w:val="20"/>
        </w:rPr>
        <w:t>provider</w:t>
      </w:r>
      <w:r w:rsidRPr="00BE225D">
        <w:rPr>
          <w:color w:val="C00000"/>
          <w:szCs w:val="20"/>
        </w:rPr>
        <w:t>-specific-error]</w:t>
      </w:r>
    </w:p>
    <w:p w14:paraId="6E68CF3C" w14:textId="23CFDB5D" w:rsidR="00A422A6" w:rsidRPr="00BE225D" w:rsidRDefault="00A422A6" w:rsidP="00A422A6">
      <w:pPr>
        <w:rPr>
          <w:color w:val="C00000"/>
          <w:szCs w:val="20"/>
        </w:rPr>
      </w:pPr>
      <w:r w:rsidRPr="00BE225D">
        <w:rPr>
          <w:color w:val="C00000"/>
          <w:szCs w:val="20"/>
        </w:rPr>
        <w:t xml:space="preserve">Reliability is the ratio of the </w:t>
      </w:r>
      <w:r w:rsidR="001B5B3B">
        <w:rPr>
          <w:color w:val="C00000"/>
          <w:szCs w:val="20"/>
        </w:rPr>
        <w:t>provider</w:t>
      </w:r>
      <w:r w:rsidRPr="00BE225D">
        <w:rPr>
          <w:color w:val="C00000"/>
          <w:szCs w:val="20"/>
        </w:rPr>
        <w:t>-to-</w:t>
      </w:r>
      <w:r w:rsidR="001B5B3B">
        <w:rPr>
          <w:color w:val="C00000"/>
          <w:szCs w:val="20"/>
        </w:rPr>
        <w:t>provider</w:t>
      </w:r>
      <w:r w:rsidRPr="00BE225D">
        <w:rPr>
          <w:color w:val="C00000"/>
          <w:szCs w:val="20"/>
        </w:rPr>
        <w:t xml:space="preserve"> variance divided by the sum of the </w:t>
      </w:r>
      <w:r w:rsidR="001B5B3B">
        <w:rPr>
          <w:color w:val="C00000"/>
          <w:szCs w:val="20"/>
        </w:rPr>
        <w:t>provider</w:t>
      </w:r>
      <w:r w:rsidRPr="00BE225D">
        <w:rPr>
          <w:color w:val="C00000"/>
          <w:szCs w:val="20"/>
        </w:rPr>
        <w:t>-to-</w:t>
      </w:r>
      <w:r w:rsidR="001B5B3B">
        <w:rPr>
          <w:color w:val="C00000"/>
          <w:szCs w:val="20"/>
        </w:rPr>
        <w:t>provider</w:t>
      </w:r>
      <w:r w:rsidRPr="00BE225D">
        <w:rPr>
          <w:color w:val="C00000"/>
          <w:szCs w:val="20"/>
        </w:rPr>
        <w:t xml:space="preserve"> variance plus the error variance specific to a </w:t>
      </w:r>
      <w:r w:rsidR="001B5B3B">
        <w:rPr>
          <w:color w:val="C00000"/>
          <w:szCs w:val="20"/>
        </w:rPr>
        <w:t>provider</w:t>
      </w:r>
      <w:r w:rsidRPr="00BE225D">
        <w:rPr>
          <w:color w:val="C00000"/>
          <w:szCs w:val="20"/>
        </w:rPr>
        <w:t xml:space="preserve">.  A reliability of zero implies that all the variability in a measure is attributable to measurement error. A reliability of one implies that all the variability is attributable to real differences in </w:t>
      </w:r>
      <w:r w:rsidR="001B5B3B">
        <w:rPr>
          <w:color w:val="C00000"/>
          <w:szCs w:val="20"/>
        </w:rPr>
        <w:t>provider</w:t>
      </w:r>
      <w:r w:rsidRPr="00BE225D">
        <w:rPr>
          <w:color w:val="C00000"/>
          <w:szCs w:val="20"/>
        </w:rPr>
        <w:t xml:space="preserve"> performance.</w:t>
      </w:r>
    </w:p>
    <w:p w14:paraId="45E3144D" w14:textId="67AFFA72"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1B5B3B">
        <w:rPr>
          <w:color w:val="C00000"/>
          <w:szCs w:val="20"/>
        </w:rPr>
        <w:t>provider</w:t>
      </w:r>
      <w:r w:rsidRPr="00BE225D">
        <w:rPr>
          <w:color w:val="C00000"/>
          <w:szCs w:val="20"/>
        </w:rPr>
        <w:t xml:space="preserve"> performance score is a binomial random variable conditional on the </w:t>
      </w:r>
      <w:r w:rsidR="001B5B3B">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57389156" w14:textId="45877C9D" w:rsidR="00980CBE" w:rsidRPr="00125588" w:rsidRDefault="00980CBE" w:rsidP="00980CBE">
      <w:pPr>
        <w:rPr>
          <w:color w:val="C00000"/>
          <w:szCs w:val="20"/>
        </w:rPr>
      </w:pPr>
      <w:bookmarkStart w:id="16" w:name="_Hlk520284076"/>
      <w:r w:rsidRPr="00BE225D">
        <w:rPr>
          <w:color w:val="C00000"/>
          <w:szCs w:val="20"/>
        </w:rPr>
        <w:t>Reliability is</w:t>
      </w:r>
      <w:r>
        <w:rPr>
          <w:color w:val="C00000"/>
          <w:szCs w:val="20"/>
        </w:rPr>
        <w:t xml:space="preserve"> evaluated by averaging over </w:t>
      </w:r>
      <w:r w:rsidR="001B5B3B">
        <w:rPr>
          <w:color w:val="C00000"/>
          <w:szCs w:val="20"/>
        </w:rPr>
        <w:t>provider</w:t>
      </w:r>
      <w:r>
        <w:rPr>
          <w:color w:val="C00000"/>
          <w:szCs w:val="20"/>
        </w:rPr>
        <w:t xml:space="preserve"> specific reliabilities for all providers that </w:t>
      </w:r>
      <w:r w:rsidR="00525BD0">
        <w:rPr>
          <w:color w:val="C00000"/>
          <w:szCs w:val="20"/>
        </w:rPr>
        <w:t>have at least 1</w:t>
      </w:r>
      <w:r>
        <w:rPr>
          <w:color w:val="C00000"/>
          <w:szCs w:val="20"/>
        </w:rPr>
        <w:t xml:space="preserve"> quality reporting event for the measure</w:t>
      </w:r>
      <w:r w:rsidR="00E25711">
        <w:rPr>
          <w:color w:val="C00000"/>
          <w:szCs w:val="20"/>
        </w:rPr>
        <w:t>.</w:t>
      </w:r>
    </w:p>
    <w:bookmarkEnd w:id="16"/>
    <w:p w14:paraId="0A0404E4" w14:textId="1788671C" w:rsidR="00D632F5" w:rsidRPr="00A647D0" w:rsidRDefault="00D632F5" w:rsidP="00D632F5">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1B5B3B">
        <w:rPr>
          <w:color w:val="C00000"/>
          <w:szCs w:val="20"/>
        </w:rPr>
        <w:t>provider</w:t>
      </w:r>
      <w:r w:rsidRPr="00A647D0">
        <w:rPr>
          <w:color w:val="C00000"/>
          <w:szCs w:val="20"/>
        </w:rPr>
        <w:t xml:space="preserve"> performance. A reliability of 0.70 – 0.80 is generally considered the acceptable threshold for reliability, 0.80 – 0.90 is considered high reliability, and 0.90 – 1.0 is considered very high. </w:t>
      </w:r>
      <w:r w:rsidRPr="00A647D0">
        <w:rPr>
          <w:color w:val="C00000"/>
          <w:szCs w:val="20"/>
          <w:vertAlign w:val="superscript"/>
        </w:rPr>
        <w:t>1</w:t>
      </w:r>
    </w:p>
    <w:p w14:paraId="573C4484" w14:textId="77777777" w:rsidR="00D632F5" w:rsidRDefault="00D632F5" w:rsidP="00D632F5">
      <w:pPr>
        <w:autoSpaceDE w:val="0"/>
        <w:autoSpaceDN w:val="0"/>
        <w:adjustRightInd w:val="0"/>
        <w:spacing w:after="0" w:line="240" w:lineRule="auto"/>
        <w:rPr>
          <w:rFonts w:cstheme="minorHAnsi"/>
          <w:bCs/>
          <w:vertAlign w:val="superscript"/>
        </w:rPr>
      </w:pPr>
    </w:p>
    <w:p w14:paraId="3E1D63CE" w14:textId="77777777" w:rsidR="00D632F5" w:rsidRDefault="00D632F5" w:rsidP="00D632F5">
      <w:pPr>
        <w:autoSpaceDE w:val="0"/>
        <w:autoSpaceDN w:val="0"/>
        <w:adjustRightInd w:val="0"/>
        <w:spacing w:after="0" w:line="240" w:lineRule="auto"/>
        <w:rPr>
          <w:rFonts w:cstheme="minorHAnsi"/>
          <w:bCs/>
          <w:vertAlign w:val="superscript"/>
        </w:rPr>
      </w:pPr>
    </w:p>
    <w:p w14:paraId="088AA63D" w14:textId="77777777" w:rsidR="00D632F5" w:rsidRPr="00A647D0" w:rsidRDefault="00D632F5" w:rsidP="00D632F5">
      <w:pPr>
        <w:autoSpaceDE w:val="0"/>
        <w:autoSpaceDN w:val="0"/>
        <w:adjustRightInd w:val="0"/>
        <w:spacing w:after="0" w:line="240" w:lineRule="auto"/>
        <w:rPr>
          <w:color w:val="C00000"/>
          <w:sz w:val="18"/>
          <w:szCs w:val="20"/>
        </w:rPr>
      </w:pPr>
      <w:r w:rsidRPr="00A647D0">
        <w:rPr>
          <w:color w:val="C00000"/>
          <w:szCs w:val="20"/>
        </w:rPr>
        <w:t xml:space="preserve">1. </w:t>
      </w:r>
      <w:r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p w14:paraId="34CBFB2D" w14:textId="77777777" w:rsidR="00A422A6" w:rsidRPr="00A25024" w:rsidRDefault="00A422A6" w:rsidP="008C54A9">
      <w:pPr>
        <w:autoSpaceDE w:val="0"/>
        <w:autoSpaceDN w:val="0"/>
        <w:adjustRightInd w:val="0"/>
        <w:spacing w:after="0" w:line="240" w:lineRule="auto"/>
        <w:rPr>
          <w:rFonts w:cstheme="minorHAnsi"/>
          <w:bCs/>
        </w:rPr>
      </w:pPr>
    </w:p>
    <w:p w14:paraId="0CABCFD3" w14:textId="594F007A" w:rsidR="007422FD" w:rsidRDefault="00092566" w:rsidP="008C54A9">
      <w:pPr>
        <w:autoSpaceDE w:val="0"/>
        <w:autoSpaceDN w:val="0"/>
        <w:adjustRightInd w:val="0"/>
        <w:spacing w:after="0" w:line="240" w:lineRule="auto"/>
        <w:rPr>
          <w:rFonts w:cstheme="minorHAnsi"/>
          <w:bCs/>
        </w:rPr>
      </w:pPr>
      <w:r>
        <w:rPr>
          <w:rFonts w:cstheme="minorHAnsi"/>
          <w:b/>
          <w:bCs/>
        </w:rPr>
        <w:lastRenderedPageBreak/>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34DA5B7" w14:textId="7D35DE1E"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5F83876" w14:textId="335FABE6" w:rsidR="00331A31" w:rsidRDefault="00331A31" w:rsidP="00331A31">
      <w:pPr>
        <w:tabs>
          <w:tab w:val="left" w:pos="330"/>
        </w:tabs>
        <w:rPr>
          <w:rFonts w:eastAsia="Times New Roman"/>
          <w:color w:val="0070C0"/>
        </w:rPr>
      </w:pPr>
      <w:r>
        <w:rPr>
          <w:rFonts w:eastAsia="Times New Roman"/>
          <w:color w:val="0070C0"/>
        </w:rPr>
        <w:t>See 2b2.3 for Validity Against the Gold Standard Results</w:t>
      </w:r>
      <w:bookmarkStart w:id="17" w:name="_GoBack"/>
      <w:bookmarkEnd w:id="17"/>
    </w:p>
    <w:p w14:paraId="7852745D" w14:textId="57EAC1D3" w:rsidR="00673BEF" w:rsidRP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DAD89A7" w14:textId="77777777" w:rsidR="00A422A6" w:rsidRDefault="00A422A6" w:rsidP="00A422A6">
      <w:pPr>
        <w:autoSpaceDE w:val="0"/>
        <w:autoSpaceDN w:val="0"/>
        <w:adjustRightInd w:val="0"/>
        <w:spacing w:after="0" w:line="240" w:lineRule="auto"/>
        <w:rPr>
          <w:color w:val="0000FF"/>
          <w:szCs w:val="20"/>
        </w:rPr>
      </w:pPr>
    </w:p>
    <w:p w14:paraId="338F4659" w14:textId="2BE1B1F5" w:rsidR="005A7E1E" w:rsidRDefault="00847888" w:rsidP="00A422A6">
      <w:pPr>
        <w:autoSpaceDE w:val="0"/>
        <w:autoSpaceDN w:val="0"/>
        <w:adjustRightInd w:val="0"/>
        <w:spacing w:after="0" w:line="240" w:lineRule="auto"/>
        <w:rPr>
          <w:color w:val="C00000"/>
          <w:szCs w:val="20"/>
        </w:rPr>
      </w:pPr>
      <w:bookmarkStart w:id="18" w:name="_Hlk501538076"/>
      <w:commentRangeStart w:id="19"/>
      <w:r>
        <w:rPr>
          <w:color w:val="C00000"/>
          <w:szCs w:val="20"/>
        </w:rPr>
        <w:t>The</w:t>
      </w:r>
      <w:r w:rsidR="00277909">
        <w:rPr>
          <w:color w:val="C00000"/>
          <w:szCs w:val="20"/>
        </w:rPr>
        <w:t xml:space="preserve"> average</w:t>
      </w:r>
      <w:r>
        <w:rPr>
          <w:color w:val="C00000"/>
          <w:szCs w:val="20"/>
        </w:rPr>
        <w:t xml:space="preserve"> reliability including providers with </w:t>
      </w:r>
      <w:r w:rsidR="00E25711">
        <w:rPr>
          <w:color w:val="C00000"/>
          <w:szCs w:val="20"/>
        </w:rPr>
        <w:t>at least one quality</w:t>
      </w:r>
      <w:r>
        <w:rPr>
          <w:color w:val="C00000"/>
          <w:szCs w:val="20"/>
        </w:rPr>
        <w:t xml:space="preserve"> reporting event is 0.91.</w:t>
      </w:r>
      <w:r w:rsidR="00F406EF">
        <w:rPr>
          <w:color w:val="C00000"/>
          <w:szCs w:val="20"/>
        </w:rPr>
        <w:t xml:space="preserve"> We also evaluated the reliability at the 10</w:t>
      </w:r>
      <w:r w:rsidR="00F406EF" w:rsidRPr="00FD352B">
        <w:rPr>
          <w:color w:val="C00000"/>
          <w:szCs w:val="20"/>
          <w:vertAlign w:val="superscript"/>
        </w:rPr>
        <w:t>th</w:t>
      </w:r>
      <w:r w:rsidR="00F406EF">
        <w:rPr>
          <w:color w:val="C00000"/>
          <w:szCs w:val="20"/>
        </w:rPr>
        <w:t>, 25</w:t>
      </w:r>
      <w:r w:rsidR="00F406EF" w:rsidRPr="00FD352B">
        <w:rPr>
          <w:color w:val="C00000"/>
          <w:szCs w:val="20"/>
          <w:vertAlign w:val="superscript"/>
        </w:rPr>
        <w:t>th</w:t>
      </w:r>
      <w:r w:rsidR="00F406EF">
        <w:rPr>
          <w:color w:val="C00000"/>
          <w:szCs w:val="20"/>
        </w:rPr>
        <w:t>, 50</w:t>
      </w:r>
      <w:r w:rsidR="00F406EF" w:rsidRPr="00FD352B">
        <w:rPr>
          <w:color w:val="C00000"/>
          <w:szCs w:val="20"/>
          <w:vertAlign w:val="superscript"/>
        </w:rPr>
        <w:t>th</w:t>
      </w:r>
      <w:r w:rsidR="00F406EF">
        <w:rPr>
          <w:color w:val="C00000"/>
          <w:szCs w:val="20"/>
        </w:rPr>
        <w:t>, 75</w:t>
      </w:r>
      <w:r w:rsidR="00F406EF" w:rsidRPr="00FD352B">
        <w:rPr>
          <w:color w:val="C00000"/>
          <w:szCs w:val="20"/>
          <w:vertAlign w:val="superscript"/>
        </w:rPr>
        <w:t>th</w:t>
      </w:r>
      <w:r w:rsidR="00F406EF">
        <w:rPr>
          <w:color w:val="C00000"/>
          <w:szCs w:val="20"/>
        </w:rPr>
        <w:t>, and 90</w:t>
      </w:r>
      <w:r w:rsidR="00F406EF" w:rsidRPr="00FD352B">
        <w:rPr>
          <w:color w:val="C00000"/>
          <w:szCs w:val="20"/>
          <w:vertAlign w:val="superscript"/>
        </w:rPr>
        <w:t>th</w:t>
      </w:r>
      <w:r w:rsidR="00F406EF">
        <w:rPr>
          <w:color w:val="C00000"/>
          <w:szCs w:val="20"/>
        </w:rPr>
        <w:t xml:space="preserve"> </w:t>
      </w:r>
      <w:proofErr w:type="spellStart"/>
      <w:r w:rsidR="00F406EF">
        <w:rPr>
          <w:color w:val="C00000"/>
          <w:szCs w:val="20"/>
        </w:rPr>
        <w:t>cutpoints</w:t>
      </w:r>
      <w:proofErr w:type="spellEnd"/>
      <w:r w:rsidR="00F406EF">
        <w:rPr>
          <w:color w:val="C00000"/>
          <w:szCs w:val="20"/>
        </w:rPr>
        <w:t>:</w:t>
      </w:r>
      <w:commentRangeEnd w:id="19"/>
      <w:r w:rsidR="001E70D1">
        <w:rPr>
          <w:rStyle w:val="CommentReference"/>
        </w:rPr>
        <w:commentReference w:id="19"/>
      </w:r>
    </w:p>
    <w:bookmarkEnd w:id="18"/>
    <w:p w14:paraId="40155E3A" w14:textId="31D9F38E" w:rsidR="00A422A6" w:rsidRDefault="00A422A6" w:rsidP="008C54A9">
      <w:pPr>
        <w:autoSpaceDE w:val="0"/>
        <w:autoSpaceDN w:val="0"/>
        <w:adjustRightInd w:val="0"/>
        <w:spacing w:after="0" w:line="240" w:lineRule="auto"/>
        <w:rPr>
          <w:rFonts w:cstheme="minorHAnsi"/>
          <w:bCs/>
        </w:rPr>
      </w:pPr>
    </w:p>
    <w:p w14:paraId="11616821" w14:textId="50BFE0F2" w:rsidR="00673BEF" w:rsidRDefault="00673BEF" w:rsidP="008C54A9">
      <w:pPr>
        <w:autoSpaceDE w:val="0"/>
        <w:autoSpaceDN w:val="0"/>
        <w:adjustRightInd w:val="0"/>
        <w:spacing w:after="0" w:line="240" w:lineRule="auto"/>
        <w:rPr>
          <w:rFonts w:cstheme="minorHAnsi"/>
          <w:bCs/>
        </w:rPr>
      </w:pPr>
    </w:p>
    <w:tbl>
      <w:tblPr>
        <w:tblW w:w="2335" w:type="dxa"/>
        <w:tblLook w:val="04A0" w:firstRow="1" w:lastRow="0" w:firstColumn="1" w:lastColumn="0" w:noHBand="0" w:noVBand="1"/>
      </w:tblPr>
      <w:tblGrid>
        <w:gridCol w:w="1139"/>
        <w:gridCol w:w="1196"/>
      </w:tblGrid>
      <w:tr w:rsidR="00FD352B" w:rsidRPr="00FD352B" w14:paraId="4C8518BA" w14:textId="76CEC15E" w:rsidTr="00FD352B">
        <w:trPr>
          <w:trHeight w:val="197"/>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6661E9" w14:textId="77777777" w:rsidR="00E25711" w:rsidRPr="00675356" w:rsidRDefault="00E25711" w:rsidP="00C5276A">
            <w:pPr>
              <w:spacing w:after="0" w:line="240" w:lineRule="auto"/>
              <w:rPr>
                <w:rFonts w:ascii="Calibri" w:eastAsia="Times New Roman" w:hAnsi="Calibri" w:cs="Calibri"/>
                <w:b/>
                <w:bCs/>
                <w:color w:val="C00000"/>
              </w:rPr>
            </w:pPr>
            <w:r w:rsidRPr="00675356">
              <w:rPr>
                <w:rFonts w:ascii="Calibri" w:eastAsia="Times New Roman" w:hAnsi="Calibri" w:cs="Calibri"/>
                <w:b/>
                <w:bCs/>
                <w:color w:val="C00000"/>
              </w:rPr>
              <w:t>Percentile</w:t>
            </w:r>
          </w:p>
        </w:tc>
        <w:tc>
          <w:tcPr>
            <w:tcW w:w="1196" w:type="dxa"/>
            <w:tcBorders>
              <w:top w:val="single" w:sz="4" w:space="0" w:color="auto"/>
              <w:left w:val="nil"/>
              <w:bottom w:val="single" w:sz="4" w:space="0" w:color="auto"/>
              <w:right w:val="single" w:sz="4" w:space="0" w:color="auto"/>
            </w:tcBorders>
            <w:shd w:val="clear" w:color="auto" w:fill="auto"/>
            <w:noWrap/>
            <w:vAlign w:val="bottom"/>
            <w:hideMark/>
          </w:tcPr>
          <w:p w14:paraId="76C707D9" w14:textId="77777777" w:rsidR="00E25711" w:rsidRPr="00675356" w:rsidRDefault="00E25711" w:rsidP="00C5276A">
            <w:pPr>
              <w:spacing w:after="0" w:line="240" w:lineRule="auto"/>
              <w:jc w:val="center"/>
              <w:rPr>
                <w:rFonts w:ascii="Calibri" w:eastAsia="Times New Roman" w:hAnsi="Calibri" w:cs="Calibri"/>
                <w:b/>
                <w:bCs/>
                <w:color w:val="C00000"/>
              </w:rPr>
            </w:pPr>
            <w:r w:rsidRPr="00675356">
              <w:rPr>
                <w:rFonts w:ascii="Calibri" w:eastAsia="Times New Roman" w:hAnsi="Calibri" w:cs="Calibri"/>
                <w:b/>
                <w:bCs/>
                <w:color w:val="C00000"/>
              </w:rPr>
              <w:t>Value</w:t>
            </w:r>
          </w:p>
        </w:tc>
      </w:tr>
      <w:tr w:rsidR="00FD352B" w:rsidRPr="00FD352B" w14:paraId="59935530" w14:textId="64BA38DB" w:rsidTr="00FD352B">
        <w:trPr>
          <w:trHeight w:val="188"/>
        </w:trPr>
        <w:tc>
          <w:tcPr>
            <w:tcW w:w="1139" w:type="dxa"/>
            <w:tcBorders>
              <w:top w:val="nil"/>
              <w:left w:val="single" w:sz="4" w:space="0" w:color="auto"/>
              <w:bottom w:val="single" w:sz="4" w:space="0" w:color="auto"/>
              <w:right w:val="single" w:sz="4" w:space="0" w:color="auto"/>
            </w:tcBorders>
            <w:shd w:val="clear" w:color="auto" w:fill="auto"/>
            <w:noWrap/>
            <w:vAlign w:val="bottom"/>
            <w:hideMark/>
          </w:tcPr>
          <w:p w14:paraId="29126C04" w14:textId="77777777" w:rsidR="00E25711" w:rsidRPr="00675356" w:rsidRDefault="00E25711" w:rsidP="00C5276A">
            <w:pPr>
              <w:spacing w:after="0" w:line="240" w:lineRule="auto"/>
              <w:rPr>
                <w:rFonts w:ascii="Calibri" w:eastAsia="Times New Roman" w:hAnsi="Calibri" w:cs="Calibri"/>
                <w:color w:val="C00000"/>
              </w:rPr>
            </w:pPr>
            <w:r w:rsidRPr="00675356">
              <w:rPr>
                <w:rFonts w:ascii="Calibri" w:eastAsia="Times New Roman" w:hAnsi="Calibri" w:cs="Calibri"/>
                <w:color w:val="C00000"/>
              </w:rPr>
              <w:t>10th</w:t>
            </w:r>
          </w:p>
        </w:tc>
        <w:tc>
          <w:tcPr>
            <w:tcW w:w="1196" w:type="dxa"/>
            <w:tcBorders>
              <w:top w:val="nil"/>
              <w:left w:val="nil"/>
              <w:bottom w:val="single" w:sz="4" w:space="0" w:color="auto"/>
              <w:right w:val="single" w:sz="4" w:space="0" w:color="auto"/>
            </w:tcBorders>
            <w:shd w:val="clear" w:color="auto" w:fill="auto"/>
            <w:noWrap/>
            <w:vAlign w:val="bottom"/>
            <w:hideMark/>
          </w:tcPr>
          <w:p w14:paraId="42C6A421" w14:textId="77777777" w:rsidR="00E25711" w:rsidRPr="00675356" w:rsidRDefault="00E25711" w:rsidP="00C5276A">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0.75</w:t>
            </w:r>
          </w:p>
        </w:tc>
      </w:tr>
      <w:tr w:rsidR="00FD352B" w:rsidRPr="00FD352B" w14:paraId="50533DF3" w14:textId="20C1F6C2" w:rsidTr="00FD352B">
        <w:trPr>
          <w:trHeight w:val="269"/>
        </w:trPr>
        <w:tc>
          <w:tcPr>
            <w:tcW w:w="1139" w:type="dxa"/>
            <w:tcBorders>
              <w:top w:val="nil"/>
              <w:left w:val="single" w:sz="4" w:space="0" w:color="auto"/>
              <w:bottom w:val="single" w:sz="4" w:space="0" w:color="auto"/>
              <w:right w:val="single" w:sz="4" w:space="0" w:color="auto"/>
            </w:tcBorders>
            <w:shd w:val="clear" w:color="auto" w:fill="auto"/>
            <w:noWrap/>
            <w:vAlign w:val="bottom"/>
            <w:hideMark/>
          </w:tcPr>
          <w:p w14:paraId="0437EC0E" w14:textId="77777777" w:rsidR="00E25711" w:rsidRPr="00675356" w:rsidRDefault="00E25711" w:rsidP="00C5276A">
            <w:pPr>
              <w:spacing w:after="0" w:line="240" w:lineRule="auto"/>
              <w:rPr>
                <w:rFonts w:ascii="Calibri" w:eastAsia="Times New Roman" w:hAnsi="Calibri" w:cs="Calibri"/>
                <w:color w:val="C00000"/>
              </w:rPr>
            </w:pPr>
            <w:r w:rsidRPr="00675356">
              <w:rPr>
                <w:rFonts w:ascii="Calibri" w:eastAsia="Times New Roman" w:hAnsi="Calibri" w:cs="Calibri"/>
                <w:color w:val="C00000"/>
              </w:rPr>
              <w:t>25th</w:t>
            </w:r>
          </w:p>
        </w:tc>
        <w:tc>
          <w:tcPr>
            <w:tcW w:w="1196" w:type="dxa"/>
            <w:tcBorders>
              <w:top w:val="nil"/>
              <w:left w:val="nil"/>
              <w:bottom w:val="single" w:sz="4" w:space="0" w:color="auto"/>
              <w:right w:val="single" w:sz="4" w:space="0" w:color="auto"/>
            </w:tcBorders>
            <w:shd w:val="clear" w:color="auto" w:fill="auto"/>
            <w:noWrap/>
            <w:vAlign w:val="bottom"/>
            <w:hideMark/>
          </w:tcPr>
          <w:p w14:paraId="706791DA" w14:textId="77777777" w:rsidR="00E25711" w:rsidRPr="00675356" w:rsidRDefault="00E25711" w:rsidP="00C5276A">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0.89</w:t>
            </w:r>
          </w:p>
        </w:tc>
      </w:tr>
      <w:tr w:rsidR="00FD352B" w:rsidRPr="00FD352B" w14:paraId="7941E1CB" w14:textId="2189D90E" w:rsidTr="00FD352B">
        <w:trPr>
          <w:trHeight w:val="260"/>
        </w:trPr>
        <w:tc>
          <w:tcPr>
            <w:tcW w:w="1139" w:type="dxa"/>
            <w:tcBorders>
              <w:top w:val="nil"/>
              <w:left w:val="single" w:sz="4" w:space="0" w:color="auto"/>
              <w:bottom w:val="single" w:sz="4" w:space="0" w:color="auto"/>
              <w:right w:val="single" w:sz="4" w:space="0" w:color="auto"/>
            </w:tcBorders>
            <w:shd w:val="clear" w:color="auto" w:fill="auto"/>
            <w:noWrap/>
            <w:vAlign w:val="bottom"/>
            <w:hideMark/>
          </w:tcPr>
          <w:p w14:paraId="247C6088" w14:textId="77777777" w:rsidR="00E25711" w:rsidRPr="00675356" w:rsidRDefault="00E25711" w:rsidP="00C5276A">
            <w:pPr>
              <w:spacing w:after="0" w:line="240" w:lineRule="auto"/>
              <w:rPr>
                <w:rFonts w:ascii="Calibri" w:eastAsia="Times New Roman" w:hAnsi="Calibri" w:cs="Calibri"/>
                <w:color w:val="C00000"/>
              </w:rPr>
            </w:pPr>
            <w:r w:rsidRPr="00675356">
              <w:rPr>
                <w:rFonts w:ascii="Calibri" w:eastAsia="Times New Roman" w:hAnsi="Calibri" w:cs="Calibri"/>
                <w:color w:val="C00000"/>
              </w:rPr>
              <w:t>50th</w:t>
            </w:r>
          </w:p>
        </w:tc>
        <w:tc>
          <w:tcPr>
            <w:tcW w:w="1196" w:type="dxa"/>
            <w:tcBorders>
              <w:top w:val="nil"/>
              <w:left w:val="nil"/>
              <w:bottom w:val="single" w:sz="4" w:space="0" w:color="auto"/>
              <w:right w:val="single" w:sz="4" w:space="0" w:color="auto"/>
            </w:tcBorders>
            <w:shd w:val="clear" w:color="auto" w:fill="auto"/>
            <w:noWrap/>
            <w:vAlign w:val="bottom"/>
            <w:hideMark/>
          </w:tcPr>
          <w:p w14:paraId="528FFF4C" w14:textId="77777777" w:rsidR="00E25711" w:rsidRPr="00675356" w:rsidRDefault="00E25711" w:rsidP="00C5276A">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0.96</w:t>
            </w:r>
          </w:p>
        </w:tc>
      </w:tr>
      <w:tr w:rsidR="00FD352B" w:rsidRPr="00FD352B" w14:paraId="49F71992" w14:textId="27AD2FC6" w:rsidTr="00FD352B">
        <w:trPr>
          <w:trHeight w:val="251"/>
        </w:trPr>
        <w:tc>
          <w:tcPr>
            <w:tcW w:w="1139" w:type="dxa"/>
            <w:tcBorders>
              <w:top w:val="nil"/>
              <w:left w:val="single" w:sz="4" w:space="0" w:color="auto"/>
              <w:bottom w:val="single" w:sz="4" w:space="0" w:color="auto"/>
              <w:right w:val="single" w:sz="4" w:space="0" w:color="auto"/>
            </w:tcBorders>
            <w:shd w:val="clear" w:color="auto" w:fill="auto"/>
            <w:noWrap/>
            <w:vAlign w:val="bottom"/>
            <w:hideMark/>
          </w:tcPr>
          <w:p w14:paraId="6F802B1E" w14:textId="77777777" w:rsidR="00E25711" w:rsidRPr="00675356" w:rsidRDefault="00E25711" w:rsidP="00C5276A">
            <w:pPr>
              <w:spacing w:after="0" w:line="240" w:lineRule="auto"/>
              <w:rPr>
                <w:rFonts w:ascii="Calibri" w:eastAsia="Times New Roman" w:hAnsi="Calibri" w:cs="Calibri"/>
                <w:color w:val="C00000"/>
              </w:rPr>
            </w:pPr>
            <w:r w:rsidRPr="00675356">
              <w:rPr>
                <w:rFonts w:ascii="Calibri" w:eastAsia="Times New Roman" w:hAnsi="Calibri" w:cs="Calibri"/>
                <w:color w:val="C00000"/>
              </w:rPr>
              <w:t>75th</w:t>
            </w:r>
          </w:p>
        </w:tc>
        <w:tc>
          <w:tcPr>
            <w:tcW w:w="1196" w:type="dxa"/>
            <w:tcBorders>
              <w:top w:val="nil"/>
              <w:left w:val="nil"/>
              <w:bottom w:val="single" w:sz="4" w:space="0" w:color="auto"/>
              <w:right w:val="single" w:sz="4" w:space="0" w:color="auto"/>
            </w:tcBorders>
            <w:shd w:val="clear" w:color="auto" w:fill="auto"/>
            <w:noWrap/>
            <w:vAlign w:val="bottom"/>
            <w:hideMark/>
          </w:tcPr>
          <w:p w14:paraId="23032033" w14:textId="77777777" w:rsidR="00E25711" w:rsidRPr="00675356" w:rsidRDefault="00E25711" w:rsidP="00C5276A">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0.99</w:t>
            </w:r>
          </w:p>
        </w:tc>
      </w:tr>
      <w:tr w:rsidR="00FD352B" w:rsidRPr="00FD352B" w14:paraId="74203675" w14:textId="59DCF3B5" w:rsidTr="00FD352B">
        <w:trPr>
          <w:trHeight w:val="152"/>
        </w:trPr>
        <w:tc>
          <w:tcPr>
            <w:tcW w:w="1139" w:type="dxa"/>
            <w:tcBorders>
              <w:top w:val="nil"/>
              <w:left w:val="single" w:sz="4" w:space="0" w:color="auto"/>
              <w:bottom w:val="single" w:sz="4" w:space="0" w:color="auto"/>
              <w:right w:val="single" w:sz="4" w:space="0" w:color="auto"/>
            </w:tcBorders>
            <w:shd w:val="clear" w:color="auto" w:fill="auto"/>
            <w:noWrap/>
            <w:vAlign w:val="bottom"/>
            <w:hideMark/>
          </w:tcPr>
          <w:p w14:paraId="279CD619" w14:textId="77777777" w:rsidR="00E25711" w:rsidRPr="00675356" w:rsidRDefault="00E25711" w:rsidP="00C5276A">
            <w:pPr>
              <w:spacing w:after="0" w:line="240" w:lineRule="auto"/>
              <w:rPr>
                <w:rFonts w:ascii="Calibri" w:eastAsia="Times New Roman" w:hAnsi="Calibri" w:cs="Calibri"/>
                <w:color w:val="C00000"/>
              </w:rPr>
            </w:pPr>
            <w:r w:rsidRPr="00675356">
              <w:rPr>
                <w:rFonts w:ascii="Calibri" w:eastAsia="Times New Roman" w:hAnsi="Calibri" w:cs="Calibri"/>
                <w:color w:val="C00000"/>
              </w:rPr>
              <w:t>90th</w:t>
            </w:r>
          </w:p>
        </w:tc>
        <w:tc>
          <w:tcPr>
            <w:tcW w:w="1196" w:type="dxa"/>
            <w:tcBorders>
              <w:top w:val="nil"/>
              <w:left w:val="nil"/>
              <w:bottom w:val="single" w:sz="4" w:space="0" w:color="auto"/>
              <w:right w:val="single" w:sz="4" w:space="0" w:color="auto"/>
            </w:tcBorders>
            <w:shd w:val="clear" w:color="auto" w:fill="auto"/>
            <w:noWrap/>
            <w:vAlign w:val="bottom"/>
            <w:hideMark/>
          </w:tcPr>
          <w:p w14:paraId="46CE51AD" w14:textId="77777777" w:rsidR="00E25711" w:rsidRPr="00675356" w:rsidRDefault="00E25711" w:rsidP="00C5276A">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1.00</w:t>
            </w:r>
          </w:p>
        </w:tc>
      </w:tr>
    </w:tbl>
    <w:p w14:paraId="6C2585C5" w14:textId="77777777" w:rsidR="00C50872" w:rsidRDefault="00C50872" w:rsidP="008C54A9">
      <w:pPr>
        <w:autoSpaceDE w:val="0"/>
        <w:autoSpaceDN w:val="0"/>
        <w:adjustRightInd w:val="0"/>
        <w:spacing w:after="0" w:line="240" w:lineRule="auto"/>
        <w:rPr>
          <w:rFonts w:cstheme="minorHAnsi"/>
          <w:bCs/>
        </w:rPr>
      </w:pPr>
    </w:p>
    <w:p w14:paraId="12E7DAC1" w14:textId="77777777" w:rsidR="00A422A6" w:rsidRPr="00A25024" w:rsidRDefault="00A422A6" w:rsidP="008C54A9">
      <w:pPr>
        <w:autoSpaceDE w:val="0"/>
        <w:autoSpaceDN w:val="0"/>
        <w:adjustRightInd w:val="0"/>
        <w:spacing w:after="0" w:line="240" w:lineRule="auto"/>
        <w:rPr>
          <w:rFonts w:cstheme="minorHAnsi"/>
          <w:bCs/>
        </w:rPr>
      </w:pPr>
    </w:p>
    <w:p w14:paraId="0CABCFD4" w14:textId="4B23925F"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306A0F99" w14:textId="4148D33E"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4E259302" w14:textId="77777777" w:rsidR="00331A31" w:rsidRDefault="00331A31" w:rsidP="00331A31">
      <w:pPr>
        <w:autoSpaceDE w:val="0"/>
        <w:autoSpaceDN w:val="0"/>
        <w:adjustRightInd w:val="0"/>
        <w:rPr>
          <w:iCs/>
          <w:color w:val="0070C0"/>
        </w:rPr>
      </w:pPr>
      <w:r>
        <w:rPr>
          <w:iCs/>
          <w:color w:val="0070C0"/>
        </w:rPr>
        <w:t>See 2b2.4 for Validity Against the Gold Standard Results</w:t>
      </w:r>
    </w:p>
    <w:p w14:paraId="33AF6AC7" w14:textId="77777777" w:rsidR="00673BEF" w:rsidRP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97E1E80" w14:textId="77777777" w:rsidR="00240B9D" w:rsidRDefault="00240B9D" w:rsidP="00DB3627">
      <w:pPr>
        <w:autoSpaceDE w:val="0"/>
        <w:autoSpaceDN w:val="0"/>
        <w:adjustRightInd w:val="0"/>
        <w:spacing w:after="0" w:line="240" w:lineRule="auto"/>
        <w:rPr>
          <w:rFonts w:cstheme="minorHAnsi"/>
          <w:bCs/>
        </w:rPr>
      </w:pPr>
    </w:p>
    <w:p w14:paraId="1335B965" w14:textId="35FB5718" w:rsidR="00A422A6" w:rsidRPr="00BE225D" w:rsidRDefault="005A7E1E" w:rsidP="00A422A6">
      <w:pPr>
        <w:spacing w:after="0" w:line="240" w:lineRule="auto"/>
        <w:rPr>
          <w:color w:val="C00000"/>
          <w:szCs w:val="20"/>
        </w:rPr>
      </w:pPr>
      <w:bookmarkStart w:id="20" w:name="_Hlk501538086"/>
      <w:r>
        <w:rPr>
          <w:color w:val="C00000"/>
          <w:szCs w:val="20"/>
        </w:rPr>
        <w:t xml:space="preserve">This measure has </w:t>
      </w:r>
      <w:r w:rsidR="001075E8">
        <w:rPr>
          <w:color w:val="C00000"/>
          <w:szCs w:val="20"/>
        </w:rPr>
        <w:t xml:space="preserve">high reliability when including providers </w:t>
      </w:r>
      <w:r w:rsidR="00F406EF">
        <w:rPr>
          <w:color w:val="C00000"/>
          <w:szCs w:val="20"/>
        </w:rPr>
        <w:t>with at least one</w:t>
      </w:r>
      <w:r w:rsidR="001075E8">
        <w:rPr>
          <w:color w:val="C00000"/>
          <w:szCs w:val="20"/>
        </w:rPr>
        <w:t xml:space="preserve"> quality reporting event.</w:t>
      </w:r>
    </w:p>
    <w:bookmarkEnd w:id="20"/>
    <w:p w14:paraId="125E31B0" w14:textId="77777777" w:rsidR="00A422A6" w:rsidRPr="00A25024" w:rsidRDefault="00A422A6"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6CC58C78" w:rsidR="00696262" w:rsidRPr="00A25024" w:rsidRDefault="0067535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1D43EE8" w:rsidR="000574AB" w:rsidRPr="00A25024" w:rsidRDefault="0067535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542CF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AFF6F2D" w14:textId="02B386FE" w:rsidR="00240B9D" w:rsidRPr="00240B9D" w:rsidRDefault="009C7513" w:rsidP="00240B9D">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 xml:space="preserve">nother measure as expected; what statistical analysis </w:t>
      </w:r>
      <w:r w:rsidR="0022691B">
        <w:rPr>
          <w:rFonts w:cstheme="minorHAnsi"/>
          <w:bCs/>
          <w:i/>
        </w:rPr>
        <w:lastRenderedPageBreak/>
        <w:t>was used</w:t>
      </w:r>
      <w:r w:rsidR="00696262" w:rsidRPr="00A25024">
        <w:rPr>
          <w:rFonts w:cstheme="minorHAnsi"/>
          <w:bCs/>
          <w:i/>
        </w:rPr>
        <w:t>)</w:t>
      </w:r>
      <w:r w:rsidR="00833325" w:rsidRPr="00A25024">
        <w:rPr>
          <w:rFonts w:cstheme="minorHAnsi"/>
          <w:bCs/>
        </w:rPr>
        <w:br/>
      </w:r>
    </w:p>
    <w:p w14:paraId="23EE8169" w14:textId="2D1C6FD9"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9ABF87B" w14:textId="77777777" w:rsidR="00331A31" w:rsidRDefault="00331A31" w:rsidP="00331A31">
      <w:pPr>
        <w:tabs>
          <w:tab w:val="left" w:pos="330"/>
        </w:tabs>
        <w:rPr>
          <w:iCs/>
          <w:color w:val="0070C0"/>
        </w:rPr>
      </w:pPr>
      <w:r>
        <w:rPr>
          <w:iCs/>
          <w:color w:val="0070C0"/>
        </w:rPr>
        <w:t>Data abstracted from randomly sampled patient records were used to calculate parallel forms reliability for the measure.  Charts for abstraction were selected for patients aged 18 years and older with a diagnosis of diabetic retinopathy.</w:t>
      </w:r>
    </w:p>
    <w:p w14:paraId="15685D9A" w14:textId="77777777" w:rsidR="00331A31" w:rsidRDefault="00331A31" w:rsidP="00331A31">
      <w:pPr>
        <w:tabs>
          <w:tab w:val="left" w:pos="330"/>
        </w:tabs>
        <w:ind w:left="330"/>
        <w:rPr>
          <w:iCs/>
          <w:color w:val="0070C0"/>
        </w:rPr>
      </w:pPr>
    </w:p>
    <w:p w14:paraId="5FDBAB65" w14:textId="77777777" w:rsidR="00331A31" w:rsidRDefault="00331A31" w:rsidP="00331A31">
      <w:pPr>
        <w:tabs>
          <w:tab w:val="left" w:pos="330"/>
        </w:tabs>
        <w:rPr>
          <w:iCs/>
          <w:color w:val="0070C0"/>
        </w:rPr>
      </w:pPr>
      <w:r>
        <w:rPr>
          <w:iCs/>
          <w:color w:val="0070C0"/>
        </w:rPr>
        <w:t>Data analysis included:</w:t>
      </w:r>
    </w:p>
    <w:p w14:paraId="094B225A" w14:textId="77777777" w:rsidR="00331A31" w:rsidRDefault="00331A31" w:rsidP="00331A31">
      <w:pPr>
        <w:numPr>
          <w:ilvl w:val="0"/>
          <w:numId w:val="41"/>
        </w:numPr>
        <w:tabs>
          <w:tab w:val="left" w:pos="330"/>
        </w:tabs>
        <w:spacing w:after="0" w:line="240" w:lineRule="auto"/>
        <w:rPr>
          <w:iCs/>
          <w:color w:val="0070C0"/>
        </w:rPr>
      </w:pPr>
      <w:r>
        <w:rPr>
          <w:iCs/>
          <w:color w:val="0070C0"/>
        </w:rPr>
        <w:t>Percent agreement</w:t>
      </w:r>
    </w:p>
    <w:p w14:paraId="22719650" w14:textId="77777777" w:rsidR="00331A31" w:rsidRDefault="00331A31" w:rsidP="00331A31">
      <w:pPr>
        <w:numPr>
          <w:ilvl w:val="0"/>
          <w:numId w:val="41"/>
        </w:numPr>
        <w:tabs>
          <w:tab w:val="left" w:pos="330"/>
        </w:tabs>
        <w:spacing w:after="0" w:line="240" w:lineRule="auto"/>
        <w:rPr>
          <w:iCs/>
          <w:color w:val="0070C0"/>
        </w:rPr>
      </w:pPr>
      <w:r>
        <w:rPr>
          <w:iCs/>
          <w:color w:val="0070C0"/>
        </w:rPr>
        <w:t>Kappa statistic to adjust for chance agreement</w:t>
      </w:r>
    </w:p>
    <w:p w14:paraId="7AA036B4" w14:textId="77777777" w:rsidR="00331A31" w:rsidRDefault="00331A31" w:rsidP="00331A31">
      <w:pPr>
        <w:ind w:left="270" w:hanging="270"/>
        <w:rPr>
          <w:iCs/>
          <w:color w:val="0070C0"/>
        </w:rPr>
      </w:pPr>
    </w:p>
    <w:p w14:paraId="6F5F87B5" w14:textId="77777777" w:rsidR="00331A31" w:rsidRDefault="00331A31" w:rsidP="00331A31">
      <w:pPr>
        <w:rPr>
          <w:iCs/>
          <w:color w:val="0070C0"/>
          <w:u w:val="single"/>
        </w:rPr>
      </w:pPr>
      <w:r>
        <w:rPr>
          <w:iCs/>
          <w:color w:val="0070C0"/>
          <w:u w:val="single"/>
        </w:rPr>
        <w:t>Face Validity</w:t>
      </w:r>
    </w:p>
    <w:p w14:paraId="3EE60F62" w14:textId="77777777" w:rsidR="00331A31" w:rsidRDefault="00331A31" w:rsidP="00331A31">
      <w:pPr>
        <w:tabs>
          <w:tab w:val="left" w:pos="330"/>
        </w:tabs>
        <w:rPr>
          <w:iCs/>
          <w:color w:val="0070C0"/>
        </w:rPr>
      </w:pPr>
      <w:r>
        <w:rPr>
          <w:iCs/>
          <w:color w:val="0070C0"/>
        </w:rPr>
        <w:t>Face validity of the measure score as an indicator of quality was systematically assessed as follows.</w:t>
      </w:r>
    </w:p>
    <w:p w14:paraId="76D8D057" w14:textId="41A00B73" w:rsidR="00331A31" w:rsidRDefault="00331A31" w:rsidP="004C31F2">
      <w:pPr>
        <w:tabs>
          <w:tab w:val="left" w:pos="330"/>
        </w:tabs>
        <w:rPr>
          <w:iCs/>
          <w:color w:val="0070C0"/>
        </w:rPr>
      </w:pPr>
      <w:r>
        <w:rPr>
          <w:iCs/>
          <w:color w:val="0070C0"/>
        </w:rPr>
        <w:t>After the measure was fully specified, the expert panel was asked to rate their agreement with the following statement:</w:t>
      </w:r>
    </w:p>
    <w:p w14:paraId="62BCAC34" w14:textId="33E40448" w:rsidR="00331A31" w:rsidRDefault="00331A31" w:rsidP="004C31F2">
      <w:pPr>
        <w:tabs>
          <w:tab w:val="left" w:pos="330"/>
        </w:tabs>
        <w:rPr>
          <w:iCs/>
          <w:color w:val="0070C0"/>
        </w:rPr>
      </w:pPr>
      <w:r>
        <w:rPr>
          <w:iCs/>
          <w:color w:val="0070C0"/>
        </w:rPr>
        <w:t>The scores obtained from the measure as specified will provide an accurate reflection of quality and can be used to distinguish good and poor quality.</w:t>
      </w:r>
    </w:p>
    <w:p w14:paraId="7B272F90" w14:textId="77777777" w:rsidR="00331A31" w:rsidRDefault="00331A31" w:rsidP="00331A31">
      <w:pPr>
        <w:tabs>
          <w:tab w:val="left" w:pos="330"/>
        </w:tabs>
        <w:rPr>
          <w:iCs/>
          <w:color w:val="0070C0"/>
        </w:rPr>
      </w:pPr>
      <w:r>
        <w:rPr>
          <w:iCs/>
          <w:color w:val="0070C0"/>
        </w:rPr>
        <w:t>Scale 1-5, where 1= Strongly Disagree; 3= Neither Agree nor Disagree; 5= Strongly Agree</w:t>
      </w:r>
    </w:p>
    <w:p w14:paraId="49DE68E5" w14:textId="746AED68" w:rsidR="00240B9D" w:rsidRDefault="00240B9D" w:rsidP="00DB3627">
      <w:pPr>
        <w:autoSpaceDE w:val="0"/>
        <w:autoSpaceDN w:val="0"/>
        <w:adjustRightInd w:val="0"/>
        <w:spacing w:after="0" w:line="240" w:lineRule="auto"/>
        <w:rPr>
          <w:rFonts w:cstheme="minorHAnsi"/>
          <w:bCs/>
        </w:rPr>
      </w:pPr>
    </w:p>
    <w:p w14:paraId="6BA01CBF" w14:textId="77777777" w:rsidR="00673BEF" w:rsidRPr="00673BEF" w:rsidRDefault="00673BEF" w:rsidP="00673BEF">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522B547" w14:textId="77777777" w:rsidR="00240B9D" w:rsidRPr="00A25024" w:rsidRDefault="00240B9D" w:rsidP="00DB3627">
      <w:pPr>
        <w:autoSpaceDE w:val="0"/>
        <w:autoSpaceDN w:val="0"/>
        <w:adjustRightInd w:val="0"/>
        <w:spacing w:after="0" w:line="240" w:lineRule="auto"/>
        <w:rPr>
          <w:rFonts w:cstheme="minorHAnsi"/>
          <w:bCs/>
        </w:rPr>
      </w:pPr>
    </w:p>
    <w:p w14:paraId="4518B168" w14:textId="6E2B1691" w:rsidR="00673BEF" w:rsidRPr="00673BEF" w:rsidRDefault="00673BEF" w:rsidP="00673BEF">
      <w:pPr>
        <w:rPr>
          <w:rFonts w:ascii="Calibri" w:hAnsi="Calibri" w:cs="Calibri"/>
          <w:color w:val="C00000"/>
        </w:rPr>
      </w:pPr>
      <w:r w:rsidRPr="00673BEF">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p>
    <w:p w14:paraId="3AD49DF9"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1: Statement of intent related to ICD-10 CM</w:t>
      </w:r>
    </w:p>
    <w:p w14:paraId="09BD3CBE"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Goal was to convert this measure to a new code set, fully consistent with the original intent of the measure.</w:t>
      </w:r>
    </w:p>
    <w:p w14:paraId="3BCFEBFD" w14:textId="77777777" w:rsidR="00950F64" w:rsidRPr="00950F64" w:rsidRDefault="00950F64" w:rsidP="00950F64">
      <w:pPr>
        <w:pStyle w:val="ListParagraph"/>
        <w:rPr>
          <w:rFonts w:ascii="Calibri" w:hAnsi="Calibri" w:cs="Calibri"/>
          <w:color w:val="C00000"/>
        </w:rPr>
      </w:pPr>
    </w:p>
    <w:p w14:paraId="329D0DC5"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 xml:space="preserve">NQF ICD-10-CM Requirement 2: Coding Table        </w:t>
      </w:r>
    </w:p>
    <w:p w14:paraId="4E2615A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See attachment in S.2b</w:t>
      </w:r>
    </w:p>
    <w:p w14:paraId="2618C43D" w14:textId="77777777" w:rsidR="00950F64" w:rsidRPr="00950F64" w:rsidRDefault="00950F64" w:rsidP="00950F64">
      <w:pPr>
        <w:pStyle w:val="ListParagraph"/>
        <w:rPr>
          <w:rFonts w:ascii="Calibri" w:hAnsi="Calibri" w:cs="Calibri"/>
          <w:color w:val="C00000"/>
        </w:rPr>
      </w:pPr>
    </w:p>
    <w:p w14:paraId="1F2D3094" w14:textId="77777777" w:rsidR="00950F64" w:rsidRPr="00950F64" w:rsidRDefault="00950F64" w:rsidP="00950F64">
      <w:pPr>
        <w:pStyle w:val="ListParagraph"/>
        <w:numPr>
          <w:ilvl w:val="0"/>
          <w:numId w:val="38"/>
        </w:numPr>
        <w:rPr>
          <w:rFonts w:ascii="Calibri" w:hAnsi="Calibri" w:cs="Calibri"/>
          <w:color w:val="C00000"/>
        </w:rPr>
      </w:pPr>
      <w:r w:rsidRPr="00950F64">
        <w:rPr>
          <w:rFonts w:ascii="Calibri" w:hAnsi="Calibri" w:cs="Calibri"/>
          <w:color w:val="C00000"/>
        </w:rPr>
        <w:t>NQF ICD-10-CM Requirement 3: Description of the process used to identify ICD-10 codes</w:t>
      </w:r>
    </w:p>
    <w:p w14:paraId="23AD5E22" w14:textId="77777777" w:rsidR="00950F64" w:rsidRPr="00950F64" w:rsidRDefault="00950F64" w:rsidP="00950F64">
      <w:pPr>
        <w:pStyle w:val="ListParagraph"/>
        <w:ind w:left="360"/>
        <w:rPr>
          <w:rFonts w:ascii="Calibri" w:hAnsi="Calibri" w:cs="Calibri"/>
          <w:color w:val="C00000"/>
        </w:rPr>
      </w:pPr>
      <w:r w:rsidRPr="00950F64">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w:t>
      </w:r>
      <w:r w:rsidRPr="00950F64">
        <w:rPr>
          <w:rFonts w:ascii="Calibri" w:hAnsi="Calibri" w:cs="Calibri"/>
          <w:color w:val="C00000"/>
        </w:rPr>
        <w:lastRenderedPageBreak/>
        <w:t xml:space="preserve">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793B1B1F" w14:textId="0A61FC7A" w:rsidR="00673BEF" w:rsidRPr="00673BEF" w:rsidRDefault="00673BEF" w:rsidP="00673BEF">
      <w:pPr>
        <w:autoSpaceDE w:val="0"/>
        <w:autoSpaceDN w:val="0"/>
        <w:spacing w:line="240" w:lineRule="auto"/>
        <w:contextualSpacing/>
        <w:rPr>
          <w:color w:val="C00000"/>
          <w:szCs w:val="20"/>
          <w:u w:val="single"/>
        </w:rPr>
      </w:pPr>
      <w:r w:rsidRPr="00366C26">
        <w:rPr>
          <w:color w:val="C00000"/>
          <w:szCs w:val="20"/>
          <w:u w:val="single"/>
        </w:rPr>
        <w:t>Validity testing method</w:t>
      </w:r>
    </w:p>
    <w:p w14:paraId="621EC668" w14:textId="2E996884" w:rsidR="00231DD8" w:rsidRDefault="00F55C43" w:rsidP="00D841CE">
      <w:pPr>
        <w:autoSpaceDE w:val="0"/>
        <w:autoSpaceDN w:val="0"/>
        <w:rPr>
          <w:color w:val="C00000"/>
          <w:szCs w:val="20"/>
        </w:rPr>
      </w:pPr>
      <w:r>
        <w:rPr>
          <w:rStyle w:val="Style1"/>
          <w:rFonts w:cstheme="minorHAnsi"/>
          <w:color w:val="C00000"/>
        </w:rPr>
        <w:t>For this measure (</w:t>
      </w:r>
      <w:r w:rsidR="00D841CE" w:rsidRPr="00CD3A8E">
        <w:rPr>
          <w:rStyle w:val="Style1"/>
          <w:rFonts w:cstheme="minorHAnsi"/>
          <w:color w:val="C00000"/>
        </w:rPr>
        <w:t>Diabetic Retinopathy: Communication with the Physician Managing Ongoing Diabetes Care</w:t>
      </w:r>
      <w:r w:rsidR="00D841CE" w:rsidRPr="00CD3A8E">
        <w:rPr>
          <w:color w:val="C00000"/>
          <w:szCs w:val="20"/>
        </w:rPr>
        <w:t xml:space="preserve"> (PQRS #019)</w:t>
      </w:r>
      <w:r>
        <w:rPr>
          <w:color w:val="C00000"/>
          <w:szCs w:val="20"/>
        </w:rPr>
        <w:t>)</w:t>
      </w:r>
      <w:r w:rsidR="00231DD8">
        <w:rPr>
          <w:color w:val="C00000"/>
          <w:szCs w:val="20"/>
        </w:rPr>
        <w:t xml:space="preserve">, </w:t>
      </w:r>
      <w:r w:rsidR="00D841CE" w:rsidRPr="00CD3A8E">
        <w:rPr>
          <w:color w:val="C00000"/>
          <w:szCs w:val="20"/>
        </w:rPr>
        <w:t>Diabetes: Eye Exam (PQRS #117)</w:t>
      </w:r>
      <w:r w:rsidR="00231DD8">
        <w:rPr>
          <w:color w:val="C00000"/>
          <w:szCs w:val="20"/>
        </w:rPr>
        <w:t xml:space="preserve">, and </w:t>
      </w:r>
      <w:r w:rsidR="00231DD8" w:rsidRPr="00231DD8">
        <w:rPr>
          <w:rStyle w:val="Style1"/>
          <w:rFonts w:cstheme="minorHAnsi"/>
          <w:color w:val="C00000"/>
        </w:rPr>
        <w:t xml:space="preserve">Diabetic Retinopathy: Documentation of Presence or Absence of Macular Edema and Level of Severity of Retinopathy </w:t>
      </w:r>
      <w:r w:rsidR="00231DD8" w:rsidRPr="00CD3A8E">
        <w:rPr>
          <w:color w:val="C00000"/>
          <w:szCs w:val="20"/>
        </w:rPr>
        <w:t>(PQRS #01</w:t>
      </w:r>
      <w:r w:rsidR="00231DD8">
        <w:rPr>
          <w:color w:val="C00000"/>
          <w:szCs w:val="20"/>
        </w:rPr>
        <w:t>8</w:t>
      </w:r>
      <w:r w:rsidR="00231DD8" w:rsidRPr="00CD3A8E">
        <w:rPr>
          <w:color w:val="C00000"/>
          <w:szCs w:val="20"/>
        </w:rPr>
        <w:t>)</w:t>
      </w:r>
      <w:r w:rsidR="00D841CE" w:rsidRPr="00CD3A8E">
        <w:rPr>
          <w:color w:val="C00000"/>
          <w:szCs w:val="20"/>
        </w:rPr>
        <w:t xml:space="preserve"> were chosen as suitable candidates for correlation analysis due to the similarities in patient population and domain. We hypothesize that there exists a positive association of scores between providers who performed a dilated macular or fundus exam with a documented communication to the physician managing ongoing care of the patient with diabetes mellitus regarding the findings at least once within 12 months and those who performed an eye exam (retinal) on patients with diabetes (type 1 and 2).</w:t>
      </w:r>
      <w:bookmarkStart w:id="21" w:name="_Hlk520737281"/>
      <w:r w:rsidR="00231DD8">
        <w:rPr>
          <w:color w:val="C00000"/>
          <w:szCs w:val="20"/>
        </w:rPr>
        <w:t xml:space="preserve"> We also hypothesize that </w:t>
      </w:r>
      <w:r w:rsidR="00231DD8" w:rsidRPr="00CD3A8E">
        <w:rPr>
          <w:color w:val="C00000"/>
          <w:szCs w:val="20"/>
        </w:rPr>
        <w:t>there exists a positive association of scores between providers who performed a dilated macular or fundus exam with a documented communication to the physician managing ongoing care of the patient with diabetes mellitus regarding the findings at least once within 12 months and those</w:t>
      </w:r>
      <w:r w:rsidR="00231DD8">
        <w:rPr>
          <w:color w:val="C00000"/>
          <w:szCs w:val="20"/>
        </w:rPr>
        <w:t xml:space="preserve"> providers </w:t>
      </w:r>
      <w:r w:rsidR="00231DD8" w:rsidRPr="00CD3A8E">
        <w:rPr>
          <w:color w:val="C00000"/>
          <w:szCs w:val="20"/>
        </w:rPr>
        <w:t xml:space="preserve">who performed a dilated macular or fundus exam </w:t>
      </w:r>
      <w:r w:rsidR="00231DD8">
        <w:rPr>
          <w:color w:val="C00000"/>
          <w:szCs w:val="20"/>
        </w:rPr>
        <w:t>on those with a diagnosis of diabetic retinopathy and included the documentation of the level or severity of retinopathy and the presence or absence of macular edema during one or more office visits within 12 months.</w:t>
      </w:r>
    </w:p>
    <w:p w14:paraId="593324F0" w14:textId="4CC4CD7B" w:rsidR="003674BB" w:rsidRPr="003674BB" w:rsidRDefault="00D841CE" w:rsidP="00FD352B">
      <w:pPr>
        <w:autoSpaceDE w:val="0"/>
        <w:autoSpaceDN w:val="0"/>
        <w:rPr>
          <w:color w:val="C00000"/>
          <w:szCs w:val="20"/>
        </w:rPr>
      </w:pPr>
      <w:r w:rsidRPr="00CD3A8E">
        <w:rPr>
          <w:rFonts w:cstheme="minorHAnsi"/>
          <w:color w:val="C00000"/>
        </w:rPr>
        <w:t xml:space="preserve">Providers included in the analysis </w:t>
      </w:r>
      <w:r w:rsidR="00B923ED">
        <w:rPr>
          <w:rFonts w:cstheme="minorHAnsi"/>
          <w:color w:val="C00000"/>
        </w:rPr>
        <w:t>had at least one quality reporting event</w:t>
      </w:r>
      <w:r w:rsidRPr="00CD3A8E">
        <w:rPr>
          <w:rFonts w:cstheme="minorHAnsi"/>
          <w:color w:val="C00000"/>
        </w:rPr>
        <w:t xml:space="preserve"> and were cleaned in the same process as the PQRS</w:t>
      </w:r>
      <w:r w:rsidRPr="00CD3A8E">
        <w:rPr>
          <w:color w:val="C00000"/>
        </w:rPr>
        <w:t xml:space="preserve"> dataset.</w:t>
      </w:r>
      <w:bookmarkEnd w:id="21"/>
    </w:p>
    <w:p w14:paraId="295E839B" w14:textId="30BD3662" w:rsidR="003C3ABA" w:rsidRDefault="003674BB" w:rsidP="003674BB">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w:t>
      </w:r>
      <w:r w:rsidR="006505CA">
        <w:rPr>
          <w:color w:val="C00000"/>
          <w:szCs w:val="20"/>
        </w:rPr>
        <w:t xml:space="preserve"> Comparing performance scores of those shared providers,</w:t>
      </w:r>
      <w:r w:rsidRPr="003674BB">
        <w:rPr>
          <w:color w:val="C00000"/>
          <w:szCs w:val="20"/>
        </w:rPr>
        <w:t xml:space="preserve"> </w:t>
      </w:r>
      <w:r w:rsidR="006505CA">
        <w:rPr>
          <w:color w:val="C00000"/>
          <w:szCs w:val="20"/>
        </w:rPr>
        <w:t>the empirical</w:t>
      </w:r>
      <w:r w:rsidR="006505CA" w:rsidRPr="003674BB">
        <w:rPr>
          <w:color w:val="C00000"/>
          <w:szCs w:val="20"/>
        </w:rPr>
        <w:t xml:space="preserve"> </w:t>
      </w:r>
      <w:r w:rsidRPr="003674BB">
        <w:rPr>
          <w:color w:val="C00000"/>
          <w:szCs w:val="20"/>
        </w:rPr>
        <w:t>analysis</w:t>
      </w:r>
      <w:r w:rsidR="006505CA">
        <w:rPr>
          <w:color w:val="C00000"/>
          <w:szCs w:val="20"/>
        </w:rPr>
        <w:t xml:space="preserve"> uses regression with dataset 1 as the outcome and dataset 2 as the predictor. Results identify the multiple R value (the correlation coefficient) and P-value of the regression variables to assess the </w:t>
      </w:r>
      <w:r w:rsidRPr="003674BB">
        <w:rPr>
          <w:color w:val="C00000"/>
          <w:szCs w:val="20"/>
        </w:rPr>
        <w:t>association between performance scores of these shared providers</w:t>
      </w:r>
      <w:r w:rsidR="006505CA">
        <w:rPr>
          <w:color w:val="C00000"/>
          <w:szCs w:val="20"/>
        </w:rPr>
        <w:t xml:space="preserve">. </w:t>
      </w:r>
    </w:p>
    <w:p w14:paraId="2902E6EB" w14:textId="6F6196F7" w:rsidR="00D632F5" w:rsidRDefault="00D632F5" w:rsidP="003674BB">
      <w:pPr>
        <w:autoSpaceDE w:val="0"/>
        <w:autoSpaceDN w:val="0"/>
        <w:adjustRightInd w:val="0"/>
        <w:spacing w:after="0" w:line="240" w:lineRule="auto"/>
        <w:rPr>
          <w:color w:val="C00000"/>
          <w:szCs w:val="20"/>
        </w:rPr>
      </w:pPr>
    </w:p>
    <w:p w14:paraId="510DEC4C" w14:textId="77777777" w:rsidR="00D632F5" w:rsidRDefault="00D632F5" w:rsidP="00D632F5">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1E2F115A" w14:textId="77777777" w:rsidR="00D632F5" w:rsidRDefault="00D632F5" w:rsidP="00D632F5">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D632F5" w:rsidRPr="0073044F" w14:paraId="39DAE388" w14:textId="77777777" w:rsidTr="00795F47">
        <w:trPr>
          <w:trHeight w:val="288"/>
        </w:trPr>
        <w:tc>
          <w:tcPr>
            <w:tcW w:w="1840" w:type="dxa"/>
            <w:noWrap/>
            <w:hideMark/>
          </w:tcPr>
          <w:p w14:paraId="0EB97933"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7C6B4249" w14:textId="77777777"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Interpretation</w:t>
            </w:r>
          </w:p>
        </w:tc>
      </w:tr>
      <w:tr w:rsidR="00525BD0" w:rsidRPr="0073044F" w14:paraId="5038F387" w14:textId="77777777" w:rsidTr="00795F47">
        <w:trPr>
          <w:trHeight w:val="288"/>
        </w:trPr>
        <w:tc>
          <w:tcPr>
            <w:tcW w:w="1840" w:type="dxa"/>
            <w:noWrap/>
          </w:tcPr>
          <w:p w14:paraId="36277318" w14:textId="2F331001" w:rsidR="00525BD0" w:rsidRPr="00FD352B" w:rsidRDefault="00D80524" w:rsidP="00525BD0">
            <w:pPr>
              <w:autoSpaceDE w:val="0"/>
              <w:autoSpaceDN w:val="0"/>
              <w:adjustRightInd w:val="0"/>
              <w:rPr>
                <w:rFonts w:cstheme="minorHAnsi"/>
                <w:bCs/>
                <w:color w:val="C00000"/>
              </w:rPr>
            </w:pPr>
            <w:r>
              <w:rPr>
                <w:rFonts w:cstheme="minorHAnsi"/>
                <w:bCs/>
                <w:color w:val="C00000"/>
              </w:rPr>
              <w:t>0.80 – 1.00</w:t>
            </w:r>
          </w:p>
        </w:tc>
        <w:tc>
          <w:tcPr>
            <w:tcW w:w="2580" w:type="dxa"/>
            <w:noWrap/>
          </w:tcPr>
          <w:p w14:paraId="227727A7" w14:textId="7BCB4BD0" w:rsidR="00525BD0" w:rsidRPr="0073044F" w:rsidRDefault="00525BD0" w:rsidP="00795F47">
            <w:pPr>
              <w:autoSpaceDE w:val="0"/>
              <w:autoSpaceDN w:val="0"/>
              <w:adjustRightInd w:val="0"/>
              <w:rPr>
                <w:rFonts w:cstheme="minorHAnsi"/>
                <w:bCs/>
                <w:color w:val="C00000"/>
              </w:rPr>
            </w:pPr>
            <w:r>
              <w:rPr>
                <w:rFonts w:cstheme="minorHAnsi"/>
                <w:bCs/>
                <w:color w:val="C00000"/>
              </w:rPr>
              <w:t>Very Strong</w:t>
            </w:r>
          </w:p>
        </w:tc>
      </w:tr>
      <w:tr w:rsidR="00525BD0" w:rsidRPr="0073044F" w14:paraId="78421F40" w14:textId="77777777" w:rsidTr="00795F47">
        <w:trPr>
          <w:trHeight w:val="288"/>
        </w:trPr>
        <w:tc>
          <w:tcPr>
            <w:tcW w:w="1840" w:type="dxa"/>
            <w:noWrap/>
          </w:tcPr>
          <w:p w14:paraId="1B06EAD3" w14:textId="217857BF" w:rsidR="00525BD0" w:rsidRPr="0073044F" w:rsidRDefault="00525BD0" w:rsidP="00795F47">
            <w:pPr>
              <w:autoSpaceDE w:val="0"/>
              <w:autoSpaceDN w:val="0"/>
              <w:adjustRightInd w:val="0"/>
              <w:rPr>
                <w:rFonts w:cstheme="minorHAnsi"/>
                <w:bCs/>
                <w:color w:val="C00000"/>
              </w:rPr>
            </w:pPr>
            <w:r>
              <w:rPr>
                <w:rFonts w:cstheme="minorHAnsi"/>
                <w:bCs/>
                <w:color w:val="C00000"/>
              </w:rPr>
              <w:t>0.60 – 0.79</w:t>
            </w:r>
          </w:p>
        </w:tc>
        <w:tc>
          <w:tcPr>
            <w:tcW w:w="2580" w:type="dxa"/>
            <w:noWrap/>
          </w:tcPr>
          <w:p w14:paraId="736B58FF" w14:textId="024907C9" w:rsidR="00525BD0" w:rsidRPr="0073044F" w:rsidRDefault="00525BD0" w:rsidP="00795F47">
            <w:pPr>
              <w:autoSpaceDE w:val="0"/>
              <w:autoSpaceDN w:val="0"/>
              <w:adjustRightInd w:val="0"/>
              <w:rPr>
                <w:rFonts w:cstheme="minorHAnsi"/>
                <w:bCs/>
                <w:color w:val="C00000"/>
              </w:rPr>
            </w:pPr>
            <w:r>
              <w:rPr>
                <w:rFonts w:cstheme="minorHAnsi"/>
                <w:bCs/>
                <w:color w:val="C00000"/>
              </w:rPr>
              <w:t>Strong</w:t>
            </w:r>
          </w:p>
        </w:tc>
      </w:tr>
      <w:tr w:rsidR="00D632F5" w:rsidRPr="0073044F" w14:paraId="52F7AFA3" w14:textId="77777777" w:rsidTr="00795F47">
        <w:trPr>
          <w:trHeight w:val="288"/>
        </w:trPr>
        <w:tc>
          <w:tcPr>
            <w:tcW w:w="1840" w:type="dxa"/>
            <w:noWrap/>
            <w:hideMark/>
          </w:tcPr>
          <w:p w14:paraId="1D57995F" w14:textId="65DC2BEF" w:rsidR="00D632F5" w:rsidRPr="0073044F" w:rsidRDefault="00525BD0" w:rsidP="00795F47">
            <w:pPr>
              <w:autoSpaceDE w:val="0"/>
              <w:autoSpaceDN w:val="0"/>
              <w:adjustRightInd w:val="0"/>
              <w:rPr>
                <w:rFonts w:cstheme="minorHAnsi"/>
                <w:bCs/>
                <w:color w:val="C00000"/>
              </w:rPr>
            </w:pPr>
            <w:r>
              <w:rPr>
                <w:rFonts w:cstheme="minorHAnsi"/>
                <w:bCs/>
                <w:color w:val="C00000"/>
              </w:rPr>
              <w:t>0.40 – 0.59</w:t>
            </w:r>
          </w:p>
        </w:tc>
        <w:tc>
          <w:tcPr>
            <w:tcW w:w="2580" w:type="dxa"/>
            <w:noWrap/>
            <w:hideMark/>
          </w:tcPr>
          <w:p w14:paraId="44A3977F" w14:textId="4A8E63F6" w:rsidR="00D632F5" w:rsidRPr="0073044F" w:rsidRDefault="00525BD0" w:rsidP="00795F47">
            <w:pPr>
              <w:autoSpaceDE w:val="0"/>
              <w:autoSpaceDN w:val="0"/>
              <w:adjustRightInd w:val="0"/>
              <w:rPr>
                <w:rFonts w:cstheme="minorHAnsi"/>
                <w:bCs/>
                <w:color w:val="C00000"/>
              </w:rPr>
            </w:pPr>
            <w:r>
              <w:rPr>
                <w:rFonts w:cstheme="minorHAnsi"/>
                <w:bCs/>
                <w:color w:val="C00000"/>
              </w:rPr>
              <w:t>Moderate</w:t>
            </w:r>
          </w:p>
        </w:tc>
      </w:tr>
      <w:tr w:rsidR="00D632F5" w:rsidRPr="0073044F" w14:paraId="2FA57865" w14:textId="77777777" w:rsidTr="00795F47">
        <w:trPr>
          <w:trHeight w:val="288"/>
        </w:trPr>
        <w:tc>
          <w:tcPr>
            <w:tcW w:w="1840" w:type="dxa"/>
            <w:noWrap/>
            <w:hideMark/>
          </w:tcPr>
          <w:p w14:paraId="0319EB84" w14:textId="539DC309" w:rsidR="00D632F5" w:rsidRPr="0073044F" w:rsidRDefault="00D632F5" w:rsidP="00795F47">
            <w:pPr>
              <w:autoSpaceDE w:val="0"/>
              <w:autoSpaceDN w:val="0"/>
              <w:adjustRightInd w:val="0"/>
              <w:rPr>
                <w:rFonts w:cstheme="minorHAnsi"/>
                <w:bCs/>
                <w:color w:val="C00000"/>
              </w:rPr>
            </w:pPr>
            <w:r w:rsidRPr="0073044F">
              <w:rPr>
                <w:rFonts w:cstheme="minorHAnsi"/>
                <w:bCs/>
                <w:color w:val="C00000"/>
              </w:rPr>
              <w:t>0.20 - 0.</w:t>
            </w:r>
            <w:r w:rsidR="00525BD0">
              <w:rPr>
                <w:rFonts w:cstheme="minorHAnsi"/>
                <w:bCs/>
                <w:color w:val="C00000"/>
              </w:rPr>
              <w:t>39</w:t>
            </w:r>
          </w:p>
        </w:tc>
        <w:tc>
          <w:tcPr>
            <w:tcW w:w="2580" w:type="dxa"/>
            <w:noWrap/>
            <w:hideMark/>
          </w:tcPr>
          <w:p w14:paraId="146CDEA1" w14:textId="665014F9" w:rsidR="00D632F5" w:rsidRPr="0073044F" w:rsidRDefault="00525BD0" w:rsidP="00795F47">
            <w:pPr>
              <w:autoSpaceDE w:val="0"/>
              <w:autoSpaceDN w:val="0"/>
              <w:adjustRightInd w:val="0"/>
              <w:rPr>
                <w:rFonts w:cstheme="minorHAnsi"/>
                <w:bCs/>
                <w:color w:val="C00000"/>
              </w:rPr>
            </w:pPr>
            <w:r>
              <w:rPr>
                <w:rFonts w:cstheme="minorHAnsi"/>
                <w:bCs/>
                <w:color w:val="C00000"/>
              </w:rPr>
              <w:t>Weak</w:t>
            </w:r>
          </w:p>
        </w:tc>
      </w:tr>
      <w:tr w:rsidR="00D632F5" w:rsidRPr="0073044F" w14:paraId="1F74FDAD" w14:textId="77777777" w:rsidTr="00795F47">
        <w:trPr>
          <w:trHeight w:val="288"/>
        </w:trPr>
        <w:tc>
          <w:tcPr>
            <w:tcW w:w="1840" w:type="dxa"/>
            <w:noWrap/>
            <w:hideMark/>
          </w:tcPr>
          <w:p w14:paraId="7A08841E" w14:textId="29417318" w:rsidR="00D632F5" w:rsidRPr="0073044F" w:rsidRDefault="00D80524" w:rsidP="00795F47">
            <w:pPr>
              <w:autoSpaceDE w:val="0"/>
              <w:autoSpaceDN w:val="0"/>
              <w:adjustRightInd w:val="0"/>
              <w:rPr>
                <w:rFonts w:cstheme="minorHAnsi"/>
                <w:bCs/>
                <w:color w:val="C00000"/>
              </w:rPr>
            </w:pPr>
            <w:r>
              <w:rPr>
                <w:rFonts w:cstheme="minorHAnsi"/>
                <w:bCs/>
                <w:color w:val="C00000"/>
              </w:rPr>
              <w:t>0 – 0.19</w:t>
            </w:r>
            <w:r w:rsidR="00D632F5" w:rsidRPr="0073044F">
              <w:rPr>
                <w:rFonts w:cstheme="minorHAnsi"/>
                <w:bCs/>
                <w:color w:val="C00000"/>
              </w:rPr>
              <w:t xml:space="preserve"> </w:t>
            </w:r>
          </w:p>
        </w:tc>
        <w:tc>
          <w:tcPr>
            <w:tcW w:w="2580" w:type="dxa"/>
            <w:noWrap/>
            <w:hideMark/>
          </w:tcPr>
          <w:p w14:paraId="33C17367" w14:textId="5E06AF97" w:rsidR="00D632F5" w:rsidRPr="0073044F" w:rsidRDefault="00525BD0" w:rsidP="00795F47">
            <w:pPr>
              <w:autoSpaceDE w:val="0"/>
              <w:autoSpaceDN w:val="0"/>
              <w:adjustRightInd w:val="0"/>
              <w:rPr>
                <w:rFonts w:cstheme="minorHAnsi"/>
                <w:bCs/>
                <w:color w:val="C00000"/>
              </w:rPr>
            </w:pPr>
            <w:r>
              <w:rPr>
                <w:rFonts w:cstheme="minorHAnsi"/>
                <w:bCs/>
                <w:color w:val="C00000"/>
              </w:rPr>
              <w:t xml:space="preserve">Very </w:t>
            </w:r>
            <w:r w:rsidR="00D632F5" w:rsidRPr="0073044F">
              <w:rPr>
                <w:rFonts w:cstheme="minorHAnsi"/>
                <w:bCs/>
                <w:color w:val="C00000"/>
              </w:rPr>
              <w:t>Weak</w:t>
            </w:r>
          </w:p>
        </w:tc>
      </w:tr>
    </w:tbl>
    <w:p w14:paraId="6634A5B8" w14:textId="77777777" w:rsidR="00D632F5" w:rsidRDefault="00D632F5" w:rsidP="00D632F5">
      <w:pPr>
        <w:autoSpaceDE w:val="0"/>
        <w:autoSpaceDN w:val="0"/>
        <w:adjustRightInd w:val="0"/>
        <w:spacing w:after="0" w:line="240" w:lineRule="auto"/>
        <w:rPr>
          <w:rFonts w:cstheme="minorHAnsi"/>
          <w:bCs/>
        </w:rPr>
      </w:pPr>
    </w:p>
    <w:p w14:paraId="0CC675D0" w14:textId="59D5C65C" w:rsidR="00D632F5" w:rsidRPr="00A647D0" w:rsidRDefault="00D632F5" w:rsidP="00FD352B">
      <w:pPr>
        <w:autoSpaceDE w:val="0"/>
        <w:autoSpaceDN w:val="0"/>
        <w:adjustRightInd w:val="0"/>
        <w:spacing w:after="0" w:line="240" w:lineRule="auto"/>
        <w:ind w:left="720" w:hanging="720"/>
        <w:rPr>
          <w:color w:val="C00000"/>
          <w:szCs w:val="20"/>
        </w:rPr>
      </w:pPr>
      <w:r w:rsidRPr="00A647D0">
        <w:rPr>
          <w:color w:val="C00000"/>
          <w:szCs w:val="20"/>
        </w:rPr>
        <w:t xml:space="preserve">1. </w:t>
      </w:r>
      <w:r w:rsidR="00D80524">
        <w:rPr>
          <w:color w:val="C00000"/>
          <w:szCs w:val="20"/>
        </w:rPr>
        <w:t>“</w:t>
      </w:r>
      <w:r w:rsidR="00D80524">
        <w:rPr>
          <w:color w:val="C00000"/>
          <w:sz w:val="18"/>
          <w:szCs w:val="20"/>
        </w:rPr>
        <w:t xml:space="preserve">11. Correlation and Regression.” </w:t>
      </w:r>
      <w:r w:rsidR="00D80524">
        <w:rPr>
          <w:i/>
          <w:color w:val="C00000"/>
          <w:sz w:val="18"/>
          <w:szCs w:val="20"/>
        </w:rPr>
        <w:t>The BMJ</w:t>
      </w:r>
      <w:r w:rsidR="00D80524">
        <w:rPr>
          <w:color w:val="C00000"/>
          <w:sz w:val="18"/>
          <w:szCs w:val="20"/>
        </w:rPr>
        <w:t>, 21 March 2019,</w:t>
      </w:r>
      <w:r w:rsidR="00D80524">
        <w:rPr>
          <w:i/>
          <w:color w:val="C00000"/>
          <w:sz w:val="18"/>
          <w:szCs w:val="20"/>
        </w:rPr>
        <w:t xml:space="preserve"> </w:t>
      </w:r>
      <w:r w:rsidRPr="00A647D0">
        <w:rPr>
          <w:color w:val="C00000"/>
          <w:sz w:val="18"/>
          <w:szCs w:val="20"/>
        </w:rPr>
        <w:t xml:space="preserve"> </w:t>
      </w:r>
      <w:hyperlink r:id="rId16" w:history="1">
        <w:r w:rsidR="00D80524" w:rsidRPr="0044600B">
          <w:rPr>
            <w:rStyle w:val="Hyperlink"/>
            <w:sz w:val="18"/>
            <w:szCs w:val="20"/>
          </w:rPr>
          <w:t>https://www.bmj.com/about-bmj/resources-readers/publications/statistics-square-one/11-correlation-and-regression/</w:t>
        </w:r>
      </w:hyperlink>
      <w:r w:rsidR="00D80524">
        <w:rPr>
          <w:color w:val="C00000"/>
          <w:sz w:val="18"/>
          <w:szCs w:val="20"/>
        </w:rPr>
        <w:t xml:space="preserve"> .</w:t>
      </w:r>
    </w:p>
    <w:p w14:paraId="0DE97A85" w14:textId="77777777" w:rsidR="00D632F5" w:rsidRDefault="00D632F5" w:rsidP="003674BB">
      <w:pPr>
        <w:autoSpaceDE w:val="0"/>
        <w:autoSpaceDN w:val="0"/>
        <w:adjustRightInd w:val="0"/>
        <w:spacing w:after="0" w:line="240" w:lineRule="auto"/>
        <w:rPr>
          <w:color w:val="C00000"/>
          <w:szCs w:val="20"/>
        </w:rPr>
      </w:pPr>
    </w:p>
    <w:p w14:paraId="7FCCF3B6" w14:textId="77777777" w:rsidR="00542CF9" w:rsidRPr="00A25024" w:rsidRDefault="00542CF9" w:rsidP="003674BB">
      <w:pPr>
        <w:autoSpaceDE w:val="0"/>
        <w:autoSpaceDN w:val="0"/>
        <w:adjustRightInd w:val="0"/>
        <w:spacing w:after="0" w:line="240" w:lineRule="auto"/>
        <w:rPr>
          <w:rFonts w:cstheme="minorHAnsi"/>
          <w:bCs/>
        </w:rPr>
      </w:pPr>
    </w:p>
    <w:p w14:paraId="7063BC2B" w14:textId="36BCC15A" w:rsidR="00826192" w:rsidRDefault="009C7513" w:rsidP="00151753">
      <w:pPr>
        <w:autoSpaceDE w:val="0"/>
        <w:autoSpaceDN w:val="0"/>
        <w:adjustRightInd w:val="0"/>
        <w:spacing w:after="0" w:line="240" w:lineRule="auto"/>
        <w:rPr>
          <w:rFonts w:cstheme="minorHAnsi"/>
          <w:bCs/>
        </w:rPr>
      </w:pPr>
      <w:r>
        <w:rPr>
          <w:rFonts w:cstheme="minorHAnsi"/>
          <w:b/>
          <w:bCs/>
        </w:rPr>
        <w:lastRenderedPageBreak/>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22" w:name="_Hlk511225577"/>
    </w:p>
    <w:p w14:paraId="631E8BDC" w14:textId="6F8B9449"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2021C891" w14:textId="77777777" w:rsidR="00331A31" w:rsidRDefault="00331A31" w:rsidP="00F55C43">
      <w:pPr>
        <w:tabs>
          <w:tab w:val="left" w:pos="330"/>
        </w:tabs>
        <w:spacing w:line="240" w:lineRule="auto"/>
        <w:contextualSpacing/>
        <w:rPr>
          <w:iCs/>
          <w:color w:val="0070C0"/>
        </w:rPr>
      </w:pPr>
      <w:r>
        <w:rPr>
          <w:iCs/>
          <w:color w:val="0070C0"/>
        </w:rPr>
        <w:t>Reliability: N, % Agreement, Kappa (95% CI)</w:t>
      </w:r>
    </w:p>
    <w:p w14:paraId="4B1823CA" w14:textId="77777777" w:rsidR="00331A31" w:rsidRDefault="00331A31" w:rsidP="00F55C43">
      <w:pPr>
        <w:tabs>
          <w:tab w:val="left" w:pos="330"/>
        </w:tabs>
        <w:spacing w:line="240" w:lineRule="auto"/>
        <w:contextualSpacing/>
        <w:rPr>
          <w:iCs/>
          <w:color w:val="0070C0"/>
        </w:rPr>
      </w:pPr>
      <w:r>
        <w:rPr>
          <w:iCs/>
          <w:color w:val="0070C0"/>
        </w:rPr>
        <w:t>Numerator: 155, 89.7%, 0.52 (0.32, 0.73)</w:t>
      </w:r>
    </w:p>
    <w:p w14:paraId="7821D04D" w14:textId="77777777" w:rsidR="00331A31" w:rsidRDefault="00331A31" w:rsidP="00F55C43">
      <w:pPr>
        <w:tabs>
          <w:tab w:val="left" w:pos="330"/>
        </w:tabs>
        <w:spacing w:line="240" w:lineRule="auto"/>
        <w:contextualSpacing/>
        <w:rPr>
          <w:iCs/>
          <w:color w:val="0070C0"/>
        </w:rPr>
      </w:pPr>
      <w:r>
        <w:rPr>
          <w:iCs/>
          <w:color w:val="0070C0"/>
        </w:rPr>
        <w:t>Denominator: 155, 100.0%, NC (NC, NC)*</w:t>
      </w:r>
    </w:p>
    <w:p w14:paraId="44410498" w14:textId="77777777" w:rsidR="00331A31" w:rsidRDefault="00331A31" w:rsidP="00F55C43">
      <w:pPr>
        <w:tabs>
          <w:tab w:val="left" w:pos="330"/>
        </w:tabs>
        <w:spacing w:line="240" w:lineRule="auto"/>
        <w:contextualSpacing/>
        <w:rPr>
          <w:iCs/>
          <w:color w:val="0070C0"/>
        </w:rPr>
      </w:pPr>
      <w:r>
        <w:rPr>
          <w:iCs/>
          <w:color w:val="0070C0"/>
        </w:rPr>
        <w:t>Exceptions: 155, 100.0%, NC* (NC, NC)**</w:t>
      </w:r>
    </w:p>
    <w:p w14:paraId="0D5A2758" w14:textId="77777777" w:rsidR="00331A31" w:rsidRDefault="00331A31" w:rsidP="00F55C43">
      <w:pPr>
        <w:tabs>
          <w:tab w:val="left" w:pos="330"/>
        </w:tabs>
        <w:spacing w:line="240" w:lineRule="auto"/>
        <w:contextualSpacing/>
        <w:rPr>
          <w:iCs/>
          <w:color w:val="0070C0"/>
        </w:rPr>
      </w:pPr>
      <w:r>
        <w:rPr>
          <w:iCs/>
          <w:color w:val="0070C0"/>
        </w:rPr>
        <w:t>Overall: 155, 89.7%, 0.52 (0.32, 0.73)</w:t>
      </w:r>
    </w:p>
    <w:p w14:paraId="56A41291" w14:textId="77777777" w:rsidR="00331A31" w:rsidRDefault="00331A31" w:rsidP="00331A31">
      <w:pPr>
        <w:rPr>
          <w:iCs/>
          <w:color w:val="0070C0"/>
        </w:rPr>
      </w:pPr>
    </w:p>
    <w:p w14:paraId="2D7CCE5F" w14:textId="09C19A03" w:rsidR="00331A31" w:rsidRDefault="00331A31" w:rsidP="00F55C43">
      <w:pPr>
        <w:tabs>
          <w:tab w:val="left" w:pos="330"/>
        </w:tabs>
        <w:rPr>
          <w:iCs/>
          <w:color w:val="0070C0"/>
        </w:rPr>
      </w:pPr>
      <w:r>
        <w:rPr>
          <w:iCs/>
          <w:color w:val="0070C0"/>
        </w:rPr>
        <w:t xml:space="preserve">*Cannot calculate Kappa statistics when only one of the four possible categories </w:t>
      </w:r>
      <w:proofErr w:type="gramStart"/>
      <w:r>
        <w:rPr>
          <w:iCs/>
          <w:color w:val="0070C0"/>
        </w:rPr>
        <w:t>is</w:t>
      </w:r>
      <w:proofErr w:type="gramEnd"/>
      <w:r>
        <w:rPr>
          <w:iCs/>
          <w:color w:val="0070C0"/>
        </w:rPr>
        <w:t xml:space="preserve"> represented (Yes/Yes), as this causes a divide-by-zero error in the computational formula</w:t>
      </w:r>
    </w:p>
    <w:p w14:paraId="3470C917" w14:textId="02212B42" w:rsidR="00331A31" w:rsidRPr="00F55C43" w:rsidRDefault="00331A31" w:rsidP="00F55C43">
      <w:pPr>
        <w:tabs>
          <w:tab w:val="left" w:pos="330"/>
        </w:tabs>
        <w:rPr>
          <w:iCs/>
          <w:color w:val="0070C0"/>
        </w:rPr>
      </w:pPr>
      <w:r>
        <w:rPr>
          <w:iCs/>
          <w:color w:val="0070C0"/>
        </w:rPr>
        <w:t>**This is an example of the limitation of the Kappa statistic. While the agreement can be 90% or greater, if one classification category dominates, the Kappa can be significantly reduced (</w:t>
      </w:r>
      <w:hyperlink r:id="rId17" w:history="1">
        <w:r>
          <w:rPr>
            <w:rStyle w:val="Hyperlink"/>
            <w:iCs/>
            <w:color w:val="0070C0"/>
          </w:rPr>
          <w:t>http://www.ajronline.org/cgi/content/full/184/5/1391</w:t>
        </w:r>
      </w:hyperlink>
      <w:r>
        <w:rPr>
          <w:iCs/>
          <w:color w:val="0070C0"/>
        </w:rPr>
        <w:t>).</w:t>
      </w:r>
    </w:p>
    <w:p w14:paraId="0F0EC090" w14:textId="55D0559A" w:rsidR="00240B9D" w:rsidRDefault="00240B9D" w:rsidP="00F55C43">
      <w:pPr>
        <w:spacing w:line="240" w:lineRule="auto"/>
        <w:contextualSpacing/>
        <w:rPr>
          <w:iCs/>
          <w:color w:val="0070C0"/>
          <w:u w:val="single"/>
        </w:rPr>
      </w:pPr>
      <w:r>
        <w:rPr>
          <w:iCs/>
          <w:color w:val="0070C0"/>
          <w:u w:val="single"/>
        </w:rPr>
        <w:t>Face Validity</w:t>
      </w:r>
    </w:p>
    <w:p w14:paraId="43FDFD73" w14:textId="77777777" w:rsidR="00240B9D" w:rsidRDefault="00240B9D" w:rsidP="00F55C43">
      <w:pPr>
        <w:tabs>
          <w:tab w:val="left" w:pos="330"/>
        </w:tabs>
        <w:spacing w:line="240" w:lineRule="auto"/>
        <w:contextualSpacing/>
        <w:rPr>
          <w:iCs/>
          <w:color w:val="0070C0"/>
        </w:rPr>
      </w:pPr>
      <w:r>
        <w:rPr>
          <w:iCs/>
          <w:color w:val="0070C0"/>
        </w:rPr>
        <w:t xml:space="preserve">Our expert panel included 16 members. The list of expert panel members is as follows: </w:t>
      </w:r>
    </w:p>
    <w:p w14:paraId="01F0F3E8" w14:textId="77777777" w:rsidR="00240B9D" w:rsidRDefault="00240B9D" w:rsidP="00F55C43">
      <w:pPr>
        <w:tabs>
          <w:tab w:val="left" w:pos="330"/>
        </w:tabs>
        <w:spacing w:line="240" w:lineRule="auto"/>
        <w:ind w:left="330"/>
        <w:contextualSpacing/>
        <w:rPr>
          <w:iCs/>
          <w:color w:val="0070C0"/>
        </w:rPr>
      </w:pPr>
    </w:p>
    <w:p w14:paraId="13C9B791" w14:textId="77777777" w:rsidR="00240B9D" w:rsidRDefault="00240B9D" w:rsidP="00F55C43">
      <w:pPr>
        <w:tabs>
          <w:tab w:val="left" w:pos="330"/>
        </w:tabs>
        <w:spacing w:line="240" w:lineRule="auto"/>
        <w:contextualSpacing/>
        <w:rPr>
          <w:iCs/>
          <w:color w:val="0070C0"/>
        </w:rPr>
      </w:pPr>
      <w:r>
        <w:rPr>
          <w:iCs/>
          <w:color w:val="0070C0"/>
        </w:rPr>
        <w:t xml:space="preserve">Gregory </w:t>
      </w:r>
      <w:proofErr w:type="spellStart"/>
      <w:r>
        <w:rPr>
          <w:iCs/>
          <w:color w:val="0070C0"/>
        </w:rPr>
        <w:t>Kwasny</w:t>
      </w:r>
      <w:proofErr w:type="spellEnd"/>
      <w:r>
        <w:rPr>
          <w:iCs/>
          <w:color w:val="0070C0"/>
        </w:rPr>
        <w:t>, MD</w:t>
      </w:r>
    </w:p>
    <w:p w14:paraId="3C93F691" w14:textId="77777777" w:rsidR="00240B9D" w:rsidRDefault="00240B9D" w:rsidP="00F55C43">
      <w:pPr>
        <w:tabs>
          <w:tab w:val="left" w:pos="330"/>
        </w:tabs>
        <w:spacing w:line="240" w:lineRule="auto"/>
        <w:contextualSpacing/>
        <w:rPr>
          <w:iCs/>
          <w:color w:val="0070C0"/>
        </w:rPr>
      </w:pPr>
      <w:r>
        <w:rPr>
          <w:iCs/>
          <w:color w:val="0070C0"/>
        </w:rPr>
        <w:t>David J. Forster, MD</w:t>
      </w:r>
    </w:p>
    <w:p w14:paraId="1366EEB2" w14:textId="77777777" w:rsidR="00240B9D" w:rsidRDefault="00240B9D" w:rsidP="00F55C43">
      <w:pPr>
        <w:tabs>
          <w:tab w:val="left" w:pos="330"/>
        </w:tabs>
        <w:spacing w:line="240" w:lineRule="auto"/>
        <w:contextualSpacing/>
        <w:rPr>
          <w:iCs/>
          <w:color w:val="0070C0"/>
        </w:rPr>
      </w:pPr>
      <w:r>
        <w:rPr>
          <w:iCs/>
          <w:color w:val="0070C0"/>
        </w:rPr>
        <w:t>John McAllister, MD</w:t>
      </w:r>
    </w:p>
    <w:p w14:paraId="6EDFEA38" w14:textId="77777777" w:rsidR="00240B9D" w:rsidRDefault="00240B9D" w:rsidP="00F55C43">
      <w:pPr>
        <w:tabs>
          <w:tab w:val="left" w:pos="330"/>
        </w:tabs>
        <w:spacing w:line="240" w:lineRule="auto"/>
        <w:contextualSpacing/>
        <w:rPr>
          <w:iCs/>
          <w:color w:val="0070C0"/>
        </w:rPr>
      </w:pPr>
      <w:r>
        <w:rPr>
          <w:iCs/>
          <w:color w:val="0070C0"/>
        </w:rPr>
        <w:t>David B. Glasser, MD</w:t>
      </w:r>
    </w:p>
    <w:p w14:paraId="1F295218" w14:textId="77777777" w:rsidR="00240B9D" w:rsidRDefault="00240B9D" w:rsidP="00F55C43">
      <w:pPr>
        <w:tabs>
          <w:tab w:val="left" w:pos="330"/>
        </w:tabs>
        <w:spacing w:line="240" w:lineRule="auto"/>
        <w:contextualSpacing/>
        <w:rPr>
          <w:iCs/>
          <w:color w:val="0070C0"/>
        </w:rPr>
      </w:pPr>
      <w:r>
        <w:rPr>
          <w:iCs/>
          <w:color w:val="0070C0"/>
        </w:rPr>
        <w:t xml:space="preserve">Michael </w:t>
      </w:r>
      <w:proofErr w:type="spellStart"/>
      <w:r>
        <w:rPr>
          <w:iCs/>
          <w:color w:val="0070C0"/>
        </w:rPr>
        <w:t>Repka</w:t>
      </w:r>
      <w:proofErr w:type="spellEnd"/>
      <w:r>
        <w:rPr>
          <w:iCs/>
          <w:color w:val="0070C0"/>
        </w:rPr>
        <w:t>, MD</w:t>
      </w:r>
    </w:p>
    <w:p w14:paraId="0F3F1DFE" w14:textId="77777777" w:rsidR="00240B9D" w:rsidRDefault="00240B9D" w:rsidP="00F55C43">
      <w:pPr>
        <w:tabs>
          <w:tab w:val="left" w:pos="330"/>
        </w:tabs>
        <w:spacing w:line="240" w:lineRule="auto"/>
        <w:contextualSpacing/>
        <w:rPr>
          <w:iCs/>
          <w:color w:val="0070C0"/>
        </w:rPr>
      </w:pPr>
      <w:r>
        <w:rPr>
          <w:iCs/>
          <w:color w:val="0070C0"/>
        </w:rPr>
        <w:t>Trexler M. Topping, MD</w:t>
      </w:r>
    </w:p>
    <w:p w14:paraId="036E4064" w14:textId="77777777" w:rsidR="00240B9D" w:rsidRDefault="00240B9D" w:rsidP="00F55C43">
      <w:pPr>
        <w:tabs>
          <w:tab w:val="left" w:pos="330"/>
        </w:tabs>
        <w:spacing w:line="240" w:lineRule="auto"/>
        <w:contextualSpacing/>
        <w:rPr>
          <w:iCs/>
          <w:color w:val="0070C0"/>
        </w:rPr>
      </w:pPr>
      <w:r>
        <w:rPr>
          <w:iCs/>
          <w:color w:val="0070C0"/>
        </w:rPr>
        <w:t>Jeffrey P. Edelstein, MD</w:t>
      </w:r>
    </w:p>
    <w:p w14:paraId="37A8E8C3" w14:textId="77777777" w:rsidR="00240B9D" w:rsidRDefault="00240B9D" w:rsidP="00F55C43">
      <w:pPr>
        <w:tabs>
          <w:tab w:val="left" w:pos="330"/>
        </w:tabs>
        <w:spacing w:line="240" w:lineRule="auto"/>
        <w:contextualSpacing/>
        <w:rPr>
          <w:iCs/>
          <w:color w:val="0070C0"/>
        </w:rPr>
      </w:pPr>
      <w:r>
        <w:rPr>
          <w:iCs/>
          <w:color w:val="0070C0"/>
        </w:rPr>
        <w:t>Sonya Shah, MD</w:t>
      </w:r>
    </w:p>
    <w:p w14:paraId="65F64FAA" w14:textId="77777777" w:rsidR="00240B9D" w:rsidRDefault="00240B9D" w:rsidP="00F55C43">
      <w:pPr>
        <w:tabs>
          <w:tab w:val="left" w:pos="330"/>
        </w:tabs>
        <w:spacing w:line="240" w:lineRule="auto"/>
        <w:contextualSpacing/>
        <w:rPr>
          <w:iCs/>
          <w:color w:val="0070C0"/>
        </w:rPr>
      </w:pPr>
      <w:r>
        <w:rPr>
          <w:iCs/>
          <w:color w:val="0070C0"/>
        </w:rPr>
        <w:t>John M. Haley, MD</w:t>
      </w:r>
    </w:p>
    <w:p w14:paraId="355B09E5" w14:textId="77777777" w:rsidR="00240B9D" w:rsidRDefault="00240B9D" w:rsidP="00F55C43">
      <w:pPr>
        <w:tabs>
          <w:tab w:val="left" w:pos="330"/>
        </w:tabs>
        <w:spacing w:line="240" w:lineRule="auto"/>
        <w:contextualSpacing/>
        <w:rPr>
          <w:iCs/>
          <w:color w:val="0070C0"/>
        </w:rPr>
      </w:pPr>
      <w:r>
        <w:rPr>
          <w:iCs/>
          <w:color w:val="0070C0"/>
        </w:rPr>
        <w:t>George Williams, MD</w:t>
      </w:r>
    </w:p>
    <w:p w14:paraId="00976791" w14:textId="77777777" w:rsidR="00240B9D" w:rsidRDefault="00240B9D" w:rsidP="00F55C43">
      <w:pPr>
        <w:tabs>
          <w:tab w:val="left" w:pos="330"/>
        </w:tabs>
        <w:spacing w:line="240" w:lineRule="auto"/>
        <w:contextualSpacing/>
        <w:rPr>
          <w:iCs/>
          <w:color w:val="0070C0"/>
        </w:rPr>
      </w:pPr>
      <w:r>
        <w:rPr>
          <w:iCs/>
          <w:color w:val="0070C0"/>
        </w:rPr>
        <w:t xml:space="preserve">Joseph </w:t>
      </w:r>
      <w:proofErr w:type="spellStart"/>
      <w:r>
        <w:rPr>
          <w:iCs/>
          <w:color w:val="0070C0"/>
        </w:rPr>
        <w:t>LoCascio</w:t>
      </w:r>
      <w:proofErr w:type="spellEnd"/>
      <w:r>
        <w:rPr>
          <w:iCs/>
          <w:color w:val="0070C0"/>
        </w:rPr>
        <w:t>, MD</w:t>
      </w:r>
    </w:p>
    <w:p w14:paraId="4B6CE331" w14:textId="77777777" w:rsidR="00240B9D" w:rsidRDefault="00240B9D" w:rsidP="00F55C43">
      <w:pPr>
        <w:tabs>
          <w:tab w:val="left" w:pos="330"/>
        </w:tabs>
        <w:spacing w:line="240" w:lineRule="auto"/>
        <w:contextualSpacing/>
        <w:rPr>
          <w:iCs/>
          <w:color w:val="0070C0"/>
        </w:rPr>
      </w:pPr>
      <w:r>
        <w:rPr>
          <w:iCs/>
          <w:color w:val="0070C0"/>
        </w:rPr>
        <w:t>Cynthia Mattox, MD</w:t>
      </w:r>
    </w:p>
    <w:p w14:paraId="2B54AD83" w14:textId="77777777" w:rsidR="00240B9D" w:rsidRDefault="00240B9D" w:rsidP="00F55C43">
      <w:pPr>
        <w:tabs>
          <w:tab w:val="left" w:pos="330"/>
        </w:tabs>
        <w:spacing w:line="240" w:lineRule="auto"/>
        <w:contextualSpacing/>
        <w:rPr>
          <w:iCs/>
          <w:color w:val="0070C0"/>
        </w:rPr>
      </w:pPr>
      <w:r>
        <w:rPr>
          <w:iCs/>
          <w:color w:val="0070C0"/>
        </w:rPr>
        <w:t xml:space="preserve">Daniel </w:t>
      </w:r>
      <w:proofErr w:type="spellStart"/>
      <w:r>
        <w:rPr>
          <w:iCs/>
          <w:color w:val="0070C0"/>
        </w:rPr>
        <w:t>Briceland</w:t>
      </w:r>
      <w:proofErr w:type="spellEnd"/>
      <w:r>
        <w:rPr>
          <w:iCs/>
          <w:color w:val="0070C0"/>
        </w:rPr>
        <w:t>, MD</w:t>
      </w:r>
    </w:p>
    <w:p w14:paraId="6A91504E" w14:textId="77777777" w:rsidR="00240B9D" w:rsidRDefault="00240B9D" w:rsidP="00F55C43">
      <w:pPr>
        <w:tabs>
          <w:tab w:val="left" w:pos="330"/>
        </w:tabs>
        <w:spacing w:line="240" w:lineRule="auto"/>
        <w:contextualSpacing/>
        <w:rPr>
          <w:iCs/>
          <w:color w:val="0070C0"/>
        </w:rPr>
      </w:pPr>
      <w:r>
        <w:rPr>
          <w:iCs/>
          <w:color w:val="0070C0"/>
        </w:rPr>
        <w:t>Kristin Carter, MD</w:t>
      </w:r>
    </w:p>
    <w:p w14:paraId="63C2B8BE" w14:textId="77777777" w:rsidR="00240B9D" w:rsidRDefault="00240B9D" w:rsidP="00F55C43">
      <w:pPr>
        <w:tabs>
          <w:tab w:val="left" w:pos="330"/>
        </w:tabs>
        <w:spacing w:line="240" w:lineRule="auto"/>
        <w:contextualSpacing/>
        <w:rPr>
          <w:iCs/>
          <w:color w:val="0070C0"/>
        </w:rPr>
      </w:pPr>
      <w:r>
        <w:rPr>
          <w:iCs/>
          <w:color w:val="0070C0"/>
        </w:rPr>
        <w:t xml:space="preserve">Craig </w:t>
      </w:r>
      <w:proofErr w:type="spellStart"/>
      <w:r>
        <w:rPr>
          <w:iCs/>
          <w:color w:val="0070C0"/>
        </w:rPr>
        <w:t>Kliger</w:t>
      </w:r>
      <w:proofErr w:type="spellEnd"/>
      <w:r>
        <w:rPr>
          <w:iCs/>
          <w:color w:val="0070C0"/>
        </w:rPr>
        <w:t>, MD</w:t>
      </w:r>
    </w:p>
    <w:p w14:paraId="40364D41" w14:textId="77777777" w:rsidR="00240B9D" w:rsidRDefault="00240B9D" w:rsidP="00F55C43">
      <w:pPr>
        <w:tabs>
          <w:tab w:val="left" w:pos="330"/>
        </w:tabs>
        <w:spacing w:line="240" w:lineRule="auto"/>
        <w:contextualSpacing/>
        <w:rPr>
          <w:iCs/>
          <w:color w:val="0070C0"/>
        </w:rPr>
      </w:pPr>
      <w:r>
        <w:rPr>
          <w:iCs/>
          <w:color w:val="0070C0"/>
        </w:rPr>
        <w:t xml:space="preserve">Bradley </w:t>
      </w:r>
      <w:proofErr w:type="spellStart"/>
      <w:r>
        <w:rPr>
          <w:iCs/>
          <w:color w:val="0070C0"/>
        </w:rPr>
        <w:t>Fouraker</w:t>
      </w:r>
      <w:proofErr w:type="spellEnd"/>
      <w:r>
        <w:rPr>
          <w:iCs/>
          <w:color w:val="0070C0"/>
        </w:rPr>
        <w:t>, MD</w:t>
      </w:r>
    </w:p>
    <w:p w14:paraId="49E8C6D8" w14:textId="77777777" w:rsidR="00F55C43" w:rsidRDefault="00F55C43" w:rsidP="00151753">
      <w:pPr>
        <w:autoSpaceDE w:val="0"/>
        <w:autoSpaceDN w:val="0"/>
        <w:adjustRightInd w:val="0"/>
        <w:spacing w:after="0" w:line="240" w:lineRule="auto"/>
        <w:rPr>
          <w:color w:val="C00000"/>
          <w:szCs w:val="20"/>
          <w:u w:val="single"/>
        </w:rPr>
      </w:pPr>
    </w:p>
    <w:p w14:paraId="02527CFB" w14:textId="5EA06252" w:rsidR="00240B9D" w:rsidRPr="00673BEF" w:rsidRDefault="00673BEF" w:rsidP="00151753">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16D717B" w14:textId="77777777" w:rsidR="00240B9D" w:rsidRPr="00151753" w:rsidRDefault="00240B9D" w:rsidP="00151753">
      <w:pPr>
        <w:autoSpaceDE w:val="0"/>
        <w:autoSpaceDN w:val="0"/>
        <w:adjustRightInd w:val="0"/>
        <w:spacing w:after="0" w:line="240" w:lineRule="auto"/>
        <w:rPr>
          <w:rFonts w:cstheme="minorHAnsi"/>
          <w:bCs/>
        </w:rPr>
      </w:pPr>
    </w:p>
    <w:p w14:paraId="730018F4" w14:textId="3D6A3D4A" w:rsidR="00D841CE" w:rsidRPr="00CD3A8E" w:rsidRDefault="00D841CE" w:rsidP="00D841CE">
      <w:pPr>
        <w:rPr>
          <w:color w:val="C00000"/>
          <w:szCs w:val="20"/>
        </w:rPr>
      </w:pPr>
      <w:r w:rsidRPr="00CD3A8E">
        <w:rPr>
          <w:color w:val="C00000"/>
          <w:szCs w:val="20"/>
        </w:rPr>
        <w:t xml:space="preserve">Data from the PQRS program were used to perform the correlation analysis for this measure. Data comes from the </w:t>
      </w:r>
      <w:r>
        <w:rPr>
          <w:color w:val="C00000"/>
          <w:szCs w:val="20"/>
        </w:rPr>
        <w:t>EHR</w:t>
      </w:r>
      <w:r w:rsidRPr="00CD3A8E">
        <w:rPr>
          <w:color w:val="C00000"/>
          <w:szCs w:val="20"/>
        </w:rPr>
        <w:t xml:space="preserve"> versions of </w:t>
      </w:r>
      <w:r w:rsidRPr="00CD3A8E">
        <w:rPr>
          <w:rStyle w:val="Style1"/>
          <w:rFonts w:cstheme="minorHAnsi"/>
          <w:color w:val="C00000"/>
        </w:rPr>
        <w:t>Diabetic Retinopathy: Communication with the Physician Managing Ongoing Diabetes Care</w:t>
      </w:r>
      <w:r w:rsidRPr="00CD3A8E">
        <w:rPr>
          <w:color w:val="C00000"/>
          <w:szCs w:val="20"/>
        </w:rPr>
        <w:t xml:space="preserve"> (PQRS #019)</w:t>
      </w:r>
      <w:r w:rsidR="00231DD8">
        <w:rPr>
          <w:color w:val="C00000"/>
          <w:szCs w:val="20"/>
        </w:rPr>
        <w:t>,</w:t>
      </w:r>
      <w:r w:rsidRPr="00CD3A8E">
        <w:rPr>
          <w:color w:val="C00000"/>
          <w:szCs w:val="20"/>
        </w:rPr>
        <w:t xml:space="preserve"> Diabetes: Eye Exam (PQRS #117)</w:t>
      </w:r>
      <w:r w:rsidR="00231DD8">
        <w:rPr>
          <w:color w:val="C00000"/>
          <w:szCs w:val="20"/>
        </w:rPr>
        <w:t xml:space="preserve">, and </w:t>
      </w:r>
      <w:r w:rsidR="00231DD8" w:rsidRPr="00231DD8">
        <w:rPr>
          <w:rStyle w:val="Style1"/>
          <w:rFonts w:cstheme="minorHAnsi"/>
          <w:color w:val="C00000"/>
        </w:rPr>
        <w:t xml:space="preserve">Diabetic Retinopathy: Documentation of Presence or Absence of Macular Edema and Level of Severity of Retinopathy </w:t>
      </w:r>
      <w:r w:rsidR="00231DD8" w:rsidRPr="00CD3A8E">
        <w:rPr>
          <w:color w:val="C00000"/>
          <w:szCs w:val="20"/>
        </w:rPr>
        <w:t>(PQRS #01</w:t>
      </w:r>
      <w:r w:rsidR="00231DD8">
        <w:rPr>
          <w:color w:val="C00000"/>
          <w:szCs w:val="20"/>
        </w:rPr>
        <w:t>8</w:t>
      </w:r>
      <w:r w:rsidR="00231DD8" w:rsidRPr="00CD3A8E">
        <w:rPr>
          <w:color w:val="C00000"/>
          <w:szCs w:val="20"/>
        </w:rPr>
        <w:t>)</w:t>
      </w:r>
      <w:r w:rsidRPr="00CD3A8E">
        <w:rPr>
          <w:color w:val="C00000"/>
          <w:szCs w:val="20"/>
        </w:rPr>
        <w:t>.</w:t>
      </w:r>
    </w:p>
    <w:p w14:paraId="65CA44DF" w14:textId="079AFD1A" w:rsidR="00D841CE" w:rsidRPr="007915D2" w:rsidRDefault="00D841CE" w:rsidP="00D841CE">
      <w:pPr>
        <w:rPr>
          <w:color w:val="C00000"/>
          <w:szCs w:val="20"/>
        </w:rPr>
      </w:pPr>
      <w:r w:rsidRPr="007915D2">
        <w:rPr>
          <w:rStyle w:val="Style1"/>
          <w:rFonts w:cstheme="minorHAnsi"/>
          <w:color w:val="C00000"/>
        </w:rPr>
        <w:lastRenderedPageBreak/>
        <w:t>Diabetic Retinopathy: Communication with the Physician Managing Ongoing Diabetes Care</w:t>
      </w:r>
      <w:r w:rsidRPr="007915D2">
        <w:rPr>
          <w:color w:val="C00000"/>
          <w:szCs w:val="20"/>
        </w:rPr>
        <w:t xml:space="preserve"> (PQRS #019)</w:t>
      </w:r>
      <w:r w:rsidRPr="007915D2">
        <w:rPr>
          <w:color w:val="C00000"/>
        </w:rPr>
        <w:t xml:space="preserve"> was positively correlated with </w:t>
      </w:r>
      <w:r w:rsidRPr="007915D2">
        <w:rPr>
          <w:color w:val="C00000"/>
          <w:szCs w:val="20"/>
        </w:rPr>
        <w:t>Diabetes: Eye Exam (PQRS #117)</w:t>
      </w:r>
      <w:r w:rsidR="00E4552F">
        <w:rPr>
          <w:color w:val="C00000"/>
          <w:szCs w:val="20"/>
        </w:rPr>
        <w:t xml:space="preserve"> and </w:t>
      </w:r>
      <w:r w:rsidR="00E4552F" w:rsidRPr="00231DD8">
        <w:rPr>
          <w:rStyle w:val="Style1"/>
          <w:rFonts w:cstheme="minorHAnsi"/>
          <w:color w:val="C00000"/>
        </w:rPr>
        <w:t xml:space="preserve">Diabetic Retinopathy: Documentation of Presence or Absence of Macular Edema and Level of Severity of Retinopathy </w:t>
      </w:r>
      <w:r w:rsidR="00E4552F" w:rsidRPr="00CD3A8E">
        <w:rPr>
          <w:color w:val="C00000"/>
          <w:szCs w:val="20"/>
        </w:rPr>
        <w:t>(PQRS #01</w:t>
      </w:r>
      <w:r w:rsidR="00E4552F">
        <w:rPr>
          <w:color w:val="C00000"/>
          <w:szCs w:val="20"/>
        </w:rPr>
        <w:t>8</w:t>
      </w:r>
      <w:r w:rsidR="00E4552F" w:rsidRPr="00CD3A8E">
        <w:rPr>
          <w:color w:val="C00000"/>
          <w:szCs w:val="20"/>
        </w:rPr>
        <w:t>)</w:t>
      </w:r>
      <w:r w:rsidR="00E4552F">
        <w:rPr>
          <w:color w:val="C00000"/>
          <w:szCs w:val="20"/>
        </w:rPr>
        <w:t>.</w:t>
      </w:r>
    </w:p>
    <w:p w14:paraId="1BC0FF26" w14:textId="77777777" w:rsidR="00D841CE" w:rsidRPr="007915D2" w:rsidRDefault="00D841CE" w:rsidP="00D841CE">
      <w:pPr>
        <w:rPr>
          <w:rFonts w:cstheme="minorHAnsi"/>
          <w:b/>
          <w:bCs/>
          <w:color w:val="C00000"/>
          <w:u w:val="single"/>
        </w:rPr>
      </w:pPr>
      <w:r w:rsidRPr="007915D2">
        <w:rPr>
          <w:rFonts w:cstheme="minorHAnsi"/>
          <w:b/>
          <w:bCs/>
          <w:color w:val="C00000"/>
          <w:u w:val="single"/>
        </w:rPr>
        <w:t>PQRS #117</w:t>
      </w:r>
    </w:p>
    <w:p w14:paraId="180B8B1A" w14:textId="79279B60" w:rsidR="00D80524" w:rsidRPr="007915D2" w:rsidRDefault="00D841CE" w:rsidP="00D841CE">
      <w:pPr>
        <w:autoSpaceDE w:val="0"/>
        <w:autoSpaceDN w:val="0"/>
        <w:adjustRightInd w:val="0"/>
        <w:spacing w:after="0" w:line="240" w:lineRule="auto"/>
        <w:rPr>
          <w:rFonts w:cstheme="minorHAnsi"/>
          <w:bCs/>
          <w:color w:val="C00000"/>
        </w:rPr>
      </w:pPr>
      <w:r w:rsidRPr="007915D2">
        <w:rPr>
          <w:rFonts w:cstheme="minorHAnsi"/>
          <w:bCs/>
          <w:color w:val="C00000"/>
        </w:rPr>
        <w:t>Coefficient of correlation = 0.</w:t>
      </w:r>
      <w:r w:rsidR="005E592F">
        <w:rPr>
          <w:rFonts w:cstheme="minorHAnsi"/>
          <w:bCs/>
          <w:color w:val="C00000"/>
        </w:rPr>
        <w:t>03</w:t>
      </w:r>
    </w:p>
    <w:p w14:paraId="4C487258" w14:textId="4929062E" w:rsidR="00061A4C" w:rsidRDefault="00061A4C" w:rsidP="00673BEF">
      <w:pPr>
        <w:tabs>
          <w:tab w:val="left" w:pos="330"/>
        </w:tabs>
        <w:contextualSpacing/>
        <w:rPr>
          <w:rFonts w:cstheme="minorHAnsi"/>
          <w:bCs/>
          <w:color w:val="C00000"/>
        </w:rPr>
      </w:pPr>
      <w:r>
        <w:rPr>
          <w:rFonts w:cstheme="minorHAnsi"/>
          <w:bCs/>
          <w:color w:val="C00000"/>
        </w:rPr>
        <w:t>Alpha level = 0.05</w:t>
      </w:r>
    </w:p>
    <w:p w14:paraId="5391FB0F" w14:textId="0342E8CC" w:rsidR="00673BEF" w:rsidRDefault="00D841CE" w:rsidP="00673BEF">
      <w:pPr>
        <w:tabs>
          <w:tab w:val="left" w:pos="330"/>
        </w:tabs>
        <w:contextualSpacing/>
        <w:rPr>
          <w:rFonts w:cstheme="minorHAnsi"/>
          <w:bCs/>
          <w:color w:val="C00000"/>
        </w:rPr>
      </w:pPr>
      <w:r w:rsidRPr="007915D2">
        <w:rPr>
          <w:rFonts w:cstheme="minorHAnsi"/>
          <w:bCs/>
          <w:color w:val="C00000"/>
        </w:rPr>
        <w:t xml:space="preserve">P-value </w:t>
      </w:r>
      <w:r w:rsidR="005E592F">
        <w:rPr>
          <w:rFonts w:cstheme="minorHAnsi"/>
          <w:bCs/>
          <w:color w:val="C00000"/>
        </w:rPr>
        <w:t>=</w:t>
      </w:r>
      <w:r w:rsidRPr="007915D2">
        <w:rPr>
          <w:rFonts w:cstheme="minorHAnsi"/>
          <w:bCs/>
          <w:color w:val="C00000"/>
        </w:rPr>
        <w:t xml:space="preserve"> 0.00</w:t>
      </w:r>
      <w:r w:rsidR="005E592F">
        <w:rPr>
          <w:rFonts w:cstheme="minorHAnsi"/>
          <w:bCs/>
          <w:color w:val="C00000"/>
        </w:rPr>
        <w:t>3</w:t>
      </w:r>
    </w:p>
    <w:p w14:paraId="3480CF41" w14:textId="38E9953B" w:rsidR="00673BEF" w:rsidRDefault="00673BEF" w:rsidP="00673BEF">
      <w:pPr>
        <w:tabs>
          <w:tab w:val="left" w:pos="330"/>
        </w:tabs>
        <w:contextualSpacing/>
        <w:rPr>
          <w:rFonts w:cstheme="minorHAnsi"/>
          <w:bCs/>
          <w:color w:val="C00000"/>
        </w:rPr>
      </w:pPr>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w:t>
      </w:r>
      <w:r w:rsidR="005E592F">
        <w:rPr>
          <w:rFonts w:cstheme="minorHAnsi"/>
          <w:bCs/>
          <w:color w:val="C00000"/>
        </w:rPr>
        <w:t>10474</w:t>
      </w:r>
    </w:p>
    <w:p w14:paraId="3CBC26F2" w14:textId="77777777" w:rsidR="00673BEF" w:rsidRDefault="00673BEF" w:rsidP="00673BEF">
      <w:pPr>
        <w:tabs>
          <w:tab w:val="left" w:pos="330"/>
        </w:tabs>
        <w:contextualSpacing/>
        <w:rPr>
          <w:rFonts w:cstheme="minorHAnsi"/>
          <w:bCs/>
          <w:color w:val="C00000"/>
        </w:rPr>
      </w:pPr>
    </w:p>
    <w:p w14:paraId="5FBED73D" w14:textId="2A0A3B95" w:rsidR="00E4552F" w:rsidRDefault="00E4552F" w:rsidP="00673BEF">
      <w:pPr>
        <w:tabs>
          <w:tab w:val="left" w:pos="330"/>
        </w:tabs>
        <w:contextualSpacing/>
        <w:rPr>
          <w:rFonts w:cstheme="minorHAnsi"/>
          <w:b/>
          <w:bCs/>
          <w:color w:val="C00000"/>
          <w:u w:val="single"/>
        </w:rPr>
      </w:pPr>
      <w:r>
        <w:rPr>
          <w:rFonts w:cstheme="minorHAnsi"/>
          <w:b/>
          <w:bCs/>
          <w:color w:val="C00000"/>
          <w:u w:val="single"/>
        </w:rPr>
        <w:t>PQRS #018</w:t>
      </w:r>
    </w:p>
    <w:p w14:paraId="7148920C" w14:textId="740EB7F9" w:rsidR="00E4552F" w:rsidRDefault="00E4552F" w:rsidP="00673BEF">
      <w:pPr>
        <w:autoSpaceDE w:val="0"/>
        <w:autoSpaceDN w:val="0"/>
        <w:adjustRightInd w:val="0"/>
        <w:spacing w:after="0" w:line="240" w:lineRule="auto"/>
        <w:contextualSpacing/>
        <w:rPr>
          <w:rFonts w:cstheme="minorHAnsi"/>
          <w:bCs/>
          <w:color w:val="C00000"/>
        </w:rPr>
      </w:pPr>
      <w:r w:rsidRPr="007915D2">
        <w:rPr>
          <w:rFonts w:cstheme="minorHAnsi"/>
          <w:bCs/>
          <w:color w:val="C00000"/>
        </w:rPr>
        <w:t>Coefficient of correlation = 0.</w:t>
      </w:r>
      <w:r w:rsidR="0032217D">
        <w:rPr>
          <w:rFonts w:cstheme="minorHAnsi"/>
          <w:bCs/>
          <w:color w:val="C00000"/>
        </w:rPr>
        <w:t>53</w:t>
      </w:r>
    </w:p>
    <w:p w14:paraId="4DF8E567" w14:textId="3866AE0C" w:rsidR="00D80524" w:rsidRPr="007915D2" w:rsidRDefault="00D80524" w:rsidP="00673BEF">
      <w:pPr>
        <w:autoSpaceDE w:val="0"/>
        <w:autoSpaceDN w:val="0"/>
        <w:adjustRightInd w:val="0"/>
        <w:spacing w:after="0" w:line="240" w:lineRule="auto"/>
        <w:contextualSpacing/>
        <w:rPr>
          <w:rFonts w:cstheme="minorHAnsi"/>
          <w:bCs/>
          <w:color w:val="C00000"/>
        </w:rPr>
      </w:pPr>
      <w:r>
        <w:rPr>
          <w:rFonts w:cstheme="minorHAnsi"/>
          <w:bCs/>
          <w:color w:val="C00000"/>
        </w:rPr>
        <w:t>Alpha level = 0.05</w:t>
      </w:r>
    </w:p>
    <w:p w14:paraId="659C8357" w14:textId="225955ED" w:rsidR="00E4552F" w:rsidRDefault="00E4552F" w:rsidP="00673BEF">
      <w:pPr>
        <w:tabs>
          <w:tab w:val="left" w:pos="330"/>
        </w:tabs>
        <w:contextualSpacing/>
        <w:rPr>
          <w:rFonts w:cstheme="minorHAnsi"/>
          <w:bCs/>
          <w:color w:val="C00000"/>
        </w:rPr>
      </w:pPr>
      <w:r w:rsidRPr="007915D2">
        <w:rPr>
          <w:rFonts w:cstheme="minorHAnsi"/>
          <w:bCs/>
          <w:color w:val="C00000"/>
        </w:rPr>
        <w:t>P-value &lt; 0.001</w:t>
      </w:r>
    </w:p>
    <w:p w14:paraId="58423904" w14:textId="73B4BD7F" w:rsidR="00673BEF" w:rsidRPr="00E4552F" w:rsidRDefault="00673BEF" w:rsidP="00673BEF">
      <w:pPr>
        <w:tabs>
          <w:tab w:val="left" w:pos="330"/>
        </w:tabs>
        <w:contextualSpacing/>
        <w:rPr>
          <w:rFonts w:cstheme="minorHAnsi"/>
          <w:bCs/>
          <w:color w:val="C00000"/>
        </w:rPr>
      </w:pPr>
      <w:r>
        <w:rPr>
          <w:rFonts w:cstheme="minorHAnsi"/>
          <w:bCs/>
          <w:color w:val="C00000"/>
        </w:rPr>
        <w:t xml:space="preserve">Number of </w:t>
      </w:r>
      <w:r w:rsidRPr="003674BB">
        <w:rPr>
          <w:color w:val="C00000"/>
          <w:szCs w:val="20"/>
        </w:rPr>
        <w:t>shared providers based on NPI and TIN identifiers</w:t>
      </w:r>
      <w:r>
        <w:rPr>
          <w:rFonts w:cstheme="minorHAnsi"/>
          <w:bCs/>
          <w:color w:val="C00000"/>
        </w:rPr>
        <w:t xml:space="preserve"> = </w:t>
      </w:r>
      <w:r w:rsidR="003F2018">
        <w:rPr>
          <w:rFonts w:cstheme="minorHAnsi"/>
          <w:bCs/>
          <w:color w:val="C00000"/>
        </w:rPr>
        <w:t>7742</w:t>
      </w:r>
    </w:p>
    <w:bookmarkEnd w:id="22"/>
    <w:p w14:paraId="5FBA4180" w14:textId="77777777" w:rsidR="00A422A6" w:rsidRPr="00092566" w:rsidRDefault="00A422A6" w:rsidP="00092566">
      <w:pPr>
        <w:autoSpaceDE w:val="0"/>
        <w:autoSpaceDN w:val="0"/>
        <w:adjustRightInd w:val="0"/>
        <w:spacing w:after="0" w:line="240" w:lineRule="auto"/>
        <w:rPr>
          <w:rFonts w:cstheme="minorHAnsi"/>
          <w:bCs/>
        </w:rPr>
      </w:pPr>
    </w:p>
    <w:p w14:paraId="09B6B35A" w14:textId="2DDCFCEC" w:rsidR="005370A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015147A7" w14:textId="0AC96C3D"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63652019" w14:textId="469C4A8B" w:rsidR="00331A31" w:rsidRDefault="00331A31" w:rsidP="002A2A52">
      <w:pPr>
        <w:autoSpaceDE w:val="0"/>
        <w:autoSpaceDN w:val="0"/>
        <w:adjustRightInd w:val="0"/>
        <w:rPr>
          <w:rFonts w:eastAsia="Times New Roman"/>
          <w:color w:val="0070C0"/>
        </w:rPr>
      </w:pPr>
      <w:r>
        <w:rPr>
          <w:rFonts w:eastAsia="Times New Roman"/>
          <w:color w:val="0070C0"/>
        </w:rPr>
        <w:t>This measure demonstrates moderate agreement</w:t>
      </w:r>
      <w:r w:rsidR="002A2A52">
        <w:rPr>
          <w:rFonts w:eastAsia="Times New Roman"/>
          <w:color w:val="0070C0"/>
        </w:rPr>
        <w:t xml:space="preserve"> with a kappa score of 0.52</w:t>
      </w:r>
      <w:r>
        <w:rPr>
          <w:rFonts w:eastAsia="Times New Roman"/>
          <w:color w:val="0070C0"/>
        </w:rPr>
        <w:t xml:space="preserve">. 89.7 percent agreement was found between the abstractors and the electronic measure implemented in the EHR. </w:t>
      </w:r>
    </w:p>
    <w:p w14:paraId="398D4D61" w14:textId="77777777" w:rsidR="00331A31" w:rsidRDefault="00331A31" w:rsidP="00331A31">
      <w:pPr>
        <w:rPr>
          <w:rFonts w:eastAsia="Times New Roman"/>
          <w:color w:val="0070C0"/>
        </w:rPr>
      </w:pPr>
      <w:r>
        <w:rPr>
          <w:rFonts w:eastAsia="Times New Roman"/>
          <w:color w:val="0070C0"/>
        </w:rPr>
        <w:t>Scale for interpreting kappa:</w:t>
      </w:r>
    </w:p>
    <w:p w14:paraId="7CDE4419" w14:textId="77777777" w:rsidR="00331A31" w:rsidRDefault="00331A31" w:rsidP="00331A31">
      <w:pPr>
        <w:rPr>
          <w:rFonts w:eastAsia="Times New Roman"/>
          <w:b/>
          <w:color w:val="0070C0"/>
          <w:u w:val="single"/>
        </w:rPr>
      </w:pPr>
      <w:r>
        <w:rPr>
          <w:rFonts w:eastAsia="Times New Roman"/>
          <w:b/>
          <w:color w:val="0070C0"/>
          <w:u w:val="single"/>
        </w:rPr>
        <w:t>Kappa            Strength of Agreement</w:t>
      </w:r>
    </w:p>
    <w:p w14:paraId="75E76652" w14:textId="77777777" w:rsidR="00331A31" w:rsidRDefault="00331A31" w:rsidP="00331A31">
      <w:pPr>
        <w:rPr>
          <w:rFonts w:eastAsia="Times New Roman"/>
          <w:color w:val="0070C0"/>
        </w:rPr>
      </w:pPr>
      <w:r>
        <w:rPr>
          <w:rFonts w:eastAsia="Times New Roman"/>
          <w:color w:val="0070C0"/>
        </w:rPr>
        <w:t>0.00                 Poor</w:t>
      </w:r>
    </w:p>
    <w:p w14:paraId="494D3FB7" w14:textId="77777777" w:rsidR="00331A31" w:rsidRDefault="00331A31" w:rsidP="00331A31">
      <w:pPr>
        <w:rPr>
          <w:rFonts w:eastAsia="Times New Roman"/>
          <w:color w:val="0070C0"/>
        </w:rPr>
      </w:pPr>
      <w:r>
        <w:rPr>
          <w:rFonts w:eastAsia="Times New Roman"/>
          <w:color w:val="0070C0"/>
        </w:rPr>
        <w:t xml:space="preserve">0.01 – 0.20      Slight </w:t>
      </w:r>
    </w:p>
    <w:p w14:paraId="339226EC" w14:textId="77777777" w:rsidR="00331A31" w:rsidRDefault="00331A31" w:rsidP="00331A31">
      <w:pPr>
        <w:rPr>
          <w:rFonts w:eastAsia="Times New Roman"/>
          <w:color w:val="0070C0"/>
        </w:rPr>
      </w:pPr>
      <w:r>
        <w:rPr>
          <w:rFonts w:eastAsia="Times New Roman"/>
          <w:color w:val="0070C0"/>
        </w:rPr>
        <w:t xml:space="preserve">0.21 – 0.40      Fair </w:t>
      </w:r>
    </w:p>
    <w:p w14:paraId="08EC049A" w14:textId="77777777" w:rsidR="00331A31" w:rsidRDefault="00331A31" w:rsidP="00331A31">
      <w:pPr>
        <w:rPr>
          <w:rFonts w:eastAsia="Times New Roman"/>
          <w:color w:val="0070C0"/>
        </w:rPr>
      </w:pPr>
      <w:r>
        <w:rPr>
          <w:rFonts w:eastAsia="Times New Roman"/>
          <w:color w:val="0070C0"/>
        </w:rPr>
        <w:t xml:space="preserve">0.41 – 0.60      Moderate </w:t>
      </w:r>
    </w:p>
    <w:p w14:paraId="61794BC1" w14:textId="77777777" w:rsidR="00331A31" w:rsidRDefault="00331A31" w:rsidP="00331A31">
      <w:pPr>
        <w:rPr>
          <w:rFonts w:eastAsia="Times New Roman"/>
          <w:color w:val="0070C0"/>
        </w:rPr>
      </w:pPr>
      <w:r>
        <w:rPr>
          <w:rFonts w:eastAsia="Times New Roman"/>
          <w:color w:val="0070C0"/>
        </w:rPr>
        <w:t xml:space="preserve">0.61 – 0.80      Substantial  </w:t>
      </w:r>
    </w:p>
    <w:p w14:paraId="386D1CD6" w14:textId="5E7F1B04" w:rsidR="00331A31" w:rsidRDefault="00331A31" w:rsidP="00CC6506">
      <w:pPr>
        <w:rPr>
          <w:rFonts w:eastAsia="Times New Roman"/>
          <w:color w:val="0070C0"/>
        </w:rPr>
      </w:pPr>
      <w:r>
        <w:rPr>
          <w:rFonts w:eastAsia="Times New Roman"/>
          <w:color w:val="0070C0"/>
        </w:rPr>
        <w:t xml:space="preserve">0.81 – 0.99      Almost perfect  </w:t>
      </w:r>
    </w:p>
    <w:p w14:paraId="11DFBB2F" w14:textId="6FB93776" w:rsidR="00331A31" w:rsidRPr="00331A31" w:rsidRDefault="00331A31" w:rsidP="00331A31">
      <w:pPr>
        <w:autoSpaceDE w:val="0"/>
        <w:autoSpaceDN w:val="0"/>
        <w:adjustRightInd w:val="0"/>
        <w:rPr>
          <w:rFonts w:eastAsia="Times New Roman"/>
          <w:color w:val="0070C0"/>
        </w:rPr>
      </w:pPr>
      <w:r>
        <w:rPr>
          <w:rFonts w:eastAsia="Times New Roman"/>
          <w:color w:val="0070C0"/>
        </w:rPr>
        <w:t>Landis, J.R. and Koch, G.G. (1977) “The measurement of observer agreement for categorical data” in Biometrics. Vol. 33, pp. 159-174</w:t>
      </w:r>
    </w:p>
    <w:p w14:paraId="6A71E14B" w14:textId="77777777" w:rsidR="00331A31" w:rsidRDefault="00331A31" w:rsidP="00DB3627">
      <w:pPr>
        <w:autoSpaceDE w:val="0"/>
        <w:autoSpaceDN w:val="0"/>
        <w:adjustRightInd w:val="0"/>
        <w:spacing w:after="0" w:line="240" w:lineRule="auto"/>
        <w:rPr>
          <w:rFonts w:cstheme="minorHAnsi"/>
          <w:bCs/>
        </w:rPr>
      </w:pPr>
    </w:p>
    <w:p w14:paraId="558930AA" w14:textId="77777777" w:rsidR="00240B9D" w:rsidRDefault="00240B9D" w:rsidP="00240B9D">
      <w:pPr>
        <w:rPr>
          <w:rFonts w:eastAsia="Times New Roman"/>
          <w:color w:val="0070C0"/>
          <w:u w:val="single"/>
        </w:rPr>
      </w:pPr>
      <w:r>
        <w:rPr>
          <w:rFonts w:eastAsia="Times New Roman"/>
          <w:color w:val="0070C0"/>
          <w:u w:val="single"/>
        </w:rPr>
        <w:t>Face Validity</w:t>
      </w:r>
    </w:p>
    <w:p w14:paraId="6B5A414D" w14:textId="6C579567" w:rsidR="00240B9D" w:rsidRDefault="00240B9D" w:rsidP="00CC6506">
      <w:pPr>
        <w:tabs>
          <w:tab w:val="left" w:pos="330"/>
        </w:tabs>
        <w:rPr>
          <w:rFonts w:eastAsia="Times New Roman"/>
          <w:color w:val="0070C0"/>
        </w:rPr>
      </w:pPr>
      <w:r>
        <w:rPr>
          <w:rFonts w:eastAsia="Times New Roman"/>
          <w:color w:val="0070C0"/>
        </w:rPr>
        <w:lastRenderedPageBreak/>
        <w:t>The results of the expert panel rating of the validity statement were as follows:  N = 16; Mean rating = 4.63 and 93.75% of respondents either agree or strongly agree that this measure can accurately distinguish good and poor quality.</w:t>
      </w:r>
    </w:p>
    <w:p w14:paraId="0088174B" w14:textId="77777777" w:rsidR="00240B9D" w:rsidRDefault="00240B9D" w:rsidP="00CC6506">
      <w:pPr>
        <w:tabs>
          <w:tab w:val="left" w:pos="330"/>
        </w:tabs>
        <w:spacing w:line="240" w:lineRule="auto"/>
        <w:contextualSpacing/>
        <w:rPr>
          <w:rFonts w:eastAsia="Times New Roman"/>
          <w:color w:val="0070C0"/>
          <w:u w:val="single"/>
        </w:rPr>
      </w:pPr>
      <w:r>
        <w:rPr>
          <w:rFonts w:eastAsia="Times New Roman"/>
          <w:color w:val="0070C0"/>
          <w:u w:val="single"/>
        </w:rPr>
        <w:t>Frequency Distribution of Ratings</w:t>
      </w:r>
    </w:p>
    <w:p w14:paraId="7FF25682" w14:textId="77777777" w:rsidR="00240B9D" w:rsidRDefault="00240B9D" w:rsidP="00CC6506">
      <w:pPr>
        <w:tabs>
          <w:tab w:val="left" w:pos="330"/>
        </w:tabs>
        <w:spacing w:line="240" w:lineRule="auto"/>
        <w:contextualSpacing/>
        <w:rPr>
          <w:rFonts w:eastAsia="Times New Roman"/>
          <w:color w:val="0070C0"/>
        </w:rPr>
      </w:pPr>
      <w:r>
        <w:rPr>
          <w:rFonts w:eastAsia="Times New Roman"/>
          <w:color w:val="0070C0"/>
        </w:rPr>
        <w:t>1 – 0 responses (Strongly Disagree)</w:t>
      </w:r>
    </w:p>
    <w:p w14:paraId="0EEDB743" w14:textId="77777777" w:rsidR="00240B9D" w:rsidRDefault="00240B9D" w:rsidP="00CC6506">
      <w:pPr>
        <w:tabs>
          <w:tab w:val="left" w:pos="330"/>
        </w:tabs>
        <w:spacing w:line="240" w:lineRule="auto"/>
        <w:contextualSpacing/>
        <w:rPr>
          <w:rFonts w:eastAsia="Times New Roman"/>
          <w:color w:val="0070C0"/>
        </w:rPr>
      </w:pPr>
      <w:r>
        <w:rPr>
          <w:rFonts w:eastAsia="Times New Roman"/>
          <w:color w:val="0070C0"/>
        </w:rPr>
        <w:t xml:space="preserve">2 – 0 responses </w:t>
      </w:r>
    </w:p>
    <w:p w14:paraId="509C31EC" w14:textId="77777777" w:rsidR="00240B9D" w:rsidRDefault="00240B9D" w:rsidP="00CC6506">
      <w:pPr>
        <w:tabs>
          <w:tab w:val="left" w:pos="330"/>
        </w:tabs>
        <w:spacing w:line="240" w:lineRule="auto"/>
        <w:contextualSpacing/>
        <w:rPr>
          <w:rFonts w:eastAsia="Times New Roman"/>
          <w:color w:val="0070C0"/>
        </w:rPr>
      </w:pPr>
      <w:r>
        <w:rPr>
          <w:rFonts w:eastAsia="Times New Roman"/>
          <w:color w:val="0070C0"/>
        </w:rPr>
        <w:t xml:space="preserve">3 – 1 </w:t>
      </w:r>
      <w:proofErr w:type="gramStart"/>
      <w:r>
        <w:rPr>
          <w:rFonts w:eastAsia="Times New Roman"/>
          <w:color w:val="0070C0"/>
        </w:rPr>
        <w:t>responses</w:t>
      </w:r>
      <w:proofErr w:type="gramEnd"/>
      <w:r>
        <w:rPr>
          <w:rFonts w:eastAsia="Times New Roman"/>
          <w:color w:val="0070C0"/>
        </w:rPr>
        <w:t xml:space="preserve"> (Neither Agree nor Disagree)</w:t>
      </w:r>
    </w:p>
    <w:p w14:paraId="13340780" w14:textId="77777777" w:rsidR="00240B9D" w:rsidRDefault="00240B9D" w:rsidP="00CC6506">
      <w:pPr>
        <w:tabs>
          <w:tab w:val="left" w:pos="330"/>
        </w:tabs>
        <w:spacing w:line="240" w:lineRule="auto"/>
        <w:contextualSpacing/>
        <w:rPr>
          <w:rFonts w:eastAsia="Times New Roman"/>
          <w:color w:val="0070C0"/>
        </w:rPr>
      </w:pPr>
      <w:r>
        <w:rPr>
          <w:rFonts w:eastAsia="Times New Roman"/>
          <w:color w:val="0070C0"/>
        </w:rPr>
        <w:t xml:space="preserve">4 – 4 responses </w:t>
      </w:r>
    </w:p>
    <w:p w14:paraId="4E106808" w14:textId="65D5C889" w:rsidR="00240B9D" w:rsidRDefault="00240B9D" w:rsidP="00CC6506">
      <w:pPr>
        <w:tabs>
          <w:tab w:val="left" w:pos="330"/>
        </w:tabs>
        <w:spacing w:line="240" w:lineRule="auto"/>
        <w:contextualSpacing/>
        <w:rPr>
          <w:rFonts w:eastAsia="Times New Roman"/>
          <w:color w:val="0070C0"/>
        </w:rPr>
      </w:pPr>
      <w:r>
        <w:rPr>
          <w:rFonts w:eastAsia="Times New Roman"/>
          <w:color w:val="0070C0"/>
        </w:rPr>
        <w:t>5 – 11 responses (Strongly Agree)</w:t>
      </w:r>
    </w:p>
    <w:p w14:paraId="557B0ABB" w14:textId="770B78B7" w:rsidR="00CC6506" w:rsidRDefault="00CC6506" w:rsidP="00CC6506">
      <w:pPr>
        <w:tabs>
          <w:tab w:val="left" w:pos="330"/>
        </w:tabs>
        <w:spacing w:line="240" w:lineRule="auto"/>
        <w:contextualSpacing/>
        <w:rPr>
          <w:rFonts w:eastAsia="Times New Roman"/>
          <w:color w:val="0070C0"/>
        </w:rPr>
      </w:pPr>
    </w:p>
    <w:p w14:paraId="0E22FEB1" w14:textId="6F9189AA" w:rsidR="00CC6506" w:rsidRDefault="00CC6506" w:rsidP="00CC6506">
      <w:pPr>
        <w:tabs>
          <w:tab w:val="left" w:pos="330"/>
        </w:tabs>
        <w:spacing w:line="240" w:lineRule="auto"/>
        <w:contextualSpacing/>
        <w:rPr>
          <w:rFonts w:eastAsia="Times New Roman"/>
          <w:color w:val="0070C0"/>
        </w:rPr>
      </w:pPr>
    </w:p>
    <w:p w14:paraId="3D5B35E5" w14:textId="77777777" w:rsidR="00CC6506" w:rsidRDefault="00CC6506" w:rsidP="00CC6506">
      <w:pPr>
        <w:tabs>
          <w:tab w:val="left" w:pos="330"/>
        </w:tabs>
        <w:spacing w:line="240" w:lineRule="auto"/>
        <w:contextualSpacing/>
        <w:rPr>
          <w:rFonts w:eastAsia="Times New Roman"/>
          <w:color w:val="0070C0"/>
        </w:rPr>
      </w:pPr>
    </w:p>
    <w:p w14:paraId="258BE5AA" w14:textId="0B4FB323" w:rsidR="00240B9D" w:rsidRPr="001B5B3B" w:rsidRDefault="001B5B3B" w:rsidP="00DB3627">
      <w:pPr>
        <w:autoSpaceDE w:val="0"/>
        <w:autoSpaceDN w:val="0"/>
        <w:adjustRightInd w:val="0"/>
        <w:spacing w:after="0" w:line="240" w:lineRule="auto"/>
        <w:rPr>
          <w:color w:val="C00000"/>
          <w:szCs w:val="20"/>
          <w:u w:val="single"/>
        </w:rPr>
      </w:pPr>
      <w:r w:rsidRPr="006903E7">
        <w:rPr>
          <w:color w:val="C00000"/>
          <w:szCs w:val="20"/>
          <w:u w:val="single"/>
        </w:rPr>
        <w:t>Current Testing</w:t>
      </w:r>
    </w:p>
    <w:p w14:paraId="5F7B792C" w14:textId="673337B7" w:rsidR="00A422A6" w:rsidRDefault="00A422A6" w:rsidP="00DB3627">
      <w:pPr>
        <w:autoSpaceDE w:val="0"/>
        <w:autoSpaceDN w:val="0"/>
        <w:adjustRightInd w:val="0"/>
        <w:spacing w:after="0" w:line="240" w:lineRule="auto"/>
        <w:rPr>
          <w:rFonts w:cstheme="minorHAnsi"/>
          <w:bCs/>
        </w:rPr>
      </w:pPr>
    </w:p>
    <w:p w14:paraId="58944AC3" w14:textId="66084996" w:rsidR="00D841CE" w:rsidRDefault="00D841CE" w:rsidP="00D841CE">
      <w:pPr>
        <w:rPr>
          <w:color w:val="C00000"/>
          <w:szCs w:val="20"/>
        </w:rPr>
      </w:pPr>
      <w:r w:rsidRPr="007915D2">
        <w:rPr>
          <w:rStyle w:val="Style1"/>
          <w:rFonts w:cstheme="minorHAnsi"/>
          <w:color w:val="C00000"/>
        </w:rPr>
        <w:t>Diabetic Retinopathy: Communication with the Physician Managing Ongoing Diabetes Care</w:t>
      </w:r>
      <w:r w:rsidRPr="007915D2">
        <w:rPr>
          <w:rFonts w:cstheme="minorHAnsi"/>
          <w:bCs/>
          <w:color w:val="C00000"/>
        </w:rPr>
        <w:t xml:space="preserve"> has a</w:t>
      </w:r>
      <w:r w:rsidR="00D80524">
        <w:rPr>
          <w:rFonts w:cstheme="minorHAnsi"/>
          <w:bCs/>
          <w:color w:val="C00000"/>
        </w:rPr>
        <w:t xml:space="preserve"> very</w:t>
      </w:r>
      <w:r w:rsidRPr="007915D2">
        <w:rPr>
          <w:rFonts w:cstheme="minorHAnsi"/>
          <w:bCs/>
          <w:color w:val="C00000"/>
        </w:rPr>
        <w:t xml:space="preserve"> weak positive correlation with Diabetes: Eye Exam</w:t>
      </w:r>
      <w:r w:rsidR="00E4552F">
        <w:rPr>
          <w:rFonts w:cstheme="minorHAnsi"/>
          <w:bCs/>
          <w:color w:val="C00000"/>
        </w:rPr>
        <w:t xml:space="preserve"> and a </w:t>
      </w:r>
      <w:r w:rsidR="00D80524">
        <w:rPr>
          <w:rFonts w:cstheme="minorHAnsi"/>
          <w:bCs/>
          <w:color w:val="C00000"/>
        </w:rPr>
        <w:t xml:space="preserve">moderate </w:t>
      </w:r>
      <w:r w:rsidR="00E4552F">
        <w:rPr>
          <w:rFonts w:cstheme="minorHAnsi"/>
          <w:bCs/>
          <w:color w:val="C00000"/>
        </w:rPr>
        <w:t xml:space="preserve">positive correlation with </w:t>
      </w:r>
      <w:r w:rsidR="00E4552F" w:rsidRPr="00231DD8">
        <w:rPr>
          <w:rStyle w:val="Style1"/>
          <w:rFonts w:cstheme="minorHAnsi"/>
          <w:color w:val="C00000"/>
        </w:rPr>
        <w:t>Diabetic Retinopathy: Documentation of Presence or Absence of Macular Edema and Level of Severity of Retinopathy</w:t>
      </w:r>
      <w:r w:rsidR="00E4552F">
        <w:rPr>
          <w:color w:val="C00000"/>
          <w:szCs w:val="20"/>
        </w:rPr>
        <w:t>.</w:t>
      </w:r>
      <w:r w:rsidRPr="007915D2">
        <w:rPr>
          <w:rFonts w:cstheme="minorHAnsi"/>
          <w:bCs/>
          <w:color w:val="C00000"/>
        </w:rPr>
        <w:t xml:space="preserve"> </w:t>
      </w:r>
      <w:r w:rsidR="00E4552F">
        <w:rPr>
          <w:rFonts w:cstheme="minorHAnsi"/>
          <w:bCs/>
          <w:color w:val="C00000"/>
        </w:rPr>
        <w:t>Both</w:t>
      </w:r>
      <w:r w:rsidRPr="007915D2">
        <w:rPr>
          <w:rFonts w:cstheme="minorHAnsi"/>
          <w:bCs/>
          <w:color w:val="C00000"/>
        </w:rPr>
        <w:t xml:space="preserve"> correlation</w:t>
      </w:r>
      <w:r w:rsidR="00E4552F">
        <w:rPr>
          <w:rFonts w:cstheme="minorHAnsi"/>
          <w:bCs/>
          <w:color w:val="C00000"/>
        </w:rPr>
        <w:t>s</w:t>
      </w:r>
      <w:r w:rsidRPr="007915D2">
        <w:rPr>
          <w:rFonts w:cstheme="minorHAnsi"/>
          <w:bCs/>
          <w:color w:val="C00000"/>
        </w:rPr>
        <w:t xml:space="preserve"> </w:t>
      </w:r>
      <w:r w:rsidR="00E4552F">
        <w:rPr>
          <w:rFonts w:cstheme="minorHAnsi"/>
          <w:bCs/>
          <w:color w:val="C00000"/>
        </w:rPr>
        <w:t>are</w:t>
      </w:r>
      <w:r w:rsidRPr="007915D2">
        <w:rPr>
          <w:rFonts w:cstheme="minorHAnsi"/>
          <w:bCs/>
          <w:color w:val="C00000"/>
        </w:rPr>
        <w:t xml:space="preserve"> statistically significant at the 9</w:t>
      </w:r>
      <w:r w:rsidR="00D80524">
        <w:rPr>
          <w:rFonts w:cstheme="minorHAnsi"/>
          <w:bCs/>
          <w:color w:val="C00000"/>
        </w:rPr>
        <w:t>5</w:t>
      </w:r>
      <w:r w:rsidRPr="007915D2">
        <w:rPr>
          <w:rFonts w:cstheme="minorHAnsi"/>
          <w:bCs/>
          <w:color w:val="C00000"/>
        </w:rPr>
        <w:t xml:space="preserve">% significance level. </w:t>
      </w:r>
      <w:r w:rsidR="00E4552F">
        <w:rPr>
          <w:rFonts w:cstheme="minorHAnsi"/>
          <w:bCs/>
          <w:color w:val="C00000"/>
        </w:rPr>
        <w:t>For Diabetes: Eye Exam with</w:t>
      </w:r>
      <w:r w:rsidRPr="007915D2">
        <w:rPr>
          <w:rFonts w:cstheme="minorHAnsi"/>
          <w:bCs/>
          <w:color w:val="C00000"/>
        </w:rPr>
        <w:t xml:space="preserve"> a coefficient of correlation of 0.</w:t>
      </w:r>
      <w:r w:rsidR="007915D2" w:rsidRPr="007915D2">
        <w:rPr>
          <w:rFonts w:cstheme="minorHAnsi"/>
          <w:bCs/>
          <w:color w:val="C00000"/>
        </w:rPr>
        <w:t>08</w:t>
      </w:r>
      <w:r w:rsidRPr="007915D2">
        <w:rPr>
          <w:rFonts w:cstheme="minorHAnsi"/>
          <w:bCs/>
          <w:color w:val="C00000"/>
        </w:rPr>
        <w:t>, the correlation is</w:t>
      </w:r>
      <w:r w:rsidR="00D80524">
        <w:rPr>
          <w:rFonts w:cstheme="minorHAnsi"/>
          <w:bCs/>
          <w:color w:val="C00000"/>
        </w:rPr>
        <w:t xml:space="preserve"> very</w:t>
      </w:r>
      <w:r w:rsidRPr="007915D2">
        <w:rPr>
          <w:rFonts w:cstheme="minorHAnsi"/>
          <w:bCs/>
          <w:color w:val="C00000"/>
        </w:rPr>
        <w:t xml:space="preserve"> </w:t>
      </w:r>
      <w:proofErr w:type="gramStart"/>
      <w:r w:rsidRPr="007915D2">
        <w:rPr>
          <w:rFonts w:cstheme="minorHAnsi"/>
          <w:bCs/>
          <w:color w:val="C00000"/>
        </w:rPr>
        <w:t>weak</w:t>
      </w:r>
      <w:proofErr w:type="gramEnd"/>
      <w:r w:rsidRPr="007915D2">
        <w:rPr>
          <w:rFonts w:cstheme="minorHAnsi"/>
          <w:bCs/>
          <w:color w:val="C00000"/>
        </w:rPr>
        <w:t xml:space="preserve"> but</w:t>
      </w:r>
      <w:r w:rsidR="007915D2">
        <w:rPr>
          <w:rFonts w:cstheme="minorHAnsi"/>
          <w:bCs/>
          <w:color w:val="C00000"/>
        </w:rPr>
        <w:t xml:space="preserve"> an association exists</w:t>
      </w:r>
      <w:r w:rsidR="00E4552F">
        <w:rPr>
          <w:rFonts w:cstheme="minorHAnsi"/>
          <w:bCs/>
          <w:color w:val="C00000"/>
        </w:rPr>
        <w:t xml:space="preserve">. For </w:t>
      </w:r>
      <w:r w:rsidR="00E4552F" w:rsidRPr="00231DD8">
        <w:rPr>
          <w:rStyle w:val="Style1"/>
          <w:rFonts w:cstheme="minorHAnsi"/>
          <w:color w:val="C00000"/>
        </w:rPr>
        <w:t>Diabetic Retinopathy: Documentation of Presence or Absence of Macular Edema and Level of Severity of Retinopathy</w:t>
      </w:r>
      <w:r w:rsidR="00E4552F">
        <w:rPr>
          <w:rStyle w:val="Style1"/>
          <w:rFonts w:cstheme="minorHAnsi"/>
          <w:color w:val="C00000"/>
        </w:rPr>
        <w:t xml:space="preserve"> with a coefficient of correlation of 0.59, the correlation is </w:t>
      </w:r>
      <w:r w:rsidR="00D80524">
        <w:rPr>
          <w:rStyle w:val="Style1"/>
          <w:rFonts w:cstheme="minorHAnsi"/>
          <w:color w:val="C00000"/>
        </w:rPr>
        <w:t>moderate</w:t>
      </w:r>
      <w:r w:rsidR="00673BEF">
        <w:rPr>
          <w:rStyle w:val="Style1"/>
          <w:rFonts w:cstheme="minorHAnsi"/>
          <w:color w:val="C00000"/>
        </w:rPr>
        <w:t>, significant, and aligns with our hypothesis</w:t>
      </w:r>
      <w:r w:rsidR="00E4552F">
        <w:rPr>
          <w:rStyle w:val="Style1"/>
          <w:rFonts w:cstheme="minorHAnsi"/>
          <w:color w:val="C00000"/>
        </w:rPr>
        <w:t>.</w:t>
      </w:r>
      <w:r w:rsidR="00E4552F">
        <w:rPr>
          <w:rFonts w:cstheme="minorHAnsi"/>
          <w:bCs/>
          <w:color w:val="C00000"/>
        </w:rPr>
        <w:t xml:space="preserve"> The </w:t>
      </w:r>
      <w:r w:rsidR="00D80524">
        <w:rPr>
          <w:rFonts w:cstheme="minorHAnsi"/>
          <w:bCs/>
          <w:color w:val="C00000"/>
        </w:rPr>
        <w:t xml:space="preserve">moderate </w:t>
      </w:r>
      <w:r w:rsidR="00E4552F">
        <w:rPr>
          <w:rFonts w:cstheme="minorHAnsi"/>
          <w:bCs/>
          <w:color w:val="C00000"/>
        </w:rPr>
        <w:t xml:space="preserve">positive correlation with </w:t>
      </w:r>
      <w:r w:rsidR="00E4552F" w:rsidRPr="00231DD8">
        <w:rPr>
          <w:rStyle w:val="Style1"/>
          <w:rFonts w:cstheme="minorHAnsi"/>
          <w:color w:val="C00000"/>
        </w:rPr>
        <w:t>Diabetic Retinopathy: Documentation of Presence or Absence of Macular Edema and Level of Severity of Retinopathy</w:t>
      </w:r>
      <w:r w:rsidRPr="007915D2">
        <w:rPr>
          <w:rFonts w:cstheme="minorHAnsi"/>
          <w:bCs/>
          <w:color w:val="C00000"/>
        </w:rPr>
        <w:t xml:space="preserve"> demonstrate</w:t>
      </w:r>
      <w:r w:rsidR="00E4552F">
        <w:rPr>
          <w:rFonts w:cstheme="minorHAnsi"/>
          <w:bCs/>
          <w:color w:val="C00000"/>
        </w:rPr>
        <w:t>s</w:t>
      </w:r>
      <w:r w:rsidRPr="007915D2">
        <w:rPr>
          <w:rFonts w:cstheme="minorHAnsi"/>
          <w:bCs/>
          <w:color w:val="C00000"/>
        </w:rPr>
        <w:t xml:space="preserve"> the criterion validity of the measure.</w:t>
      </w:r>
      <w:r>
        <w:rPr>
          <w:rFonts w:cstheme="minorHAnsi"/>
          <w:bCs/>
          <w:color w:val="C00000"/>
        </w:rPr>
        <w:t xml:space="preserve">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BA94329"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5C2E52DB"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5F46C3AB" w14:textId="73052D2F"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77934520" w14:textId="77777777" w:rsidR="00331A31" w:rsidRDefault="00331A31" w:rsidP="00331A31">
      <w:pPr>
        <w:tabs>
          <w:tab w:val="left" w:pos="330"/>
        </w:tabs>
        <w:rPr>
          <w:rFonts w:eastAsia="Times New Roman"/>
          <w:color w:val="0070C0"/>
        </w:rPr>
      </w:pPr>
      <w:r>
        <w:rPr>
          <w:rFonts w:eastAsia="Times New Roman"/>
          <w:color w:val="0070C0"/>
        </w:rPr>
        <w:t>Exceptions included documentation of medical and patient reason(s) for not performing a dilated macular or fundus examination. Exceptions were analyzed for frequency and variability across providers.</w:t>
      </w:r>
    </w:p>
    <w:p w14:paraId="0B97EA22" w14:textId="77777777" w:rsidR="001B5B3B" w:rsidRPr="00673BEF"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18E823FF" w14:textId="77777777" w:rsidR="00240B9D" w:rsidRDefault="00240B9D" w:rsidP="00DB3627">
      <w:pPr>
        <w:autoSpaceDE w:val="0"/>
        <w:autoSpaceDN w:val="0"/>
        <w:adjustRightInd w:val="0"/>
        <w:spacing w:after="0" w:line="240" w:lineRule="auto"/>
        <w:rPr>
          <w:rFonts w:cstheme="minorHAnsi"/>
          <w:bCs/>
        </w:rPr>
      </w:pPr>
    </w:p>
    <w:p w14:paraId="115708FE" w14:textId="77777777" w:rsidR="00665EC4" w:rsidRPr="00B45104" w:rsidRDefault="00665EC4" w:rsidP="00665EC4">
      <w:pPr>
        <w:tabs>
          <w:tab w:val="left" w:pos="90"/>
        </w:tabs>
        <w:spacing w:after="0"/>
        <w:rPr>
          <w:color w:val="C00000"/>
          <w:szCs w:val="20"/>
        </w:rPr>
      </w:pPr>
      <w:r w:rsidRPr="00B45104">
        <w:rPr>
          <w:color w:val="C00000"/>
          <w:szCs w:val="20"/>
        </w:rPr>
        <w:t xml:space="preserve">Exceptions include: </w:t>
      </w:r>
    </w:p>
    <w:p w14:paraId="5AD84149" w14:textId="48520713" w:rsidR="00665EC4" w:rsidRDefault="00B81C2F" w:rsidP="00B81C2F">
      <w:pPr>
        <w:pStyle w:val="ListParagraph"/>
        <w:numPr>
          <w:ilvl w:val="0"/>
          <w:numId w:val="38"/>
        </w:numPr>
        <w:tabs>
          <w:tab w:val="left" w:pos="330"/>
        </w:tabs>
        <w:spacing w:after="0" w:line="240" w:lineRule="auto"/>
        <w:rPr>
          <w:color w:val="C00000"/>
          <w:szCs w:val="20"/>
        </w:rPr>
      </w:pPr>
      <w:r w:rsidRPr="00B81C2F">
        <w:rPr>
          <w:color w:val="C00000"/>
          <w:szCs w:val="20"/>
        </w:rPr>
        <w:t>Documentation of medical reason(s) for not communicating the findings of the dilated macular or fundus exam to the physician who manages the ongoing care of the patient with diabetes.</w:t>
      </w:r>
    </w:p>
    <w:p w14:paraId="0DE64D1B" w14:textId="3FBC7A05" w:rsidR="00B81C2F" w:rsidRDefault="00B81C2F" w:rsidP="00B81C2F">
      <w:pPr>
        <w:pStyle w:val="ListParagraph"/>
        <w:numPr>
          <w:ilvl w:val="0"/>
          <w:numId w:val="38"/>
        </w:numPr>
        <w:tabs>
          <w:tab w:val="left" w:pos="330"/>
        </w:tabs>
        <w:spacing w:after="0" w:line="240" w:lineRule="auto"/>
        <w:rPr>
          <w:color w:val="C00000"/>
          <w:szCs w:val="20"/>
        </w:rPr>
      </w:pPr>
      <w:r w:rsidRPr="00B81C2F">
        <w:rPr>
          <w:color w:val="C00000"/>
          <w:szCs w:val="20"/>
        </w:rPr>
        <w:t>Documentation of patient reason(s) for not communicating the findings of the dilated macular or fundus exam to the physician who manages the ongoing care of the patient with diabetes.</w:t>
      </w:r>
    </w:p>
    <w:p w14:paraId="3CA1ECDB" w14:textId="77777777" w:rsidR="00B81C2F" w:rsidRPr="00B81C2F" w:rsidRDefault="00B81C2F" w:rsidP="00B81C2F">
      <w:pPr>
        <w:pStyle w:val="ListParagraph"/>
        <w:tabs>
          <w:tab w:val="left" w:pos="330"/>
        </w:tabs>
        <w:spacing w:after="0" w:line="240" w:lineRule="auto"/>
        <w:ind w:left="360"/>
        <w:rPr>
          <w:color w:val="C00000"/>
          <w:szCs w:val="20"/>
        </w:rPr>
      </w:pPr>
    </w:p>
    <w:p w14:paraId="354D67CF" w14:textId="77777777" w:rsidR="00665EC4" w:rsidRPr="00B45104" w:rsidRDefault="00665EC4" w:rsidP="00665EC4">
      <w:pPr>
        <w:tabs>
          <w:tab w:val="left" w:pos="330"/>
        </w:tabs>
        <w:spacing w:after="0" w:line="240" w:lineRule="auto"/>
        <w:rPr>
          <w:color w:val="C00000"/>
          <w:szCs w:val="20"/>
        </w:rPr>
      </w:pPr>
      <w:r w:rsidRPr="00B45104">
        <w:rPr>
          <w:color w:val="C00000"/>
          <w:szCs w:val="20"/>
        </w:rPr>
        <w:t>Exceptions were analyzed for frequency across providers.</w:t>
      </w:r>
    </w:p>
    <w:p w14:paraId="2F8E902E" w14:textId="77777777" w:rsidR="00A422A6" w:rsidRPr="009D3882" w:rsidRDefault="00A422A6" w:rsidP="00DB3627">
      <w:pPr>
        <w:autoSpaceDE w:val="0"/>
        <w:autoSpaceDN w:val="0"/>
        <w:adjustRightInd w:val="0"/>
        <w:spacing w:after="0" w:line="240" w:lineRule="auto"/>
        <w:rPr>
          <w:rFonts w:cstheme="minorHAnsi"/>
          <w:bCs/>
          <w:sz w:val="12"/>
        </w:rPr>
      </w:pP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60B156BC"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5A0A6B3" w14:textId="1C42AC76" w:rsid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0B917D68" w14:textId="77777777" w:rsidR="00331A31" w:rsidRPr="006D4086" w:rsidRDefault="00331A31" w:rsidP="00331A31">
      <w:pPr>
        <w:pStyle w:val="ListParagraph"/>
        <w:numPr>
          <w:ilvl w:val="0"/>
          <w:numId w:val="42"/>
        </w:numPr>
        <w:tabs>
          <w:tab w:val="left" w:pos="330"/>
          <w:tab w:val="num" w:pos="720"/>
        </w:tabs>
        <w:rPr>
          <w:rFonts w:eastAsia="Times New Roman" w:cstheme="minorHAnsi"/>
          <w:color w:val="0070C0"/>
        </w:rPr>
      </w:pPr>
      <w:r w:rsidRPr="006D4086">
        <w:rPr>
          <w:rFonts w:cstheme="minorHAnsi"/>
          <w:color w:val="0070C0"/>
        </w:rPr>
        <w:t>Exception rate for this measure was 0.00%</w:t>
      </w:r>
    </w:p>
    <w:p w14:paraId="6784A465" w14:textId="77777777" w:rsidR="00331A31" w:rsidRPr="006D4086" w:rsidRDefault="00331A31" w:rsidP="00331A31">
      <w:pPr>
        <w:pStyle w:val="ListParagraph"/>
        <w:numPr>
          <w:ilvl w:val="0"/>
          <w:numId w:val="42"/>
        </w:numPr>
        <w:tabs>
          <w:tab w:val="left" w:pos="330"/>
          <w:tab w:val="num" w:pos="720"/>
        </w:tabs>
        <w:autoSpaceDE w:val="0"/>
        <w:autoSpaceDN w:val="0"/>
        <w:adjustRightInd w:val="0"/>
        <w:rPr>
          <w:rFonts w:cstheme="minorHAnsi"/>
          <w:color w:val="0070C0"/>
        </w:rPr>
      </w:pPr>
      <w:r w:rsidRPr="006D4086">
        <w:rPr>
          <w:rFonts w:cstheme="minorHAnsi"/>
          <w:color w:val="0070C0"/>
        </w:rPr>
        <w:t>The exceptions demonstrated 100.00 % agreement. The kappa was non-calculable since only one of the four possible categories was represented which causes a divide-by-zero error in the computational formula.</w:t>
      </w:r>
    </w:p>
    <w:p w14:paraId="279D82D8" w14:textId="6D85559F" w:rsidR="00240B9D" w:rsidRDefault="00240B9D" w:rsidP="00092566">
      <w:pPr>
        <w:autoSpaceDE w:val="0"/>
        <w:autoSpaceDN w:val="0"/>
        <w:adjustRightInd w:val="0"/>
        <w:spacing w:after="0" w:line="240" w:lineRule="auto"/>
        <w:rPr>
          <w:rFonts w:cstheme="minorHAnsi"/>
          <w:bCs/>
        </w:rPr>
      </w:pPr>
    </w:p>
    <w:p w14:paraId="4344A84B" w14:textId="77777777" w:rsidR="001B5B3B" w:rsidRPr="00673BEF"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2F3299D7" w14:textId="77777777" w:rsidR="001B5B3B" w:rsidRDefault="001B5B3B" w:rsidP="00092566">
      <w:pPr>
        <w:autoSpaceDE w:val="0"/>
        <w:autoSpaceDN w:val="0"/>
        <w:adjustRightInd w:val="0"/>
        <w:spacing w:after="0" w:line="240" w:lineRule="auto"/>
        <w:rPr>
          <w:rFonts w:cstheme="minorHAnsi"/>
          <w:bCs/>
        </w:rPr>
      </w:pPr>
    </w:p>
    <w:p w14:paraId="3963C0C2" w14:textId="1871D9A6" w:rsidR="00B81C2F" w:rsidRPr="00B45104" w:rsidRDefault="00B81C2F" w:rsidP="00B81C2F">
      <w:pPr>
        <w:rPr>
          <w:color w:val="C00000"/>
          <w:szCs w:val="20"/>
        </w:rPr>
      </w:pPr>
      <w:r w:rsidRPr="00B45104">
        <w:rPr>
          <w:color w:val="C00000"/>
          <w:szCs w:val="20"/>
        </w:rPr>
        <w:t xml:space="preserve">Amongst the </w:t>
      </w:r>
      <w:r w:rsidR="00DE75F4">
        <w:rPr>
          <w:color w:val="C00000"/>
          <w:szCs w:val="20"/>
        </w:rPr>
        <w:t>7,951</w:t>
      </w:r>
      <w:r w:rsidR="00D53071">
        <w:rPr>
          <w:color w:val="C00000"/>
          <w:szCs w:val="20"/>
        </w:rPr>
        <w:t xml:space="preserve"> included</w:t>
      </w:r>
      <w:r w:rsidRPr="00B45104">
        <w:rPr>
          <w:color w:val="C00000"/>
          <w:szCs w:val="20"/>
        </w:rPr>
        <w:t xml:space="preserve"> </w:t>
      </w:r>
      <w:r w:rsidR="001B5B3B">
        <w:rPr>
          <w:color w:val="C00000"/>
          <w:szCs w:val="20"/>
        </w:rPr>
        <w:t>provider</w:t>
      </w:r>
      <w:r w:rsidRPr="00B45104">
        <w:rPr>
          <w:color w:val="C00000"/>
          <w:szCs w:val="20"/>
        </w:rPr>
        <w:t xml:space="preserve">s, there were a total of </w:t>
      </w:r>
      <w:r w:rsidR="00DE75F4">
        <w:rPr>
          <w:color w:val="C00000"/>
          <w:szCs w:val="20"/>
        </w:rPr>
        <w:t xml:space="preserve">193 </w:t>
      </w:r>
      <w:r w:rsidRPr="00B45104">
        <w:rPr>
          <w:color w:val="C00000"/>
          <w:szCs w:val="20"/>
        </w:rPr>
        <w:t xml:space="preserve">exceptions reported. The average number of exceptions per </w:t>
      </w:r>
      <w:r w:rsidR="001B5B3B">
        <w:rPr>
          <w:color w:val="C00000"/>
          <w:szCs w:val="20"/>
        </w:rPr>
        <w:t>provider</w:t>
      </w:r>
      <w:r w:rsidRPr="00B45104">
        <w:rPr>
          <w:color w:val="C00000"/>
          <w:szCs w:val="20"/>
        </w:rPr>
        <w:t xml:space="preserve"> in this sample is 0.</w:t>
      </w:r>
      <w:r>
        <w:rPr>
          <w:color w:val="C00000"/>
          <w:szCs w:val="20"/>
        </w:rPr>
        <w:t>0</w:t>
      </w:r>
      <w:r w:rsidR="00DE75F4">
        <w:rPr>
          <w:color w:val="C00000"/>
          <w:szCs w:val="20"/>
        </w:rPr>
        <w:t>2</w:t>
      </w:r>
      <w:r w:rsidRPr="00B45104">
        <w:rPr>
          <w:color w:val="C00000"/>
          <w:szCs w:val="20"/>
        </w:rPr>
        <w:t xml:space="preserve">. The </w:t>
      </w:r>
      <w:r>
        <w:rPr>
          <w:color w:val="C00000"/>
          <w:szCs w:val="20"/>
        </w:rPr>
        <w:t xml:space="preserve">proportion of exceptions to </w:t>
      </w:r>
      <w:r w:rsidR="009125CE">
        <w:rPr>
          <w:color w:val="C00000"/>
          <w:szCs w:val="20"/>
        </w:rPr>
        <w:t>quality events</w:t>
      </w:r>
      <w:r w:rsidR="009125CE" w:rsidRPr="00B45104">
        <w:rPr>
          <w:color w:val="C00000"/>
          <w:szCs w:val="20"/>
        </w:rPr>
        <w:t xml:space="preserve"> </w:t>
      </w:r>
      <w:r w:rsidRPr="00B45104">
        <w:rPr>
          <w:color w:val="C00000"/>
          <w:szCs w:val="20"/>
        </w:rPr>
        <w:t>is 0.</w:t>
      </w:r>
      <w:r>
        <w:rPr>
          <w:color w:val="C00000"/>
          <w:szCs w:val="20"/>
        </w:rPr>
        <w:t>00</w:t>
      </w:r>
      <w:r w:rsidRPr="00B45104">
        <w:rPr>
          <w:color w:val="C00000"/>
          <w:szCs w:val="20"/>
        </w:rPr>
        <w:t xml:space="preserve">.  </w:t>
      </w:r>
    </w:p>
    <w:p w14:paraId="6AA6733F" w14:textId="77777777" w:rsidR="00A422A6" w:rsidRDefault="00A422A6"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3C61815" w14:textId="77777777" w:rsidR="006D4086" w:rsidRDefault="00092566" w:rsidP="006D4086">
      <w:pPr>
        <w:tabs>
          <w:tab w:val="left" w:pos="330"/>
        </w:tabs>
        <w:rPr>
          <w:rFonts w:eastAsia="Times New Roman"/>
          <w:color w:val="0070C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8" w14:textId="36047C22" w:rsidR="007422FD"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7235E4F3" w14:textId="10F0E402" w:rsidR="00240B9D" w:rsidRPr="00F3450F" w:rsidRDefault="00240B9D" w:rsidP="00240B9D">
      <w:pPr>
        <w:rPr>
          <w:rFonts w:cstheme="minorHAnsi"/>
          <w:color w:val="0070C0"/>
        </w:rPr>
      </w:pPr>
      <w:bookmarkStart w:id="23" w:name="_Hlk533005030"/>
      <w:r w:rsidRPr="00331A31">
        <w:rPr>
          <w:rFonts w:cstheme="minorHAnsi"/>
          <w:color w:val="0070C0"/>
        </w:rPr>
        <w:t xml:space="preserve">Exceptions are necessary to account for those situations when it is not appropriate from a medical or patient reason standpoint to communicate the findings of a dilated macular or fundus examination </w:t>
      </w:r>
      <w:r w:rsidRPr="00331A31">
        <w:rPr>
          <w:rFonts w:eastAsia="Times New Roman" w:cstheme="minorHAnsi"/>
          <w:color w:val="0070C0"/>
        </w:rPr>
        <w:t>to the physician who manages the ongoing care of the patient with diabetes</w:t>
      </w:r>
      <w:r w:rsidRPr="00331A31">
        <w:rPr>
          <w:rFonts w:cstheme="minorHAnsi"/>
          <w:color w:val="0070C0"/>
        </w:rPr>
        <w:t xml:space="preserve">. Exceptions are discretionary and the methodology used for measure exception categories are not uniformly relevant across all measures; for this measure, there is a clear rationale to permit an exception for a medical or patient reason. Rather than specifying an exhaustive list of explicit medical and patient reasons for exception for each measure, the measure developer relies on clinicians to link the exception with a specific reason for the decision not to </w:t>
      </w:r>
      <w:r w:rsidRPr="00331A31">
        <w:rPr>
          <w:rFonts w:eastAsia="Times New Roman" w:cstheme="minorHAnsi"/>
          <w:color w:val="0070C0"/>
        </w:rPr>
        <w:t>communicate the findings of the dilated macular or fundus exam to the physician who manages the ongoing care of the patient with diabetes.</w:t>
      </w:r>
    </w:p>
    <w:p w14:paraId="189D2335" w14:textId="77777777" w:rsidR="00240B9D" w:rsidRPr="00331A31" w:rsidRDefault="00240B9D" w:rsidP="00240B9D">
      <w:pPr>
        <w:pStyle w:val="Default"/>
        <w:rPr>
          <w:rFonts w:asciiTheme="minorHAnsi" w:hAnsiTheme="minorHAnsi" w:cstheme="minorHAnsi"/>
          <w:color w:val="0070C0"/>
          <w:sz w:val="22"/>
          <w:szCs w:val="22"/>
        </w:rPr>
      </w:pPr>
      <w:r w:rsidRPr="00331A31">
        <w:rPr>
          <w:rFonts w:asciiTheme="minorHAnsi" w:hAnsiTheme="minorHAnsi" w:cstheme="minorHAnsi"/>
          <w:color w:val="0070C0"/>
          <w:sz w:val="22"/>
          <w:szCs w:val="22"/>
        </w:rPr>
        <w:t xml:space="preserve">Some have indicated concerns with exception reporting including the potential for physicians to inappropriately exclude patients to enhance their performance statistics. Research has indicated that levels of exception reporting occur infrequently and are generally valid (Doran et al., 2008), (Kmetik et al., 2011). Furthermore, exception reporting has been found to have substantial benefits: "it is precise, it </w:t>
      </w:r>
      <w:r w:rsidRPr="00331A31">
        <w:rPr>
          <w:rFonts w:asciiTheme="minorHAnsi" w:hAnsiTheme="minorHAnsi" w:cstheme="minorHAnsi"/>
          <w:color w:val="0070C0"/>
          <w:sz w:val="22"/>
          <w:szCs w:val="22"/>
        </w:rPr>
        <w:lastRenderedPageBreak/>
        <w:t>increases acceptance of [pay for performance] programs by physicians, and it ameliorates perverse incentives to refuse care to "difficult" patients." (Doran et al., 2008).</w:t>
      </w:r>
    </w:p>
    <w:p w14:paraId="5F5C7581" w14:textId="77777777" w:rsidR="00240B9D" w:rsidRPr="00331A31" w:rsidRDefault="00240B9D" w:rsidP="00240B9D">
      <w:pPr>
        <w:pStyle w:val="Default"/>
        <w:rPr>
          <w:rFonts w:asciiTheme="minorHAnsi" w:hAnsiTheme="minorHAnsi" w:cstheme="minorHAnsi"/>
          <w:color w:val="0070C0"/>
          <w:sz w:val="22"/>
          <w:szCs w:val="22"/>
        </w:rPr>
      </w:pPr>
    </w:p>
    <w:p w14:paraId="7914BA1D" w14:textId="77777777" w:rsidR="00240B9D" w:rsidRPr="00331A31" w:rsidRDefault="00240B9D" w:rsidP="00240B9D">
      <w:pPr>
        <w:pStyle w:val="Default"/>
        <w:rPr>
          <w:rFonts w:asciiTheme="minorHAnsi" w:hAnsiTheme="minorHAnsi" w:cstheme="minorHAnsi"/>
          <w:color w:val="0070C0"/>
          <w:sz w:val="22"/>
          <w:szCs w:val="22"/>
        </w:rPr>
      </w:pPr>
      <w:r w:rsidRPr="00331A31">
        <w:rPr>
          <w:rFonts w:asciiTheme="minorHAnsi" w:hAnsiTheme="minorHAnsi" w:cstheme="minorHAnsi"/>
          <w:color w:val="0070C0"/>
          <w:sz w:val="22"/>
          <w:szCs w:val="22"/>
        </w:rPr>
        <w:t>Although this methodology does not require the external reporting of more detailed exception data, the measure developer recommends that physicians document the specific reasons for exception in patients’ medical records for purposes of optimal patient management and audit-readiness. We also advocate for the systematic review and analysis of each physician’s exceptions data to identify practice patterns and opportunities for quality improvement.</w:t>
      </w:r>
    </w:p>
    <w:p w14:paraId="2B34EC16" w14:textId="77777777" w:rsidR="00240B9D" w:rsidRPr="00331A31" w:rsidRDefault="00240B9D" w:rsidP="00240B9D">
      <w:pPr>
        <w:pStyle w:val="Default"/>
        <w:rPr>
          <w:rFonts w:asciiTheme="minorHAnsi" w:hAnsiTheme="minorHAnsi" w:cstheme="minorHAnsi"/>
          <w:color w:val="0070C0"/>
          <w:sz w:val="22"/>
          <w:szCs w:val="22"/>
        </w:rPr>
      </w:pPr>
    </w:p>
    <w:p w14:paraId="2851E415" w14:textId="77777777" w:rsidR="00240B9D" w:rsidRPr="00331A31" w:rsidRDefault="00240B9D" w:rsidP="00240B9D">
      <w:pPr>
        <w:autoSpaceDE w:val="0"/>
        <w:autoSpaceDN w:val="0"/>
        <w:rPr>
          <w:rFonts w:cstheme="minorHAnsi"/>
          <w:color w:val="0070C0"/>
        </w:rPr>
      </w:pPr>
      <w:r w:rsidRPr="00331A31">
        <w:rPr>
          <w:rFonts w:cstheme="minorHAnsi"/>
          <w:color w:val="0070C0"/>
        </w:rPr>
        <w:t>Without exceptions, the performance rate would not accurately reflect the true performance of that physician. This would result in an increase in performance failures and false negatives. The additional value of increased data collection of capturing an exception greatly outweighs the reporting burden.</w:t>
      </w:r>
    </w:p>
    <w:p w14:paraId="68A7B62B" w14:textId="77777777" w:rsidR="00240B9D" w:rsidRPr="00331A31" w:rsidRDefault="00240B9D" w:rsidP="00240B9D">
      <w:pPr>
        <w:pStyle w:val="Default"/>
        <w:rPr>
          <w:rFonts w:asciiTheme="minorHAnsi" w:hAnsiTheme="minorHAnsi" w:cstheme="minorHAnsi"/>
          <w:color w:val="0070C0"/>
          <w:sz w:val="22"/>
          <w:szCs w:val="22"/>
        </w:rPr>
      </w:pPr>
    </w:p>
    <w:p w14:paraId="050486D6" w14:textId="77777777" w:rsidR="00240B9D" w:rsidRPr="00331A31" w:rsidRDefault="00240B9D" w:rsidP="00240B9D">
      <w:pPr>
        <w:pStyle w:val="Default"/>
        <w:rPr>
          <w:rFonts w:asciiTheme="minorHAnsi" w:hAnsiTheme="minorHAnsi" w:cstheme="minorHAnsi"/>
          <w:b/>
          <w:color w:val="0070C0"/>
          <w:sz w:val="22"/>
          <w:szCs w:val="22"/>
        </w:rPr>
      </w:pPr>
      <w:r w:rsidRPr="00331A31">
        <w:rPr>
          <w:rFonts w:asciiTheme="minorHAnsi" w:hAnsiTheme="minorHAnsi" w:cstheme="minorHAnsi"/>
          <w:b/>
          <w:color w:val="0070C0"/>
          <w:sz w:val="22"/>
          <w:szCs w:val="22"/>
        </w:rPr>
        <w:t xml:space="preserve">References: </w:t>
      </w:r>
    </w:p>
    <w:p w14:paraId="19B572D9" w14:textId="77777777" w:rsidR="00240B9D" w:rsidRPr="00331A31" w:rsidRDefault="00240B9D" w:rsidP="00240B9D">
      <w:pPr>
        <w:pStyle w:val="Default"/>
        <w:rPr>
          <w:rFonts w:asciiTheme="minorHAnsi" w:hAnsiTheme="minorHAnsi" w:cstheme="minorHAnsi"/>
          <w:color w:val="0070C0"/>
          <w:sz w:val="22"/>
          <w:szCs w:val="22"/>
        </w:rPr>
      </w:pPr>
      <w:r w:rsidRPr="00331A31">
        <w:rPr>
          <w:rFonts w:asciiTheme="minorHAnsi" w:hAnsiTheme="minorHAnsi" w:cstheme="minorHAnsi"/>
          <w:color w:val="0070C0"/>
          <w:sz w:val="22"/>
          <w:szCs w:val="22"/>
        </w:rPr>
        <w:t xml:space="preserve">Doran T, </w:t>
      </w:r>
      <w:proofErr w:type="spellStart"/>
      <w:r w:rsidRPr="00331A31">
        <w:rPr>
          <w:rFonts w:asciiTheme="minorHAnsi" w:hAnsiTheme="minorHAnsi" w:cstheme="minorHAnsi"/>
          <w:color w:val="0070C0"/>
          <w:sz w:val="22"/>
          <w:szCs w:val="22"/>
        </w:rPr>
        <w:t>Fullwood</w:t>
      </w:r>
      <w:proofErr w:type="spellEnd"/>
      <w:r w:rsidRPr="00331A31">
        <w:rPr>
          <w:rFonts w:asciiTheme="minorHAnsi" w:hAnsiTheme="minorHAnsi" w:cstheme="minorHAnsi"/>
          <w:color w:val="0070C0"/>
          <w:sz w:val="22"/>
          <w:szCs w:val="22"/>
        </w:rPr>
        <w:t xml:space="preserve"> C, Reeves D, Gravelle H, Roland M. Exclusion of pay for performance targets by English Physicians. New </w:t>
      </w:r>
      <w:proofErr w:type="spellStart"/>
      <w:r w:rsidRPr="00331A31">
        <w:rPr>
          <w:rFonts w:asciiTheme="minorHAnsi" w:hAnsiTheme="minorHAnsi" w:cstheme="minorHAnsi"/>
          <w:color w:val="0070C0"/>
          <w:sz w:val="22"/>
          <w:szCs w:val="22"/>
        </w:rPr>
        <w:t>Engl</w:t>
      </w:r>
      <w:proofErr w:type="spellEnd"/>
      <w:r w:rsidRPr="00331A31">
        <w:rPr>
          <w:rFonts w:asciiTheme="minorHAnsi" w:hAnsiTheme="minorHAnsi" w:cstheme="minorHAnsi"/>
          <w:color w:val="0070C0"/>
          <w:sz w:val="22"/>
          <w:szCs w:val="22"/>
        </w:rPr>
        <w:t xml:space="preserve"> J Med. 2008; 359: 274-84. </w:t>
      </w:r>
    </w:p>
    <w:p w14:paraId="61039DA9" w14:textId="77777777" w:rsidR="00240B9D" w:rsidRPr="00331A31" w:rsidRDefault="00240B9D" w:rsidP="00240B9D">
      <w:pPr>
        <w:pStyle w:val="Default"/>
        <w:rPr>
          <w:rFonts w:asciiTheme="minorHAnsi" w:hAnsiTheme="minorHAnsi" w:cstheme="minorHAnsi"/>
          <w:color w:val="0070C0"/>
          <w:sz w:val="22"/>
          <w:szCs w:val="22"/>
        </w:rPr>
      </w:pPr>
    </w:p>
    <w:p w14:paraId="6EBCAF3A" w14:textId="09057152" w:rsidR="00240B9D" w:rsidRPr="00331A31" w:rsidRDefault="00240B9D" w:rsidP="00240B9D">
      <w:pPr>
        <w:autoSpaceDE w:val="0"/>
        <w:autoSpaceDN w:val="0"/>
        <w:rPr>
          <w:rFonts w:cstheme="minorHAnsi"/>
          <w:color w:val="0070C0"/>
        </w:rPr>
      </w:pPr>
      <w:proofErr w:type="spellStart"/>
      <w:r w:rsidRPr="00331A31">
        <w:rPr>
          <w:rFonts w:cstheme="minorHAnsi"/>
          <w:color w:val="0070C0"/>
        </w:rPr>
        <w:t>Kmetik</w:t>
      </w:r>
      <w:proofErr w:type="spellEnd"/>
      <w:r w:rsidRPr="00331A31">
        <w:rPr>
          <w:rFonts w:cstheme="minorHAnsi"/>
          <w:color w:val="0070C0"/>
        </w:rPr>
        <w:t xml:space="preserve"> KS, </w:t>
      </w:r>
      <w:proofErr w:type="spellStart"/>
      <w:r w:rsidRPr="00331A31">
        <w:rPr>
          <w:rFonts w:cstheme="minorHAnsi"/>
          <w:color w:val="0070C0"/>
        </w:rPr>
        <w:t>Otoole</w:t>
      </w:r>
      <w:proofErr w:type="spellEnd"/>
      <w:r w:rsidRPr="00331A31">
        <w:rPr>
          <w:rFonts w:cstheme="minorHAnsi"/>
          <w:color w:val="0070C0"/>
        </w:rPr>
        <w:t xml:space="preserve"> MF, Bossley H et al. Exceptions to Outpatient Quality Measures for Coronary Artery Disease in Electronic Health Records. Ann Intern Med. 2011;154:227-234.</w:t>
      </w:r>
    </w:p>
    <w:bookmarkEnd w:id="23"/>
    <w:p w14:paraId="3BF92142" w14:textId="77777777" w:rsidR="001B5B3B" w:rsidRPr="00673BEF"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764734D6" w14:textId="77777777" w:rsidR="00240B9D" w:rsidRDefault="00240B9D" w:rsidP="00DB3627">
      <w:pPr>
        <w:autoSpaceDE w:val="0"/>
        <w:autoSpaceDN w:val="0"/>
        <w:adjustRightInd w:val="0"/>
        <w:spacing w:after="0" w:line="240" w:lineRule="auto"/>
        <w:rPr>
          <w:rFonts w:cstheme="minorHAnsi"/>
          <w:bCs/>
        </w:rPr>
      </w:pPr>
    </w:p>
    <w:p w14:paraId="34D8CBA4" w14:textId="7200B385" w:rsidR="00E937EC" w:rsidRPr="00BE225D" w:rsidRDefault="00B81C2F" w:rsidP="00E937EC">
      <w:pPr>
        <w:autoSpaceDE w:val="0"/>
        <w:autoSpaceDN w:val="0"/>
        <w:adjustRightInd w:val="0"/>
        <w:spacing w:after="0" w:line="240" w:lineRule="auto"/>
        <w:rPr>
          <w:rFonts w:cstheme="minorHAnsi"/>
          <w:bCs/>
          <w:color w:val="C00000"/>
        </w:rPr>
      </w:pPr>
      <w:r w:rsidRPr="00B81C2F">
        <w:rPr>
          <w:rFonts w:cstheme="minorHAnsi"/>
          <w:bCs/>
          <w:color w:val="C00000"/>
        </w:rPr>
        <w:t>See</w:t>
      </w:r>
      <w:r w:rsidR="001B5B3B">
        <w:rPr>
          <w:rFonts w:cstheme="minorHAnsi"/>
          <w:bCs/>
          <w:color w:val="C00000"/>
        </w:rPr>
        <w:t xml:space="preserve"> previous 2015</w:t>
      </w:r>
      <w:r w:rsidRPr="00B81C2F">
        <w:rPr>
          <w:rFonts w:cstheme="minorHAnsi"/>
          <w:bCs/>
          <w:color w:val="C00000"/>
        </w:rPr>
        <w:t xml:space="preserve"> </w:t>
      </w:r>
      <w:r w:rsidR="00F3450F">
        <w:rPr>
          <w:rFonts w:cstheme="minorHAnsi"/>
          <w:bCs/>
          <w:color w:val="C00000"/>
        </w:rPr>
        <w:t xml:space="preserve">testing </w:t>
      </w:r>
      <w:r w:rsidRPr="00B81C2F">
        <w:rPr>
          <w:rFonts w:cstheme="minorHAnsi"/>
          <w:bCs/>
          <w:color w:val="C00000"/>
        </w:rPr>
        <w:t xml:space="preserve">response </w:t>
      </w:r>
      <w:r w:rsidR="001B5B3B">
        <w:rPr>
          <w:rFonts w:cstheme="minorHAnsi"/>
          <w:bCs/>
          <w:color w:val="C00000"/>
        </w:rPr>
        <w:t>above</w:t>
      </w:r>
    </w:p>
    <w:p w14:paraId="3DF2B4F3" w14:textId="77777777" w:rsidR="00A422A6" w:rsidRPr="00A25024" w:rsidRDefault="00A422A6"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4" w:name="section2b4"/>
      <w:bookmarkEnd w:id="24"/>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675356"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675356"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675356"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675356"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544C355D" w:rsidR="00AF2D68"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11128863" w14:textId="14994D9E" w:rsidR="00240B9D" w:rsidRDefault="00240B9D" w:rsidP="00240B9D">
      <w:pPr>
        <w:tabs>
          <w:tab w:val="left" w:pos="330"/>
        </w:tabs>
        <w:rPr>
          <w:color w:val="0070C0"/>
        </w:rPr>
      </w:pPr>
      <w:r>
        <w:rPr>
          <w:color w:val="0070C0"/>
        </w:rPr>
        <w:t>Not applicable</w:t>
      </w:r>
    </w:p>
    <w:p w14:paraId="584368A2" w14:textId="4B0EB4EB"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0E3F8A45" w14:textId="77777777" w:rsidR="001B5B3B" w:rsidRPr="001B5B3B" w:rsidRDefault="001B5B3B" w:rsidP="001B5B3B">
      <w:pPr>
        <w:autoSpaceDE w:val="0"/>
        <w:autoSpaceDN w:val="0"/>
        <w:adjustRightInd w:val="0"/>
        <w:spacing w:after="0" w:line="240" w:lineRule="auto"/>
        <w:rPr>
          <w:color w:val="C00000"/>
          <w:szCs w:val="20"/>
          <w:u w:val="single"/>
        </w:rPr>
      </w:pPr>
    </w:p>
    <w:p w14:paraId="06EAC603" w14:textId="77777777" w:rsidR="00E937EC" w:rsidRPr="00BE225D" w:rsidRDefault="00E937EC" w:rsidP="00E937EC">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5F7CC1B4" w14:textId="77777777" w:rsidR="0067587A" w:rsidRDefault="0067587A" w:rsidP="009D3882">
      <w:pPr>
        <w:rPr>
          <w:rFonts w:cs="Calibri"/>
          <w:b/>
          <w:bCs/>
        </w:rPr>
      </w:pPr>
    </w:p>
    <w:p w14:paraId="3117FE53" w14:textId="77777777" w:rsidR="001B5B3B" w:rsidRPr="006D4086" w:rsidRDefault="009C7513" w:rsidP="001B5B3B">
      <w:pPr>
        <w:tabs>
          <w:tab w:val="left" w:pos="330"/>
        </w:tabs>
        <w:rPr>
          <w:rFonts w:eastAsia="Times New Roman"/>
          <w:color w:val="0070C0"/>
          <w:u w:val="single"/>
        </w:rPr>
      </w:pPr>
      <w:r>
        <w:rPr>
          <w:rFonts w:cs="Calibri"/>
          <w:b/>
          <w:bCs/>
        </w:rPr>
        <w:lastRenderedPageBreak/>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1B5B3B">
        <w:rPr>
          <w:rFonts w:eastAsia="Times New Roman"/>
          <w:color w:val="0070C0"/>
          <w:u w:val="single"/>
        </w:rPr>
        <w:t>Previous 2015 Testing: AMA-PCPI Testing Project (EHR - Validity Against the Gold Standard)</w:t>
      </w:r>
    </w:p>
    <w:p w14:paraId="00847BA7" w14:textId="77777777" w:rsidR="001B5B3B" w:rsidRDefault="001B5B3B" w:rsidP="001B5B3B">
      <w:pPr>
        <w:tabs>
          <w:tab w:val="left" w:pos="330"/>
        </w:tabs>
        <w:rPr>
          <w:color w:val="0070C0"/>
        </w:rPr>
      </w:pPr>
      <w:r>
        <w:rPr>
          <w:color w:val="0070C0"/>
        </w:rPr>
        <w:t>Not applicable</w:t>
      </w:r>
    </w:p>
    <w:p w14:paraId="7588680E"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0D0CD3FE" w14:textId="77777777" w:rsidR="001B5B3B" w:rsidRPr="001B5B3B" w:rsidRDefault="001B5B3B" w:rsidP="001B5B3B">
      <w:pPr>
        <w:autoSpaceDE w:val="0"/>
        <w:autoSpaceDN w:val="0"/>
        <w:adjustRightInd w:val="0"/>
        <w:spacing w:after="0" w:line="240" w:lineRule="auto"/>
        <w:rPr>
          <w:color w:val="C00000"/>
          <w:szCs w:val="20"/>
          <w:u w:val="single"/>
        </w:rPr>
      </w:pPr>
    </w:p>
    <w:p w14:paraId="402D7816" w14:textId="77777777" w:rsidR="001B5B3B" w:rsidRPr="00BE225D"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7C46737E" w14:textId="145F8FB0" w:rsidR="00A422A6" w:rsidRPr="009D3882" w:rsidRDefault="00A422A6" w:rsidP="001B5B3B">
      <w:pPr>
        <w:tabs>
          <w:tab w:val="left" w:pos="330"/>
        </w:tabs>
        <w:rPr>
          <w:rFonts w:cstheme="minorHAnsi"/>
          <w:b/>
          <w:bCs/>
          <w:sz w:val="14"/>
        </w:rPr>
      </w:pPr>
    </w:p>
    <w:p w14:paraId="5382BE29" w14:textId="77777777" w:rsidR="001B5B3B" w:rsidRPr="006D4086" w:rsidRDefault="009C7513" w:rsidP="001B5B3B">
      <w:pPr>
        <w:tabs>
          <w:tab w:val="left" w:pos="330"/>
        </w:tabs>
        <w:rPr>
          <w:rFonts w:eastAsia="Times New Roman"/>
          <w:color w:val="0070C0"/>
          <w:u w:val="single"/>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59C61571" w14:textId="77777777" w:rsidR="001B5B3B" w:rsidRDefault="001B5B3B" w:rsidP="001B5B3B">
      <w:pPr>
        <w:tabs>
          <w:tab w:val="left" w:pos="330"/>
        </w:tabs>
        <w:rPr>
          <w:color w:val="0070C0"/>
        </w:rPr>
      </w:pPr>
      <w:r>
        <w:rPr>
          <w:color w:val="0070C0"/>
        </w:rPr>
        <w:t>Not applicable</w:t>
      </w:r>
    </w:p>
    <w:p w14:paraId="1F317522"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7674E1A" w14:textId="77777777" w:rsidR="001B5B3B" w:rsidRPr="001B5B3B" w:rsidRDefault="001B5B3B" w:rsidP="001B5B3B">
      <w:pPr>
        <w:autoSpaceDE w:val="0"/>
        <w:autoSpaceDN w:val="0"/>
        <w:adjustRightInd w:val="0"/>
        <w:spacing w:after="0" w:line="240" w:lineRule="auto"/>
        <w:rPr>
          <w:color w:val="C00000"/>
          <w:szCs w:val="20"/>
          <w:u w:val="single"/>
        </w:rPr>
      </w:pPr>
    </w:p>
    <w:p w14:paraId="784F7732" w14:textId="2F4F168D" w:rsidR="00A422A6"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820F578" w14:textId="77777777" w:rsidR="001B5B3B" w:rsidRPr="001B5B3B" w:rsidRDefault="001B5B3B" w:rsidP="001B5B3B">
      <w:pPr>
        <w:autoSpaceDE w:val="0"/>
        <w:autoSpaceDN w:val="0"/>
        <w:adjustRightInd w:val="0"/>
        <w:spacing w:after="0" w:line="240" w:lineRule="auto"/>
        <w:rPr>
          <w:rFonts w:cstheme="minorHAnsi"/>
          <w:b/>
          <w:bCs/>
          <w:color w:val="C00000"/>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67535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67535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67535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5550FB0" w14:textId="77777777" w:rsidR="001B5B3B" w:rsidRPr="006D4086" w:rsidRDefault="009C7513" w:rsidP="001B5B3B">
      <w:pPr>
        <w:tabs>
          <w:tab w:val="left" w:pos="330"/>
        </w:tabs>
        <w:rPr>
          <w:rFonts w:eastAsia="Times New Roman"/>
          <w:color w:val="0070C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1B5B3B">
        <w:rPr>
          <w:rFonts w:eastAsia="Times New Roman"/>
          <w:color w:val="0070C0"/>
          <w:u w:val="single"/>
        </w:rPr>
        <w:t>Previous 2015 Testing: AMA-PCPI Testing Project (EHR - Validity Against the Gold Standard)</w:t>
      </w:r>
    </w:p>
    <w:p w14:paraId="2B478F42" w14:textId="77777777" w:rsidR="001B5B3B" w:rsidRDefault="001B5B3B" w:rsidP="001B5B3B">
      <w:pPr>
        <w:tabs>
          <w:tab w:val="left" w:pos="330"/>
        </w:tabs>
        <w:rPr>
          <w:color w:val="0070C0"/>
        </w:rPr>
      </w:pPr>
      <w:r>
        <w:rPr>
          <w:color w:val="0070C0"/>
        </w:rPr>
        <w:t>Not applicable</w:t>
      </w:r>
    </w:p>
    <w:p w14:paraId="734F92EB"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EC42733" w14:textId="77777777" w:rsidR="001B5B3B" w:rsidRPr="001B5B3B" w:rsidRDefault="001B5B3B" w:rsidP="001B5B3B">
      <w:pPr>
        <w:autoSpaceDE w:val="0"/>
        <w:autoSpaceDN w:val="0"/>
        <w:adjustRightInd w:val="0"/>
        <w:spacing w:after="0" w:line="240" w:lineRule="auto"/>
        <w:rPr>
          <w:color w:val="C00000"/>
          <w:szCs w:val="20"/>
          <w:u w:val="single"/>
        </w:rPr>
      </w:pPr>
    </w:p>
    <w:p w14:paraId="0F982782" w14:textId="3D33D6A6" w:rsidR="00A422A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8BE7DFE" w14:textId="77777777" w:rsidR="001B5B3B" w:rsidRPr="006D4086" w:rsidRDefault="001B5B3B" w:rsidP="001B5B3B">
      <w:pPr>
        <w:tabs>
          <w:tab w:val="left" w:pos="330"/>
        </w:tabs>
        <w:rPr>
          <w:rFonts w:eastAsia="Times New Roman"/>
          <w:color w:val="0070C0"/>
          <w:u w:val="single"/>
        </w:rPr>
      </w:pPr>
      <w:r>
        <w:rPr>
          <w:rFonts w:eastAsia="Times New Roman"/>
          <w:color w:val="0070C0"/>
          <w:u w:val="single"/>
        </w:rPr>
        <w:t>Previous 2015 Testing: AMA-PCPI Testing Project (EHR - Validity Against the Gold Standard)</w:t>
      </w:r>
    </w:p>
    <w:p w14:paraId="0EF42B07" w14:textId="77777777" w:rsidR="001B5B3B" w:rsidRDefault="001B5B3B" w:rsidP="001B5B3B">
      <w:pPr>
        <w:tabs>
          <w:tab w:val="left" w:pos="330"/>
        </w:tabs>
        <w:rPr>
          <w:color w:val="0070C0"/>
        </w:rPr>
      </w:pPr>
      <w:r>
        <w:rPr>
          <w:color w:val="0070C0"/>
        </w:rPr>
        <w:lastRenderedPageBreak/>
        <w:t>Not applicable</w:t>
      </w:r>
    </w:p>
    <w:p w14:paraId="48237665"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1381EC24" w14:textId="77777777" w:rsidR="001B5B3B" w:rsidRPr="001B5B3B" w:rsidRDefault="001B5B3B" w:rsidP="001B5B3B">
      <w:pPr>
        <w:autoSpaceDE w:val="0"/>
        <w:autoSpaceDN w:val="0"/>
        <w:adjustRightInd w:val="0"/>
        <w:spacing w:after="0" w:line="240" w:lineRule="auto"/>
        <w:rPr>
          <w:color w:val="C00000"/>
          <w:szCs w:val="20"/>
          <w:u w:val="single"/>
        </w:rPr>
      </w:pPr>
    </w:p>
    <w:p w14:paraId="7A4CE6AF" w14:textId="77777777" w:rsidR="001B5B3B" w:rsidRPr="00BE225D"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2F965FE8" w14:textId="77777777" w:rsidR="001B5B3B" w:rsidRPr="006D4086" w:rsidRDefault="009C7513" w:rsidP="001B5B3B">
      <w:pPr>
        <w:tabs>
          <w:tab w:val="left" w:pos="330"/>
        </w:tabs>
        <w:rPr>
          <w:rFonts w:eastAsia="Times New Roman"/>
          <w:color w:val="0070C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36EA2385" w14:textId="77777777" w:rsidR="001B5B3B" w:rsidRDefault="001B5B3B" w:rsidP="001B5B3B">
      <w:pPr>
        <w:tabs>
          <w:tab w:val="left" w:pos="330"/>
        </w:tabs>
        <w:rPr>
          <w:color w:val="0070C0"/>
        </w:rPr>
      </w:pPr>
      <w:r>
        <w:rPr>
          <w:color w:val="0070C0"/>
        </w:rPr>
        <w:t>Not applicable</w:t>
      </w:r>
    </w:p>
    <w:p w14:paraId="4F616FCB"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680AADB6" w14:textId="77777777" w:rsidR="001B5B3B" w:rsidRPr="001B5B3B" w:rsidRDefault="001B5B3B" w:rsidP="001B5B3B">
      <w:pPr>
        <w:autoSpaceDE w:val="0"/>
        <w:autoSpaceDN w:val="0"/>
        <w:adjustRightInd w:val="0"/>
        <w:spacing w:after="0" w:line="240" w:lineRule="auto"/>
        <w:rPr>
          <w:color w:val="C00000"/>
          <w:szCs w:val="20"/>
          <w:u w:val="single"/>
        </w:rPr>
      </w:pPr>
    </w:p>
    <w:p w14:paraId="299A2CBB" w14:textId="1847BDD1" w:rsidR="00A422A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w:t>
      </w:r>
      <w:r w:rsidR="00092566" w:rsidRPr="00E937EC">
        <w:rPr>
          <w:rFonts w:cstheme="minorHAnsi"/>
          <w:bCs/>
          <w:i/>
        </w:rPr>
        <w:t>characteristics (case mix)</w:t>
      </w:r>
      <w:r w:rsidRPr="00E937EC">
        <w:rPr>
          <w:rFonts w:cstheme="minorHAnsi"/>
          <w:bCs/>
          <w:i/>
        </w:rPr>
        <w:t xml:space="preserve"> below</w:t>
      </w:r>
      <w:r w:rsidRPr="00E937EC">
        <w:rPr>
          <w:rFonts w:cstheme="minorHAnsi"/>
          <w:bCs/>
        </w:rPr>
        <w:t>.</w:t>
      </w:r>
      <w:r w:rsidR="00092566" w:rsidRPr="00E937EC">
        <w:rPr>
          <w:rFonts w:cstheme="minorHAnsi"/>
          <w:bCs/>
        </w:rPr>
        <w:br/>
      </w:r>
      <w:r w:rsidR="001F7A20" w:rsidRPr="00E937EC">
        <w:rPr>
          <w:rFonts w:cstheme="minorHAnsi"/>
          <w:b/>
          <w:bCs/>
          <w:i/>
        </w:rPr>
        <w:t>If</w:t>
      </w:r>
      <w:r w:rsidR="00743E46" w:rsidRPr="00E937EC">
        <w:rPr>
          <w:rFonts w:cstheme="minorHAnsi"/>
          <w:b/>
          <w:bCs/>
          <w:i/>
        </w:rPr>
        <w:t xml:space="preserve"> stratified, skip to </w:t>
      </w:r>
      <w:hyperlink w:anchor="question2b49" w:history="1">
        <w:r w:rsidR="009C7513" w:rsidRPr="00E937EC">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F4F5917" w14:textId="77777777" w:rsidR="001B5B3B" w:rsidRPr="006D4086" w:rsidRDefault="00743E46" w:rsidP="001B5B3B">
      <w:pPr>
        <w:tabs>
          <w:tab w:val="left" w:pos="330"/>
        </w:tabs>
        <w:rPr>
          <w:rFonts w:eastAsia="Times New Roman"/>
          <w:color w:val="0070C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1B5B3B">
        <w:rPr>
          <w:rFonts w:eastAsia="Times New Roman"/>
          <w:color w:val="0070C0"/>
          <w:u w:val="single"/>
        </w:rPr>
        <w:t>Previous 2015 Testing: AMA-PCPI Testing Project (EHR - Validity Against the Gold Standard)</w:t>
      </w:r>
    </w:p>
    <w:p w14:paraId="72197D60" w14:textId="77777777" w:rsidR="001B5B3B" w:rsidRDefault="001B5B3B" w:rsidP="001B5B3B">
      <w:pPr>
        <w:tabs>
          <w:tab w:val="left" w:pos="330"/>
        </w:tabs>
        <w:rPr>
          <w:color w:val="0070C0"/>
        </w:rPr>
      </w:pPr>
      <w:r>
        <w:rPr>
          <w:color w:val="0070C0"/>
        </w:rPr>
        <w:t>Not applicable</w:t>
      </w:r>
    </w:p>
    <w:p w14:paraId="56EBCAA7"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2ECA4F65" w14:textId="77777777" w:rsidR="001B5B3B" w:rsidRPr="001B5B3B" w:rsidRDefault="001B5B3B" w:rsidP="001B5B3B">
      <w:pPr>
        <w:autoSpaceDE w:val="0"/>
        <w:autoSpaceDN w:val="0"/>
        <w:adjustRightInd w:val="0"/>
        <w:spacing w:after="0" w:line="240" w:lineRule="auto"/>
        <w:rPr>
          <w:color w:val="C00000"/>
          <w:szCs w:val="20"/>
          <w:u w:val="single"/>
        </w:rPr>
      </w:pPr>
    </w:p>
    <w:p w14:paraId="0779854B" w14:textId="6481FB03" w:rsidR="00A422A6"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69879C4C" w14:textId="77777777" w:rsidR="001B5B3B" w:rsidRPr="001B5B3B" w:rsidRDefault="001B5B3B" w:rsidP="001B5B3B">
      <w:pPr>
        <w:autoSpaceDE w:val="0"/>
        <w:autoSpaceDN w:val="0"/>
        <w:adjustRightInd w:val="0"/>
        <w:spacing w:after="0" w:line="240" w:lineRule="auto"/>
        <w:rPr>
          <w:rFonts w:cstheme="minorHAnsi"/>
          <w:b/>
          <w:bCs/>
          <w:color w:val="C00000"/>
        </w:rPr>
      </w:pPr>
    </w:p>
    <w:p w14:paraId="6B184181" w14:textId="77777777" w:rsidR="001B5B3B" w:rsidRPr="006D4086" w:rsidRDefault="009C7513" w:rsidP="001B5B3B">
      <w:pPr>
        <w:tabs>
          <w:tab w:val="left" w:pos="330"/>
        </w:tabs>
        <w:rPr>
          <w:rFonts w:eastAsia="Times New Roman"/>
          <w:color w:val="0070C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1C95EED9" w14:textId="77777777" w:rsidR="001B5B3B" w:rsidRDefault="001B5B3B" w:rsidP="001B5B3B">
      <w:pPr>
        <w:tabs>
          <w:tab w:val="left" w:pos="330"/>
        </w:tabs>
        <w:rPr>
          <w:color w:val="0070C0"/>
        </w:rPr>
      </w:pPr>
      <w:r>
        <w:rPr>
          <w:color w:val="0070C0"/>
        </w:rPr>
        <w:t>Not applicable</w:t>
      </w:r>
    </w:p>
    <w:p w14:paraId="3EF8AD69"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65215FEC" w14:textId="77777777" w:rsidR="001B5B3B" w:rsidRPr="001B5B3B" w:rsidRDefault="001B5B3B" w:rsidP="001B5B3B">
      <w:pPr>
        <w:autoSpaceDE w:val="0"/>
        <w:autoSpaceDN w:val="0"/>
        <w:adjustRightInd w:val="0"/>
        <w:spacing w:after="0" w:line="240" w:lineRule="auto"/>
        <w:rPr>
          <w:color w:val="C00000"/>
          <w:szCs w:val="20"/>
          <w:u w:val="single"/>
        </w:rPr>
      </w:pPr>
    </w:p>
    <w:p w14:paraId="0E4CFF4A" w14:textId="10BF98B7" w:rsidR="00A422A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412192C4" w14:textId="77777777" w:rsidR="00A422A6" w:rsidRDefault="00A422A6" w:rsidP="00092566">
      <w:pPr>
        <w:autoSpaceDE w:val="0"/>
        <w:autoSpaceDN w:val="0"/>
        <w:adjustRightInd w:val="0"/>
        <w:spacing w:after="0" w:line="240" w:lineRule="auto"/>
        <w:rPr>
          <w:rFonts w:cstheme="minorHAnsi"/>
          <w:b/>
          <w:bCs/>
        </w:rPr>
      </w:pPr>
    </w:p>
    <w:p w14:paraId="6D7E3543" w14:textId="77777777" w:rsidR="001B5B3B" w:rsidRPr="006D4086" w:rsidRDefault="009C7513" w:rsidP="001B5B3B">
      <w:pPr>
        <w:tabs>
          <w:tab w:val="left" w:pos="330"/>
        </w:tabs>
        <w:rPr>
          <w:rFonts w:eastAsia="Times New Roman"/>
          <w:color w:val="0070C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1DCE3C1C" w14:textId="77777777" w:rsidR="001B5B3B" w:rsidRDefault="001B5B3B" w:rsidP="001B5B3B">
      <w:pPr>
        <w:tabs>
          <w:tab w:val="left" w:pos="330"/>
        </w:tabs>
        <w:rPr>
          <w:color w:val="0070C0"/>
        </w:rPr>
      </w:pPr>
      <w:r>
        <w:rPr>
          <w:color w:val="0070C0"/>
        </w:rPr>
        <w:t>Not applicable</w:t>
      </w:r>
    </w:p>
    <w:p w14:paraId="0BE4BFE3"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61A22667" w14:textId="77777777" w:rsidR="001B5B3B" w:rsidRPr="001B5B3B" w:rsidRDefault="001B5B3B" w:rsidP="001B5B3B">
      <w:pPr>
        <w:autoSpaceDE w:val="0"/>
        <w:autoSpaceDN w:val="0"/>
        <w:adjustRightInd w:val="0"/>
        <w:spacing w:after="0" w:line="240" w:lineRule="auto"/>
        <w:rPr>
          <w:color w:val="C00000"/>
          <w:szCs w:val="20"/>
          <w:u w:val="single"/>
        </w:rPr>
      </w:pPr>
    </w:p>
    <w:p w14:paraId="140EE55B" w14:textId="62E3EA5E" w:rsidR="00A422A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5" w:name="question2b49"/>
      <w:bookmarkEnd w:id="25"/>
      <w:r>
        <w:rPr>
          <w:rFonts w:cstheme="minorHAnsi"/>
          <w:b/>
        </w:rPr>
        <w:lastRenderedPageBreak/>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5CA2F954" w14:textId="77777777" w:rsidR="001B5B3B" w:rsidRPr="006D4086" w:rsidRDefault="001B5B3B" w:rsidP="001B5B3B">
      <w:pPr>
        <w:tabs>
          <w:tab w:val="left" w:pos="330"/>
        </w:tabs>
        <w:rPr>
          <w:rFonts w:eastAsia="Times New Roman"/>
          <w:color w:val="0070C0"/>
          <w:u w:val="single"/>
        </w:rPr>
      </w:pPr>
      <w:r>
        <w:rPr>
          <w:rFonts w:eastAsia="Times New Roman"/>
          <w:color w:val="0070C0"/>
          <w:u w:val="single"/>
        </w:rPr>
        <w:t>Previous 2015 Testing: AMA-PCPI Testing Project (EHR - Validity Against the Gold Standard)</w:t>
      </w:r>
    </w:p>
    <w:p w14:paraId="7343FBE8" w14:textId="77777777" w:rsidR="001B5B3B" w:rsidRDefault="001B5B3B" w:rsidP="001B5B3B">
      <w:pPr>
        <w:tabs>
          <w:tab w:val="left" w:pos="330"/>
        </w:tabs>
        <w:rPr>
          <w:color w:val="0070C0"/>
        </w:rPr>
      </w:pPr>
      <w:r>
        <w:rPr>
          <w:color w:val="0070C0"/>
        </w:rPr>
        <w:t>Not applicable</w:t>
      </w:r>
    </w:p>
    <w:p w14:paraId="1223DECE"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0527517E" w14:textId="77777777" w:rsidR="001B5B3B" w:rsidRPr="001B5B3B" w:rsidRDefault="001B5B3B" w:rsidP="001B5B3B">
      <w:pPr>
        <w:autoSpaceDE w:val="0"/>
        <w:autoSpaceDN w:val="0"/>
        <w:adjustRightInd w:val="0"/>
        <w:spacing w:after="0" w:line="240" w:lineRule="auto"/>
        <w:rPr>
          <w:color w:val="C00000"/>
          <w:szCs w:val="20"/>
          <w:u w:val="single"/>
        </w:rPr>
      </w:pPr>
    </w:p>
    <w:p w14:paraId="0E97A526" w14:textId="1209194C" w:rsidR="00A422A6"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21C23FF" w14:textId="77777777" w:rsidR="001B5B3B" w:rsidRPr="001B5B3B" w:rsidRDefault="001B5B3B" w:rsidP="001B5B3B">
      <w:pPr>
        <w:autoSpaceDE w:val="0"/>
        <w:autoSpaceDN w:val="0"/>
        <w:adjustRightInd w:val="0"/>
        <w:spacing w:after="0" w:line="240" w:lineRule="auto"/>
        <w:rPr>
          <w:rFonts w:cstheme="minorHAnsi"/>
          <w:b/>
          <w:bCs/>
          <w:color w:val="C00000"/>
        </w:rPr>
      </w:pPr>
    </w:p>
    <w:p w14:paraId="1734BBF6" w14:textId="77777777" w:rsidR="001B5B3B" w:rsidRPr="006D4086" w:rsidRDefault="009C7513" w:rsidP="001B5B3B">
      <w:pPr>
        <w:tabs>
          <w:tab w:val="left" w:pos="330"/>
        </w:tabs>
        <w:rPr>
          <w:rFonts w:eastAsia="Times New Roman"/>
          <w:color w:val="0070C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1B5B3B">
        <w:rPr>
          <w:rFonts w:eastAsia="Times New Roman"/>
          <w:color w:val="0070C0"/>
          <w:u w:val="single"/>
        </w:rPr>
        <w:t>Previous 2015 Testing: AMA-PCPI Testing Project (EHR - Validity Against the Gold Standard)</w:t>
      </w:r>
    </w:p>
    <w:p w14:paraId="5D1B8920" w14:textId="77777777" w:rsidR="001B5B3B" w:rsidRDefault="001B5B3B" w:rsidP="001B5B3B">
      <w:pPr>
        <w:tabs>
          <w:tab w:val="left" w:pos="330"/>
        </w:tabs>
        <w:rPr>
          <w:color w:val="0070C0"/>
        </w:rPr>
      </w:pPr>
      <w:r>
        <w:rPr>
          <w:color w:val="0070C0"/>
        </w:rPr>
        <w:t>Not applicable</w:t>
      </w:r>
    </w:p>
    <w:p w14:paraId="04686722"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4493EB2" w14:textId="77777777" w:rsidR="001B5B3B" w:rsidRPr="001B5B3B" w:rsidRDefault="001B5B3B" w:rsidP="001B5B3B">
      <w:pPr>
        <w:autoSpaceDE w:val="0"/>
        <w:autoSpaceDN w:val="0"/>
        <w:adjustRightInd w:val="0"/>
        <w:spacing w:after="0" w:line="240" w:lineRule="auto"/>
        <w:rPr>
          <w:color w:val="C00000"/>
          <w:szCs w:val="20"/>
          <w:u w:val="single"/>
        </w:rPr>
      </w:pPr>
    </w:p>
    <w:p w14:paraId="0CABD003" w14:textId="37D88BD9" w:rsidR="00092566" w:rsidRPr="001B5B3B"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3A440CBF" w14:textId="77777777" w:rsidR="00A422A6" w:rsidRPr="00A25024" w:rsidRDefault="00A422A6" w:rsidP="00092566">
      <w:pPr>
        <w:spacing w:after="0" w:line="240" w:lineRule="auto"/>
        <w:rPr>
          <w:rFonts w:cstheme="minorHAnsi"/>
        </w:rPr>
      </w:pPr>
    </w:p>
    <w:p w14:paraId="75D6C58E" w14:textId="30B0EB8E" w:rsidR="0067587A" w:rsidRPr="00E937EC" w:rsidRDefault="009C7513" w:rsidP="00E937EC">
      <w:pPr>
        <w:spacing w:after="0" w:line="240" w:lineRule="auto"/>
        <w:rPr>
          <w:rFonts w:cstheme="minorHAnsi"/>
        </w:rPr>
      </w:pPr>
      <w:r w:rsidRPr="00E937EC">
        <w:rPr>
          <w:rFonts w:cstheme="minorHAnsi"/>
          <w:b/>
        </w:rPr>
        <w:t>2b3</w:t>
      </w:r>
      <w:r w:rsidR="009B1A15" w:rsidRPr="00E937EC">
        <w:rPr>
          <w:rFonts w:cstheme="minorHAnsi"/>
          <w:b/>
        </w:rPr>
        <w:t>.11.</w:t>
      </w:r>
      <w:r w:rsidR="009B1A15" w:rsidRPr="00E937EC">
        <w:rPr>
          <w:rFonts w:cstheme="minorHAnsi"/>
        </w:rPr>
        <w:t xml:space="preserve"> </w:t>
      </w:r>
      <w:r w:rsidR="00092566" w:rsidRPr="00E937EC">
        <w:rPr>
          <w:rFonts w:cstheme="minorHAnsi"/>
          <w:b/>
        </w:rPr>
        <w:t>Optional</w:t>
      </w:r>
      <w:r w:rsidR="009B1A15" w:rsidRPr="00E937EC">
        <w:rPr>
          <w:rFonts w:cstheme="minorHAnsi"/>
          <w:b/>
        </w:rPr>
        <w:t xml:space="preserve"> Additional Testing</w:t>
      </w:r>
      <w:r w:rsidR="004756E1" w:rsidRPr="00E937EC">
        <w:rPr>
          <w:rFonts w:cstheme="minorHAnsi"/>
          <w:b/>
        </w:rPr>
        <w:t xml:space="preserve"> for Risk Adjustment</w:t>
      </w:r>
      <w:r w:rsidR="00092566" w:rsidRPr="00E937EC">
        <w:rPr>
          <w:rFonts w:cstheme="minorHAnsi"/>
          <w:b/>
        </w:rPr>
        <w:t xml:space="preserve"> </w:t>
      </w:r>
      <w:r w:rsidR="00092566" w:rsidRPr="00E937EC">
        <w:rPr>
          <w:rFonts w:cstheme="minorHAnsi"/>
        </w:rPr>
        <w:t>(</w:t>
      </w:r>
      <w:r w:rsidR="00092566" w:rsidRPr="00E937EC">
        <w:rPr>
          <w:rFonts w:cstheme="minorHAnsi"/>
          <w:i/>
          <w:u w:val="single"/>
        </w:rPr>
        <w:t>not required</w:t>
      </w:r>
      <w:r w:rsidR="00092566" w:rsidRPr="00E937EC">
        <w:rPr>
          <w:rFonts w:cstheme="minorHAnsi"/>
          <w:i/>
        </w:rPr>
        <w:t>, but would provide additional support of adequacy of risk model</w:t>
      </w:r>
      <w:r w:rsidR="009B1A15" w:rsidRPr="00E937EC">
        <w:rPr>
          <w:rFonts w:cstheme="minorHAnsi"/>
          <w:i/>
        </w:rPr>
        <w:t>, e.g., testing of risk model in another data se</w:t>
      </w:r>
      <w:r w:rsidR="002408E4" w:rsidRPr="00E937EC">
        <w:rPr>
          <w:rFonts w:cstheme="minorHAnsi"/>
          <w:i/>
        </w:rPr>
        <w:t>t</w:t>
      </w:r>
      <w:r w:rsidR="009B1A15" w:rsidRPr="00E937EC">
        <w:rPr>
          <w:rFonts w:cstheme="minorHAnsi"/>
          <w:i/>
        </w:rPr>
        <w:t>; sensitivity analysis for missing data</w:t>
      </w:r>
      <w:r w:rsidR="002408E4" w:rsidRPr="00E937EC">
        <w:rPr>
          <w:rFonts w:cstheme="minorHAnsi"/>
          <w:i/>
        </w:rPr>
        <w:t>;</w:t>
      </w:r>
      <w:r w:rsidR="009B1A15" w:rsidRPr="00E937EC">
        <w:rPr>
          <w:rFonts w:cstheme="minorHAnsi"/>
          <w:i/>
        </w:rPr>
        <w:t xml:space="preserve"> other methods</w:t>
      </w:r>
      <w:r w:rsidR="008F7E67" w:rsidRPr="00E937EC">
        <w:rPr>
          <w:rFonts w:cstheme="minorHAnsi"/>
          <w:i/>
        </w:rPr>
        <w:t xml:space="preserve"> that were assessed</w:t>
      </w:r>
      <w:r w:rsidR="009B1A15" w:rsidRPr="00E937EC">
        <w:rPr>
          <w:rFonts w:cstheme="minorHAnsi"/>
        </w:rPr>
        <w:t>)</w:t>
      </w:r>
    </w:p>
    <w:p w14:paraId="0979D32F" w14:textId="77777777" w:rsidR="001B5B3B" w:rsidRPr="006D4086" w:rsidRDefault="001B5B3B" w:rsidP="001B5B3B">
      <w:pPr>
        <w:tabs>
          <w:tab w:val="left" w:pos="330"/>
        </w:tabs>
        <w:rPr>
          <w:rFonts w:eastAsia="Times New Roman"/>
          <w:color w:val="0070C0"/>
          <w:u w:val="single"/>
        </w:rPr>
      </w:pPr>
      <w:r>
        <w:rPr>
          <w:rFonts w:eastAsia="Times New Roman"/>
          <w:color w:val="0070C0"/>
          <w:u w:val="single"/>
        </w:rPr>
        <w:t>Previous 2015 Testing: AMA-PCPI Testing Project (EHR - Validity Against the Gold Standard)</w:t>
      </w:r>
    </w:p>
    <w:p w14:paraId="21A77344" w14:textId="77777777" w:rsidR="001B5B3B" w:rsidRDefault="001B5B3B" w:rsidP="001B5B3B">
      <w:pPr>
        <w:tabs>
          <w:tab w:val="left" w:pos="330"/>
        </w:tabs>
        <w:rPr>
          <w:color w:val="0070C0"/>
        </w:rPr>
      </w:pPr>
      <w:r>
        <w:rPr>
          <w:color w:val="0070C0"/>
        </w:rPr>
        <w:t>Not applicable</w:t>
      </w:r>
    </w:p>
    <w:p w14:paraId="2FFDAC3B"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1C51393" w14:textId="77777777" w:rsidR="001B5B3B" w:rsidRPr="001B5B3B" w:rsidRDefault="001B5B3B" w:rsidP="001B5B3B">
      <w:pPr>
        <w:autoSpaceDE w:val="0"/>
        <w:autoSpaceDN w:val="0"/>
        <w:adjustRightInd w:val="0"/>
        <w:spacing w:after="0" w:line="240" w:lineRule="auto"/>
        <w:rPr>
          <w:color w:val="C00000"/>
          <w:szCs w:val="20"/>
          <w:u w:val="single"/>
        </w:rPr>
      </w:pPr>
    </w:p>
    <w:p w14:paraId="708CB475" w14:textId="77777777" w:rsidR="001B5B3B" w:rsidRPr="00BE225D" w:rsidRDefault="001B5B3B" w:rsidP="001B5B3B">
      <w:pPr>
        <w:autoSpaceDE w:val="0"/>
        <w:autoSpaceDN w:val="0"/>
        <w:adjustRightInd w:val="0"/>
        <w:spacing w:after="0" w:line="240" w:lineRule="auto"/>
        <w:rPr>
          <w:rFonts w:cstheme="minorHAnsi"/>
          <w:b/>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6" w:name="section2b5"/>
      <w:bookmarkEnd w:id="26"/>
      <w:r>
        <w:rPr>
          <w:rFonts w:cstheme="minorHAnsi"/>
          <w:b/>
          <w:bCs/>
        </w:rPr>
        <w:t>2b4</w:t>
      </w:r>
      <w:r w:rsidR="00D61410" w:rsidRPr="00A25024">
        <w:rPr>
          <w:rFonts w:cstheme="minorHAnsi"/>
          <w:b/>
          <w:bCs/>
        </w:rPr>
        <w:t>. IDENTIFICATION OF STATISTICALLY SIGNIFICANT &amp; MEANINGFUL DIFFERENCES IN PERFORMANCE</w:t>
      </w:r>
    </w:p>
    <w:p w14:paraId="0CABD008" w14:textId="5136E3CD" w:rsidR="00D61410" w:rsidRPr="006D4086" w:rsidRDefault="009C7513" w:rsidP="006D4086">
      <w:pPr>
        <w:tabs>
          <w:tab w:val="left" w:pos="330"/>
        </w:tabs>
        <w:rPr>
          <w:rFonts w:eastAsia="Times New Roman"/>
          <w:color w:val="0070C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28067F83" w14:textId="77777777" w:rsidR="001B5B3B" w:rsidRDefault="00331A31" w:rsidP="001B5B3B">
      <w:pPr>
        <w:autoSpaceDE w:val="0"/>
        <w:autoSpaceDN w:val="0"/>
        <w:adjustRightInd w:val="0"/>
        <w:spacing w:after="0" w:line="240" w:lineRule="auto"/>
        <w:rPr>
          <w:color w:val="C00000"/>
          <w:szCs w:val="20"/>
          <w:u w:val="single"/>
        </w:rPr>
      </w:pPr>
      <w:r>
        <w:rPr>
          <w:rFonts w:eastAsia="Times New Roman"/>
          <w:color w:val="0070C0"/>
        </w:rPr>
        <w:t>This data sample was not used to test for meaningful differences in performance across providers or practice sites</w:t>
      </w:r>
      <w:r w:rsidR="001B5B3B" w:rsidRPr="001B5B3B">
        <w:rPr>
          <w:color w:val="C00000"/>
          <w:szCs w:val="20"/>
          <w:u w:val="single"/>
        </w:rPr>
        <w:t xml:space="preserve"> </w:t>
      </w:r>
    </w:p>
    <w:p w14:paraId="75738918" w14:textId="77777777" w:rsidR="001B5B3B" w:rsidRDefault="001B5B3B" w:rsidP="001B5B3B">
      <w:pPr>
        <w:autoSpaceDE w:val="0"/>
        <w:autoSpaceDN w:val="0"/>
        <w:adjustRightInd w:val="0"/>
        <w:spacing w:after="0" w:line="240" w:lineRule="auto"/>
        <w:rPr>
          <w:color w:val="C00000"/>
          <w:szCs w:val="20"/>
          <w:u w:val="single"/>
        </w:rPr>
      </w:pPr>
    </w:p>
    <w:p w14:paraId="2D057D85" w14:textId="6C5F6749" w:rsidR="00240B9D"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230A483E" w14:textId="77777777" w:rsidR="001B5B3B" w:rsidRPr="001B5B3B" w:rsidRDefault="001B5B3B" w:rsidP="001B5B3B">
      <w:pPr>
        <w:autoSpaceDE w:val="0"/>
        <w:autoSpaceDN w:val="0"/>
        <w:adjustRightInd w:val="0"/>
        <w:spacing w:after="0" w:line="240" w:lineRule="auto"/>
        <w:rPr>
          <w:color w:val="C00000"/>
          <w:szCs w:val="20"/>
          <w:u w:val="single"/>
        </w:rPr>
      </w:pPr>
    </w:p>
    <w:p w14:paraId="0CABD009" w14:textId="361F4367" w:rsidR="00D61410" w:rsidRPr="00A422A6" w:rsidRDefault="00A422A6" w:rsidP="00A422A6">
      <w:pPr>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00C70ECC" w14:textId="2CA2A6DE" w:rsidR="006D4086" w:rsidRDefault="009C7513" w:rsidP="006D4086">
      <w:pPr>
        <w:tabs>
          <w:tab w:val="left" w:pos="330"/>
        </w:tabs>
        <w:rPr>
          <w:rFonts w:eastAsia="Times New Roman"/>
          <w:color w:val="0070C0"/>
          <w:u w:val="single"/>
        </w:rPr>
      </w:pPr>
      <w:r>
        <w:rPr>
          <w:rFonts w:cstheme="minorHAnsi"/>
          <w:b/>
          <w:bCs/>
        </w:rPr>
        <w:lastRenderedPageBreak/>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w:t>
      </w:r>
      <w:r w:rsidR="006D4086">
        <w:rPr>
          <w:rFonts w:cstheme="minorHAnsi"/>
          <w:bCs/>
          <w:i/>
        </w:rPr>
        <w:t xml:space="preserve"> </w:t>
      </w:r>
      <w:r w:rsidR="001E69DC">
        <w:rPr>
          <w:rFonts w:cstheme="minorHAnsi"/>
          <w:bCs/>
          <w:i/>
        </w:rPr>
        <w:t>defined</w:t>
      </w:r>
      <w:r w:rsidR="00D61410" w:rsidRPr="00A25024">
        <w:rPr>
          <w:rFonts w:cstheme="minorHAnsi"/>
          <w:bCs/>
        </w:rPr>
        <w:t>)</w:t>
      </w:r>
      <w:r w:rsidR="00D61410" w:rsidRPr="00A25024">
        <w:rPr>
          <w:rFonts w:cstheme="minorHAnsi"/>
          <w:bCs/>
        </w:rPr>
        <w:br/>
      </w:r>
    </w:p>
    <w:p w14:paraId="14DCC9F8" w14:textId="16932765" w:rsidR="00A422A6"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66D3A942" w14:textId="77777777" w:rsidR="00331A31" w:rsidRDefault="00331A31" w:rsidP="00331A31">
      <w:pPr>
        <w:tabs>
          <w:tab w:val="left" w:pos="330"/>
        </w:tabs>
        <w:rPr>
          <w:rFonts w:eastAsia="Times New Roman"/>
          <w:color w:val="0070C0"/>
        </w:rPr>
      </w:pPr>
      <w:r>
        <w:rPr>
          <w:rFonts w:eastAsia="Times New Roman"/>
          <w:color w:val="0070C0"/>
        </w:rPr>
        <w:t>This data sample was not used to test for meaningful differences in performance across providers or practice sites</w:t>
      </w:r>
    </w:p>
    <w:p w14:paraId="5C823B94"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07C4D884" w14:textId="77777777" w:rsidR="00240B9D" w:rsidRPr="00151753" w:rsidRDefault="00240B9D" w:rsidP="00151753">
      <w:pPr>
        <w:autoSpaceDE w:val="0"/>
        <w:autoSpaceDN w:val="0"/>
        <w:adjustRightInd w:val="0"/>
        <w:spacing w:after="0" w:line="240" w:lineRule="auto"/>
        <w:rPr>
          <w:rFonts w:cstheme="minorHAnsi"/>
          <w:bCs/>
        </w:rPr>
      </w:pPr>
    </w:p>
    <w:p w14:paraId="753CF18D" w14:textId="7DF24312" w:rsidR="00A422A6" w:rsidRDefault="00A422A6" w:rsidP="00A422A6">
      <w:pPr>
        <w:rPr>
          <w:color w:val="C00000"/>
          <w:szCs w:val="20"/>
        </w:rPr>
      </w:pPr>
      <w:r w:rsidRPr="00BE225D">
        <w:rPr>
          <w:color w:val="C00000"/>
          <w:szCs w:val="20"/>
        </w:rPr>
        <w:t xml:space="preserve">Based on the sample of </w:t>
      </w:r>
      <w:r w:rsidR="00D53071">
        <w:rPr>
          <w:color w:val="C00000"/>
          <w:szCs w:val="20"/>
        </w:rPr>
        <w:t xml:space="preserve">7,951 </w:t>
      </w:r>
      <w:r w:rsidRPr="00BE225D">
        <w:rPr>
          <w:color w:val="C00000"/>
          <w:szCs w:val="20"/>
        </w:rPr>
        <w:t xml:space="preserve">included </w:t>
      </w:r>
      <w:r w:rsidR="001B5B3B">
        <w:rPr>
          <w:color w:val="C00000"/>
          <w:szCs w:val="20"/>
        </w:rPr>
        <w:t>provider</w:t>
      </w:r>
      <w:r w:rsidRPr="00BE225D">
        <w:rPr>
          <w:color w:val="C00000"/>
          <w:szCs w:val="20"/>
        </w:rPr>
        <w:t>s, the mean performance rate is 0.</w:t>
      </w:r>
      <w:r w:rsidR="00D53071">
        <w:rPr>
          <w:color w:val="C00000"/>
          <w:szCs w:val="20"/>
        </w:rPr>
        <w:t>65</w:t>
      </w:r>
      <w:r w:rsidR="0047234E">
        <w:rPr>
          <w:color w:val="C00000"/>
          <w:szCs w:val="20"/>
        </w:rPr>
        <w:t>,</w:t>
      </w:r>
      <w:r w:rsidRPr="00BE225D">
        <w:rPr>
          <w:color w:val="C00000"/>
          <w:szCs w:val="20"/>
        </w:rPr>
        <w:t xml:space="preserve"> the median performance rate is </w:t>
      </w:r>
      <w:r w:rsidR="00331A31">
        <w:rPr>
          <w:color w:val="C00000"/>
          <w:szCs w:val="20"/>
        </w:rPr>
        <w:t>0.</w:t>
      </w:r>
      <w:r w:rsidR="00C31606">
        <w:rPr>
          <w:color w:val="C00000"/>
          <w:szCs w:val="20"/>
        </w:rPr>
        <w:t>6</w:t>
      </w:r>
      <w:r w:rsidR="00D53071">
        <w:rPr>
          <w:color w:val="C00000"/>
          <w:szCs w:val="20"/>
        </w:rPr>
        <w:t>9</w:t>
      </w:r>
      <w:r w:rsidR="00D53071" w:rsidRPr="00BE225D">
        <w:rPr>
          <w:color w:val="C00000"/>
          <w:szCs w:val="20"/>
        </w:rPr>
        <w:t xml:space="preserve"> </w:t>
      </w:r>
      <w:r w:rsidRPr="00BE225D">
        <w:rPr>
          <w:color w:val="C00000"/>
          <w:szCs w:val="20"/>
        </w:rPr>
        <w:t>and the mode is 1.0</w:t>
      </w:r>
      <w:r w:rsidR="00400FBF">
        <w:rPr>
          <w:color w:val="C00000"/>
          <w:szCs w:val="20"/>
        </w:rPr>
        <w:t>0</w:t>
      </w:r>
      <w:r w:rsidRPr="00BE225D">
        <w:rPr>
          <w:color w:val="C00000"/>
          <w:szCs w:val="20"/>
        </w:rPr>
        <w:t xml:space="preserve">. The standard deviation is </w:t>
      </w:r>
      <w:r w:rsidR="00331A31">
        <w:rPr>
          <w:color w:val="C00000"/>
          <w:szCs w:val="20"/>
        </w:rPr>
        <w:t>0.26</w:t>
      </w:r>
      <w:r w:rsidRPr="00BE225D">
        <w:rPr>
          <w:color w:val="C00000"/>
          <w:szCs w:val="20"/>
        </w:rPr>
        <w:t xml:space="preserve">. The range of the performance rate is </w:t>
      </w:r>
      <w:r w:rsidR="009A3EC3">
        <w:rPr>
          <w:color w:val="C00000"/>
          <w:szCs w:val="20"/>
        </w:rPr>
        <w:t>1</w:t>
      </w:r>
      <w:r w:rsidR="00400FBF">
        <w:rPr>
          <w:color w:val="C00000"/>
          <w:szCs w:val="20"/>
        </w:rPr>
        <w:t>.00</w:t>
      </w:r>
      <w:r w:rsidRPr="00BE225D">
        <w:rPr>
          <w:color w:val="C00000"/>
          <w:szCs w:val="20"/>
        </w:rPr>
        <w:t>, with a minimum rate of 0</w:t>
      </w:r>
      <w:r w:rsidR="00CA0FBC">
        <w:rPr>
          <w:color w:val="C00000"/>
          <w:szCs w:val="20"/>
        </w:rPr>
        <w:t>.0</w:t>
      </w:r>
      <w:r w:rsidR="00400FBF">
        <w:rPr>
          <w:color w:val="C00000"/>
          <w:szCs w:val="20"/>
        </w:rPr>
        <w:t>0</w:t>
      </w:r>
      <w:r w:rsidRPr="00BE225D">
        <w:rPr>
          <w:color w:val="C00000"/>
          <w:szCs w:val="20"/>
        </w:rPr>
        <w:t xml:space="preserve"> and a maximum rate of </w:t>
      </w:r>
      <w:r w:rsidR="00400FBF">
        <w:rPr>
          <w:color w:val="C00000"/>
          <w:szCs w:val="20"/>
        </w:rPr>
        <w:t>1.00</w:t>
      </w:r>
      <w:r w:rsidRPr="00BE225D">
        <w:rPr>
          <w:color w:val="C00000"/>
          <w:szCs w:val="20"/>
        </w:rPr>
        <w:t>. The interquartile range is 0.</w:t>
      </w:r>
      <w:r w:rsidR="00331A31">
        <w:rPr>
          <w:color w:val="C00000"/>
          <w:szCs w:val="20"/>
        </w:rPr>
        <w:t>3</w:t>
      </w:r>
      <w:r w:rsidR="00C31606">
        <w:rPr>
          <w:color w:val="C00000"/>
          <w:szCs w:val="20"/>
        </w:rPr>
        <w:t>9</w:t>
      </w:r>
      <w:r w:rsidRPr="00BE225D">
        <w:rPr>
          <w:color w:val="C00000"/>
          <w:szCs w:val="20"/>
        </w:rPr>
        <w:t xml:space="preserve"> (</w:t>
      </w:r>
      <w:r w:rsidR="00331A31">
        <w:rPr>
          <w:color w:val="C00000"/>
          <w:szCs w:val="20"/>
        </w:rPr>
        <w:t>0.8</w:t>
      </w:r>
      <w:r w:rsidR="00C31606">
        <w:rPr>
          <w:color w:val="C00000"/>
          <w:szCs w:val="20"/>
        </w:rPr>
        <w:t>6</w:t>
      </w:r>
      <w:r w:rsidRPr="00BE225D">
        <w:rPr>
          <w:color w:val="C00000"/>
          <w:szCs w:val="20"/>
        </w:rPr>
        <w:t>–</w:t>
      </w:r>
      <w:r w:rsidR="00331A31">
        <w:rPr>
          <w:color w:val="C00000"/>
          <w:szCs w:val="20"/>
        </w:rPr>
        <w:t>0.4</w:t>
      </w:r>
      <w:r w:rsidR="00C31606">
        <w:rPr>
          <w:color w:val="C00000"/>
          <w:szCs w:val="20"/>
        </w:rPr>
        <w:t>8</w:t>
      </w:r>
      <w:r w:rsidRPr="00BE225D">
        <w:rPr>
          <w:color w:val="C00000"/>
          <w:szCs w:val="20"/>
        </w:rPr>
        <w:t>).</w:t>
      </w:r>
      <w:r w:rsidR="00363205">
        <w:rPr>
          <w:color w:val="C00000"/>
          <w:szCs w:val="20"/>
        </w:rPr>
        <w:t xml:space="preserve"> Percentiles are provided below:</w:t>
      </w:r>
    </w:p>
    <w:tbl>
      <w:tblPr>
        <w:tblW w:w="1885" w:type="dxa"/>
        <w:tblLook w:val="04A0" w:firstRow="1" w:lastRow="0" w:firstColumn="1" w:lastColumn="0" w:noHBand="0" w:noVBand="1"/>
      </w:tblPr>
      <w:tblGrid>
        <w:gridCol w:w="1139"/>
        <w:gridCol w:w="746"/>
      </w:tblGrid>
      <w:tr w:rsidR="006860B2" w:rsidRPr="006860B2" w14:paraId="2AE70CB6" w14:textId="77777777" w:rsidTr="00FD352B">
        <w:trPr>
          <w:trHeight w:val="350"/>
        </w:trPr>
        <w:tc>
          <w:tcPr>
            <w:tcW w:w="1139"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14:paraId="5D452556" w14:textId="77777777" w:rsidR="00363205" w:rsidRPr="00675356" w:rsidRDefault="00363205" w:rsidP="00363205">
            <w:pPr>
              <w:spacing w:after="0" w:line="240" w:lineRule="auto"/>
              <w:rPr>
                <w:rFonts w:ascii="Calibri" w:eastAsia="Times New Roman" w:hAnsi="Calibri" w:cs="Calibri"/>
                <w:b/>
                <w:color w:val="C00000"/>
              </w:rPr>
            </w:pPr>
            <w:r w:rsidRPr="00675356">
              <w:rPr>
                <w:rFonts w:ascii="Calibri" w:eastAsia="Times New Roman" w:hAnsi="Calibri" w:cs="Calibri"/>
                <w:b/>
                <w:color w:val="C00000"/>
              </w:rPr>
              <w:t>Percentile</w:t>
            </w:r>
          </w:p>
        </w:tc>
        <w:tc>
          <w:tcPr>
            <w:tcW w:w="746" w:type="dxa"/>
            <w:tcBorders>
              <w:top w:val="single" w:sz="4" w:space="0" w:color="auto"/>
              <w:left w:val="nil"/>
              <w:bottom w:val="single" w:sz="4" w:space="0" w:color="auto"/>
              <w:right w:val="single" w:sz="4" w:space="0" w:color="auto"/>
            </w:tcBorders>
            <w:shd w:val="clear" w:color="000000" w:fill="auto"/>
            <w:noWrap/>
            <w:vAlign w:val="bottom"/>
            <w:hideMark/>
          </w:tcPr>
          <w:p w14:paraId="40B640F7" w14:textId="77777777" w:rsidR="00363205" w:rsidRPr="00675356" w:rsidRDefault="00363205" w:rsidP="00363205">
            <w:pPr>
              <w:spacing w:after="0" w:line="240" w:lineRule="auto"/>
              <w:rPr>
                <w:rFonts w:ascii="Calibri" w:eastAsia="Times New Roman" w:hAnsi="Calibri" w:cs="Calibri"/>
                <w:b/>
                <w:color w:val="C00000"/>
              </w:rPr>
            </w:pPr>
            <w:r w:rsidRPr="00675356">
              <w:rPr>
                <w:rFonts w:ascii="Calibri" w:eastAsia="Times New Roman" w:hAnsi="Calibri" w:cs="Calibri"/>
                <w:b/>
                <w:color w:val="C00000"/>
              </w:rPr>
              <w:t>Value</w:t>
            </w:r>
          </w:p>
        </w:tc>
      </w:tr>
      <w:tr w:rsidR="006860B2" w:rsidRPr="006860B2" w14:paraId="0D0E61D5" w14:textId="77777777" w:rsidTr="00FD352B">
        <w:trPr>
          <w:trHeight w:val="350"/>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F78CE" w14:textId="77777777" w:rsidR="00363205" w:rsidRPr="00675356" w:rsidRDefault="00363205" w:rsidP="00363205">
            <w:pPr>
              <w:spacing w:after="0" w:line="240" w:lineRule="auto"/>
              <w:rPr>
                <w:rFonts w:ascii="Calibri" w:eastAsia="Times New Roman" w:hAnsi="Calibri" w:cs="Calibri"/>
                <w:color w:val="C00000"/>
              </w:rPr>
            </w:pPr>
            <w:r w:rsidRPr="00675356">
              <w:rPr>
                <w:rFonts w:ascii="Calibri" w:eastAsia="Times New Roman" w:hAnsi="Calibri" w:cs="Calibri"/>
                <w:color w:val="C00000"/>
              </w:rPr>
              <w:t>10th</w:t>
            </w:r>
          </w:p>
        </w:tc>
        <w:tc>
          <w:tcPr>
            <w:tcW w:w="746" w:type="dxa"/>
            <w:tcBorders>
              <w:top w:val="single" w:sz="4" w:space="0" w:color="auto"/>
              <w:left w:val="nil"/>
              <w:bottom w:val="single" w:sz="4" w:space="0" w:color="auto"/>
              <w:right w:val="single" w:sz="4" w:space="0" w:color="auto"/>
            </w:tcBorders>
            <w:shd w:val="clear" w:color="auto" w:fill="auto"/>
            <w:noWrap/>
            <w:vAlign w:val="bottom"/>
            <w:hideMark/>
          </w:tcPr>
          <w:p w14:paraId="242A7D1C" w14:textId="77777777" w:rsidR="00363205" w:rsidRPr="00675356" w:rsidRDefault="00363205" w:rsidP="00363205">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0.25</w:t>
            </w:r>
          </w:p>
        </w:tc>
      </w:tr>
      <w:tr w:rsidR="006860B2" w:rsidRPr="006860B2" w14:paraId="2C08A8D4" w14:textId="77777777" w:rsidTr="00FD352B">
        <w:trPr>
          <w:trHeight w:val="350"/>
        </w:trPr>
        <w:tc>
          <w:tcPr>
            <w:tcW w:w="1139" w:type="dxa"/>
            <w:tcBorders>
              <w:top w:val="nil"/>
              <w:left w:val="single" w:sz="4" w:space="0" w:color="auto"/>
              <w:bottom w:val="single" w:sz="4" w:space="0" w:color="auto"/>
              <w:right w:val="single" w:sz="4" w:space="0" w:color="auto"/>
            </w:tcBorders>
            <w:shd w:val="clear" w:color="auto" w:fill="auto"/>
            <w:noWrap/>
            <w:vAlign w:val="bottom"/>
            <w:hideMark/>
          </w:tcPr>
          <w:p w14:paraId="7BCBE6DE" w14:textId="77777777" w:rsidR="00363205" w:rsidRPr="00675356" w:rsidRDefault="00363205" w:rsidP="00363205">
            <w:pPr>
              <w:spacing w:after="0" w:line="240" w:lineRule="auto"/>
              <w:rPr>
                <w:rFonts w:ascii="Calibri" w:eastAsia="Times New Roman" w:hAnsi="Calibri" w:cs="Calibri"/>
                <w:color w:val="C00000"/>
              </w:rPr>
            </w:pPr>
            <w:r w:rsidRPr="00675356">
              <w:rPr>
                <w:rFonts w:ascii="Calibri" w:eastAsia="Times New Roman" w:hAnsi="Calibri" w:cs="Calibri"/>
                <w:color w:val="C00000"/>
              </w:rPr>
              <w:t>25th</w:t>
            </w:r>
          </w:p>
        </w:tc>
        <w:tc>
          <w:tcPr>
            <w:tcW w:w="746" w:type="dxa"/>
            <w:tcBorders>
              <w:top w:val="nil"/>
              <w:left w:val="nil"/>
              <w:bottom w:val="single" w:sz="4" w:space="0" w:color="auto"/>
              <w:right w:val="single" w:sz="4" w:space="0" w:color="auto"/>
            </w:tcBorders>
            <w:shd w:val="clear" w:color="auto" w:fill="auto"/>
            <w:noWrap/>
            <w:vAlign w:val="bottom"/>
            <w:hideMark/>
          </w:tcPr>
          <w:p w14:paraId="5864BF38" w14:textId="41AEE4BE" w:rsidR="00363205" w:rsidRPr="00675356" w:rsidRDefault="00363205" w:rsidP="00363205">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0.48</w:t>
            </w:r>
          </w:p>
        </w:tc>
      </w:tr>
      <w:tr w:rsidR="006860B2" w:rsidRPr="006860B2" w14:paraId="4E6A0E33" w14:textId="77777777" w:rsidTr="00FD352B">
        <w:trPr>
          <w:trHeight w:val="350"/>
        </w:trPr>
        <w:tc>
          <w:tcPr>
            <w:tcW w:w="1139" w:type="dxa"/>
            <w:tcBorders>
              <w:top w:val="nil"/>
              <w:left w:val="single" w:sz="4" w:space="0" w:color="auto"/>
              <w:bottom w:val="single" w:sz="4" w:space="0" w:color="auto"/>
              <w:right w:val="single" w:sz="4" w:space="0" w:color="auto"/>
            </w:tcBorders>
            <w:shd w:val="clear" w:color="auto" w:fill="auto"/>
            <w:noWrap/>
            <w:vAlign w:val="bottom"/>
            <w:hideMark/>
          </w:tcPr>
          <w:p w14:paraId="63418C8E" w14:textId="77777777" w:rsidR="00363205" w:rsidRPr="00675356" w:rsidRDefault="00363205" w:rsidP="00363205">
            <w:pPr>
              <w:spacing w:after="0" w:line="240" w:lineRule="auto"/>
              <w:rPr>
                <w:rFonts w:ascii="Calibri" w:eastAsia="Times New Roman" w:hAnsi="Calibri" w:cs="Calibri"/>
                <w:color w:val="C00000"/>
              </w:rPr>
            </w:pPr>
            <w:r w:rsidRPr="00675356">
              <w:rPr>
                <w:rFonts w:ascii="Calibri" w:eastAsia="Times New Roman" w:hAnsi="Calibri" w:cs="Calibri"/>
                <w:color w:val="C00000"/>
              </w:rPr>
              <w:t>50th</w:t>
            </w:r>
          </w:p>
        </w:tc>
        <w:tc>
          <w:tcPr>
            <w:tcW w:w="746" w:type="dxa"/>
            <w:tcBorders>
              <w:top w:val="nil"/>
              <w:left w:val="nil"/>
              <w:bottom w:val="single" w:sz="4" w:space="0" w:color="auto"/>
              <w:right w:val="single" w:sz="4" w:space="0" w:color="auto"/>
            </w:tcBorders>
            <w:shd w:val="clear" w:color="auto" w:fill="auto"/>
            <w:noWrap/>
            <w:vAlign w:val="bottom"/>
            <w:hideMark/>
          </w:tcPr>
          <w:p w14:paraId="64B9FE9F" w14:textId="6D8A1554" w:rsidR="00363205" w:rsidRPr="00675356" w:rsidRDefault="00363205" w:rsidP="00363205">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0.69</w:t>
            </w:r>
          </w:p>
        </w:tc>
      </w:tr>
      <w:tr w:rsidR="006860B2" w:rsidRPr="006860B2" w14:paraId="37508597" w14:textId="77777777" w:rsidTr="00FD352B">
        <w:trPr>
          <w:trHeight w:val="350"/>
        </w:trPr>
        <w:tc>
          <w:tcPr>
            <w:tcW w:w="1139" w:type="dxa"/>
            <w:tcBorders>
              <w:top w:val="nil"/>
              <w:left w:val="single" w:sz="4" w:space="0" w:color="auto"/>
              <w:bottom w:val="single" w:sz="4" w:space="0" w:color="auto"/>
              <w:right w:val="single" w:sz="4" w:space="0" w:color="auto"/>
            </w:tcBorders>
            <w:shd w:val="clear" w:color="auto" w:fill="auto"/>
            <w:noWrap/>
            <w:vAlign w:val="bottom"/>
            <w:hideMark/>
          </w:tcPr>
          <w:p w14:paraId="55AF9EB5" w14:textId="77777777" w:rsidR="00363205" w:rsidRPr="00675356" w:rsidRDefault="00363205" w:rsidP="00363205">
            <w:pPr>
              <w:spacing w:after="0" w:line="240" w:lineRule="auto"/>
              <w:rPr>
                <w:rFonts w:ascii="Calibri" w:eastAsia="Times New Roman" w:hAnsi="Calibri" w:cs="Calibri"/>
                <w:color w:val="C00000"/>
              </w:rPr>
            </w:pPr>
            <w:r w:rsidRPr="00675356">
              <w:rPr>
                <w:rFonts w:ascii="Calibri" w:eastAsia="Times New Roman" w:hAnsi="Calibri" w:cs="Calibri"/>
                <w:color w:val="C00000"/>
              </w:rPr>
              <w:t>75th</w:t>
            </w:r>
          </w:p>
        </w:tc>
        <w:tc>
          <w:tcPr>
            <w:tcW w:w="746" w:type="dxa"/>
            <w:tcBorders>
              <w:top w:val="nil"/>
              <w:left w:val="nil"/>
              <w:bottom w:val="single" w:sz="4" w:space="0" w:color="auto"/>
              <w:right w:val="single" w:sz="4" w:space="0" w:color="auto"/>
            </w:tcBorders>
            <w:shd w:val="clear" w:color="auto" w:fill="auto"/>
            <w:noWrap/>
            <w:vAlign w:val="bottom"/>
            <w:hideMark/>
          </w:tcPr>
          <w:p w14:paraId="4D6859F9" w14:textId="77777777" w:rsidR="00363205" w:rsidRPr="00675356" w:rsidRDefault="00363205" w:rsidP="00363205">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0.86</w:t>
            </w:r>
          </w:p>
        </w:tc>
      </w:tr>
      <w:tr w:rsidR="006860B2" w:rsidRPr="006860B2" w14:paraId="5EE1691E" w14:textId="77777777" w:rsidTr="00FD352B">
        <w:trPr>
          <w:trHeight w:val="350"/>
        </w:trPr>
        <w:tc>
          <w:tcPr>
            <w:tcW w:w="1139" w:type="dxa"/>
            <w:tcBorders>
              <w:top w:val="nil"/>
              <w:left w:val="single" w:sz="4" w:space="0" w:color="auto"/>
              <w:bottom w:val="single" w:sz="4" w:space="0" w:color="auto"/>
              <w:right w:val="single" w:sz="4" w:space="0" w:color="auto"/>
            </w:tcBorders>
            <w:shd w:val="clear" w:color="auto" w:fill="auto"/>
            <w:noWrap/>
            <w:vAlign w:val="bottom"/>
            <w:hideMark/>
          </w:tcPr>
          <w:p w14:paraId="2721CD6B" w14:textId="77777777" w:rsidR="00363205" w:rsidRPr="00675356" w:rsidRDefault="00363205" w:rsidP="00363205">
            <w:pPr>
              <w:spacing w:after="0" w:line="240" w:lineRule="auto"/>
              <w:rPr>
                <w:rFonts w:ascii="Calibri" w:eastAsia="Times New Roman" w:hAnsi="Calibri" w:cs="Calibri"/>
                <w:color w:val="C00000"/>
              </w:rPr>
            </w:pPr>
            <w:r w:rsidRPr="00675356">
              <w:rPr>
                <w:rFonts w:ascii="Calibri" w:eastAsia="Times New Roman" w:hAnsi="Calibri" w:cs="Calibri"/>
                <w:color w:val="C00000"/>
              </w:rPr>
              <w:t>90th</w:t>
            </w:r>
          </w:p>
        </w:tc>
        <w:tc>
          <w:tcPr>
            <w:tcW w:w="746" w:type="dxa"/>
            <w:tcBorders>
              <w:top w:val="nil"/>
              <w:left w:val="nil"/>
              <w:bottom w:val="single" w:sz="4" w:space="0" w:color="auto"/>
              <w:right w:val="single" w:sz="4" w:space="0" w:color="auto"/>
            </w:tcBorders>
            <w:shd w:val="clear" w:color="auto" w:fill="auto"/>
            <w:noWrap/>
            <w:vAlign w:val="bottom"/>
            <w:hideMark/>
          </w:tcPr>
          <w:p w14:paraId="56D25A5C" w14:textId="65611C38" w:rsidR="00363205" w:rsidRPr="00675356" w:rsidRDefault="00363205" w:rsidP="00363205">
            <w:pPr>
              <w:spacing w:after="0" w:line="240" w:lineRule="auto"/>
              <w:jc w:val="right"/>
              <w:rPr>
                <w:rFonts w:ascii="Calibri" w:eastAsia="Times New Roman" w:hAnsi="Calibri" w:cs="Calibri"/>
                <w:color w:val="C00000"/>
              </w:rPr>
            </w:pPr>
            <w:r w:rsidRPr="00675356">
              <w:rPr>
                <w:rFonts w:ascii="Calibri" w:eastAsia="Times New Roman" w:hAnsi="Calibri" w:cs="Calibri"/>
                <w:color w:val="C00000"/>
              </w:rPr>
              <w:t>0.96</w:t>
            </w:r>
          </w:p>
        </w:tc>
      </w:tr>
    </w:tbl>
    <w:p w14:paraId="30D278B8" w14:textId="77777777" w:rsidR="00363205" w:rsidRPr="00BE225D" w:rsidRDefault="00363205" w:rsidP="00A422A6">
      <w:pPr>
        <w:rPr>
          <w:color w:val="C00000"/>
          <w:szCs w:val="20"/>
        </w:rPr>
      </w:pPr>
    </w:p>
    <w:p w14:paraId="381578A8" w14:textId="77777777" w:rsidR="00A422A6" w:rsidRDefault="00A422A6" w:rsidP="00D61410">
      <w:pPr>
        <w:autoSpaceDE w:val="0"/>
        <w:autoSpaceDN w:val="0"/>
        <w:adjustRightInd w:val="0"/>
        <w:spacing w:after="0" w:line="240" w:lineRule="auto"/>
        <w:rPr>
          <w:rFonts w:cstheme="minorHAnsi"/>
          <w:bCs/>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129B4E8C" w14:textId="0863FA71" w:rsidR="00A422A6" w:rsidRPr="0047234E" w:rsidRDefault="009C7513" w:rsidP="0047234E">
      <w:pPr>
        <w:tabs>
          <w:tab w:val="left" w:pos="330"/>
        </w:tabs>
        <w:rPr>
          <w:rFonts w:eastAsia="Times New Roman"/>
          <w:color w:val="0070C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36098C7A" w14:textId="77777777" w:rsidR="00331A31" w:rsidRDefault="00331A31" w:rsidP="00331A31">
      <w:pPr>
        <w:tabs>
          <w:tab w:val="left" w:pos="330"/>
        </w:tabs>
        <w:rPr>
          <w:rFonts w:eastAsia="Times New Roman"/>
          <w:color w:val="0070C0"/>
        </w:rPr>
      </w:pPr>
      <w:r>
        <w:rPr>
          <w:rFonts w:eastAsia="Times New Roman"/>
          <w:color w:val="0070C0"/>
        </w:rPr>
        <w:t>This data sample was not used to test for meaningful differences in performance across providers or practice sites</w:t>
      </w:r>
    </w:p>
    <w:p w14:paraId="0B347A6E"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3343EF7" w14:textId="77777777" w:rsidR="00240B9D" w:rsidRDefault="00240B9D" w:rsidP="00A422A6">
      <w:pPr>
        <w:spacing w:after="0" w:line="240" w:lineRule="auto"/>
        <w:rPr>
          <w:b/>
          <w:color w:val="0000FF"/>
          <w:szCs w:val="20"/>
          <w:u w:val="single"/>
        </w:rPr>
      </w:pPr>
    </w:p>
    <w:p w14:paraId="6DA75DCA" w14:textId="5203F97B" w:rsidR="00A422A6" w:rsidRPr="00BE225D" w:rsidRDefault="00A422A6" w:rsidP="00A422A6">
      <w:pPr>
        <w:rPr>
          <w:color w:val="C00000"/>
          <w:szCs w:val="20"/>
        </w:rPr>
      </w:pPr>
      <w:r w:rsidRPr="00BE225D">
        <w:rPr>
          <w:color w:val="C00000"/>
          <w:szCs w:val="20"/>
        </w:rPr>
        <w:t>The range of performance from 0</w:t>
      </w:r>
      <w:r w:rsidR="006159D2">
        <w:rPr>
          <w:color w:val="C00000"/>
          <w:szCs w:val="20"/>
        </w:rPr>
        <w:t>.0</w:t>
      </w:r>
      <w:r w:rsidR="00400FBF">
        <w:rPr>
          <w:color w:val="C00000"/>
          <w:szCs w:val="20"/>
        </w:rPr>
        <w:t xml:space="preserve">0 </w:t>
      </w:r>
      <w:r w:rsidRPr="00BE225D">
        <w:rPr>
          <w:color w:val="C00000"/>
          <w:szCs w:val="20"/>
        </w:rPr>
        <w:t>to 1</w:t>
      </w:r>
      <w:r w:rsidR="006159D2">
        <w:rPr>
          <w:color w:val="C00000"/>
          <w:szCs w:val="20"/>
        </w:rPr>
        <w:t>.0</w:t>
      </w:r>
      <w:r w:rsidR="00400FBF">
        <w:rPr>
          <w:color w:val="C00000"/>
          <w:szCs w:val="20"/>
        </w:rPr>
        <w:t>0</w:t>
      </w:r>
      <w:r w:rsidR="00363205">
        <w:rPr>
          <w:color w:val="C00000"/>
          <w:szCs w:val="20"/>
        </w:rPr>
        <w:t xml:space="preserve"> and</w:t>
      </w:r>
      <w:r w:rsidR="00637A49">
        <w:rPr>
          <w:color w:val="C00000"/>
          <w:szCs w:val="20"/>
        </w:rPr>
        <w:t xml:space="preserve"> the</w:t>
      </w:r>
      <w:r w:rsidR="00363205">
        <w:rPr>
          <w:color w:val="C00000"/>
          <w:szCs w:val="20"/>
        </w:rPr>
        <w:t xml:space="preserve"> </w:t>
      </w:r>
      <w:proofErr w:type="gramStart"/>
      <w:r w:rsidR="00363205">
        <w:rPr>
          <w:color w:val="C00000"/>
          <w:szCs w:val="20"/>
        </w:rPr>
        <w:t>fairly even</w:t>
      </w:r>
      <w:proofErr w:type="gramEnd"/>
      <w:r w:rsidR="00363205">
        <w:rPr>
          <w:color w:val="C00000"/>
          <w:szCs w:val="20"/>
        </w:rPr>
        <w:t xml:space="preserve"> spread of the data provided in the percentile chart </w:t>
      </w:r>
      <w:r w:rsidRPr="00BE225D">
        <w:rPr>
          <w:color w:val="C00000"/>
          <w:szCs w:val="20"/>
        </w:rPr>
        <w:t>suggests th</w:t>
      </w:r>
      <w:r w:rsidR="00466062">
        <w:rPr>
          <w:color w:val="C00000"/>
          <w:szCs w:val="20"/>
        </w:rPr>
        <w:t>at there exists</w:t>
      </w:r>
      <w:r w:rsidRPr="00BE225D">
        <w:rPr>
          <w:color w:val="C00000"/>
          <w:szCs w:val="20"/>
        </w:rPr>
        <w:t xml:space="preserve"> clinically meaningful variation across </w:t>
      </w:r>
      <w:r w:rsidR="001B5B3B">
        <w:rPr>
          <w:color w:val="C00000"/>
          <w:szCs w:val="20"/>
        </w:rPr>
        <w:t>provider</w:t>
      </w:r>
      <w:r w:rsidRPr="00BE225D">
        <w:rPr>
          <w:color w:val="C00000"/>
          <w:szCs w:val="20"/>
        </w:rPr>
        <w:t>s’ performance.</w:t>
      </w:r>
      <w:r w:rsidR="00363205">
        <w:rPr>
          <w:color w:val="C00000"/>
          <w:szCs w:val="20"/>
        </w:rPr>
        <w:t xml:space="preserve"> Outliers are considered to be values less than quartile 1 (0.48) or greater than quartile 3 (0.86) by more than 1.5 the IQR (0.39) and there were no outliers found within this dataset.</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3686888F" w14:textId="3F999A4A" w:rsidR="00A422A6" w:rsidRPr="006D4086" w:rsidRDefault="009C7513" w:rsidP="006D4086">
      <w:pPr>
        <w:tabs>
          <w:tab w:val="left" w:pos="330"/>
        </w:tabs>
        <w:rPr>
          <w:rFonts w:eastAsia="Times New Roman"/>
          <w:color w:val="0070C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13B683EA" w14:textId="3B53C33E" w:rsidR="00240B9D" w:rsidRPr="00240B9D" w:rsidRDefault="00240B9D" w:rsidP="00240B9D">
      <w:pPr>
        <w:tabs>
          <w:tab w:val="left" w:pos="330"/>
        </w:tabs>
        <w:rPr>
          <w:color w:val="0070C0"/>
        </w:rPr>
      </w:pPr>
      <w:r>
        <w:rPr>
          <w:color w:val="0070C0"/>
        </w:rPr>
        <w:t xml:space="preserve">This test was not performed for this measure </w:t>
      </w:r>
    </w:p>
    <w:p w14:paraId="77498362" w14:textId="5A4233FF"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38D19EF8" w14:textId="77777777" w:rsidR="001B5B3B" w:rsidRDefault="001B5B3B" w:rsidP="001B5B3B">
      <w:pPr>
        <w:autoSpaceDE w:val="0"/>
        <w:autoSpaceDN w:val="0"/>
        <w:adjustRightInd w:val="0"/>
        <w:spacing w:after="0" w:line="240" w:lineRule="auto"/>
        <w:rPr>
          <w:color w:val="C00000"/>
          <w:szCs w:val="20"/>
          <w:u w:val="single"/>
        </w:rPr>
      </w:pPr>
    </w:p>
    <w:p w14:paraId="6231B183" w14:textId="77777777"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0CABD014" w14:textId="77D3969E" w:rsidR="000F06B5" w:rsidRDefault="000F06B5" w:rsidP="00DB3627">
      <w:pPr>
        <w:pStyle w:val="ListParagraph"/>
        <w:autoSpaceDE w:val="0"/>
        <w:autoSpaceDN w:val="0"/>
        <w:adjustRightInd w:val="0"/>
        <w:spacing w:after="0" w:line="240" w:lineRule="auto"/>
        <w:ind w:left="0"/>
        <w:rPr>
          <w:rFonts w:cstheme="minorHAnsi"/>
          <w:bCs/>
        </w:rPr>
      </w:pP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1FF64B68" w14:textId="34C55906" w:rsidR="00A422A6" w:rsidRDefault="009C7513" w:rsidP="00A422A6">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46B794B2" w14:textId="3B67F4A8" w:rsidR="00A422A6"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5F72733C" w14:textId="77777777" w:rsidR="00240B9D" w:rsidRPr="00240B9D" w:rsidRDefault="00240B9D" w:rsidP="00240B9D">
      <w:pPr>
        <w:tabs>
          <w:tab w:val="left" w:pos="330"/>
        </w:tabs>
        <w:rPr>
          <w:color w:val="0070C0"/>
        </w:rPr>
      </w:pPr>
      <w:r>
        <w:rPr>
          <w:color w:val="0070C0"/>
        </w:rPr>
        <w:t xml:space="preserve">This test was not performed for this measure </w:t>
      </w:r>
    </w:p>
    <w:p w14:paraId="5CCC680F"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4BBB291" w14:textId="77777777" w:rsidR="00240B9D" w:rsidRPr="00404808" w:rsidRDefault="00240B9D" w:rsidP="00240B9D">
      <w:pPr>
        <w:autoSpaceDE w:val="0"/>
        <w:autoSpaceDN w:val="0"/>
        <w:adjustRightInd w:val="0"/>
        <w:spacing w:after="0" w:line="240" w:lineRule="auto"/>
        <w:rPr>
          <w:rFonts w:cstheme="minorHAnsi"/>
          <w:bCs/>
          <w:sz w:val="14"/>
        </w:rPr>
      </w:pPr>
    </w:p>
    <w:p w14:paraId="6FBE427C"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p>
    <w:p w14:paraId="3941F446" w14:textId="77777777" w:rsidR="00A422A6" w:rsidRDefault="00A422A6"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16809B9A" w14:textId="0D2F0F7B" w:rsidR="00A422A6" w:rsidRPr="006D4086" w:rsidRDefault="009C7513" w:rsidP="006D4086">
      <w:pPr>
        <w:tabs>
          <w:tab w:val="left" w:pos="330"/>
        </w:tabs>
        <w:rPr>
          <w:rFonts w:eastAsia="Times New Roman"/>
          <w:color w:val="0070C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710978C5" w14:textId="77777777" w:rsidR="00240B9D" w:rsidRPr="00240B9D" w:rsidRDefault="00240B9D" w:rsidP="00240B9D">
      <w:pPr>
        <w:tabs>
          <w:tab w:val="left" w:pos="330"/>
        </w:tabs>
        <w:rPr>
          <w:color w:val="0070C0"/>
        </w:rPr>
      </w:pPr>
      <w:r>
        <w:rPr>
          <w:color w:val="0070C0"/>
        </w:rPr>
        <w:t xml:space="preserve">This test was not performed for this measure </w:t>
      </w:r>
    </w:p>
    <w:p w14:paraId="28C0EABB" w14:textId="77777777"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136B02CC" w14:textId="77777777" w:rsidR="00240B9D" w:rsidRPr="00404808" w:rsidRDefault="00240B9D" w:rsidP="00240B9D">
      <w:pPr>
        <w:autoSpaceDE w:val="0"/>
        <w:autoSpaceDN w:val="0"/>
        <w:adjustRightInd w:val="0"/>
        <w:spacing w:after="0" w:line="240" w:lineRule="auto"/>
        <w:rPr>
          <w:rFonts w:cstheme="minorHAnsi"/>
          <w:bCs/>
          <w:sz w:val="14"/>
        </w:rPr>
      </w:pPr>
    </w:p>
    <w:p w14:paraId="0B570EE0" w14:textId="77777777" w:rsidR="00240B9D" w:rsidRPr="00156C93" w:rsidRDefault="00240B9D" w:rsidP="00240B9D">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lastRenderedPageBreak/>
        <w:t xml:space="preserve">This test was not performed for this measure. </w:t>
      </w:r>
    </w:p>
    <w:p w14:paraId="68C669B7" w14:textId="77777777" w:rsidR="00A422A6" w:rsidRDefault="00A422A6"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6006F11" w14:textId="60E0D01F" w:rsidR="00A422A6" w:rsidRPr="006D4086" w:rsidRDefault="009C7513" w:rsidP="006D4086">
      <w:pPr>
        <w:tabs>
          <w:tab w:val="left" w:pos="330"/>
        </w:tabs>
        <w:rPr>
          <w:rFonts w:eastAsia="Times New Roman"/>
          <w:color w:val="0070C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6CF7C4C8" w14:textId="38768CCC" w:rsidR="006C3896" w:rsidRDefault="006C3896" w:rsidP="006C3896">
      <w:pPr>
        <w:autoSpaceDE w:val="0"/>
        <w:autoSpaceDN w:val="0"/>
        <w:adjustRightInd w:val="0"/>
        <w:spacing w:after="0" w:line="240" w:lineRule="auto"/>
        <w:rPr>
          <w:color w:val="0070C0"/>
        </w:rPr>
      </w:pPr>
      <w:r>
        <w:rPr>
          <w:color w:val="0070C0"/>
        </w:rPr>
        <w:t xml:space="preserve">Data </w:t>
      </w:r>
      <w:r w:rsidR="009C6A2B">
        <w:rPr>
          <w:color w:val="0070C0"/>
        </w:rPr>
        <w:t>we</w:t>
      </w:r>
      <w:r>
        <w:rPr>
          <w:color w:val="0070C0"/>
        </w:rPr>
        <w:t>re not available to complete this testing</w:t>
      </w:r>
    </w:p>
    <w:p w14:paraId="1980EB99" w14:textId="77777777" w:rsidR="001B5B3B" w:rsidRDefault="001B5B3B" w:rsidP="001B5B3B">
      <w:pPr>
        <w:autoSpaceDE w:val="0"/>
        <w:autoSpaceDN w:val="0"/>
        <w:adjustRightInd w:val="0"/>
        <w:spacing w:after="0" w:line="240" w:lineRule="auto"/>
        <w:rPr>
          <w:color w:val="C00000"/>
          <w:szCs w:val="20"/>
          <w:u w:val="single"/>
        </w:rPr>
      </w:pPr>
    </w:p>
    <w:p w14:paraId="0BF9D543" w14:textId="0A773034"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4C03C0FC" w14:textId="77777777" w:rsidR="006C3896" w:rsidRDefault="006C3896" w:rsidP="006C3896">
      <w:pPr>
        <w:autoSpaceDE w:val="0"/>
        <w:autoSpaceDN w:val="0"/>
        <w:adjustRightInd w:val="0"/>
        <w:spacing w:after="0" w:line="240" w:lineRule="auto"/>
        <w:rPr>
          <w:rFonts w:cstheme="minorHAnsi"/>
          <w:bCs/>
        </w:rPr>
      </w:pPr>
    </w:p>
    <w:p w14:paraId="7C98A385" w14:textId="77777777" w:rsidR="00980CBE" w:rsidRPr="00C01F5A" w:rsidRDefault="00980CBE" w:rsidP="00980CBE">
      <w:pPr>
        <w:autoSpaceDE w:val="0"/>
        <w:autoSpaceDN w:val="0"/>
        <w:adjustRightInd w:val="0"/>
        <w:spacing w:after="0" w:line="240" w:lineRule="auto"/>
        <w:rPr>
          <w:rFonts w:cstheme="minorHAnsi"/>
          <w:bCs/>
          <w:color w:val="C00000"/>
        </w:rPr>
      </w:pPr>
      <w:r w:rsidRPr="00C01F5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5503645E" w14:textId="77777777" w:rsidR="00A422A6" w:rsidRPr="00A25024" w:rsidRDefault="00A422A6"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2CE1C19" w14:textId="44A3BB3F" w:rsidR="00A422A6" w:rsidRPr="006D4086" w:rsidRDefault="009C7513" w:rsidP="006D4086">
      <w:pPr>
        <w:tabs>
          <w:tab w:val="left" w:pos="330"/>
        </w:tabs>
        <w:rPr>
          <w:rFonts w:eastAsia="Times New Roman"/>
          <w:color w:val="0070C0"/>
          <w:u w:val="single"/>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673BEF">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470F5957" w14:textId="3481273A" w:rsidR="006C3896" w:rsidRDefault="006C3896" w:rsidP="006C3896">
      <w:pPr>
        <w:autoSpaceDE w:val="0"/>
        <w:autoSpaceDN w:val="0"/>
        <w:adjustRightInd w:val="0"/>
        <w:spacing w:after="0" w:line="240" w:lineRule="auto"/>
        <w:rPr>
          <w:color w:val="0070C0"/>
        </w:rPr>
      </w:pPr>
      <w:r>
        <w:rPr>
          <w:color w:val="0070C0"/>
        </w:rPr>
        <w:t xml:space="preserve">Data </w:t>
      </w:r>
      <w:r w:rsidR="009C6A2B">
        <w:rPr>
          <w:color w:val="0070C0"/>
        </w:rPr>
        <w:t>we</w:t>
      </w:r>
      <w:r>
        <w:rPr>
          <w:color w:val="0070C0"/>
        </w:rPr>
        <w:t>re not available to complete this testing</w:t>
      </w:r>
    </w:p>
    <w:p w14:paraId="755DBBEF" w14:textId="77777777" w:rsidR="001B5B3B" w:rsidRDefault="001B5B3B" w:rsidP="001B5B3B">
      <w:pPr>
        <w:autoSpaceDE w:val="0"/>
        <w:autoSpaceDN w:val="0"/>
        <w:adjustRightInd w:val="0"/>
        <w:spacing w:after="0" w:line="240" w:lineRule="auto"/>
        <w:rPr>
          <w:color w:val="C00000"/>
          <w:szCs w:val="20"/>
          <w:u w:val="single"/>
        </w:rPr>
      </w:pPr>
    </w:p>
    <w:p w14:paraId="01DB029C" w14:textId="49FFCCB9"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1264F399" w14:textId="77777777" w:rsidR="006C3896" w:rsidRDefault="006C3896" w:rsidP="006C3896">
      <w:pPr>
        <w:autoSpaceDE w:val="0"/>
        <w:autoSpaceDN w:val="0"/>
        <w:adjustRightInd w:val="0"/>
        <w:spacing w:after="0" w:line="240" w:lineRule="auto"/>
        <w:rPr>
          <w:rFonts w:cstheme="minorHAnsi"/>
          <w:bCs/>
        </w:rPr>
      </w:pPr>
    </w:p>
    <w:p w14:paraId="38189677" w14:textId="72C0D526" w:rsidR="00A422A6" w:rsidRPr="00156C93" w:rsidRDefault="00A422A6" w:rsidP="00A422A6">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sidR="00E32F96">
        <w:rPr>
          <w:rFonts w:asciiTheme="minorHAnsi" w:hAnsiTheme="minorHAnsi" w:cs="Times New Roman"/>
          <w:color w:val="C00000"/>
          <w:sz w:val="22"/>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1B7F50B" w14:textId="09C0DE6E" w:rsidR="00A422A6" w:rsidRPr="006D4086" w:rsidRDefault="00673BEF" w:rsidP="006D4086">
      <w:pPr>
        <w:tabs>
          <w:tab w:val="left" w:pos="330"/>
        </w:tabs>
        <w:rPr>
          <w:rFonts w:eastAsia="Times New Roman"/>
          <w:color w:val="0070C0"/>
          <w:u w:val="single"/>
        </w:rPr>
      </w:pPr>
      <w:r>
        <w:rPr>
          <w:rFonts w:eastAsia="Times New Roman"/>
          <w:color w:val="0070C0"/>
          <w:u w:val="single"/>
        </w:rPr>
        <w:t>Previous 2015 Testing</w:t>
      </w:r>
      <w:r w:rsidR="006D4086">
        <w:rPr>
          <w:rFonts w:eastAsia="Times New Roman"/>
          <w:color w:val="0070C0"/>
          <w:u w:val="single"/>
        </w:rPr>
        <w:t>: AMA-PCPI Testing Project (EHR - Validity Against the Gold Standard)</w:t>
      </w:r>
    </w:p>
    <w:p w14:paraId="45E200B6" w14:textId="79CA9C91" w:rsidR="006C3896" w:rsidRDefault="006C3896" w:rsidP="006C3896">
      <w:pPr>
        <w:autoSpaceDE w:val="0"/>
        <w:autoSpaceDN w:val="0"/>
        <w:adjustRightInd w:val="0"/>
        <w:spacing w:after="0" w:line="240" w:lineRule="auto"/>
        <w:rPr>
          <w:color w:val="0070C0"/>
        </w:rPr>
      </w:pPr>
      <w:r>
        <w:rPr>
          <w:color w:val="0070C0"/>
        </w:rPr>
        <w:t xml:space="preserve">Data </w:t>
      </w:r>
      <w:r w:rsidR="009C6A2B">
        <w:rPr>
          <w:color w:val="0070C0"/>
        </w:rPr>
        <w:t>we</w:t>
      </w:r>
      <w:r>
        <w:rPr>
          <w:color w:val="0070C0"/>
        </w:rPr>
        <w:t>re not available to complete this testing</w:t>
      </w:r>
    </w:p>
    <w:p w14:paraId="1E60C604" w14:textId="77777777" w:rsidR="001B5B3B" w:rsidRDefault="001B5B3B" w:rsidP="001B5B3B">
      <w:pPr>
        <w:autoSpaceDE w:val="0"/>
        <w:autoSpaceDN w:val="0"/>
        <w:adjustRightInd w:val="0"/>
        <w:spacing w:after="0" w:line="240" w:lineRule="auto"/>
        <w:rPr>
          <w:color w:val="C00000"/>
          <w:szCs w:val="20"/>
          <w:u w:val="single"/>
        </w:rPr>
      </w:pPr>
    </w:p>
    <w:p w14:paraId="27FFB1CB" w14:textId="175476DD" w:rsidR="001B5B3B" w:rsidRDefault="001B5B3B" w:rsidP="001B5B3B">
      <w:pPr>
        <w:autoSpaceDE w:val="0"/>
        <w:autoSpaceDN w:val="0"/>
        <w:adjustRightInd w:val="0"/>
        <w:spacing w:after="0" w:line="240" w:lineRule="auto"/>
        <w:rPr>
          <w:color w:val="C00000"/>
          <w:szCs w:val="20"/>
          <w:u w:val="single"/>
        </w:rPr>
      </w:pPr>
      <w:r w:rsidRPr="006903E7">
        <w:rPr>
          <w:color w:val="C00000"/>
          <w:szCs w:val="20"/>
          <w:u w:val="single"/>
        </w:rPr>
        <w:t>Current Testing</w:t>
      </w:r>
    </w:p>
    <w:p w14:paraId="08359459" w14:textId="77777777" w:rsidR="006C3896" w:rsidRDefault="006C3896" w:rsidP="006C3896">
      <w:pPr>
        <w:autoSpaceDE w:val="0"/>
        <w:autoSpaceDN w:val="0"/>
        <w:adjustRightInd w:val="0"/>
        <w:spacing w:after="0" w:line="240" w:lineRule="auto"/>
        <w:rPr>
          <w:rFonts w:cstheme="minorHAnsi"/>
          <w:bCs/>
        </w:rPr>
      </w:pPr>
    </w:p>
    <w:p w14:paraId="61107281" w14:textId="56F73677" w:rsidR="00A422A6" w:rsidRPr="00331A31" w:rsidRDefault="00980CBE">
      <w:pPr>
        <w:autoSpaceDE w:val="0"/>
        <w:autoSpaceDN w:val="0"/>
        <w:adjustRightInd w:val="0"/>
        <w:spacing w:after="0" w:line="240" w:lineRule="auto"/>
        <w:rPr>
          <w:rFonts w:cstheme="minorHAnsi"/>
          <w:bCs/>
          <w:color w:val="C00000"/>
        </w:rPr>
      </w:pPr>
      <w:r w:rsidRPr="00C01F5A">
        <w:rPr>
          <w:rFonts w:cstheme="minorHAnsi"/>
          <w:bCs/>
          <w:color w:val="C00000"/>
        </w:rPr>
        <w:lastRenderedPageBreak/>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sectPr w:rsidR="00A422A6" w:rsidRPr="00331A31" w:rsidSect="008505D1">
      <w:headerReference w:type="default" r:id="rId18"/>
      <w:footerReference w:type="defaul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Gregory Foakes" w:date="2019-03-22T12:00:00Z" w:initials="GF">
    <w:p w14:paraId="67FBECBE" w14:textId="6739B4FB" w:rsidR="009125CE" w:rsidRPr="00B87568" w:rsidRDefault="009125CE" w:rsidP="00717674">
      <w:pPr>
        <w:rPr>
          <w:rFonts w:ascii="Times New Roman" w:eastAsia="Times New Roman" w:hAnsi="Times New Roman" w:cs="Times New Roman"/>
          <w:sz w:val="24"/>
          <w:szCs w:val="24"/>
        </w:rPr>
      </w:pPr>
      <w:r>
        <w:rPr>
          <w:rStyle w:val="CommentReference"/>
        </w:rPr>
        <w:annotationRef/>
      </w:r>
      <w:r>
        <w:t xml:space="preserve"> </w:t>
      </w:r>
      <w:r w:rsidRPr="00B87568">
        <w:rPr>
          <w:rFonts w:ascii="Calibri" w:eastAsia="Times New Roman" w:hAnsi="Calibri" w:cs="Calibri"/>
          <w:color w:val="000000"/>
          <w:shd w:val="clear" w:color="auto" w:fill="FFFFFF"/>
        </w:rPr>
        <w:t>For NQF</w:t>
      </w:r>
      <w:r>
        <w:rPr>
          <w:rFonts w:ascii="Calibri" w:eastAsia="Times New Roman" w:hAnsi="Calibri" w:cs="Calibri"/>
          <w:color w:val="000000"/>
          <w:shd w:val="clear" w:color="auto" w:fill="FFFFFF"/>
        </w:rPr>
        <w:t xml:space="preserve"> staff</w:t>
      </w:r>
      <w:r w:rsidRPr="00B87568">
        <w:rPr>
          <w:rFonts w:ascii="Calibri" w:eastAsia="Times New Roman" w:hAnsi="Calibri" w:cs="Calibri"/>
          <w:color w:val="000000"/>
          <w:shd w:val="clear" w:color="auto" w:fill="FFFFFF"/>
        </w:rPr>
        <w:t>:  When the reliability calculation was conducted on the entire data set (rather than limiting to physicians with 10+ events), reliability scores decreased.  This was likely because there were a large number of providers (in the 1-9 events category) with very few events in the data set. These providers tended to fail the numerator only few times, but due to their small sample size they suffered from poor performance and reliability. The average performance score was 0.67 and average reliability was 0.72 for this group. For this reason, when reliability was calculated on the entire data set it had the effect of lowering the average reliability score (in comparison to average reliability calculated for providers with 10+ events).</w:t>
      </w:r>
      <w:r w:rsidRPr="00B87568">
        <w:rPr>
          <w:rFonts w:ascii="Calibri" w:eastAsia="Times New Roman" w:hAnsi="Calibri" w:cs="Calibri"/>
          <w:color w:val="000000"/>
          <w:sz w:val="24"/>
          <w:szCs w:val="24"/>
          <w:shd w:val="clear" w:color="auto" w:fill="FFFFFF"/>
        </w:rPr>
        <w:t> </w:t>
      </w:r>
    </w:p>
    <w:p w14:paraId="4F6189AD" w14:textId="73772F83" w:rsidR="009125CE" w:rsidRDefault="009125C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6189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189AD" w16cid:durableId="203F4C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25351" w14:textId="77777777" w:rsidR="009125CE" w:rsidRDefault="009125CE" w:rsidP="005C73CA">
      <w:pPr>
        <w:spacing w:after="0" w:line="240" w:lineRule="auto"/>
      </w:pPr>
      <w:r>
        <w:separator/>
      </w:r>
    </w:p>
  </w:endnote>
  <w:endnote w:type="continuationSeparator" w:id="0">
    <w:p w14:paraId="6DA2AEE0" w14:textId="77777777" w:rsidR="009125CE" w:rsidRDefault="009125C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164D8AB" w:rsidR="009125CE" w:rsidRDefault="009125CE">
    <w:pPr>
      <w:pStyle w:val="Footer"/>
    </w:pPr>
    <w:r>
      <w:t>Version 7.1 9/6/2017</w:t>
    </w:r>
    <w:r>
      <w:ptab w:relativeTo="margin" w:alignment="right" w:leader="none"/>
    </w: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78E9B" w14:textId="77777777" w:rsidR="009125CE" w:rsidRDefault="009125CE" w:rsidP="005C73CA">
      <w:pPr>
        <w:spacing w:after="0" w:line="240" w:lineRule="auto"/>
      </w:pPr>
      <w:r>
        <w:separator/>
      </w:r>
    </w:p>
  </w:footnote>
  <w:footnote w:type="continuationSeparator" w:id="0">
    <w:p w14:paraId="29B2B554" w14:textId="77777777" w:rsidR="009125CE" w:rsidRDefault="009125CE"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9125CE" w:rsidRPr="00105D8B" w:rsidRDefault="009125CE"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93408B"/>
    <w:multiLevelType w:val="hybridMultilevel"/>
    <w:tmpl w:val="971A548A"/>
    <w:lvl w:ilvl="0" w:tplc="91FE57E0">
      <w:numFmt w:val="bullet"/>
      <w:lvlText w:val=""/>
      <w:lvlJc w:val="left"/>
      <w:pPr>
        <w:ind w:left="720" w:hanging="360"/>
      </w:pPr>
      <w:rPr>
        <w:rFonts w:ascii="Wingdings" w:eastAsiaTheme="minorEastAsia"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B12D96"/>
    <w:multiLevelType w:val="hybridMultilevel"/>
    <w:tmpl w:val="29F895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3347B"/>
    <w:multiLevelType w:val="hybridMultilevel"/>
    <w:tmpl w:val="20469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E83EC1"/>
    <w:multiLevelType w:val="hybridMultilevel"/>
    <w:tmpl w:val="DD42E3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30"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C054E6"/>
    <w:multiLevelType w:val="hybridMultilevel"/>
    <w:tmpl w:val="986E3370"/>
    <w:lvl w:ilvl="0" w:tplc="872E831E">
      <w:start w:val="86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F6748D"/>
    <w:multiLevelType w:val="multilevel"/>
    <w:tmpl w:val="49B62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6A5D70"/>
    <w:multiLevelType w:val="hybridMultilevel"/>
    <w:tmpl w:val="9482A37C"/>
    <w:lvl w:ilvl="0" w:tplc="7CC4F4D8">
      <w:numFmt w:val="bullet"/>
      <w:lvlText w:val=""/>
      <w:lvlJc w:val="left"/>
      <w:pPr>
        <w:ind w:left="720" w:hanging="360"/>
      </w:pPr>
      <w:rPr>
        <w:rFonts w:ascii="Wingdings" w:eastAsiaTheme="minorEastAsia"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5"/>
  </w:num>
  <w:num w:numId="9">
    <w:abstractNumId w:val="10"/>
  </w:num>
  <w:num w:numId="10">
    <w:abstractNumId w:val="34"/>
  </w:num>
  <w:num w:numId="11">
    <w:abstractNumId w:val="13"/>
  </w:num>
  <w:num w:numId="12">
    <w:abstractNumId w:val="31"/>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8"/>
  </w:num>
  <w:num w:numId="17">
    <w:abstractNumId w:val="32"/>
  </w:num>
  <w:num w:numId="18">
    <w:abstractNumId w:val="28"/>
  </w:num>
  <w:num w:numId="19">
    <w:abstractNumId w:val="26"/>
  </w:num>
  <w:num w:numId="20">
    <w:abstractNumId w:val="18"/>
  </w:num>
  <w:num w:numId="21">
    <w:abstractNumId w:val="23"/>
  </w:num>
  <w:num w:numId="22">
    <w:abstractNumId w:val="16"/>
  </w:num>
  <w:num w:numId="23">
    <w:abstractNumId w:val="7"/>
  </w:num>
  <w:num w:numId="24">
    <w:abstractNumId w:val="15"/>
  </w:num>
  <w:num w:numId="25">
    <w:abstractNumId w:val="14"/>
  </w:num>
  <w:num w:numId="26">
    <w:abstractNumId w:val="37"/>
  </w:num>
  <w:num w:numId="27">
    <w:abstractNumId w:val="0"/>
  </w:num>
  <w:num w:numId="28">
    <w:abstractNumId w:val="9"/>
  </w:num>
  <w:num w:numId="29">
    <w:abstractNumId w:val="20"/>
  </w:num>
  <w:num w:numId="30">
    <w:abstractNumId w:val="29"/>
  </w:num>
  <w:num w:numId="31">
    <w:abstractNumId w:val="30"/>
  </w:num>
  <w:num w:numId="32">
    <w:abstractNumId w:val="36"/>
  </w:num>
  <w:num w:numId="33">
    <w:abstractNumId w:val="35"/>
  </w:num>
  <w:num w:numId="34">
    <w:abstractNumId w:val="19"/>
  </w:num>
  <w:num w:numId="3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35"/>
  </w:num>
  <w:num w:numId="38">
    <w:abstractNumId w:val="27"/>
  </w:num>
  <w:num w:numId="39">
    <w:abstractNumId w:val="36"/>
  </w:num>
  <w:num w:numId="40">
    <w:abstractNumId w:val="17"/>
  </w:num>
  <w:num w:numId="41">
    <w:abstractNumId w:val="36"/>
  </w:num>
  <w:num w:numId="42">
    <w:abstractNumId w:val="24"/>
  </w:num>
  <w:num w:numId="43">
    <w:abstractNumId w:val="38"/>
  </w:num>
  <w:num w:numId="44">
    <w:abstractNumId w:val="39"/>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egory Foakes">
    <w15:presenceInfo w15:providerId="AD" w15:userId="S::Gregory.Foakes@thepcpi.org::431644e2-5bcc-4fab-9e97-4f4a80522e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4664A"/>
    <w:rsid w:val="00050A3E"/>
    <w:rsid w:val="00052A6F"/>
    <w:rsid w:val="00053F02"/>
    <w:rsid w:val="0005612B"/>
    <w:rsid w:val="000567AC"/>
    <w:rsid w:val="000574AB"/>
    <w:rsid w:val="0006147A"/>
    <w:rsid w:val="00061A4C"/>
    <w:rsid w:val="0006234F"/>
    <w:rsid w:val="00063208"/>
    <w:rsid w:val="000775F8"/>
    <w:rsid w:val="00080CF7"/>
    <w:rsid w:val="000851B2"/>
    <w:rsid w:val="00092566"/>
    <w:rsid w:val="00095F06"/>
    <w:rsid w:val="000968F8"/>
    <w:rsid w:val="00097012"/>
    <w:rsid w:val="000A1997"/>
    <w:rsid w:val="000B032A"/>
    <w:rsid w:val="000B2DF7"/>
    <w:rsid w:val="000B3880"/>
    <w:rsid w:val="000B536D"/>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075E8"/>
    <w:rsid w:val="0011342F"/>
    <w:rsid w:val="001202E9"/>
    <w:rsid w:val="00121DAB"/>
    <w:rsid w:val="00122826"/>
    <w:rsid w:val="0012330D"/>
    <w:rsid w:val="0012454F"/>
    <w:rsid w:val="00125273"/>
    <w:rsid w:val="0012575E"/>
    <w:rsid w:val="00127C06"/>
    <w:rsid w:val="00145149"/>
    <w:rsid w:val="00145D4F"/>
    <w:rsid w:val="0014773C"/>
    <w:rsid w:val="00151662"/>
    <w:rsid w:val="00151753"/>
    <w:rsid w:val="00173E9A"/>
    <w:rsid w:val="0017696D"/>
    <w:rsid w:val="00181DDF"/>
    <w:rsid w:val="001848FC"/>
    <w:rsid w:val="00190590"/>
    <w:rsid w:val="00190B68"/>
    <w:rsid w:val="00193F21"/>
    <w:rsid w:val="001969C5"/>
    <w:rsid w:val="001A3EC4"/>
    <w:rsid w:val="001A6CDD"/>
    <w:rsid w:val="001B5B3B"/>
    <w:rsid w:val="001C12EE"/>
    <w:rsid w:val="001C7B02"/>
    <w:rsid w:val="001E4DD4"/>
    <w:rsid w:val="001E69DC"/>
    <w:rsid w:val="001E70D1"/>
    <w:rsid w:val="001F169D"/>
    <w:rsid w:val="001F1DA1"/>
    <w:rsid w:val="001F6F93"/>
    <w:rsid w:val="001F7A20"/>
    <w:rsid w:val="0021054A"/>
    <w:rsid w:val="0021195A"/>
    <w:rsid w:val="00213383"/>
    <w:rsid w:val="00213BB0"/>
    <w:rsid w:val="00220250"/>
    <w:rsid w:val="00222444"/>
    <w:rsid w:val="0022691B"/>
    <w:rsid w:val="00231DD8"/>
    <w:rsid w:val="00232163"/>
    <w:rsid w:val="002376F8"/>
    <w:rsid w:val="002408E4"/>
    <w:rsid w:val="00240B9D"/>
    <w:rsid w:val="00241591"/>
    <w:rsid w:val="0024401D"/>
    <w:rsid w:val="00250B4F"/>
    <w:rsid w:val="0025762F"/>
    <w:rsid w:val="00265663"/>
    <w:rsid w:val="00275563"/>
    <w:rsid w:val="00277909"/>
    <w:rsid w:val="0028114D"/>
    <w:rsid w:val="00284584"/>
    <w:rsid w:val="00287649"/>
    <w:rsid w:val="00287E84"/>
    <w:rsid w:val="0029286C"/>
    <w:rsid w:val="0029300E"/>
    <w:rsid w:val="002A2A52"/>
    <w:rsid w:val="002B0C3A"/>
    <w:rsid w:val="002B2116"/>
    <w:rsid w:val="002B2D9B"/>
    <w:rsid w:val="002B5016"/>
    <w:rsid w:val="002B742C"/>
    <w:rsid w:val="002B7F4D"/>
    <w:rsid w:val="002C285C"/>
    <w:rsid w:val="002C7BE4"/>
    <w:rsid w:val="002D2DEA"/>
    <w:rsid w:val="002D417D"/>
    <w:rsid w:val="002D5E5D"/>
    <w:rsid w:val="002E78A0"/>
    <w:rsid w:val="002F2687"/>
    <w:rsid w:val="002F48E1"/>
    <w:rsid w:val="002F4F3B"/>
    <w:rsid w:val="00304C86"/>
    <w:rsid w:val="003059EB"/>
    <w:rsid w:val="00306364"/>
    <w:rsid w:val="003116AC"/>
    <w:rsid w:val="00315567"/>
    <w:rsid w:val="0032217D"/>
    <w:rsid w:val="00323097"/>
    <w:rsid w:val="003268D8"/>
    <w:rsid w:val="00330144"/>
    <w:rsid w:val="00331A31"/>
    <w:rsid w:val="00334329"/>
    <w:rsid w:val="003367C7"/>
    <w:rsid w:val="00345CBA"/>
    <w:rsid w:val="00346245"/>
    <w:rsid w:val="00356267"/>
    <w:rsid w:val="00356BAD"/>
    <w:rsid w:val="003605B4"/>
    <w:rsid w:val="003627AC"/>
    <w:rsid w:val="00363205"/>
    <w:rsid w:val="00366914"/>
    <w:rsid w:val="003674BB"/>
    <w:rsid w:val="00372FE3"/>
    <w:rsid w:val="00373849"/>
    <w:rsid w:val="003755CB"/>
    <w:rsid w:val="00383F85"/>
    <w:rsid w:val="00387BA1"/>
    <w:rsid w:val="003A306C"/>
    <w:rsid w:val="003A7DE7"/>
    <w:rsid w:val="003B1006"/>
    <w:rsid w:val="003B2423"/>
    <w:rsid w:val="003C3ABA"/>
    <w:rsid w:val="003C5F11"/>
    <w:rsid w:val="003D294B"/>
    <w:rsid w:val="003D6401"/>
    <w:rsid w:val="003E1863"/>
    <w:rsid w:val="003F2018"/>
    <w:rsid w:val="00400FBF"/>
    <w:rsid w:val="00404808"/>
    <w:rsid w:val="0041606D"/>
    <w:rsid w:val="00416962"/>
    <w:rsid w:val="00416E6B"/>
    <w:rsid w:val="004206A8"/>
    <w:rsid w:val="00425728"/>
    <w:rsid w:val="004348CC"/>
    <w:rsid w:val="00450C58"/>
    <w:rsid w:val="00456C29"/>
    <w:rsid w:val="00464D83"/>
    <w:rsid w:val="004658FF"/>
    <w:rsid w:val="00466062"/>
    <w:rsid w:val="004712B7"/>
    <w:rsid w:val="0047234E"/>
    <w:rsid w:val="00474ED7"/>
    <w:rsid w:val="004756E1"/>
    <w:rsid w:val="00476689"/>
    <w:rsid w:val="0048008A"/>
    <w:rsid w:val="00483E94"/>
    <w:rsid w:val="00484120"/>
    <w:rsid w:val="004853A0"/>
    <w:rsid w:val="00496B5F"/>
    <w:rsid w:val="004A2E10"/>
    <w:rsid w:val="004B17FF"/>
    <w:rsid w:val="004B1BA0"/>
    <w:rsid w:val="004B6CEE"/>
    <w:rsid w:val="004C2443"/>
    <w:rsid w:val="004C31F2"/>
    <w:rsid w:val="004C3E8E"/>
    <w:rsid w:val="004C498F"/>
    <w:rsid w:val="004C5D29"/>
    <w:rsid w:val="004C681A"/>
    <w:rsid w:val="004D4D8A"/>
    <w:rsid w:val="004E20B2"/>
    <w:rsid w:val="004F68EE"/>
    <w:rsid w:val="005038D5"/>
    <w:rsid w:val="00511BA4"/>
    <w:rsid w:val="005149E7"/>
    <w:rsid w:val="005232D6"/>
    <w:rsid w:val="00525BD0"/>
    <w:rsid w:val="005333CC"/>
    <w:rsid w:val="005363F1"/>
    <w:rsid w:val="005370A4"/>
    <w:rsid w:val="00537C1B"/>
    <w:rsid w:val="00540C36"/>
    <w:rsid w:val="00542CF9"/>
    <w:rsid w:val="0054703B"/>
    <w:rsid w:val="0055007C"/>
    <w:rsid w:val="00554922"/>
    <w:rsid w:val="00555282"/>
    <w:rsid w:val="005560E7"/>
    <w:rsid w:val="005612CC"/>
    <w:rsid w:val="00563029"/>
    <w:rsid w:val="00565946"/>
    <w:rsid w:val="00567D12"/>
    <w:rsid w:val="00575613"/>
    <w:rsid w:val="00576062"/>
    <w:rsid w:val="0059559F"/>
    <w:rsid w:val="005A03F3"/>
    <w:rsid w:val="005A310B"/>
    <w:rsid w:val="005A49FF"/>
    <w:rsid w:val="005A7634"/>
    <w:rsid w:val="005A7E1E"/>
    <w:rsid w:val="005B6F04"/>
    <w:rsid w:val="005C0447"/>
    <w:rsid w:val="005C4C9F"/>
    <w:rsid w:val="005C739F"/>
    <w:rsid w:val="005C73CA"/>
    <w:rsid w:val="005D4768"/>
    <w:rsid w:val="005E2CAB"/>
    <w:rsid w:val="005E429E"/>
    <w:rsid w:val="005E592F"/>
    <w:rsid w:val="00601ED4"/>
    <w:rsid w:val="006030BC"/>
    <w:rsid w:val="00612866"/>
    <w:rsid w:val="00615441"/>
    <w:rsid w:val="006159D2"/>
    <w:rsid w:val="00616894"/>
    <w:rsid w:val="00616B35"/>
    <w:rsid w:val="00616EB5"/>
    <w:rsid w:val="006269D4"/>
    <w:rsid w:val="006327D8"/>
    <w:rsid w:val="00637A49"/>
    <w:rsid w:val="0064070A"/>
    <w:rsid w:val="00643A01"/>
    <w:rsid w:val="006505CA"/>
    <w:rsid w:val="00651D44"/>
    <w:rsid w:val="006538FF"/>
    <w:rsid w:val="00654899"/>
    <w:rsid w:val="006574D2"/>
    <w:rsid w:val="00663563"/>
    <w:rsid w:val="00665EC4"/>
    <w:rsid w:val="006676D4"/>
    <w:rsid w:val="00670B93"/>
    <w:rsid w:val="00673BEF"/>
    <w:rsid w:val="006743DF"/>
    <w:rsid w:val="0067449E"/>
    <w:rsid w:val="00675356"/>
    <w:rsid w:val="00675535"/>
    <w:rsid w:val="0067587A"/>
    <w:rsid w:val="006779FA"/>
    <w:rsid w:val="00681359"/>
    <w:rsid w:val="006849A3"/>
    <w:rsid w:val="006860B2"/>
    <w:rsid w:val="0069157C"/>
    <w:rsid w:val="0069323D"/>
    <w:rsid w:val="00696262"/>
    <w:rsid w:val="006A3202"/>
    <w:rsid w:val="006A723F"/>
    <w:rsid w:val="006C3896"/>
    <w:rsid w:val="006C3A4F"/>
    <w:rsid w:val="006C4845"/>
    <w:rsid w:val="006D4086"/>
    <w:rsid w:val="006D6BC1"/>
    <w:rsid w:val="006E2BFC"/>
    <w:rsid w:val="006E5C57"/>
    <w:rsid w:val="006F22A5"/>
    <w:rsid w:val="006F700F"/>
    <w:rsid w:val="00702C73"/>
    <w:rsid w:val="00713394"/>
    <w:rsid w:val="00717674"/>
    <w:rsid w:val="00722DD3"/>
    <w:rsid w:val="00724677"/>
    <w:rsid w:val="00725AC2"/>
    <w:rsid w:val="00732880"/>
    <w:rsid w:val="007416B9"/>
    <w:rsid w:val="007422FD"/>
    <w:rsid w:val="00743E46"/>
    <w:rsid w:val="00747C45"/>
    <w:rsid w:val="00753874"/>
    <w:rsid w:val="00756FDB"/>
    <w:rsid w:val="007629B6"/>
    <w:rsid w:val="007665BF"/>
    <w:rsid w:val="00770996"/>
    <w:rsid w:val="00771B2A"/>
    <w:rsid w:val="007757CE"/>
    <w:rsid w:val="00775800"/>
    <w:rsid w:val="00783E42"/>
    <w:rsid w:val="007915D2"/>
    <w:rsid w:val="0079180E"/>
    <w:rsid w:val="007950CC"/>
    <w:rsid w:val="0079538B"/>
    <w:rsid w:val="00795F47"/>
    <w:rsid w:val="0079600A"/>
    <w:rsid w:val="007961B8"/>
    <w:rsid w:val="00797624"/>
    <w:rsid w:val="007A4828"/>
    <w:rsid w:val="007A5D82"/>
    <w:rsid w:val="007B093D"/>
    <w:rsid w:val="007B2069"/>
    <w:rsid w:val="007C04A1"/>
    <w:rsid w:val="007C21FA"/>
    <w:rsid w:val="007D13B1"/>
    <w:rsid w:val="007D4351"/>
    <w:rsid w:val="007D7019"/>
    <w:rsid w:val="007E18DB"/>
    <w:rsid w:val="007E22AE"/>
    <w:rsid w:val="007E6F1C"/>
    <w:rsid w:val="007F170E"/>
    <w:rsid w:val="00804C69"/>
    <w:rsid w:val="0080711D"/>
    <w:rsid w:val="008155CD"/>
    <w:rsid w:val="00826192"/>
    <w:rsid w:val="00833325"/>
    <w:rsid w:val="00840A41"/>
    <w:rsid w:val="00842F3C"/>
    <w:rsid w:val="008463D9"/>
    <w:rsid w:val="00847888"/>
    <w:rsid w:val="008505D1"/>
    <w:rsid w:val="00855158"/>
    <w:rsid w:val="00857EE8"/>
    <w:rsid w:val="00862904"/>
    <w:rsid w:val="0086464B"/>
    <w:rsid w:val="008647FC"/>
    <w:rsid w:val="00864CA8"/>
    <w:rsid w:val="00865E2D"/>
    <w:rsid w:val="00870E6C"/>
    <w:rsid w:val="00875846"/>
    <w:rsid w:val="00884486"/>
    <w:rsid w:val="008871A9"/>
    <w:rsid w:val="008916BA"/>
    <w:rsid w:val="00892176"/>
    <w:rsid w:val="008A1DB7"/>
    <w:rsid w:val="008A403A"/>
    <w:rsid w:val="008A4C13"/>
    <w:rsid w:val="008B3D25"/>
    <w:rsid w:val="008B604D"/>
    <w:rsid w:val="008C54A9"/>
    <w:rsid w:val="008E67C3"/>
    <w:rsid w:val="008F589F"/>
    <w:rsid w:val="008F76A9"/>
    <w:rsid w:val="008F7E67"/>
    <w:rsid w:val="00900DBF"/>
    <w:rsid w:val="009048B9"/>
    <w:rsid w:val="00904E91"/>
    <w:rsid w:val="009125CE"/>
    <w:rsid w:val="00915886"/>
    <w:rsid w:val="00920976"/>
    <w:rsid w:val="009214DC"/>
    <w:rsid w:val="009220AA"/>
    <w:rsid w:val="00923170"/>
    <w:rsid w:val="00927027"/>
    <w:rsid w:val="009344BA"/>
    <w:rsid w:val="00946E61"/>
    <w:rsid w:val="00947F78"/>
    <w:rsid w:val="00950F64"/>
    <w:rsid w:val="00953234"/>
    <w:rsid w:val="00961EAF"/>
    <w:rsid w:val="0096278F"/>
    <w:rsid w:val="009726E1"/>
    <w:rsid w:val="009728D2"/>
    <w:rsid w:val="00972A04"/>
    <w:rsid w:val="00977591"/>
    <w:rsid w:val="00980CBE"/>
    <w:rsid w:val="00980E75"/>
    <w:rsid w:val="0099200E"/>
    <w:rsid w:val="00994BE0"/>
    <w:rsid w:val="00995B0F"/>
    <w:rsid w:val="009A25B1"/>
    <w:rsid w:val="009A3EC3"/>
    <w:rsid w:val="009A4608"/>
    <w:rsid w:val="009A6A57"/>
    <w:rsid w:val="009A70BF"/>
    <w:rsid w:val="009B1A15"/>
    <w:rsid w:val="009B2711"/>
    <w:rsid w:val="009C0852"/>
    <w:rsid w:val="009C13CA"/>
    <w:rsid w:val="009C32C6"/>
    <w:rsid w:val="009C665F"/>
    <w:rsid w:val="009C6A2B"/>
    <w:rsid w:val="009C7513"/>
    <w:rsid w:val="009D2E8B"/>
    <w:rsid w:val="009D3882"/>
    <w:rsid w:val="009D5661"/>
    <w:rsid w:val="009D740B"/>
    <w:rsid w:val="009D7E38"/>
    <w:rsid w:val="009E095B"/>
    <w:rsid w:val="009E1846"/>
    <w:rsid w:val="009E78FF"/>
    <w:rsid w:val="00A01494"/>
    <w:rsid w:val="00A22FA9"/>
    <w:rsid w:val="00A2437B"/>
    <w:rsid w:val="00A25024"/>
    <w:rsid w:val="00A35F8F"/>
    <w:rsid w:val="00A41377"/>
    <w:rsid w:val="00A422A6"/>
    <w:rsid w:val="00A4263D"/>
    <w:rsid w:val="00A509B8"/>
    <w:rsid w:val="00A52AB9"/>
    <w:rsid w:val="00A55308"/>
    <w:rsid w:val="00A6210B"/>
    <w:rsid w:val="00A64EBF"/>
    <w:rsid w:val="00A71200"/>
    <w:rsid w:val="00A7323A"/>
    <w:rsid w:val="00A73417"/>
    <w:rsid w:val="00A82904"/>
    <w:rsid w:val="00A831B4"/>
    <w:rsid w:val="00A97798"/>
    <w:rsid w:val="00AA5213"/>
    <w:rsid w:val="00AA65A6"/>
    <w:rsid w:val="00AC1D8E"/>
    <w:rsid w:val="00AC48FA"/>
    <w:rsid w:val="00AD0240"/>
    <w:rsid w:val="00AD4137"/>
    <w:rsid w:val="00AE594E"/>
    <w:rsid w:val="00AF2D68"/>
    <w:rsid w:val="00B037BA"/>
    <w:rsid w:val="00B20139"/>
    <w:rsid w:val="00B218DA"/>
    <w:rsid w:val="00B23543"/>
    <w:rsid w:val="00B2601F"/>
    <w:rsid w:val="00B31688"/>
    <w:rsid w:val="00B342FA"/>
    <w:rsid w:val="00B53E8B"/>
    <w:rsid w:val="00B774D2"/>
    <w:rsid w:val="00B8015A"/>
    <w:rsid w:val="00B81C2F"/>
    <w:rsid w:val="00B82A57"/>
    <w:rsid w:val="00B87568"/>
    <w:rsid w:val="00B923ED"/>
    <w:rsid w:val="00B93F39"/>
    <w:rsid w:val="00BA053B"/>
    <w:rsid w:val="00BB35AE"/>
    <w:rsid w:val="00BC03A1"/>
    <w:rsid w:val="00BC0D25"/>
    <w:rsid w:val="00BD2505"/>
    <w:rsid w:val="00BE592D"/>
    <w:rsid w:val="00BF52B0"/>
    <w:rsid w:val="00BF5697"/>
    <w:rsid w:val="00C14CCC"/>
    <w:rsid w:val="00C1695E"/>
    <w:rsid w:val="00C22C1C"/>
    <w:rsid w:val="00C31606"/>
    <w:rsid w:val="00C33F2E"/>
    <w:rsid w:val="00C34936"/>
    <w:rsid w:val="00C34C14"/>
    <w:rsid w:val="00C355B9"/>
    <w:rsid w:val="00C37EF1"/>
    <w:rsid w:val="00C401C4"/>
    <w:rsid w:val="00C41680"/>
    <w:rsid w:val="00C50872"/>
    <w:rsid w:val="00C5276A"/>
    <w:rsid w:val="00C60A25"/>
    <w:rsid w:val="00C765C5"/>
    <w:rsid w:val="00C775CE"/>
    <w:rsid w:val="00C82479"/>
    <w:rsid w:val="00C867F0"/>
    <w:rsid w:val="00CA06D8"/>
    <w:rsid w:val="00CA0FBC"/>
    <w:rsid w:val="00CA2671"/>
    <w:rsid w:val="00CA345A"/>
    <w:rsid w:val="00CB49FF"/>
    <w:rsid w:val="00CC02CF"/>
    <w:rsid w:val="00CC06E8"/>
    <w:rsid w:val="00CC086A"/>
    <w:rsid w:val="00CC6506"/>
    <w:rsid w:val="00CD0E24"/>
    <w:rsid w:val="00CD0F66"/>
    <w:rsid w:val="00CD364B"/>
    <w:rsid w:val="00CD7F00"/>
    <w:rsid w:val="00CE23B8"/>
    <w:rsid w:val="00CE284E"/>
    <w:rsid w:val="00CE4C8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3071"/>
    <w:rsid w:val="00D5760A"/>
    <w:rsid w:val="00D61410"/>
    <w:rsid w:val="00D632F5"/>
    <w:rsid w:val="00D80524"/>
    <w:rsid w:val="00D8181D"/>
    <w:rsid w:val="00D841CE"/>
    <w:rsid w:val="00D8554D"/>
    <w:rsid w:val="00D968D8"/>
    <w:rsid w:val="00DA563D"/>
    <w:rsid w:val="00DA7277"/>
    <w:rsid w:val="00DB3627"/>
    <w:rsid w:val="00DB4724"/>
    <w:rsid w:val="00DB6944"/>
    <w:rsid w:val="00DC4746"/>
    <w:rsid w:val="00DE7149"/>
    <w:rsid w:val="00DE75F4"/>
    <w:rsid w:val="00DE7B33"/>
    <w:rsid w:val="00E0314C"/>
    <w:rsid w:val="00E1508F"/>
    <w:rsid w:val="00E20C9B"/>
    <w:rsid w:val="00E25711"/>
    <w:rsid w:val="00E261DF"/>
    <w:rsid w:val="00E27240"/>
    <w:rsid w:val="00E27EDD"/>
    <w:rsid w:val="00E30584"/>
    <w:rsid w:val="00E310B9"/>
    <w:rsid w:val="00E32F96"/>
    <w:rsid w:val="00E37E1B"/>
    <w:rsid w:val="00E4552F"/>
    <w:rsid w:val="00E562C0"/>
    <w:rsid w:val="00E57FAF"/>
    <w:rsid w:val="00E63A42"/>
    <w:rsid w:val="00E672D6"/>
    <w:rsid w:val="00E76024"/>
    <w:rsid w:val="00E856A2"/>
    <w:rsid w:val="00E937EC"/>
    <w:rsid w:val="00E967AD"/>
    <w:rsid w:val="00E96884"/>
    <w:rsid w:val="00EA5435"/>
    <w:rsid w:val="00EA5F47"/>
    <w:rsid w:val="00EB455E"/>
    <w:rsid w:val="00EB6919"/>
    <w:rsid w:val="00EC79DE"/>
    <w:rsid w:val="00ED4ACE"/>
    <w:rsid w:val="00EE4D35"/>
    <w:rsid w:val="00EF2DA7"/>
    <w:rsid w:val="00F06002"/>
    <w:rsid w:val="00F1412B"/>
    <w:rsid w:val="00F15BFA"/>
    <w:rsid w:val="00F17BAA"/>
    <w:rsid w:val="00F25499"/>
    <w:rsid w:val="00F3450F"/>
    <w:rsid w:val="00F34FAB"/>
    <w:rsid w:val="00F3764C"/>
    <w:rsid w:val="00F406EF"/>
    <w:rsid w:val="00F435AA"/>
    <w:rsid w:val="00F5303A"/>
    <w:rsid w:val="00F55C43"/>
    <w:rsid w:val="00F5738A"/>
    <w:rsid w:val="00F612D4"/>
    <w:rsid w:val="00F7389E"/>
    <w:rsid w:val="00F77F1D"/>
    <w:rsid w:val="00F83C9A"/>
    <w:rsid w:val="00F87CCB"/>
    <w:rsid w:val="00F94327"/>
    <w:rsid w:val="00FA48C7"/>
    <w:rsid w:val="00FB51FB"/>
    <w:rsid w:val="00FB73C1"/>
    <w:rsid w:val="00FD352B"/>
    <w:rsid w:val="00FD4C44"/>
    <w:rsid w:val="00FD7B21"/>
    <w:rsid w:val="00FE761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5B3B"/>
  </w:style>
  <w:style w:type="paragraph" w:styleId="Heading1">
    <w:name w:val="heading 1"/>
    <w:basedOn w:val="Normal"/>
    <w:next w:val="Normal"/>
    <w:link w:val="Heading1Char"/>
    <w:uiPriority w:val="9"/>
    <w:qFormat/>
    <w:rsid w:val="0030636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customStyle="1" w:styleId="Heading1Char">
    <w:name w:val="Heading 1 Char"/>
    <w:basedOn w:val="DefaultParagraphFont"/>
    <w:link w:val="Heading1"/>
    <w:uiPriority w:val="9"/>
    <w:rsid w:val="00306364"/>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D805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29415">
      <w:bodyDiv w:val="1"/>
      <w:marLeft w:val="0"/>
      <w:marRight w:val="0"/>
      <w:marTop w:val="0"/>
      <w:marBottom w:val="0"/>
      <w:divBdr>
        <w:top w:val="none" w:sz="0" w:space="0" w:color="auto"/>
        <w:left w:val="none" w:sz="0" w:space="0" w:color="auto"/>
        <w:bottom w:val="none" w:sz="0" w:space="0" w:color="auto"/>
        <w:right w:val="none" w:sz="0" w:space="0" w:color="auto"/>
      </w:divBdr>
    </w:div>
    <w:div w:id="123155680">
      <w:bodyDiv w:val="1"/>
      <w:marLeft w:val="0"/>
      <w:marRight w:val="0"/>
      <w:marTop w:val="0"/>
      <w:marBottom w:val="0"/>
      <w:divBdr>
        <w:top w:val="none" w:sz="0" w:space="0" w:color="auto"/>
        <w:left w:val="none" w:sz="0" w:space="0" w:color="auto"/>
        <w:bottom w:val="none" w:sz="0" w:space="0" w:color="auto"/>
        <w:right w:val="none" w:sz="0" w:space="0" w:color="auto"/>
      </w:divBdr>
    </w:div>
    <w:div w:id="222567640">
      <w:bodyDiv w:val="1"/>
      <w:marLeft w:val="0"/>
      <w:marRight w:val="0"/>
      <w:marTop w:val="0"/>
      <w:marBottom w:val="0"/>
      <w:divBdr>
        <w:top w:val="none" w:sz="0" w:space="0" w:color="auto"/>
        <w:left w:val="none" w:sz="0" w:space="0" w:color="auto"/>
        <w:bottom w:val="none" w:sz="0" w:space="0" w:color="auto"/>
        <w:right w:val="none" w:sz="0" w:space="0" w:color="auto"/>
      </w:divBdr>
    </w:div>
    <w:div w:id="357509325">
      <w:bodyDiv w:val="1"/>
      <w:marLeft w:val="0"/>
      <w:marRight w:val="0"/>
      <w:marTop w:val="0"/>
      <w:marBottom w:val="0"/>
      <w:divBdr>
        <w:top w:val="none" w:sz="0" w:space="0" w:color="auto"/>
        <w:left w:val="none" w:sz="0" w:space="0" w:color="auto"/>
        <w:bottom w:val="none" w:sz="0" w:space="0" w:color="auto"/>
        <w:right w:val="none" w:sz="0" w:space="0" w:color="auto"/>
      </w:divBdr>
    </w:div>
    <w:div w:id="445120945">
      <w:bodyDiv w:val="1"/>
      <w:marLeft w:val="0"/>
      <w:marRight w:val="0"/>
      <w:marTop w:val="0"/>
      <w:marBottom w:val="0"/>
      <w:divBdr>
        <w:top w:val="none" w:sz="0" w:space="0" w:color="auto"/>
        <w:left w:val="none" w:sz="0" w:space="0" w:color="auto"/>
        <w:bottom w:val="none" w:sz="0" w:space="0" w:color="auto"/>
        <w:right w:val="none" w:sz="0" w:space="0" w:color="auto"/>
      </w:divBdr>
    </w:div>
    <w:div w:id="45476348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47567787">
      <w:bodyDiv w:val="1"/>
      <w:marLeft w:val="0"/>
      <w:marRight w:val="0"/>
      <w:marTop w:val="0"/>
      <w:marBottom w:val="0"/>
      <w:divBdr>
        <w:top w:val="none" w:sz="0" w:space="0" w:color="auto"/>
        <w:left w:val="none" w:sz="0" w:space="0" w:color="auto"/>
        <w:bottom w:val="none" w:sz="0" w:space="0" w:color="auto"/>
        <w:right w:val="none" w:sz="0" w:space="0" w:color="auto"/>
      </w:divBdr>
    </w:div>
    <w:div w:id="553081479">
      <w:bodyDiv w:val="1"/>
      <w:marLeft w:val="0"/>
      <w:marRight w:val="0"/>
      <w:marTop w:val="0"/>
      <w:marBottom w:val="0"/>
      <w:divBdr>
        <w:top w:val="none" w:sz="0" w:space="0" w:color="auto"/>
        <w:left w:val="none" w:sz="0" w:space="0" w:color="auto"/>
        <w:bottom w:val="none" w:sz="0" w:space="0" w:color="auto"/>
        <w:right w:val="none" w:sz="0" w:space="0" w:color="auto"/>
      </w:divBdr>
    </w:div>
    <w:div w:id="583418938">
      <w:bodyDiv w:val="1"/>
      <w:marLeft w:val="0"/>
      <w:marRight w:val="0"/>
      <w:marTop w:val="0"/>
      <w:marBottom w:val="0"/>
      <w:divBdr>
        <w:top w:val="none" w:sz="0" w:space="0" w:color="auto"/>
        <w:left w:val="none" w:sz="0" w:space="0" w:color="auto"/>
        <w:bottom w:val="none" w:sz="0" w:space="0" w:color="auto"/>
        <w:right w:val="none" w:sz="0" w:space="0" w:color="auto"/>
      </w:divBdr>
    </w:div>
    <w:div w:id="622615861">
      <w:bodyDiv w:val="1"/>
      <w:marLeft w:val="0"/>
      <w:marRight w:val="0"/>
      <w:marTop w:val="0"/>
      <w:marBottom w:val="0"/>
      <w:divBdr>
        <w:top w:val="none" w:sz="0" w:space="0" w:color="auto"/>
        <w:left w:val="none" w:sz="0" w:space="0" w:color="auto"/>
        <w:bottom w:val="none" w:sz="0" w:space="0" w:color="auto"/>
        <w:right w:val="none" w:sz="0" w:space="0" w:color="auto"/>
      </w:divBdr>
    </w:div>
    <w:div w:id="638270555">
      <w:bodyDiv w:val="1"/>
      <w:marLeft w:val="0"/>
      <w:marRight w:val="0"/>
      <w:marTop w:val="0"/>
      <w:marBottom w:val="0"/>
      <w:divBdr>
        <w:top w:val="none" w:sz="0" w:space="0" w:color="auto"/>
        <w:left w:val="none" w:sz="0" w:space="0" w:color="auto"/>
        <w:bottom w:val="none" w:sz="0" w:space="0" w:color="auto"/>
        <w:right w:val="none" w:sz="0" w:space="0" w:color="auto"/>
      </w:divBdr>
    </w:div>
    <w:div w:id="641693785">
      <w:bodyDiv w:val="1"/>
      <w:marLeft w:val="0"/>
      <w:marRight w:val="0"/>
      <w:marTop w:val="0"/>
      <w:marBottom w:val="0"/>
      <w:divBdr>
        <w:top w:val="none" w:sz="0" w:space="0" w:color="auto"/>
        <w:left w:val="none" w:sz="0" w:space="0" w:color="auto"/>
        <w:bottom w:val="none" w:sz="0" w:space="0" w:color="auto"/>
        <w:right w:val="none" w:sz="0" w:space="0" w:color="auto"/>
      </w:divBdr>
    </w:div>
    <w:div w:id="672488147">
      <w:bodyDiv w:val="1"/>
      <w:marLeft w:val="0"/>
      <w:marRight w:val="0"/>
      <w:marTop w:val="0"/>
      <w:marBottom w:val="0"/>
      <w:divBdr>
        <w:top w:val="none" w:sz="0" w:space="0" w:color="auto"/>
        <w:left w:val="none" w:sz="0" w:space="0" w:color="auto"/>
        <w:bottom w:val="none" w:sz="0" w:space="0" w:color="auto"/>
        <w:right w:val="none" w:sz="0" w:space="0" w:color="auto"/>
      </w:divBdr>
    </w:div>
    <w:div w:id="695009528">
      <w:bodyDiv w:val="1"/>
      <w:marLeft w:val="0"/>
      <w:marRight w:val="0"/>
      <w:marTop w:val="0"/>
      <w:marBottom w:val="0"/>
      <w:divBdr>
        <w:top w:val="none" w:sz="0" w:space="0" w:color="auto"/>
        <w:left w:val="none" w:sz="0" w:space="0" w:color="auto"/>
        <w:bottom w:val="none" w:sz="0" w:space="0" w:color="auto"/>
        <w:right w:val="none" w:sz="0" w:space="0" w:color="auto"/>
      </w:divBdr>
    </w:div>
    <w:div w:id="803734089">
      <w:bodyDiv w:val="1"/>
      <w:marLeft w:val="0"/>
      <w:marRight w:val="0"/>
      <w:marTop w:val="0"/>
      <w:marBottom w:val="0"/>
      <w:divBdr>
        <w:top w:val="none" w:sz="0" w:space="0" w:color="auto"/>
        <w:left w:val="none" w:sz="0" w:space="0" w:color="auto"/>
        <w:bottom w:val="none" w:sz="0" w:space="0" w:color="auto"/>
        <w:right w:val="none" w:sz="0" w:space="0" w:color="auto"/>
      </w:divBdr>
    </w:div>
    <w:div w:id="808400213">
      <w:bodyDiv w:val="1"/>
      <w:marLeft w:val="0"/>
      <w:marRight w:val="0"/>
      <w:marTop w:val="0"/>
      <w:marBottom w:val="0"/>
      <w:divBdr>
        <w:top w:val="none" w:sz="0" w:space="0" w:color="auto"/>
        <w:left w:val="none" w:sz="0" w:space="0" w:color="auto"/>
        <w:bottom w:val="none" w:sz="0" w:space="0" w:color="auto"/>
        <w:right w:val="none" w:sz="0" w:space="0" w:color="auto"/>
      </w:divBdr>
    </w:div>
    <w:div w:id="832725089">
      <w:bodyDiv w:val="1"/>
      <w:marLeft w:val="0"/>
      <w:marRight w:val="0"/>
      <w:marTop w:val="0"/>
      <w:marBottom w:val="0"/>
      <w:divBdr>
        <w:top w:val="none" w:sz="0" w:space="0" w:color="auto"/>
        <w:left w:val="none" w:sz="0" w:space="0" w:color="auto"/>
        <w:bottom w:val="none" w:sz="0" w:space="0" w:color="auto"/>
        <w:right w:val="none" w:sz="0" w:space="0" w:color="auto"/>
      </w:divBdr>
    </w:div>
    <w:div w:id="841552974">
      <w:bodyDiv w:val="1"/>
      <w:marLeft w:val="0"/>
      <w:marRight w:val="0"/>
      <w:marTop w:val="0"/>
      <w:marBottom w:val="0"/>
      <w:divBdr>
        <w:top w:val="none" w:sz="0" w:space="0" w:color="auto"/>
        <w:left w:val="none" w:sz="0" w:space="0" w:color="auto"/>
        <w:bottom w:val="none" w:sz="0" w:space="0" w:color="auto"/>
        <w:right w:val="none" w:sz="0" w:space="0" w:color="auto"/>
      </w:divBdr>
    </w:div>
    <w:div w:id="858011101">
      <w:bodyDiv w:val="1"/>
      <w:marLeft w:val="0"/>
      <w:marRight w:val="0"/>
      <w:marTop w:val="0"/>
      <w:marBottom w:val="0"/>
      <w:divBdr>
        <w:top w:val="none" w:sz="0" w:space="0" w:color="auto"/>
        <w:left w:val="none" w:sz="0" w:space="0" w:color="auto"/>
        <w:bottom w:val="none" w:sz="0" w:space="0" w:color="auto"/>
        <w:right w:val="none" w:sz="0" w:space="0" w:color="auto"/>
      </w:divBdr>
    </w:div>
    <w:div w:id="923421115">
      <w:bodyDiv w:val="1"/>
      <w:marLeft w:val="0"/>
      <w:marRight w:val="0"/>
      <w:marTop w:val="0"/>
      <w:marBottom w:val="0"/>
      <w:divBdr>
        <w:top w:val="none" w:sz="0" w:space="0" w:color="auto"/>
        <w:left w:val="none" w:sz="0" w:space="0" w:color="auto"/>
        <w:bottom w:val="none" w:sz="0" w:space="0" w:color="auto"/>
        <w:right w:val="none" w:sz="0" w:space="0" w:color="auto"/>
      </w:divBdr>
    </w:div>
    <w:div w:id="931888975">
      <w:bodyDiv w:val="1"/>
      <w:marLeft w:val="0"/>
      <w:marRight w:val="0"/>
      <w:marTop w:val="0"/>
      <w:marBottom w:val="0"/>
      <w:divBdr>
        <w:top w:val="none" w:sz="0" w:space="0" w:color="auto"/>
        <w:left w:val="none" w:sz="0" w:space="0" w:color="auto"/>
        <w:bottom w:val="none" w:sz="0" w:space="0" w:color="auto"/>
        <w:right w:val="none" w:sz="0" w:space="0" w:color="auto"/>
      </w:divBdr>
    </w:div>
    <w:div w:id="945623801">
      <w:bodyDiv w:val="1"/>
      <w:marLeft w:val="0"/>
      <w:marRight w:val="0"/>
      <w:marTop w:val="0"/>
      <w:marBottom w:val="0"/>
      <w:divBdr>
        <w:top w:val="none" w:sz="0" w:space="0" w:color="auto"/>
        <w:left w:val="none" w:sz="0" w:space="0" w:color="auto"/>
        <w:bottom w:val="none" w:sz="0" w:space="0" w:color="auto"/>
        <w:right w:val="none" w:sz="0" w:space="0" w:color="auto"/>
      </w:divBdr>
    </w:div>
    <w:div w:id="976689899">
      <w:bodyDiv w:val="1"/>
      <w:marLeft w:val="0"/>
      <w:marRight w:val="0"/>
      <w:marTop w:val="0"/>
      <w:marBottom w:val="0"/>
      <w:divBdr>
        <w:top w:val="none" w:sz="0" w:space="0" w:color="auto"/>
        <w:left w:val="none" w:sz="0" w:space="0" w:color="auto"/>
        <w:bottom w:val="none" w:sz="0" w:space="0" w:color="auto"/>
        <w:right w:val="none" w:sz="0" w:space="0" w:color="auto"/>
      </w:divBdr>
    </w:div>
    <w:div w:id="1042707254">
      <w:bodyDiv w:val="1"/>
      <w:marLeft w:val="0"/>
      <w:marRight w:val="0"/>
      <w:marTop w:val="0"/>
      <w:marBottom w:val="0"/>
      <w:divBdr>
        <w:top w:val="none" w:sz="0" w:space="0" w:color="auto"/>
        <w:left w:val="none" w:sz="0" w:space="0" w:color="auto"/>
        <w:bottom w:val="none" w:sz="0" w:space="0" w:color="auto"/>
        <w:right w:val="none" w:sz="0" w:space="0" w:color="auto"/>
      </w:divBdr>
    </w:div>
    <w:div w:id="1088698077">
      <w:bodyDiv w:val="1"/>
      <w:marLeft w:val="0"/>
      <w:marRight w:val="0"/>
      <w:marTop w:val="0"/>
      <w:marBottom w:val="0"/>
      <w:divBdr>
        <w:top w:val="none" w:sz="0" w:space="0" w:color="auto"/>
        <w:left w:val="none" w:sz="0" w:space="0" w:color="auto"/>
        <w:bottom w:val="none" w:sz="0" w:space="0" w:color="auto"/>
        <w:right w:val="none" w:sz="0" w:space="0" w:color="auto"/>
      </w:divBdr>
    </w:div>
    <w:div w:id="1096483484">
      <w:bodyDiv w:val="1"/>
      <w:marLeft w:val="0"/>
      <w:marRight w:val="0"/>
      <w:marTop w:val="0"/>
      <w:marBottom w:val="0"/>
      <w:divBdr>
        <w:top w:val="none" w:sz="0" w:space="0" w:color="auto"/>
        <w:left w:val="none" w:sz="0" w:space="0" w:color="auto"/>
        <w:bottom w:val="none" w:sz="0" w:space="0" w:color="auto"/>
        <w:right w:val="none" w:sz="0" w:space="0" w:color="auto"/>
      </w:divBdr>
    </w:div>
    <w:div w:id="1125392848">
      <w:bodyDiv w:val="1"/>
      <w:marLeft w:val="0"/>
      <w:marRight w:val="0"/>
      <w:marTop w:val="0"/>
      <w:marBottom w:val="0"/>
      <w:divBdr>
        <w:top w:val="none" w:sz="0" w:space="0" w:color="auto"/>
        <w:left w:val="none" w:sz="0" w:space="0" w:color="auto"/>
        <w:bottom w:val="none" w:sz="0" w:space="0" w:color="auto"/>
        <w:right w:val="none" w:sz="0" w:space="0" w:color="auto"/>
      </w:divBdr>
    </w:div>
    <w:div w:id="1213882182">
      <w:bodyDiv w:val="1"/>
      <w:marLeft w:val="0"/>
      <w:marRight w:val="0"/>
      <w:marTop w:val="0"/>
      <w:marBottom w:val="0"/>
      <w:divBdr>
        <w:top w:val="none" w:sz="0" w:space="0" w:color="auto"/>
        <w:left w:val="none" w:sz="0" w:space="0" w:color="auto"/>
        <w:bottom w:val="none" w:sz="0" w:space="0" w:color="auto"/>
        <w:right w:val="none" w:sz="0" w:space="0" w:color="auto"/>
      </w:divBdr>
    </w:div>
    <w:div w:id="1324969487">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90417380">
      <w:bodyDiv w:val="1"/>
      <w:marLeft w:val="0"/>
      <w:marRight w:val="0"/>
      <w:marTop w:val="0"/>
      <w:marBottom w:val="0"/>
      <w:divBdr>
        <w:top w:val="none" w:sz="0" w:space="0" w:color="auto"/>
        <w:left w:val="none" w:sz="0" w:space="0" w:color="auto"/>
        <w:bottom w:val="none" w:sz="0" w:space="0" w:color="auto"/>
        <w:right w:val="none" w:sz="0" w:space="0" w:color="auto"/>
      </w:divBdr>
    </w:div>
    <w:div w:id="1430395656">
      <w:bodyDiv w:val="1"/>
      <w:marLeft w:val="0"/>
      <w:marRight w:val="0"/>
      <w:marTop w:val="0"/>
      <w:marBottom w:val="0"/>
      <w:divBdr>
        <w:top w:val="none" w:sz="0" w:space="0" w:color="auto"/>
        <w:left w:val="none" w:sz="0" w:space="0" w:color="auto"/>
        <w:bottom w:val="none" w:sz="0" w:space="0" w:color="auto"/>
        <w:right w:val="none" w:sz="0" w:space="0" w:color="auto"/>
      </w:divBdr>
    </w:div>
    <w:div w:id="1433014252">
      <w:bodyDiv w:val="1"/>
      <w:marLeft w:val="0"/>
      <w:marRight w:val="0"/>
      <w:marTop w:val="0"/>
      <w:marBottom w:val="0"/>
      <w:divBdr>
        <w:top w:val="none" w:sz="0" w:space="0" w:color="auto"/>
        <w:left w:val="none" w:sz="0" w:space="0" w:color="auto"/>
        <w:bottom w:val="none" w:sz="0" w:space="0" w:color="auto"/>
        <w:right w:val="none" w:sz="0" w:space="0" w:color="auto"/>
      </w:divBdr>
    </w:div>
    <w:div w:id="143913292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6346081">
      <w:bodyDiv w:val="1"/>
      <w:marLeft w:val="0"/>
      <w:marRight w:val="0"/>
      <w:marTop w:val="0"/>
      <w:marBottom w:val="0"/>
      <w:divBdr>
        <w:top w:val="none" w:sz="0" w:space="0" w:color="auto"/>
        <w:left w:val="none" w:sz="0" w:space="0" w:color="auto"/>
        <w:bottom w:val="none" w:sz="0" w:space="0" w:color="auto"/>
        <w:right w:val="none" w:sz="0" w:space="0" w:color="auto"/>
      </w:divBdr>
    </w:div>
    <w:div w:id="1463814440">
      <w:bodyDiv w:val="1"/>
      <w:marLeft w:val="0"/>
      <w:marRight w:val="0"/>
      <w:marTop w:val="0"/>
      <w:marBottom w:val="0"/>
      <w:divBdr>
        <w:top w:val="none" w:sz="0" w:space="0" w:color="auto"/>
        <w:left w:val="none" w:sz="0" w:space="0" w:color="auto"/>
        <w:bottom w:val="none" w:sz="0" w:space="0" w:color="auto"/>
        <w:right w:val="none" w:sz="0" w:space="0" w:color="auto"/>
      </w:divBdr>
    </w:div>
    <w:div w:id="1528251399">
      <w:bodyDiv w:val="1"/>
      <w:marLeft w:val="0"/>
      <w:marRight w:val="0"/>
      <w:marTop w:val="0"/>
      <w:marBottom w:val="0"/>
      <w:divBdr>
        <w:top w:val="none" w:sz="0" w:space="0" w:color="auto"/>
        <w:left w:val="none" w:sz="0" w:space="0" w:color="auto"/>
        <w:bottom w:val="none" w:sz="0" w:space="0" w:color="auto"/>
        <w:right w:val="none" w:sz="0" w:space="0" w:color="auto"/>
      </w:divBdr>
    </w:div>
    <w:div w:id="1572542760">
      <w:bodyDiv w:val="1"/>
      <w:marLeft w:val="0"/>
      <w:marRight w:val="0"/>
      <w:marTop w:val="0"/>
      <w:marBottom w:val="0"/>
      <w:divBdr>
        <w:top w:val="none" w:sz="0" w:space="0" w:color="auto"/>
        <w:left w:val="none" w:sz="0" w:space="0" w:color="auto"/>
        <w:bottom w:val="none" w:sz="0" w:space="0" w:color="auto"/>
        <w:right w:val="none" w:sz="0" w:space="0" w:color="auto"/>
      </w:divBdr>
    </w:div>
    <w:div w:id="1592816000">
      <w:bodyDiv w:val="1"/>
      <w:marLeft w:val="0"/>
      <w:marRight w:val="0"/>
      <w:marTop w:val="0"/>
      <w:marBottom w:val="0"/>
      <w:divBdr>
        <w:top w:val="none" w:sz="0" w:space="0" w:color="auto"/>
        <w:left w:val="none" w:sz="0" w:space="0" w:color="auto"/>
        <w:bottom w:val="none" w:sz="0" w:space="0" w:color="auto"/>
        <w:right w:val="none" w:sz="0" w:space="0" w:color="auto"/>
      </w:divBdr>
    </w:div>
    <w:div w:id="1607688672">
      <w:bodyDiv w:val="1"/>
      <w:marLeft w:val="0"/>
      <w:marRight w:val="0"/>
      <w:marTop w:val="0"/>
      <w:marBottom w:val="0"/>
      <w:divBdr>
        <w:top w:val="none" w:sz="0" w:space="0" w:color="auto"/>
        <w:left w:val="none" w:sz="0" w:space="0" w:color="auto"/>
        <w:bottom w:val="none" w:sz="0" w:space="0" w:color="auto"/>
        <w:right w:val="none" w:sz="0" w:space="0" w:color="auto"/>
      </w:divBdr>
    </w:div>
    <w:div w:id="1638416224">
      <w:bodyDiv w:val="1"/>
      <w:marLeft w:val="0"/>
      <w:marRight w:val="0"/>
      <w:marTop w:val="0"/>
      <w:marBottom w:val="0"/>
      <w:divBdr>
        <w:top w:val="none" w:sz="0" w:space="0" w:color="auto"/>
        <w:left w:val="none" w:sz="0" w:space="0" w:color="auto"/>
        <w:bottom w:val="none" w:sz="0" w:space="0" w:color="auto"/>
        <w:right w:val="none" w:sz="0" w:space="0" w:color="auto"/>
      </w:divBdr>
    </w:div>
    <w:div w:id="1734623595">
      <w:bodyDiv w:val="1"/>
      <w:marLeft w:val="0"/>
      <w:marRight w:val="0"/>
      <w:marTop w:val="0"/>
      <w:marBottom w:val="0"/>
      <w:divBdr>
        <w:top w:val="none" w:sz="0" w:space="0" w:color="auto"/>
        <w:left w:val="none" w:sz="0" w:space="0" w:color="auto"/>
        <w:bottom w:val="none" w:sz="0" w:space="0" w:color="auto"/>
        <w:right w:val="none" w:sz="0" w:space="0" w:color="auto"/>
      </w:divBdr>
    </w:div>
    <w:div w:id="1770854885">
      <w:bodyDiv w:val="1"/>
      <w:marLeft w:val="0"/>
      <w:marRight w:val="0"/>
      <w:marTop w:val="0"/>
      <w:marBottom w:val="0"/>
      <w:divBdr>
        <w:top w:val="none" w:sz="0" w:space="0" w:color="auto"/>
        <w:left w:val="none" w:sz="0" w:space="0" w:color="auto"/>
        <w:bottom w:val="none" w:sz="0" w:space="0" w:color="auto"/>
        <w:right w:val="none" w:sz="0" w:space="0" w:color="auto"/>
      </w:divBdr>
    </w:div>
    <w:div w:id="1804149879">
      <w:bodyDiv w:val="1"/>
      <w:marLeft w:val="0"/>
      <w:marRight w:val="0"/>
      <w:marTop w:val="0"/>
      <w:marBottom w:val="0"/>
      <w:divBdr>
        <w:top w:val="none" w:sz="0" w:space="0" w:color="auto"/>
        <w:left w:val="none" w:sz="0" w:space="0" w:color="auto"/>
        <w:bottom w:val="none" w:sz="0" w:space="0" w:color="auto"/>
        <w:right w:val="none" w:sz="0" w:space="0" w:color="auto"/>
      </w:divBdr>
    </w:div>
    <w:div w:id="180553771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8064282">
      <w:bodyDiv w:val="1"/>
      <w:marLeft w:val="0"/>
      <w:marRight w:val="0"/>
      <w:marTop w:val="0"/>
      <w:marBottom w:val="0"/>
      <w:divBdr>
        <w:top w:val="none" w:sz="0" w:space="0" w:color="auto"/>
        <w:left w:val="none" w:sz="0" w:space="0" w:color="auto"/>
        <w:bottom w:val="none" w:sz="0" w:space="0" w:color="auto"/>
        <w:right w:val="none" w:sz="0" w:space="0" w:color="auto"/>
      </w:divBdr>
    </w:div>
    <w:div w:id="1820026804">
      <w:bodyDiv w:val="1"/>
      <w:marLeft w:val="0"/>
      <w:marRight w:val="0"/>
      <w:marTop w:val="0"/>
      <w:marBottom w:val="0"/>
      <w:divBdr>
        <w:top w:val="none" w:sz="0" w:space="0" w:color="auto"/>
        <w:left w:val="none" w:sz="0" w:space="0" w:color="auto"/>
        <w:bottom w:val="none" w:sz="0" w:space="0" w:color="auto"/>
        <w:right w:val="none" w:sz="0" w:space="0" w:color="auto"/>
      </w:divBdr>
    </w:div>
    <w:div w:id="1836451619">
      <w:bodyDiv w:val="1"/>
      <w:marLeft w:val="0"/>
      <w:marRight w:val="0"/>
      <w:marTop w:val="0"/>
      <w:marBottom w:val="0"/>
      <w:divBdr>
        <w:top w:val="none" w:sz="0" w:space="0" w:color="auto"/>
        <w:left w:val="none" w:sz="0" w:space="0" w:color="auto"/>
        <w:bottom w:val="none" w:sz="0" w:space="0" w:color="auto"/>
        <w:right w:val="none" w:sz="0" w:space="0" w:color="auto"/>
      </w:divBdr>
    </w:div>
    <w:div w:id="1945572017">
      <w:bodyDiv w:val="1"/>
      <w:marLeft w:val="0"/>
      <w:marRight w:val="0"/>
      <w:marTop w:val="0"/>
      <w:marBottom w:val="0"/>
      <w:divBdr>
        <w:top w:val="none" w:sz="0" w:space="0" w:color="auto"/>
        <w:left w:val="none" w:sz="0" w:space="0" w:color="auto"/>
        <w:bottom w:val="none" w:sz="0" w:space="0" w:color="auto"/>
        <w:right w:val="none" w:sz="0" w:space="0" w:color="auto"/>
      </w:divBdr>
    </w:div>
    <w:div w:id="1970087211">
      <w:bodyDiv w:val="1"/>
      <w:marLeft w:val="0"/>
      <w:marRight w:val="0"/>
      <w:marTop w:val="0"/>
      <w:marBottom w:val="0"/>
      <w:divBdr>
        <w:top w:val="none" w:sz="0" w:space="0" w:color="auto"/>
        <w:left w:val="none" w:sz="0" w:space="0" w:color="auto"/>
        <w:bottom w:val="none" w:sz="0" w:space="0" w:color="auto"/>
        <w:right w:val="none" w:sz="0" w:space="0" w:color="auto"/>
      </w:divBdr>
    </w:div>
    <w:div w:id="2025937980">
      <w:bodyDiv w:val="1"/>
      <w:marLeft w:val="0"/>
      <w:marRight w:val="0"/>
      <w:marTop w:val="0"/>
      <w:marBottom w:val="0"/>
      <w:divBdr>
        <w:top w:val="none" w:sz="0" w:space="0" w:color="auto"/>
        <w:left w:val="none" w:sz="0" w:space="0" w:color="auto"/>
        <w:bottom w:val="none" w:sz="0" w:space="0" w:color="auto"/>
        <w:right w:val="none" w:sz="0" w:space="0" w:color="auto"/>
      </w:divBdr>
    </w:div>
    <w:div w:id="203491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jronline.org/cgi/content/full/184/5/1391" TargetMode="External"/><Relationship Id="rId2" Type="http://schemas.openxmlformats.org/officeDocument/2006/relationships/customXml" Target="../customXml/item2.xml"/><Relationship Id="rId16" Type="http://schemas.openxmlformats.org/officeDocument/2006/relationships/hyperlink" Target="https://www.bmj.com/about-bmj/resources-readers/publications/statistics-square-one/11-correlation-and-regress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26B5C"/>
    <w:rsid w:val="00067068"/>
    <w:rsid w:val="0007100F"/>
    <w:rsid w:val="00127222"/>
    <w:rsid w:val="001736D7"/>
    <w:rsid w:val="00190AF4"/>
    <w:rsid w:val="001F2CF7"/>
    <w:rsid w:val="00223FA3"/>
    <w:rsid w:val="002A288F"/>
    <w:rsid w:val="002C65A7"/>
    <w:rsid w:val="002F052A"/>
    <w:rsid w:val="00350176"/>
    <w:rsid w:val="003840F0"/>
    <w:rsid w:val="003A59EF"/>
    <w:rsid w:val="00437537"/>
    <w:rsid w:val="004D785E"/>
    <w:rsid w:val="00513FC9"/>
    <w:rsid w:val="0053654E"/>
    <w:rsid w:val="005F16B8"/>
    <w:rsid w:val="00610196"/>
    <w:rsid w:val="00632A7E"/>
    <w:rsid w:val="00632AB6"/>
    <w:rsid w:val="006D713A"/>
    <w:rsid w:val="00730B33"/>
    <w:rsid w:val="00772B2A"/>
    <w:rsid w:val="007C672A"/>
    <w:rsid w:val="007D4368"/>
    <w:rsid w:val="00822666"/>
    <w:rsid w:val="00823ECC"/>
    <w:rsid w:val="00826796"/>
    <w:rsid w:val="00852A08"/>
    <w:rsid w:val="00866C97"/>
    <w:rsid w:val="008938D6"/>
    <w:rsid w:val="00894617"/>
    <w:rsid w:val="009017AE"/>
    <w:rsid w:val="009C542D"/>
    <w:rsid w:val="00A01A18"/>
    <w:rsid w:val="00A95183"/>
    <w:rsid w:val="00AB4AF7"/>
    <w:rsid w:val="00AB5B15"/>
    <w:rsid w:val="00AD7C4F"/>
    <w:rsid w:val="00B445F5"/>
    <w:rsid w:val="00B65CEE"/>
    <w:rsid w:val="00BD0B1E"/>
    <w:rsid w:val="00BD40CB"/>
    <w:rsid w:val="00C362A2"/>
    <w:rsid w:val="00C90121"/>
    <w:rsid w:val="00C96E73"/>
    <w:rsid w:val="00CA1FE8"/>
    <w:rsid w:val="00CA344F"/>
    <w:rsid w:val="00CA660C"/>
    <w:rsid w:val="00D1676E"/>
    <w:rsid w:val="00D55B3D"/>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836b82f1-340d-495e-85b5-201c5296619a"/>
    <ds:schemaRef ds:uri="http://purl.org/dc/dcmitype/"/>
    <ds:schemaRef ds:uri="http://purl.org/dc/term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5ED2F-6FBF-4B4F-BF42-B2696C212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7442</Words>
  <Characters>42421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10</cp:revision>
  <cp:lastPrinted>2018-07-25T16:15:00Z</cp:lastPrinted>
  <dcterms:created xsi:type="dcterms:W3CDTF">2019-03-26T19:13:00Z</dcterms:created>
  <dcterms:modified xsi:type="dcterms:W3CDTF">2019-03-28T16:46:00Z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