
<file path=[Content_Types].xml><?xml version="1.0" encoding="utf-8"?>
<Types xmlns="http://schemas.openxmlformats.org/package/2006/content-types">
  <Override PartName="/word/footnotes.xml" ContentType="application/vnd.openxmlformats-officedocument.wordprocessingml.footnot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AF8" w:rsidRPr="001A6D05" w:rsidRDefault="002F20A7" w:rsidP="001A196B">
      <w:pPr>
        <w:jc w:val="center"/>
        <w:rPr>
          <w:b/>
          <w:noProof/>
          <w:sz w:val="24"/>
          <w:szCs w:val="24"/>
        </w:rPr>
      </w:pPr>
      <w:r w:rsidRPr="001A6D05">
        <w:rPr>
          <w:b/>
          <w:smallCaps/>
          <w:noProof/>
          <w:sz w:val="24"/>
          <w:szCs w:val="24"/>
        </w:rPr>
        <w:t>National Quality Forum</w:t>
      </w:r>
      <w:r w:rsidRPr="001A6D05">
        <w:rPr>
          <w:b/>
          <w:noProof/>
          <w:sz w:val="24"/>
          <w:szCs w:val="24"/>
        </w:rPr>
        <w:t>—</w:t>
      </w:r>
      <w:r w:rsidR="00496AF8" w:rsidRPr="001A6D05">
        <w:rPr>
          <w:b/>
          <w:noProof/>
          <w:sz w:val="24"/>
          <w:szCs w:val="24"/>
        </w:rPr>
        <w:t>Evidence (1c)</w:t>
      </w:r>
      <w:r w:rsidR="002717C7" w:rsidRPr="001A6D05">
        <w:rPr>
          <w:b/>
          <w:noProof/>
          <w:sz w:val="24"/>
          <w:szCs w:val="24"/>
        </w:rPr>
        <w:t xml:space="preserve"> </w:t>
      </w:r>
      <w:r w:rsidR="00CB271C" w:rsidRPr="001A6D05">
        <w:rPr>
          <w:b/>
          <w:noProof/>
          <w:sz w:val="24"/>
          <w:szCs w:val="24"/>
        </w:rPr>
        <w:t xml:space="preserve">Pilot </w:t>
      </w:r>
      <w:r w:rsidR="002717C7" w:rsidRPr="001A6D05">
        <w:rPr>
          <w:b/>
          <w:noProof/>
          <w:sz w:val="24"/>
          <w:szCs w:val="24"/>
        </w:rPr>
        <w:t>Submission Form</w:t>
      </w:r>
    </w:p>
    <w:p w:rsidR="00496AF8" w:rsidRPr="00496AF8" w:rsidRDefault="00496AF8" w:rsidP="002E2177">
      <w:pPr>
        <w:ind w:left="0" w:firstLine="0"/>
        <w:rPr>
          <w:noProof/>
        </w:rPr>
      </w:pPr>
    </w:p>
    <w:p w:rsidR="00496AF8" w:rsidRPr="00D25AF7" w:rsidRDefault="00496AF8" w:rsidP="00D25AF7">
      <w:pPr>
        <w:rPr>
          <w:rFonts w:ascii="Trebuchet MS" w:eastAsia="Times New Roman" w:hAnsi="Trebuchet MS" w:cs="Times New Roman"/>
          <w:b/>
          <w:color w:val="000000"/>
        </w:rPr>
      </w:pPr>
      <w:r w:rsidRPr="00B91F58">
        <w:rPr>
          <w:b/>
          <w:noProof/>
        </w:rPr>
        <w:t>Measure Title</w:t>
      </w:r>
      <w:r w:rsidRPr="00DA7FA2">
        <w:rPr>
          <w:noProof/>
        </w:rPr>
        <w:t>:</w:t>
      </w:r>
      <w:r w:rsidRPr="00E51798">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D25AF7" w:rsidRPr="00BC693D">
            <w:rPr>
              <w:rFonts w:ascii="Trebuchet MS" w:eastAsia="Times New Roman" w:hAnsi="Trebuchet MS" w:cs="Times New Roman"/>
              <w:color w:val="000000"/>
            </w:rPr>
            <w:t>Urinary Incontinence: Assessment, Characterization, and Plan of Care Urinary Incontinence in Women Aged 65 Years and Older – an administrative measure</w:t>
          </w:r>
        </w:sdtContent>
      </w:sdt>
    </w:p>
    <w:p w:rsidR="00496AF8" w:rsidRDefault="00496AF8" w:rsidP="002E2177">
      <w:pPr>
        <w:ind w:left="0" w:firstLine="0"/>
        <w:rPr>
          <w:rStyle w:val="Style2"/>
        </w:rPr>
      </w:pPr>
      <w:r w:rsidRPr="00B91F58">
        <w:rPr>
          <w:b/>
          <w:noProof/>
        </w:rPr>
        <w:t>Date of Submission</w:t>
      </w:r>
      <w:r w:rsidRPr="00DA7FA2">
        <w:rPr>
          <w:noProof/>
        </w:rPr>
        <w:t>:</w:t>
      </w:r>
      <w:r w:rsidRPr="00E51798">
        <w:rPr>
          <w:noProof/>
        </w:rPr>
        <w:t xml:space="preserve">  </w:t>
      </w:r>
      <w:sdt>
        <w:sdtPr>
          <w:rPr>
            <w:rStyle w:val="Style2"/>
          </w:rPr>
          <w:id w:val="-1689821638"/>
          <w:placeholder>
            <w:docPart w:val="6A100845774148B09AFD987423307E3B"/>
          </w:placeholder>
          <w:showingPlcHdr/>
          <w:date>
            <w:dateFormat w:val="M/d/yyyy"/>
            <w:lid w:val="en-US"/>
            <w:storeMappedDataAs w:val="dateTime"/>
            <w:calendar w:val="gregorian"/>
          </w:date>
        </w:sdtPr>
        <w:sdtEndPr>
          <w:rPr>
            <w:rStyle w:val="DefaultParagraphFont"/>
            <w:noProof/>
            <w:color w:val="auto"/>
            <w:u w:val="none"/>
          </w:rPr>
        </w:sdtEndPr>
        <w:sdtContent>
          <w:r w:rsidRPr="00E51798">
            <w:rPr>
              <w:rStyle w:val="PlaceholderText"/>
              <w:rFonts w:cstheme="minorHAnsi"/>
              <w:color w:val="A6A6A6" w:themeColor="background1" w:themeShade="A6"/>
            </w:rPr>
            <w:t>Click here to enter a date</w:t>
          </w:r>
        </w:sdtContent>
      </w:sdt>
    </w:p>
    <w:p w:rsidR="00496AF8" w:rsidRPr="00E51798" w:rsidRDefault="00496AF8" w:rsidP="002E2177">
      <w:pPr>
        <w:ind w:left="0" w:firstLine="0"/>
        <w:rPr>
          <w:noProof/>
        </w:rPr>
      </w:pPr>
    </w:p>
    <w:tbl>
      <w:tblPr>
        <w:tblStyle w:val="TableGrid"/>
        <w:tblW w:w="0" w:type="auto"/>
        <w:tblLook w:val="04A0"/>
      </w:tblPr>
      <w:tblGrid>
        <w:gridCol w:w="9576"/>
      </w:tblGrid>
      <w:tr w:rsidR="00496AF8" w:rsidTr="00496AF8">
        <w:tc>
          <w:tcPr>
            <w:tcW w:w="9576" w:type="dxa"/>
          </w:tcPr>
          <w:p w:rsidR="002F20A7" w:rsidRDefault="002F20A7" w:rsidP="00B439DD">
            <w:pPr>
              <w:pStyle w:val="ListParagraph"/>
              <w:numPr>
                <w:ilvl w:val="0"/>
                <w:numId w:val="5"/>
              </w:numPr>
              <w:spacing w:after="0" w:line="240" w:lineRule="auto"/>
            </w:pPr>
            <w:r>
              <w:t>Respond to all questions with answers imm</w:t>
            </w:r>
            <w:r w:rsidR="000A0810">
              <w:t>ediately following the question</w:t>
            </w:r>
            <w:r>
              <w:t>.</w:t>
            </w:r>
          </w:p>
          <w:p w:rsidR="002F20A7" w:rsidRDefault="002F20A7" w:rsidP="00B439DD">
            <w:pPr>
              <w:pStyle w:val="ListParagraph"/>
              <w:numPr>
                <w:ilvl w:val="0"/>
                <w:numId w:val="5"/>
              </w:numPr>
              <w:spacing w:after="0" w:line="240" w:lineRule="auto"/>
            </w:pPr>
            <w:r w:rsidRPr="00496AF8">
              <w:t xml:space="preserve">Maximum of </w:t>
            </w:r>
            <w:r w:rsidR="001A6D05">
              <w:t>6</w:t>
            </w:r>
            <w:r w:rsidRPr="00496AF8">
              <w:t xml:space="preserve"> pages (</w:t>
            </w:r>
            <w:r w:rsidR="001A6D05">
              <w:rPr>
                <w:i/>
              </w:rPr>
              <w:t>6</w:t>
            </w:r>
            <w:r w:rsidRPr="00B439DD">
              <w:rPr>
                <w:i/>
              </w:rPr>
              <w:t xml:space="preserve"> pages incudes questions/instructions in the form</w:t>
            </w:r>
            <w:r w:rsidRPr="00496AF8">
              <w:t>)</w:t>
            </w:r>
            <w:r>
              <w:t>; minimum font size 11 pt</w:t>
            </w:r>
          </w:p>
          <w:p w:rsidR="00496AF8" w:rsidRPr="002F20A7" w:rsidRDefault="00496AF8" w:rsidP="00B439DD">
            <w:pPr>
              <w:pStyle w:val="ListParagraph"/>
              <w:numPr>
                <w:ilvl w:val="0"/>
                <w:numId w:val="5"/>
              </w:numPr>
              <w:spacing w:after="0" w:line="240" w:lineRule="auto"/>
            </w:pPr>
            <w:r w:rsidRPr="00496AF8">
              <w:t>All information needed to demon</w:t>
            </w:r>
            <w:r w:rsidR="00BE6373">
              <w:t>s</w:t>
            </w:r>
            <w:r w:rsidRPr="00496AF8">
              <w:t xml:space="preserve">trate meeting the </w:t>
            </w:r>
            <w:hyperlink r:id="rId7" w:history="1">
              <w:r w:rsidRPr="00B439DD">
                <w:rPr>
                  <w:rStyle w:val="Hyperlink"/>
                  <w:rFonts w:cstheme="minorHAnsi"/>
                </w:rPr>
                <w:t>evidence criterion (1c)</w:t>
              </w:r>
            </w:hyperlink>
            <w:r w:rsidRPr="00496AF8">
              <w:t xml:space="preserve"> must be in this form.  An appendix </w:t>
            </w:r>
            <w:r w:rsidR="00E62A95">
              <w:t>of</w:t>
            </w:r>
            <w:r w:rsidRPr="00496AF8">
              <w:t xml:space="preserve"> </w:t>
            </w:r>
            <w:r w:rsidRPr="00B439DD">
              <w:rPr>
                <w:i/>
              </w:rPr>
              <w:t>supplemental</w:t>
            </w:r>
            <w:r w:rsidRPr="00496AF8">
              <w:t xml:space="preserve"> materials may be submitted, but there is no guarantee it will be reviewed. </w:t>
            </w:r>
          </w:p>
          <w:p w:rsidR="00496AF8" w:rsidRPr="00B439DD" w:rsidRDefault="00CF4B9B" w:rsidP="00B439DD">
            <w:pPr>
              <w:pStyle w:val="ListParagraph"/>
              <w:numPr>
                <w:ilvl w:val="0"/>
                <w:numId w:val="5"/>
              </w:numPr>
              <w:spacing w:after="0" w:line="240" w:lineRule="auto"/>
              <w:rPr>
                <w:u w:val="single"/>
              </w:rPr>
            </w:pPr>
            <w:r>
              <w:t xml:space="preserve">See NQF </w:t>
            </w:r>
            <w:hyperlink r:id="rId8" w:history="1">
              <w:r w:rsidRPr="00C65A84">
                <w:rPr>
                  <w:rStyle w:val="Hyperlink"/>
                </w:rPr>
                <w:t>guidance on evaluating evidence</w:t>
              </w:r>
            </w:hyperlink>
            <w:r>
              <w:t xml:space="preserve">. </w:t>
            </w:r>
            <w:r w:rsidRPr="00496AF8">
              <w:t>Contact NQ</w:t>
            </w:r>
            <w:r>
              <w:t>F staff for examples, resourc</w:t>
            </w:r>
            <w:r w:rsidRPr="00496AF8">
              <w:t>es, or questions.</w:t>
            </w:r>
          </w:p>
        </w:tc>
      </w:tr>
    </w:tbl>
    <w:p w:rsidR="00496AF8" w:rsidRPr="00A91C0B" w:rsidRDefault="00496AF8" w:rsidP="002E2177">
      <w:pPr>
        <w:ind w:left="0" w:firstLine="0"/>
        <w:rPr>
          <w:noProof/>
        </w:rPr>
      </w:pPr>
    </w:p>
    <w:p w:rsidR="00496AF8" w:rsidRPr="003956E0" w:rsidRDefault="00496AF8" w:rsidP="002E2177">
      <w:pPr>
        <w:ind w:left="0" w:firstLine="0"/>
        <w:rPr>
          <w:b/>
          <w:bCs/>
        </w:rPr>
      </w:pPr>
      <w:r w:rsidRPr="003956E0">
        <w:rPr>
          <w:b/>
          <w:bCs/>
        </w:rPr>
        <w:t xml:space="preserve">STRUCTURE-PROCESS-OUTCOME RELATIONSHIP </w:t>
      </w:r>
    </w:p>
    <w:p w:rsidR="00496AF8" w:rsidRPr="00E51798" w:rsidRDefault="00496AF8" w:rsidP="002E2177">
      <w:pPr>
        <w:ind w:left="0" w:firstLine="0"/>
        <w:rPr>
          <w:bCs/>
          <w:i/>
        </w:rPr>
      </w:pPr>
      <w:r w:rsidRPr="00B439DD">
        <w:rPr>
          <w:b/>
          <w:bCs/>
          <w:color w:val="0000FF"/>
        </w:rPr>
        <w:t>1c.1.</w:t>
      </w:r>
      <w:r w:rsidRPr="00C5180E">
        <w:rPr>
          <w:b/>
          <w:bCs/>
        </w:rPr>
        <w:t>This is a measure of</w:t>
      </w:r>
      <w:r w:rsidRPr="00C5180E">
        <w:rPr>
          <w:bCs/>
        </w:rPr>
        <w:t>:</w:t>
      </w:r>
    </w:p>
    <w:p w:rsidR="00496AF8" w:rsidRPr="00B058A6" w:rsidRDefault="00E41417" w:rsidP="00015986">
      <w:pPr>
        <w:ind w:left="432" w:hanging="432"/>
        <w:rPr>
          <w:bCs/>
        </w:rPr>
      </w:pPr>
      <w:r>
        <w:rPr>
          <w:bCs/>
        </w:rPr>
        <w:t>O</w:t>
      </w:r>
      <w:r w:rsidR="00496AF8" w:rsidRPr="00B058A6">
        <w:rPr>
          <w:bCs/>
        </w:rPr>
        <w:t>utcome</w:t>
      </w:r>
    </w:p>
    <w:p w:rsidR="00496AF8" w:rsidRPr="00E51798" w:rsidRDefault="00B058A6" w:rsidP="00015986">
      <w:pPr>
        <w:ind w:left="432" w:hanging="432"/>
        <w:rPr>
          <w:bCs/>
        </w:rPr>
      </w:pPr>
      <w:r>
        <w:rPr>
          <w:rFonts w:ascii="MS Gothic" w:eastAsia="MS Gothic" w:hAnsi="MS Gothic" w:cs="MS Gothic"/>
          <w:bCs/>
          <w:color w:val="0000FF"/>
        </w:rPr>
        <w:t xml:space="preserve">  </w:t>
      </w:r>
      <w:sdt>
        <w:sdtPr>
          <w:rPr>
            <w:rFonts w:ascii="MS Gothic" w:eastAsia="MS Gothic" w:hAnsi="MS Gothic" w:cs="MS Gothic"/>
            <w:bCs/>
            <w:color w:val="0000FF"/>
          </w:rPr>
          <w:id w:val="-1748724615"/>
        </w:sdtPr>
        <w:sdtContent>
          <w:r>
            <w:rPr>
              <w:rFonts w:ascii="MS Mincho" w:eastAsia="MS Mincho" w:hAnsi="MS Mincho" w:cs="MS Gothic" w:hint="eastAsia"/>
              <w:bCs/>
              <w:color w:val="0000FF"/>
            </w:rPr>
            <w:t>☐</w:t>
          </w:r>
        </w:sdtContent>
      </w:sdt>
      <w:r w:rsidR="00496AF8" w:rsidRPr="00E51798">
        <w:rPr>
          <w:bCs/>
          <w:color w:val="0000FF"/>
        </w:rPr>
        <w:t xml:space="preserve"> </w:t>
      </w:r>
      <w:r w:rsidR="00E41417">
        <w:rPr>
          <w:bCs/>
        </w:rPr>
        <w:t>H</w:t>
      </w:r>
      <w:r w:rsidR="00BE6373">
        <w:rPr>
          <w:bCs/>
        </w:rPr>
        <w:t>ealth outc</w:t>
      </w:r>
      <w:r w:rsidR="00496AF8" w:rsidRPr="00B058A6">
        <w:rPr>
          <w:bCs/>
        </w:rPr>
        <w:t>ome:</w:t>
      </w:r>
      <w:r w:rsidR="00496AF8" w:rsidRPr="00E51798">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2F20A7">
            <w:rPr>
              <w:color w:val="A6A6A6" w:themeColor="background1" w:themeShade="A6"/>
            </w:rPr>
            <w:t>Click here to n</w:t>
          </w:r>
          <w:r w:rsidR="00496AF8" w:rsidRPr="002F20A7">
            <w:rPr>
              <w:rStyle w:val="PlaceholderText"/>
              <w:rFonts w:cstheme="minorHAnsi"/>
              <w:color w:val="A6A6A6" w:themeColor="background1" w:themeShade="A6"/>
            </w:rPr>
            <w:t xml:space="preserve">ame </w:t>
          </w:r>
          <w:r w:rsidR="00496AF8" w:rsidRPr="00B83BC5">
            <w:rPr>
              <w:rStyle w:val="PlaceholderText"/>
              <w:rFonts w:cstheme="minorHAnsi"/>
              <w:color w:val="A6A6A6" w:themeColor="background1" w:themeShade="A6"/>
            </w:rPr>
            <w:t>the health outcome</w:t>
          </w:r>
        </w:sdtContent>
      </w:sdt>
    </w:p>
    <w:p w:rsidR="00496AF8" w:rsidRPr="00E51798" w:rsidRDefault="00B058A6" w:rsidP="00015986">
      <w:pPr>
        <w:ind w:left="432" w:hanging="432"/>
        <w:rPr>
          <w:bCs/>
        </w:rPr>
      </w:pPr>
      <w:r>
        <w:rPr>
          <w:rFonts w:ascii="MS Gothic" w:eastAsia="MS Gothic" w:hAnsi="MS Gothic" w:cs="MS Gothic"/>
          <w:bCs/>
          <w:color w:val="0000FF"/>
        </w:rPr>
        <w:t xml:space="preserve">  </w:t>
      </w:r>
      <w:sdt>
        <w:sdtPr>
          <w:rPr>
            <w:rFonts w:ascii="MS Gothic" w:eastAsia="MS Gothic" w:hAnsi="MS Gothic" w:cs="MS Gothic"/>
            <w:bCs/>
            <w:color w:val="0000FF"/>
          </w:rPr>
          <w:id w:val="-51395654"/>
        </w:sdtPr>
        <w:sdtContent>
          <w:r>
            <w:rPr>
              <w:rFonts w:ascii="MS Mincho" w:eastAsia="MS Mincho" w:hAnsi="MS Mincho" w:cs="MS Gothic" w:hint="eastAsia"/>
              <w:bCs/>
              <w:color w:val="0000FF"/>
            </w:rPr>
            <w:t>☐</w:t>
          </w:r>
        </w:sdtContent>
      </w:sdt>
      <w:r w:rsidR="00496AF8" w:rsidRPr="00E51798">
        <w:rPr>
          <w:bCs/>
          <w:color w:val="0000FF"/>
        </w:rPr>
        <w:t xml:space="preserve"> </w:t>
      </w:r>
      <w:r w:rsidR="00E41417">
        <w:rPr>
          <w:bCs/>
        </w:rPr>
        <w:t>I</w:t>
      </w:r>
      <w:r w:rsidR="00496AF8" w:rsidRPr="00B058A6">
        <w:rPr>
          <w:bCs/>
        </w:rPr>
        <w:t>ntermediate clinical outcome:</w:t>
      </w:r>
      <w:r w:rsidR="00496AF8" w:rsidRPr="00E51798">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the intermediate outcome</w:t>
          </w:r>
        </w:sdtContent>
      </w:sdt>
    </w:p>
    <w:p w:rsidR="00496AF8" w:rsidRPr="00E51798" w:rsidRDefault="0050130C" w:rsidP="00015986">
      <w:pPr>
        <w:ind w:left="432" w:hanging="432"/>
        <w:rPr>
          <w:bCs/>
        </w:rPr>
      </w:pPr>
      <w:sdt>
        <w:sdtPr>
          <w:rPr>
            <w:rFonts w:ascii="MS Gothic" w:eastAsia="MS Gothic" w:hAnsi="MS Gothic" w:cs="MS Gothic"/>
            <w:bCs/>
            <w:color w:val="0000FF"/>
          </w:rPr>
          <w:id w:val="2097511358"/>
        </w:sdtPr>
        <w:sdtContent>
          <w:r w:rsidR="00496AF8" w:rsidRPr="00E51798">
            <w:rPr>
              <w:rFonts w:ascii="MS Gothic" w:eastAsia="MS Gothic" w:hAnsi="MS Gothic" w:cs="MS Gothic" w:hint="eastAsia"/>
              <w:bCs/>
              <w:color w:val="0000FF"/>
            </w:rPr>
            <w:t>☐</w:t>
          </w:r>
        </w:sdtContent>
      </w:sdt>
      <w:r w:rsidR="00496AF8" w:rsidRPr="00E51798">
        <w:rPr>
          <w:bCs/>
          <w:color w:val="0000FF"/>
        </w:rPr>
        <w:t xml:space="preserve"> </w:t>
      </w:r>
      <w:r w:rsidR="00383B2B">
        <w:rPr>
          <w:bCs/>
          <w:color w:val="0000FF"/>
        </w:rPr>
        <w:t xml:space="preserve">X </w:t>
      </w:r>
      <w:r w:rsidR="00E41417">
        <w:rPr>
          <w:bCs/>
        </w:rPr>
        <w:t>P</w:t>
      </w:r>
      <w:r w:rsidR="00496AF8" w:rsidRPr="00B058A6">
        <w:rPr>
          <w:bCs/>
        </w:rPr>
        <w:t>rocess:</w:t>
      </w:r>
      <w:r w:rsidR="00496AF8" w:rsidRPr="00E51798">
        <w:rPr>
          <w:bCs/>
        </w:rPr>
        <w:t xml:space="preserve">  </w:t>
      </w:r>
      <w:sdt>
        <w:sdtPr>
          <w:rPr>
            <w:rStyle w:val="Style2"/>
            <w:rFonts w:cstheme="minorHAnsi"/>
          </w:rPr>
          <w:id w:val="321244333"/>
        </w:sdtPr>
        <w:sdtEndPr>
          <w:rPr>
            <w:rStyle w:val="DefaultParagraphFont"/>
            <w:rFonts w:cstheme="minorBidi"/>
            <w:bCs/>
            <w:color w:val="auto"/>
            <w:u w:val="none"/>
          </w:rPr>
        </w:sdtEndPr>
        <w:sdtContent>
          <w:r w:rsidR="00383B2B">
            <w:rPr>
              <w:rStyle w:val="Style2"/>
              <w:rFonts w:cstheme="minorHAnsi"/>
            </w:rPr>
            <w:t>Discussion of urinary incontinence with a health care provider and treatment of urinary incontinence</w:t>
          </w:r>
        </w:sdtContent>
      </w:sdt>
    </w:p>
    <w:p w:rsidR="00496AF8" w:rsidRPr="00E51798" w:rsidRDefault="0050130C" w:rsidP="00015986">
      <w:pPr>
        <w:ind w:left="432" w:hanging="432"/>
        <w:rPr>
          <w:bCs/>
        </w:rPr>
      </w:pPr>
      <w:sdt>
        <w:sdtPr>
          <w:rPr>
            <w:rFonts w:ascii="MS Gothic" w:eastAsia="MS Gothic" w:hAnsi="MS Gothic" w:cs="MS Gothic"/>
            <w:bCs/>
            <w:color w:val="0000FF"/>
            <w:u w:val="single"/>
          </w:rPr>
          <w:id w:val="-1250115866"/>
        </w:sdtPr>
        <w:sdtContent>
          <w:r w:rsidR="00496AF8" w:rsidRPr="00E51798">
            <w:rPr>
              <w:rFonts w:ascii="MS Gothic" w:eastAsia="MS Gothic" w:hAnsi="MS Gothic" w:cs="MS Gothic" w:hint="eastAsia"/>
              <w:bCs/>
              <w:color w:val="0000FF"/>
            </w:rPr>
            <w:t>☐</w:t>
          </w:r>
        </w:sdtContent>
      </w:sdt>
      <w:r w:rsidR="00496AF8" w:rsidRPr="00E51798">
        <w:rPr>
          <w:bCs/>
          <w:color w:val="0000FF"/>
        </w:rPr>
        <w:t xml:space="preserve"> </w:t>
      </w:r>
      <w:r w:rsidR="00E41417">
        <w:rPr>
          <w:bCs/>
        </w:rPr>
        <w:t>S</w:t>
      </w:r>
      <w:r w:rsidR="00496AF8" w:rsidRPr="00B058A6">
        <w:rPr>
          <w:bCs/>
        </w:rPr>
        <w:t>tructure:</w:t>
      </w:r>
      <w:r w:rsidR="00496AF8" w:rsidRPr="00E51798">
        <w:rPr>
          <w:bCs/>
        </w:rPr>
        <w:t xml:space="preserve">  </w:t>
      </w:r>
      <w:sdt>
        <w:sdtPr>
          <w:rPr>
            <w:rStyle w:val="Style2"/>
            <w:rFonts w:cstheme="minorHAnsi"/>
          </w:rPr>
          <w:id w:val="399486169"/>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the structure</w:t>
          </w:r>
        </w:sdtContent>
      </w:sdt>
    </w:p>
    <w:p w:rsidR="00496AF8" w:rsidRPr="00E51798" w:rsidRDefault="0050130C" w:rsidP="00015986">
      <w:pPr>
        <w:ind w:left="432" w:hanging="432"/>
        <w:rPr>
          <w:bCs/>
        </w:rPr>
      </w:pPr>
      <w:sdt>
        <w:sdtPr>
          <w:rPr>
            <w:rFonts w:ascii="MS Gothic" w:eastAsia="MS Gothic" w:hAnsi="MS Gothic" w:cs="MS Gothic"/>
            <w:bCs/>
            <w:color w:val="0000FF"/>
          </w:rPr>
          <w:id w:val="645020167"/>
        </w:sdtPr>
        <w:sdtContent>
          <w:r w:rsidR="00496AF8" w:rsidRPr="00E51798">
            <w:rPr>
              <w:rFonts w:ascii="MS Gothic" w:eastAsia="MS Gothic" w:hAnsi="MS Gothic" w:cs="MS Gothic" w:hint="eastAsia"/>
              <w:bCs/>
              <w:color w:val="0000FF"/>
            </w:rPr>
            <w:t>☐</w:t>
          </w:r>
        </w:sdtContent>
      </w:sdt>
      <w:r w:rsidR="00496AF8" w:rsidRPr="00E51798">
        <w:rPr>
          <w:bCs/>
          <w:color w:val="0000FF"/>
        </w:rPr>
        <w:t xml:space="preserve"> </w:t>
      </w:r>
      <w:r w:rsidR="00E41417">
        <w:rPr>
          <w:bCs/>
        </w:rPr>
        <w:t>O</w:t>
      </w:r>
      <w:r w:rsidR="00496AF8" w:rsidRPr="00B058A6">
        <w:rPr>
          <w:bCs/>
        </w:rPr>
        <w:t>ther:</w:t>
      </w:r>
      <w:r w:rsidR="00496AF8" w:rsidRPr="00E51798">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what is being measured</w:t>
          </w:r>
        </w:sdtContent>
      </w:sdt>
    </w:p>
    <w:p w:rsidR="00496AF8" w:rsidRPr="00A91C0B" w:rsidRDefault="00496AF8" w:rsidP="002E2177">
      <w:pPr>
        <w:ind w:left="0" w:firstLine="0"/>
        <w:rPr>
          <w:bCs/>
        </w:rPr>
      </w:pPr>
    </w:p>
    <w:p w:rsidR="00496AF8" w:rsidRPr="00E51798" w:rsidRDefault="00496AF8" w:rsidP="002E2177">
      <w:pPr>
        <w:ind w:left="0" w:firstLine="0"/>
        <w:rPr>
          <w:bCs/>
          <w:i/>
        </w:rPr>
      </w:pPr>
      <w:r w:rsidRPr="003956E0">
        <w:rPr>
          <w:b/>
          <w:bCs/>
        </w:rPr>
        <w:t xml:space="preserve">HEALTH OUTCOME MEASURE </w:t>
      </w:r>
      <w:r w:rsidRPr="00E51798">
        <w:rPr>
          <w:bCs/>
        </w:rPr>
        <w:t xml:space="preserve"> </w:t>
      </w:r>
      <w:r w:rsidRPr="00E51798">
        <w:rPr>
          <w:bCs/>
          <w:i/>
          <w:highlight w:val="green"/>
        </w:rPr>
        <w:t xml:space="preserve">If not </w:t>
      </w:r>
      <w:r w:rsidR="00132070">
        <w:rPr>
          <w:bCs/>
          <w:i/>
          <w:highlight w:val="green"/>
        </w:rPr>
        <w:t>a health outcome, skip to 1c</w:t>
      </w:r>
      <w:r w:rsidR="00132070" w:rsidRPr="00132070">
        <w:rPr>
          <w:bCs/>
          <w:i/>
          <w:highlight w:val="green"/>
        </w:rPr>
        <w:t>.3</w:t>
      </w:r>
    </w:p>
    <w:p w:rsidR="00496AF8" w:rsidRPr="008647C3" w:rsidRDefault="00496AF8" w:rsidP="002E2177">
      <w:pPr>
        <w:ind w:left="0" w:firstLine="0"/>
        <w:rPr>
          <w:bCs/>
        </w:rPr>
      </w:pPr>
      <w:r w:rsidRPr="002F20A7">
        <w:rPr>
          <w:bCs/>
          <w:i/>
        </w:rPr>
        <w:t xml:space="preserve">If the measure focus identified in 1c.1 is a </w:t>
      </w:r>
      <w:r w:rsidRPr="002F20A7">
        <w:rPr>
          <w:bCs/>
          <w:i/>
          <w:u w:val="single"/>
        </w:rPr>
        <w:t>health outcome</w:t>
      </w:r>
      <w:r w:rsidR="009B5BEA" w:rsidRPr="009B5BEA">
        <w:rPr>
          <w:bCs/>
          <w:i/>
        </w:rPr>
        <w:t>, answer 1c.2 and 1c.2.1</w:t>
      </w:r>
      <w:r w:rsidR="009B5BEA" w:rsidRPr="009B5BEA">
        <w:rPr>
          <w:bCs/>
        </w:rPr>
        <w:t>.</w:t>
      </w:r>
      <w:r w:rsidRPr="008647C3">
        <w:rPr>
          <w:bCs/>
        </w:rPr>
        <w:t xml:space="preserve"> </w:t>
      </w:r>
    </w:p>
    <w:p w:rsidR="00073079" w:rsidRDefault="008B51D9" w:rsidP="002E2177">
      <w:pPr>
        <w:ind w:left="432" w:hanging="432"/>
        <w:rPr>
          <w:iCs/>
        </w:rPr>
      </w:pPr>
      <w:r w:rsidRPr="00B439DD">
        <w:rPr>
          <w:b/>
          <w:bCs/>
          <w:color w:val="0000FF"/>
        </w:rPr>
        <w:t>1c.2.</w:t>
      </w:r>
      <w:r>
        <w:rPr>
          <w:bCs/>
        </w:rPr>
        <w:t xml:space="preserve"> </w:t>
      </w:r>
      <w:r w:rsidR="00496AF8" w:rsidRPr="00C5180E">
        <w:rPr>
          <w:b/>
          <w:iCs/>
        </w:rPr>
        <w:t>Briefly state or diagram how the health outcome is related to at least one healthcare structure, process, intervention, or service</w:t>
      </w:r>
      <w:r w:rsidR="00496AF8" w:rsidRPr="00B058A6">
        <w:rPr>
          <w:iCs/>
        </w:rPr>
        <w:t>.</w:t>
      </w:r>
    </w:p>
    <w:p w:rsidR="00F92D75" w:rsidRDefault="00F92D75" w:rsidP="002E2177">
      <w:pPr>
        <w:ind w:left="0" w:firstLine="0"/>
        <w:rPr>
          <w:iCs/>
        </w:rPr>
      </w:pPr>
    </w:p>
    <w:p w:rsidR="00496AF8" w:rsidRDefault="00B058A6" w:rsidP="002E2177">
      <w:pPr>
        <w:ind w:left="432" w:hanging="432"/>
        <w:rPr>
          <w:iCs/>
        </w:rPr>
      </w:pPr>
      <w:r w:rsidRPr="00B439DD">
        <w:rPr>
          <w:color w:val="0000FF"/>
        </w:rPr>
        <w:t>1c.2</w:t>
      </w:r>
      <w:r w:rsidR="00496AF8" w:rsidRPr="00B439DD">
        <w:rPr>
          <w:color w:val="0000FF"/>
        </w:rPr>
        <w:t>.</w:t>
      </w:r>
      <w:r w:rsidR="00E41417" w:rsidRPr="00B439DD">
        <w:rPr>
          <w:color w:val="0000FF"/>
        </w:rPr>
        <w:t>1.</w:t>
      </w:r>
      <w:r w:rsidR="00E41417">
        <w:rPr>
          <w:iCs/>
        </w:rPr>
        <w:t xml:space="preserve"> </w:t>
      </w:r>
      <w:r w:rsidR="00496AF8" w:rsidRPr="00C5180E">
        <w:rPr>
          <w:b/>
          <w:iCs/>
        </w:rPr>
        <w:t xml:space="preserve">State the rationale </w:t>
      </w:r>
      <w:r w:rsidR="001D5B5D" w:rsidRPr="00C5180E">
        <w:rPr>
          <w:b/>
          <w:iCs/>
        </w:rPr>
        <w:t>supporting the</w:t>
      </w:r>
      <w:r w:rsidR="00496AF8" w:rsidRPr="00C5180E">
        <w:rPr>
          <w:b/>
          <w:iCs/>
        </w:rPr>
        <w:t xml:space="preserve"> relationship </w:t>
      </w:r>
      <w:r w:rsidR="008B51D9" w:rsidRPr="00C5180E">
        <w:rPr>
          <w:b/>
          <w:iCs/>
        </w:rPr>
        <w:t>between the health outcome and</w:t>
      </w:r>
      <w:r w:rsidR="00496AF8" w:rsidRPr="00C5180E">
        <w:rPr>
          <w:b/>
          <w:iCs/>
        </w:rPr>
        <w:t xml:space="preserve"> at least one</w:t>
      </w:r>
      <w:r w:rsidR="009B5BEA" w:rsidRPr="00C5180E">
        <w:rPr>
          <w:b/>
          <w:iCs/>
        </w:rPr>
        <w:t xml:space="preserve"> </w:t>
      </w:r>
      <w:r w:rsidR="00496AF8" w:rsidRPr="00C5180E">
        <w:rPr>
          <w:b/>
          <w:iCs/>
        </w:rPr>
        <w:t>healthcare structure, process, intervention, or service</w:t>
      </w:r>
      <w:r w:rsidR="00496AF8" w:rsidRPr="00DA7FA2">
        <w:rPr>
          <w:iCs/>
        </w:rPr>
        <w:t>.</w:t>
      </w:r>
    </w:p>
    <w:p w:rsidR="00D14F0B" w:rsidRPr="00E51798" w:rsidRDefault="00D14F0B" w:rsidP="002E2177">
      <w:pPr>
        <w:ind w:left="0" w:firstLine="0"/>
        <w:rPr>
          <w:iCs/>
        </w:rPr>
      </w:pPr>
    </w:p>
    <w:p w:rsidR="00724801" w:rsidRPr="00724801" w:rsidRDefault="00724801" w:rsidP="002E2177">
      <w:pPr>
        <w:ind w:left="0" w:firstLine="0"/>
        <w:rPr>
          <w:iCs/>
        </w:rPr>
      </w:pPr>
    </w:p>
    <w:p w:rsidR="00496AF8" w:rsidRPr="00DA7FA2" w:rsidRDefault="00496AF8" w:rsidP="002E2177">
      <w:pPr>
        <w:ind w:left="0" w:firstLine="0"/>
        <w:rPr>
          <w:i/>
          <w:iCs/>
        </w:rPr>
      </w:pPr>
      <w:r w:rsidRPr="00DA7FA2">
        <w:rPr>
          <w:i/>
          <w:iCs/>
          <w:highlight w:val="green"/>
          <w:u w:val="single"/>
        </w:rPr>
        <w:t>Note</w:t>
      </w:r>
      <w:r w:rsidR="009B5BEA">
        <w:rPr>
          <w:i/>
          <w:iCs/>
          <w:highlight w:val="green"/>
        </w:rPr>
        <w:t>:  F</w:t>
      </w:r>
      <w:r w:rsidRPr="00DA7FA2">
        <w:rPr>
          <w:i/>
          <w:iCs/>
          <w:highlight w:val="green"/>
        </w:rPr>
        <w:t>or health outcome measures, no further information is required</w:t>
      </w:r>
    </w:p>
    <w:p w:rsidR="00496AF8" w:rsidRPr="00A91C0B" w:rsidRDefault="00496AF8" w:rsidP="002E2177">
      <w:pPr>
        <w:ind w:left="0" w:firstLine="0"/>
        <w:rPr>
          <w:noProof/>
          <w:u w:val="single"/>
        </w:rPr>
      </w:pPr>
    </w:p>
    <w:p w:rsidR="00496AF8" w:rsidRPr="003956E0" w:rsidRDefault="00496AF8" w:rsidP="002E2177">
      <w:pPr>
        <w:ind w:left="0" w:firstLine="0"/>
        <w:rPr>
          <w:b/>
          <w:iCs/>
        </w:rPr>
      </w:pPr>
      <w:r w:rsidRPr="003956E0">
        <w:rPr>
          <w:b/>
          <w:iCs/>
          <w:caps/>
        </w:rPr>
        <w:t>structure, proces</w:t>
      </w:r>
      <w:r w:rsidR="002F20A7" w:rsidRPr="003956E0">
        <w:rPr>
          <w:b/>
          <w:iCs/>
          <w:caps/>
        </w:rPr>
        <w:t xml:space="preserve">s, </w:t>
      </w:r>
      <w:r w:rsidR="003956E0">
        <w:rPr>
          <w:b/>
          <w:iCs/>
          <w:caps/>
        </w:rPr>
        <w:t xml:space="preserve">OR </w:t>
      </w:r>
      <w:r w:rsidR="002F20A7" w:rsidRPr="003956E0">
        <w:rPr>
          <w:b/>
          <w:iCs/>
          <w:caps/>
        </w:rPr>
        <w:t>intermediate outcome measure</w:t>
      </w:r>
      <w:r w:rsidRPr="003956E0">
        <w:rPr>
          <w:b/>
          <w:iCs/>
        </w:rPr>
        <w:t xml:space="preserve"> </w:t>
      </w:r>
    </w:p>
    <w:p w:rsidR="00496AF8" w:rsidRPr="008647C3" w:rsidRDefault="00496AF8" w:rsidP="002E2177">
      <w:pPr>
        <w:ind w:left="0" w:firstLine="0"/>
        <w:rPr>
          <w:iCs/>
        </w:rPr>
      </w:pPr>
      <w:r w:rsidRPr="002F20A7">
        <w:rPr>
          <w:bCs/>
          <w:i/>
        </w:rPr>
        <w:t xml:space="preserve">If the measure focus identified in 1c.1 is a </w:t>
      </w:r>
      <w:r w:rsidRPr="00D14F0B">
        <w:rPr>
          <w:bCs/>
          <w:i/>
          <w:u w:val="single"/>
        </w:rPr>
        <w:t>structure, process</w:t>
      </w:r>
      <w:r w:rsidR="00E41417" w:rsidRPr="00D14F0B">
        <w:rPr>
          <w:bCs/>
          <w:i/>
          <w:u w:val="single"/>
        </w:rPr>
        <w:t>,</w:t>
      </w:r>
      <w:r w:rsidRPr="00D14F0B">
        <w:rPr>
          <w:bCs/>
          <w:i/>
          <w:u w:val="single"/>
        </w:rPr>
        <w:t xml:space="preserve"> or intermediate outcome</w:t>
      </w:r>
      <w:r w:rsidR="003956E0" w:rsidRPr="009B5BEA">
        <w:rPr>
          <w:bCs/>
        </w:rPr>
        <w:t xml:space="preserve"> </w:t>
      </w:r>
      <w:r w:rsidR="003956E0" w:rsidRPr="003956E0">
        <w:rPr>
          <w:bCs/>
          <w:i/>
        </w:rPr>
        <w:t xml:space="preserve">answer </w:t>
      </w:r>
      <w:r w:rsidR="003956E0">
        <w:rPr>
          <w:bCs/>
          <w:i/>
        </w:rPr>
        <w:t xml:space="preserve">all </w:t>
      </w:r>
      <w:r w:rsidR="003956E0" w:rsidRPr="003956E0">
        <w:rPr>
          <w:bCs/>
          <w:i/>
        </w:rPr>
        <w:t>the following questions</w:t>
      </w:r>
      <w:r w:rsidR="003956E0">
        <w:rPr>
          <w:bCs/>
          <w:i/>
        </w:rPr>
        <w:t xml:space="preserve"> (except as indicated by skip pattern)</w:t>
      </w:r>
      <w:r w:rsidR="003956E0">
        <w:rPr>
          <w:bCs/>
        </w:rPr>
        <w:t>.</w:t>
      </w:r>
    </w:p>
    <w:p w:rsidR="00496AF8" w:rsidRDefault="00B058A6" w:rsidP="002E2177">
      <w:pPr>
        <w:ind w:left="432" w:hanging="432"/>
        <w:rPr>
          <w:iCs/>
        </w:rPr>
      </w:pPr>
      <w:r w:rsidRPr="00B439DD">
        <w:rPr>
          <w:b/>
          <w:iCs/>
          <w:color w:val="0000FF"/>
        </w:rPr>
        <w:t>1c.3</w:t>
      </w:r>
      <w:r w:rsidR="008B51D9" w:rsidRPr="00B439DD">
        <w:rPr>
          <w:b/>
          <w:iCs/>
          <w:color w:val="0000FF"/>
        </w:rPr>
        <w:t>.</w:t>
      </w:r>
      <w:r w:rsidR="00496AF8" w:rsidRPr="00E1664B">
        <w:rPr>
          <w:i/>
          <w:iCs/>
          <w:color w:val="0000FF"/>
        </w:rPr>
        <w:t xml:space="preserve"> </w:t>
      </w:r>
      <w:r w:rsidR="00496AF8" w:rsidRPr="00C5180E">
        <w:rPr>
          <w:b/>
          <w:iCs/>
        </w:rPr>
        <w:t>Briefly state or diagram how the measure focus is related to desired health outcomes and proximity to desired health outcomes</w:t>
      </w:r>
      <w:r w:rsidR="00496AF8" w:rsidRPr="00B058A6">
        <w:rPr>
          <w:iCs/>
        </w:rPr>
        <w:t>.</w:t>
      </w:r>
      <w:r w:rsidR="00496AF8" w:rsidRPr="00E51798">
        <w:rPr>
          <w:i/>
          <w:iCs/>
        </w:rPr>
        <w:t xml:space="preserve"> (</w:t>
      </w:r>
      <w:r w:rsidR="001D5B5D" w:rsidRPr="00E51798">
        <w:rPr>
          <w:i/>
          <w:iCs/>
        </w:rPr>
        <w:t>Do</w:t>
      </w:r>
      <w:r w:rsidR="00496AF8" w:rsidRPr="00E51798">
        <w:rPr>
          <w:i/>
          <w:iCs/>
        </w:rPr>
        <w:t xml:space="preserve"> not summarize the evidence here</w:t>
      </w:r>
      <w:r w:rsidR="002E2177">
        <w:rPr>
          <w:i/>
          <w:iCs/>
        </w:rPr>
        <w:t>.</w:t>
      </w:r>
      <w:r w:rsidR="00496AF8" w:rsidRPr="00E51798">
        <w:rPr>
          <w:i/>
          <w:iCs/>
        </w:rPr>
        <w:t>)</w:t>
      </w:r>
    </w:p>
    <w:p w:rsidR="00383B2B" w:rsidRDefault="00383B2B" w:rsidP="00383B2B">
      <w:pPr>
        <w:ind w:left="0" w:firstLine="0"/>
      </w:pPr>
    </w:p>
    <w:p w:rsidR="00383B2B" w:rsidRDefault="00383B2B" w:rsidP="00383B2B">
      <w:pPr>
        <w:ind w:left="0" w:firstLine="0"/>
      </w:pPr>
      <w:r>
        <w:t>The two rates in this measure relate to the desired outcome in the following way:</w:t>
      </w:r>
    </w:p>
    <w:p w:rsidR="00383B2B" w:rsidRDefault="00383B2B" w:rsidP="00383B2B">
      <w:pPr>
        <w:ind w:left="0" w:firstLine="0"/>
      </w:pPr>
      <w:r>
        <w:t xml:space="preserve">Discussing urinary incontinence with a health care provider </w:t>
      </w:r>
      <w:r w:rsidRPr="00D40CEE">
        <w:rPr>
          <w:i/>
        </w:rPr>
        <w:t xml:space="preserve">(Rate A: </w:t>
      </w:r>
      <w:r w:rsidR="00D25AF7">
        <w:rPr>
          <w:i/>
        </w:rPr>
        <w:t>Assess</w:t>
      </w:r>
      <w:r w:rsidR="005A54E7">
        <w:rPr>
          <w:i/>
        </w:rPr>
        <w:t>ment for UI</w:t>
      </w:r>
      <w:r w:rsidRPr="00D40CEE">
        <w:rPr>
          <w:i/>
        </w:rPr>
        <w:t>)</w:t>
      </w:r>
      <w:r>
        <w:t xml:space="preserve">&gt;&gt;&gt; </w:t>
      </w:r>
    </w:p>
    <w:p w:rsidR="00383B2B" w:rsidRDefault="00383B2B" w:rsidP="00383B2B">
      <w:pPr>
        <w:ind w:left="0" w:firstLine="0"/>
      </w:pPr>
      <w:r>
        <w:t xml:space="preserve">Identification of whether urinary incontinence is a problems (impact on quality of life and function) &gt;&gt;&gt;&gt; </w:t>
      </w:r>
    </w:p>
    <w:p w:rsidR="005A54E7" w:rsidRDefault="00383B2B" w:rsidP="00383B2B">
      <w:pPr>
        <w:ind w:left="0" w:firstLine="0"/>
      </w:pPr>
      <w:r>
        <w:t>Health care provider conducts evaluation to characterize type and cause of urinary incontinence</w:t>
      </w:r>
      <w:r w:rsidR="005A54E7">
        <w:t xml:space="preserve"> (Rate B: Characterization of UI)</w:t>
      </w:r>
      <w:r>
        <w:t xml:space="preserve"> &gt;&gt;&gt;&gt; </w:t>
      </w:r>
    </w:p>
    <w:p w:rsidR="00383B2B" w:rsidRDefault="00383B2B" w:rsidP="00383B2B">
      <w:pPr>
        <w:ind w:left="0" w:firstLine="0"/>
      </w:pPr>
      <w:r>
        <w:t>Health care provider and patient discuss risks and benefits of treatment options</w:t>
      </w:r>
      <w:r w:rsidR="005A54E7">
        <w:t xml:space="preserve"> and documents plan of care in medical record (Rate C: Plan of Care for UI)</w:t>
      </w:r>
      <w:r>
        <w:t xml:space="preserve"> &gt;&gt;&gt;&gt; </w:t>
      </w:r>
    </w:p>
    <w:p w:rsidR="00383B2B" w:rsidRDefault="00383B2B" w:rsidP="00383B2B">
      <w:pPr>
        <w:ind w:left="0" w:firstLine="0"/>
      </w:pPr>
      <w:r>
        <w:t xml:space="preserve">Patient receives treatment for urinary incontinence symptoms &gt;&gt;&gt;&gt; </w:t>
      </w:r>
    </w:p>
    <w:p w:rsidR="00383B2B" w:rsidRDefault="00383B2B" w:rsidP="00383B2B">
      <w:pPr>
        <w:ind w:left="0" w:firstLine="0"/>
      </w:pPr>
      <w:r>
        <w:lastRenderedPageBreak/>
        <w:t>Urinary incontinence symptoms reduced &gt;&gt;&gt;&gt;</w:t>
      </w:r>
    </w:p>
    <w:p w:rsidR="00383B2B" w:rsidRPr="00D40CEE" w:rsidRDefault="00383B2B" w:rsidP="00383B2B">
      <w:pPr>
        <w:ind w:left="0" w:firstLine="0"/>
        <w:rPr>
          <w:i/>
        </w:rPr>
      </w:pPr>
      <w:r>
        <w:t xml:space="preserve">Improvement in quality of life and functioning for patient </w:t>
      </w:r>
      <w:r w:rsidRPr="00D40CEE">
        <w:rPr>
          <w:i/>
        </w:rPr>
        <w:t>(Desired outcome)</w:t>
      </w:r>
    </w:p>
    <w:p w:rsidR="009B5BEA" w:rsidRPr="00A91C0B" w:rsidRDefault="009B5BEA" w:rsidP="002E2177">
      <w:pPr>
        <w:ind w:left="0" w:firstLine="0"/>
      </w:pPr>
    </w:p>
    <w:p w:rsidR="00496AF8" w:rsidRPr="00E51798" w:rsidRDefault="00B058A6" w:rsidP="002E2177">
      <w:pPr>
        <w:ind w:left="0" w:firstLine="0"/>
        <w:rPr>
          <w:i/>
          <w:noProof/>
        </w:rPr>
      </w:pPr>
      <w:r w:rsidRPr="00B439DD">
        <w:rPr>
          <w:b/>
          <w:noProof/>
          <w:color w:val="0000FF"/>
        </w:rPr>
        <w:t>1c.4</w:t>
      </w:r>
      <w:r w:rsidR="008B51D9" w:rsidRPr="00B439DD">
        <w:rPr>
          <w:b/>
          <w:noProof/>
          <w:color w:val="0000FF"/>
        </w:rPr>
        <w:t>.</w:t>
      </w:r>
      <w:r w:rsidR="00496AF8" w:rsidRPr="00E51798">
        <w:rPr>
          <w:i/>
          <w:noProof/>
        </w:rPr>
        <w:t xml:space="preserve"> </w:t>
      </w:r>
      <w:r w:rsidR="00496AF8" w:rsidRPr="00DA7FA2">
        <w:rPr>
          <w:noProof/>
        </w:rPr>
        <w:t>Is there a guideline recommendation supporting the measure focus</w:t>
      </w:r>
      <w:r w:rsidR="008B51D9" w:rsidRPr="00DA7FA2">
        <w:rPr>
          <w:noProof/>
        </w:rPr>
        <w:t xml:space="preserve"> identified in 1c.1.</w:t>
      </w:r>
      <w:r w:rsidR="00496AF8" w:rsidRPr="00DA7FA2">
        <w:rPr>
          <w:noProof/>
        </w:rPr>
        <w:t>?</w:t>
      </w:r>
      <w:r w:rsidR="007C0297">
        <w:rPr>
          <w:i/>
          <w:noProof/>
        </w:rPr>
        <w:t xml:space="preserve"> </w:t>
      </w:r>
      <w:r w:rsidR="00496AF8" w:rsidRPr="00E51798">
        <w:rPr>
          <w:noProof/>
        </w:rPr>
        <w:t>Yes</w:t>
      </w:r>
      <w:sdt>
        <w:sdtPr>
          <w:rPr>
            <w:rFonts w:ascii="MS Mincho" w:eastAsia="MS Mincho" w:hAnsi="MS Mincho"/>
            <w:noProof/>
            <w:color w:val="0000FF"/>
          </w:rPr>
          <w:id w:val="512725776"/>
        </w:sdtPr>
        <w:sdtContent>
          <w:r w:rsidR="00383B2B">
            <w:rPr>
              <w:rFonts w:ascii="MS Mincho" w:eastAsia="MS Mincho" w:hAnsi="MS Mincho"/>
              <w:noProof/>
              <w:color w:val="0000FF"/>
            </w:rPr>
            <w:t>X</w:t>
          </w:r>
          <w:r w:rsidR="00496AF8" w:rsidRPr="00E51798">
            <w:rPr>
              <w:rFonts w:ascii="MS Mincho" w:eastAsia="MS Mincho" w:hAnsi="MS Mincho" w:hint="eastAsia"/>
              <w:noProof/>
              <w:color w:val="0000FF"/>
            </w:rPr>
            <w:t>☐</w:t>
          </w:r>
        </w:sdtContent>
      </w:sdt>
      <w:r w:rsidR="007C0297">
        <w:rPr>
          <w:noProof/>
        </w:rPr>
        <w:t xml:space="preserve">  </w:t>
      </w:r>
      <w:r w:rsidR="00496AF8" w:rsidRPr="00E51798">
        <w:rPr>
          <w:noProof/>
        </w:rPr>
        <w:t>No</w:t>
      </w:r>
      <w:sdt>
        <w:sdtPr>
          <w:rPr>
            <w:rFonts w:ascii="MS Mincho" w:eastAsia="MS Mincho" w:hAnsi="MS Mincho" w:cs="MS Mincho"/>
            <w:noProof/>
            <w:color w:val="0000FF"/>
          </w:rPr>
          <w:id w:val="294107893"/>
        </w:sdtPr>
        <w:sdtContent>
          <w:r w:rsidR="00496AF8" w:rsidRPr="00E51798">
            <w:rPr>
              <w:rFonts w:ascii="MS Mincho" w:eastAsia="MS Mincho" w:hAnsi="MS Mincho" w:cs="MS Mincho" w:hint="eastAsia"/>
              <w:noProof/>
              <w:color w:val="0000FF"/>
            </w:rPr>
            <w:t>☐</w:t>
          </w:r>
        </w:sdtContent>
      </w:sdt>
      <w:r w:rsidR="00496AF8" w:rsidRPr="00E51798">
        <w:rPr>
          <w:noProof/>
        </w:rPr>
        <w:t xml:space="preserve">      </w:t>
      </w:r>
      <w:r w:rsidR="00A95D2B">
        <w:rPr>
          <w:i/>
          <w:noProof/>
          <w:highlight w:val="green"/>
        </w:rPr>
        <w:t>If no, skip to #1c.</w:t>
      </w:r>
      <w:r w:rsidR="00A95D2B" w:rsidRPr="00A95D2B">
        <w:rPr>
          <w:i/>
          <w:noProof/>
          <w:highlight w:val="green"/>
        </w:rPr>
        <w:t>6</w:t>
      </w:r>
    </w:p>
    <w:p w:rsidR="00496AF8" w:rsidRDefault="00496AF8" w:rsidP="002E2177">
      <w:pPr>
        <w:ind w:left="0" w:firstLine="0"/>
        <w:rPr>
          <w:u w:val="single"/>
        </w:rPr>
      </w:pPr>
    </w:p>
    <w:p w:rsidR="00496AF8" w:rsidRPr="00D14F0B" w:rsidRDefault="00496AF8" w:rsidP="002E2177">
      <w:pPr>
        <w:ind w:left="0" w:firstLine="0"/>
      </w:pPr>
      <w:r w:rsidRPr="00DA7FA2">
        <w:rPr>
          <w:u w:val="single"/>
        </w:rPr>
        <w:t>If yes</w:t>
      </w:r>
      <w:r w:rsidRPr="00DA7FA2">
        <w:t xml:space="preserve">,  </w:t>
      </w:r>
      <w:r w:rsidR="007C0297" w:rsidRPr="007C0297">
        <w:rPr>
          <w:i/>
        </w:rPr>
        <w:t xml:space="preserve"> </w:t>
      </w:r>
      <w:r w:rsidR="007C0297" w:rsidRPr="00A91A47">
        <w:rPr>
          <w:i/>
        </w:rPr>
        <w:t>answer 1c.</w:t>
      </w:r>
      <w:r w:rsidR="007C0297">
        <w:rPr>
          <w:i/>
        </w:rPr>
        <w:t>4</w:t>
      </w:r>
      <w:r w:rsidR="007C0297" w:rsidRPr="00A91A47">
        <w:rPr>
          <w:i/>
        </w:rPr>
        <w:t>.</w:t>
      </w:r>
      <w:r w:rsidR="005D6D59">
        <w:rPr>
          <w:i/>
        </w:rPr>
        <w:t>1-</w:t>
      </w:r>
      <w:r w:rsidR="00422917">
        <w:rPr>
          <w:i/>
        </w:rPr>
        <w:t>1c.</w:t>
      </w:r>
      <w:r w:rsidR="007C0297">
        <w:rPr>
          <w:i/>
        </w:rPr>
        <w:t>5.</w:t>
      </w:r>
    </w:p>
    <w:p w:rsidR="007E37A5" w:rsidRDefault="008B51D9" w:rsidP="002E2177">
      <w:pPr>
        <w:ind w:left="0" w:firstLine="0"/>
      </w:pPr>
      <w:r w:rsidRPr="00B439DD">
        <w:rPr>
          <w:color w:val="0000FF"/>
        </w:rPr>
        <w:t>1c.</w:t>
      </w:r>
      <w:r w:rsidR="00B058A6" w:rsidRPr="00B439DD">
        <w:rPr>
          <w:color w:val="0000FF"/>
        </w:rPr>
        <w:t>4</w:t>
      </w:r>
      <w:r w:rsidRPr="00B439DD">
        <w:rPr>
          <w:color w:val="0000FF"/>
        </w:rPr>
        <w:t>.1.</w:t>
      </w:r>
      <w:r w:rsidRPr="00DA7FA2">
        <w:t xml:space="preserve"> </w:t>
      </w:r>
      <w:r w:rsidR="00496AF8" w:rsidRPr="00C5180E">
        <w:rPr>
          <w:b/>
        </w:rPr>
        <w:t>Guideline citation</w:t>
      </w:r>
      <w:r w:rsidR="002F20A7">
        <w:t xml:space="preserve"> </w:t>
      </w:r>
      <w:r w:rsidR="006709EB">
        <w:t>(</w:t>
      </w:r>
      <w:r w:rsidR="006709EB" w:rsidRPr="006709EB">
        <w:rPr>
          <w:i/>
        </w:rPr>
        <w:t>including date</w:t>
      </w:r>
      <w:r w:rsidR="006709EB">
        <w:t>)</w:t>
      </w:r>
      <w:r w:rsidR="00496AF8" w:rsidRPr="00DA7FA2">
        <w:t xml:space="preserve">: </w:t>
      </w:r>
    </w:p>
    <w:p w:rsidR="00383B2B" w:rsidRDefault="00383B2B" w:rsidP="00383B2B">
      <w:pPr>
        <w:pStyle w:val="ListParagraph"/>
        <w:numPr>
          <w:ilvl w:val="0"/>
          <w:numId w:val="6"/>
        </w:numPr>
        <w:spacing w:after="0" w:line="240" w:lineRule="auto"/>
      </w:pPr>
      <w:r w:rsidRPr="00B22CD2">
        <w:t>Scottish Intercollegiate Guidelines Network (SIGN). Management of urinary incontinence in primary care. A national clinical guideline. Edinburgh (Scotland): Scottish Intercollegiate Guidelines Network (SIGN); 2004 Dec. (guideline was reaffirmed for currency by the developer in 2011)</w:t>
      </w:r>
    </w:p>
    <w:p w:rsidR="00383B2B" w:rsidRPr="003D07E9" w:rsidRDefault="00383B2B" w:rsidP="00383B2B">
      <w:pPr>
        <w:pStyle w:val="ListParagraph"/>
        <w:numPr>
          <w:ilvl w:val="0"/>
          <w:numId w:val="6"/>
        </w:numPr>
        <w:spacing w:after="0" w:line="240" w:lineRule="auto"/>
        <w:rPr>
          <w:rFonts w:eastAsia="Calibri" w:cs="Times New Roman"/>
        </w:rPr>
      </w:pPr>
      <w:r w:rsidRPr="00E961F4">
        <w:t>American College of Obstetri</w:t>
      </w:r>
      <w:r w:rsidR="00F733B7">
        <w:t>cians and Gynecologists (ACOG).</w:t>
      </w:r>
      <w:r w:rsidRPr="00E961F4">
        <w:t xml:space="preserve"> </w:t>
      </w:r>
      <w:r>
        <w:t xml:space="preserve">ACOG Practice Bulletin #63: </w:t>
      </w:r>
      <w:r w:rsidRPr="00E961F4">
        <w:t>Urinary incontinence in women</w:t>
      </w:r>
      <w:r>
        <w:t xml:space="preserve">, Obstetrics &amp; </w:t>
      </w:r>
      <w:r w:rsidR="00697FAB">
        <w:t>Gynecology</w:t>
      </w:r>
      <w:r>
        <w:t xml:space="preserve"> 2005; 105(6): 1533-1545.</w:t>
      </w:r>
    </w:p>
    <w:p w:rsidR="00D53405" w:rsidRPr="00D53405" w:rsidRDefault="00D53405" w:rsidP="002E2177">
      <w:pPr>
        <w:ind w:left="0" w:firstLine="0"/>
        <w:rPr>
          <w:rFonts w:ascii="Arial" w:hAnsi="Arial" w:cs="Arial"/>
          <w:sz w:val="20"/>
          <w:szCs w:val="20"/>
        </w:rPr>
      </w:pPr>
    </w:p>
    <w:p w:rsidR="00D14F0B" w:rsidRDefault="008B51D9" w:rsidP="002E2177">
      <w:pPr>
        <w:ind w:left="0" w:firstLine="0"/>
      </w:pPr>
      <w:r w:rsidRPr="00B439DD">
        <w:rPr>
          <w:color w:val="0000FF"/>
        </w:rPr>
        <w:t>1c.</w:t>
      </w:r>
      <w:r w:rsidR="00B058A6" w:rsidRPr="00B439DD">
        <w:rPr>
          <w:color w:val="0000FF"/>
        </w:rPr>
        <w:t>4</w:t>
      </w:r>
      <w:r w:rsidRPr="00B439DD">
        <w:rPr>
          <w:color w:val="0000FF"/>
        </w:rPr>
        <w:t>.2.</w:t>
      </w:r>
      <w:r w:rsidRPr="00DA7FA2">
        <w:t xml:space="preserve"> </w:t>
      </w:r>
      <w:r w:rsidR="00496AF8" w:rsidRPr="00C5180E">
        <w:rPr>
          <w:b/>
        </w:rPr>
        <w:t>URL</w:t>
      </w:r>
      <w:r w:rsidR="00496AF8" w:rsidRPr="00DA7FA2">
        <w:t xml:space="preserve"> (</w:t>
      </w:r>
      <w:r w:rsidR="00496AF8" w:rsidRPr="002F20A7">
        <w:rPr>
          <w:i/>
        </w:rPr>
        <w:t>if available online</w:t>
      </w:r>
      <w:r w:rsidR="00496AF8" w:rsidRPr="00DA7FA2">
        <w:t xml:space="preserve">): </w:t>
      </w:r>
    </w:p>
    <w:p w:rsidR="00383B2B" w:rsidRDefault="0050130C" w:rsidP="00383B2B">
      <w:pPr>
        <w:ind w:left="0" w:firstLine="0"/>
      </w:pPr>
      <w:hyperlink r:id="rId9" w:history="1">
        <w:r w:rsidR="00383B2B" w:rsidRPr="004816C6">
          <w:rPr>
            <w:rStyle w:val="Hyperlink"/>
          </w:rPr>
          <w:t>http://www.sign.ac.uk/guidelines/fulltext/79/index.html</w:t>
        </w:r>
      </w:hyperlink>
    </w:p>
    <w:p w:rsidR="008B51D9" w:rsidRPr="00D53405" w:rsidRDefault="008B51D9" w:rsidP="002E2177">
      <w:pPr>
        <w:ind w:left="0" w:firstLine="0"/>
      </w:pPr>
    </w:p>
    <w:p w:rsidR="00D14F0B" w:rsidRDefault="008B51D9" w:rsidP="002E2177">
      <w:pPr>
        <w:ind w:left="0" w:firstLine="0"/>
      </w:pPr>
      <w:r w:rsidRPr="00B439DD">
        <w:rPr>
          <w:color w:val="0000FF"/>
        </w:rPr>
        <w:t>1c.</w:t>
      </w:r>
      <w:r w:rsidR="00B058A6" w:rsidRPr="00B439DD">
        <w:rPr>
          <w:color w:val="0000FF"/>
        </w:rPr>
        <w:t>4</w:t>
      </w:r>
      <w:r w:rsidRPr="00B439DD">
        <w:rPr>
          <w:color w:val="0000FF"/>
        </w:rPr>
        <w:t>.3.</w:t>
      </w:r>
      <w:r w:rsidRPr="00DA7FA2">
        <w:t xml:space="preserve"> </w:t>
      </w:r>
      <w:r w:rsidR="00496AF8" w:rsidRPr="00C5180E">
        <w:rPr>
          <w:b/>
        </w:rPr>
        <w:t>Identify guideline number and/or page number</w:t>
      </w:r>
      <w:r w:rsidR="00496AF8" w:rsidRPr="00DA7FA2">
        <w:t>:</w:t>
      </w:r>
      <w:r w:rsidR="000D649E">
        <w:t xml:space="preserve"> </w:t>
      </w:r>
    </w:p>
    <w:p w:rsidR="00383B2B" w:rsidRDefault="00383B2B" w:rsidP="00383B2B">
      <w:r>
        <w:t>Guideline No. 79, ISBN 1 899893 14 8, December 2004</w:t>
      </w:r>
    </w:p>
    <w:p w:rsidR="00496AF8" w:rsidRPr="000D649E" w:rsidRDefault="00496AF8" w:rsidP="002E2177">
      <w:pPr>
        <w:ind w:left="0" w:firstLine="0"/>
      </w:pPr>
    </w:p>
    <w:p w:rsidR="00D14F0B" w:rsidRDefault="008B51D9" w:rsidP="002E2177">
      <w:pPr>
        <w:ind w:left="0" w:firstLine="0"/>
      </w:pPr>
      <w:r w:rsidRPr="00B439DD">
        <w:rPr>
          <w:color w:val="0000FF"/>
        </w:rPr>
        <w:t>1c.</w:t>
      </w:r>
      <w:r w:rsidR="00B058A6" w:rsidRPr="00B439DD">
        <w:rPr>
          <w:color w:val="0000FF"/>
        </w:rPr>
        <w:t>4</w:t>
      </w:r>
      <w:r w:rsidRPr="00B439DD">
        <w:rPr>
          <w:color w:val="0000FF"/>
        </w:rPr>
        <w:t>.4.</w:t>
      </w:r>
      <w:r w:rsidRPr="00DA7FA2">
        <w:rPr>
          <w:bCs/>
        </w:rPr>
        <w:t xml:space="preserve"> </w:t>
      </w:r>
      <w:r w:rsidR="00496AF8" w:rsidRPr="00C5180E">
        <w:rPr>
          <w:b/>
        </w:rPr>
        <w:t>Quote verbatim, the specific guideline recommendation</w:t>
      </w:r>
      <w:r w:rsidR="00496AF8" w:rsidRPr="00DA7FA2">
        <w:t xml:space="preserve">: </w:t>
      </w:r>
    </w:p>
    <w:p w:rsidR="00383B2B" w:rsidRDefault="00383B2B" w:rsidP="00383B2B">
      <w:pPr>
        <w:ind w:left="0" w:firstLine="0"/>
      </w:pPr>
    </w:p>
    <w:p w:rsidR="002C15BE" w:rsidRDefault="00407C01" w:rsidP="00407C01">
      <w:pPr>
        <w:ind w:left="0" w:firstLine="0"/>
      </w:pPr>
      <w:r>
        <w:t xml:space="preserve">This measure assesses whether health care providers </w:t>
      </w:r>
      <w:r w:rsidR="005A54E7">
        <w:t xml:space="preserve">(A) Assessed all older female patients for  and then for those patients diagnosed with UI (B) Characterized the type and severity of UI and (C)documented a plan of care to treat the UI.  </w:t>
      </w:r>
      <w:r>
        <w:t xml:space="preserve">This measure is based on guidelines (cited below) that patients with urinary incontinence should be offered assessment, treatment and referral as appropriate.  </w:t>
      </w:r>
    </w:p>
    <w:p w:rsidR="002C15BE" w:rsidRDefault="002C15BE" w:rsidP="00407C01">
      <w:pPr>
        <w:ind w:left="0" w:firstLine="0"/>
      </w:pPr>
    </w:p>
    <w:p w:rsidR="00397E5B" w:rsidRDefault="00397E5B" w:rsidP="00407C01">
      <w:pPr>
        <w:ind w:left="0" w:firstLine="0"/>
      </w:pPr>
      <w:r>
        <w:t>Methods of characterizing</w:t>
      </w:r>
      <w:r w:rsidR="002C15BE">
        <w:t xml:space="preserve"> UI recommended by the guidelines include </w:t>
      </w:r>
      <w:r>
        <w:t xml:space="preserve">measure 0098 are as follows: </w:t>
      </w:r>
      <w:r w:rsidR="002C15BE">
        <w:t xml:space="preserve"> frequency, volume, timing, type of symptoms and </w:t>
      </w:r>
      <w:r>
        <w:t>how bothersome to the patient.</w:t>
      </w:r>
    </w:p>
    <w:p w:rsidR="00397E5B" w:rsidRDefault="00397E5B" w:rsidP="00407C01">
      <w:pPr>
        <w:ind w:left="0" w:firstLine="0"/>
      </w:pPr>
    </w:p>
    <w:p w:rsidR="00397E5B" w:rsidRDefault="00397E5B" w:rsidP="00407C01">
      <w:pPr>
        <w:ind w:left="0" w:firstLine="0"/>
      </w:pPr>
      <w:r>
        <w:t xml:space="preserve">Potential treatment for UI recommended by the guidelines included in measure 0098 are as follows: bladder training, pelvic floor muscle training, prompted voiding, referral to a specialist, surgical treatment, lifestyle interventions, or pharmacologic therapy. </w:t>
      </w:r>
    </w:p>
    <w:p w:rsidR="00397E5B" w:rsidRDefault="00397E5B" w:rsidP="00407C01">
      <w:pPr>
        <w:ind w:left="0" w:firstLine="0"/>
      </w:pPr>
    </w:p>
    <w:p w:rsidR="00397E5B" w:rsidRDefault="00397E5B" w:rsidP="00407C01">
      <w:pPr>
        <w:ind w:left="0" w:firstLine="0"/>
      </w:pPr>
      <w:r>
        <w:t>Other treatments included in the measures are based on expert opinion of the steering committee: addressing co-morbid factors, modification or discontinuation of medications contributing to urinary incontinence,</w:t>
      </w:r>
      <w:r w:rsidR="007F1E43">
        <w:t xml:space="preserve"> and assess at follow-up visit.</w:t>
      </w:r>
    </w:p>
    <w:p w:rsidR="00407C01" w:rsidRDefault="00407C01" w:rsidP="00383B2B">
      <w:pPr>
        <w:ind w:left="0" w:firstLine="0"/>
      </w:pPr>
    </w:p>
    <w:tbl>
      <w:tblPr>
        <w:tblStyle w:val="TableGrid"/>
        <w:tblW w:w="0" w:type="auto"/>
        <w:tblInd w:w="108" w:type="dxa"/>
        <w:tblLook w:val="04A0"/>
      </w:tblPr>
      <w:tblGrid>
        <w:gridCol w:w="6573"/>
        <w:gridCol w:w="1841"/>
        <w:gridCol w:w="1054"/>
      </w:tblGrid>
      <w:tr w:rsidR="00383B2B" w:rsidTr="002C15BE">
        <w:tc>
          <w:tcPr>
            <w:tcW w:w="6573" w:type="dxa"/>
          </w:tcPr>
          <w:p w:rsidR="00383B2B" w:rsidRPr="008B3770" w:rsidRDefault="00383B2B" w:rsidP="0071512F">
            <w:pPr>
              <w:ind w:left="0" w:firstLine="0"/>
              <w:rPr>
                <w:b/>
              </w:rPr>
            </w:pPr>
            <w:r w:rsidRPr="008B3770">
              <w:rPr>
                <w:b/>
              </w:rPr>
              <w:t>SIGN Guidelines for Management of Urinary Incontinence in Primary Care</w:t>
            </w:r>
          </w:p>
        </w:tc>
        <w:tc>
          <w:tcPr>
            <w:tcW w:w="1841" w:type="dxa"/>
          </w:tcPr>
          <w:p w:rsidR="00383B2B" w:rsidRPr="008B3770" w:rsidRDefault="00383B2B" w:rsidP="0071512F">
            <w:pPr>
              <w:pStyle w:val="ListParagraph"/>
              <w:spacing w:after="0" w:line="240" w:lineRule="auto"/>
              <w:ind w:left="0" w:firstLine="0"/>
              <w:rPr>
                <w:rFonts w:eastAsia="Calibri" w:cs="Times New Roman"/>
                <w:b/>
              </w:rPr>
            </w:pPr>
            <w:r w:rsidRPr="008B3770">
              <w:rPr>
                <w:rFonts w:eastAsia="Calibri" w:cs="Times New Roman"/>
                <w:b/>
              </w:rPr>
              <w:t>Grade of Recommendation</w:t>
            </w:r>
          </w:p>
        </w:tc>
        <w:tc>
          <w:tcPr>
            <w:tcW w:w="1054" w:type="dxa"/>
          </w:tcPr>
          <w:p w:rsidR="00383B2B" w:rsidRPr="008B3770" w:rsidRDefault="00383B2B" w:rsidP="0071512F">
            <w:pPr>
              <w:pStyle w:val="ListParagraph"/>
              <w:spacing w:after="0" w:line="240" w:lineRule="auto"/>
              <w:ind w:left="0" w:firstLine="0"/>
              <w:rPr>
                <w:rFonts w:eastAsia="Calibri" w:cs="Times New Roman"/>
                <w:b/>
              </w:rPr>
            </w:pPr>
            <w:r w:rsidRPr="008B3770">
              <w:rPr>
                <w:rFonts w:eastAsia="Calibri" w:cs="Times New Roman"/>
                <w:b/>
              </w:rPr>
              <w:t>Levels of Evidence</w:t>
            </w:r>
          </w:p>
        </w:tc>
      </w:tr>
      <w:tr w:rsidR="002C15BE" w:rsidTr="002C15BE">
        <w:tc>
          <w:tcPr>
            <w:tcW w:w="6573" w:type="dxa"/>
          </w:tcPr>
          <w:p w:rsidR="002C15BE" w:rsidRDefault="002C15BE" w:rsidP="002C15BE">
            <w:pPr>
              <w:pStyle w:val="ListParagraph"/>
              <w:spacing w:after="0" w:line="240" w:lineRule="auto"/>
              <w:ind w:left="0" w:firstLine="0"/>
              <w:rPr>
                <w:rFonts w:eastAsia="Calibri" w:cs="Times New Roman"/>
              </w:rPr>
            </w:pPr>
            <w:r w:rsidRPr="002C15BE">
              <w:rPr>
                <w:rFonts w:eastAsia="Calibri" w:cs="Times New Roman"/>
                <w:b/>
              </w:rPr>
              <w:t>Assess:</w:t>
            </w:r>
            <w:r>
              <w:rPr>
                <w:rFonts w:eastAsia="Calibri" w:cs="Times New Roman"/>
              </w:rPr>
              <w:t xml:space="preserve"> </w:t>
            </w:r>
            <w:r w:rsidRPr="00B010A6">
              <w:rPr>
                <w:rFonts w:eastAsia="Calibri" w:cs="Times New Roman"/>
              </w:rPr>
              <w:t>Assessment, treatment, and referral, as appropriate, should be offered to all patients with urinary continence problems.</w:t>
            </w:r>
          </w:p>
        </w:tc>
        <w:tc>
          <w:tcPr>
            <w:tcW w:w="1841" w:type="dxa"/>
          </w:tcPr>
          <w:p w:rsidR="002C15BE" w:rsidRDefault="002C15BE" w:rsidP="002C15BE">
            <w:pPr>
              <w:pStyle w:val="ListParagraph"/>
              <w:spacing w:after="0" w:line="240" w:lineRule="auto"/>
              <w:ind w:left="0" w:firstLine="0"/>
              <w:rPr>
                <w:rFonts w:eastAsia="Calibri" w:cs="Times New Roman"/>
              </w:rPr>
            </w:pPr>
            <w:r>
              <w:rPr>
                <w:rFonts w:eastAsia="Calibri" w:cs="Times New Roman"/>
              </w:rPr>
              <w:t>B</w:t>
            </w:r>
          </w:p>
        </w:tc>
        <w:tc>
          <w:tcPr>
            <w:tcW w:w="1054" w:type="dxa"/>
          </w:tcPr>
          <w:p w:rsidR="002C15BE" w:rsidRDefault="002C15BE" w:rsidP="002C15BE">
            <w:pPr>
              <w:pStyle w:val="ListParagraph"/>
              <w:spacing w:after="0" w:line="240" w:lineRule="auto"/>
              <w:ind w:left="0" w:firstLine="0"/>
              <w:rPr>
                <w:rFonts w:eastAsia="Calibri" w:cs="Times New Roman"/>
              </w:rPr>
            </w:pPr>
            <w:r>
              <w:rPr>
                <w:rFonts w:eastAsia="Calibri" w:cs="Times New Roman"/>
              </w:rPr>
              <w:t>2+, 2++</w:t>
            </w:r>
          </w:p>
        </w:tc>
      </w:tr>
      <w:tr w:rsidR="00383B2B" w:rsidTr="002C15BE">
        <w:tc>
          <w:tcPr>
            <w:tcW w:w="6573" w:type="dxa"/>
          </w:tcPr>
          <w:p w:rsidR="00383B2B" w:rsidRDefault="002C15BE" w:rsidP="0071512F">
            <w:pPr>
              <w:pStyle w:val="ListParagraph"/>
              <w:spacing w:after="0" w:line="240" w:lineRule="auto"/>
              <w:ind w:left="0" w:firstLine="0"/>
              <w:rPr>
                <w:rFonts w:eastAsia="Calibri" w:cs="Times New Roman"/>
              </w:rPr>
            </w:pPr>
            <w:r w:rsidRPr="002C15BE">
              <w:rPr>
                <w:rFonts w:eastAsia="Calibri" w:cs="Times New Roman"/>
                <w:b/>
              </w:rPr>
              <w:t>Assess:</w:t>
            </w:r>
            <w:r>
              <w:rPr>
                <w:rFonts w:eastAsia="Calibri" w:cs="Times New Roman"/>
              </w:rPr>
              <w:t xml:space="preserve"> </w:t>
            </w:r>
            <w:r w:rsidR="005A54E7">
              <w:rPr>
                <w:rFonts w:eastAsia="Calibri" w:cs="Times New Roman"/>
              </w:rPr>
              <w:t>Health professionals should recognize the difficulty that some patients have in raising concerns about continence and should be proactive in questioning patients about continence during consultations</w:t>
            </w:r>
          </w:p>
        </w:tc>
        <w:tc>
          <w:tcPr>
            <w:tcW w:w="1841" w:type="dxa"/>
          </w:tcPr>
          <w:p w:rsidR="00383B2B" w:rsidRPr="00A07EBB" w:rsidRDefault="005A54E7" w:rsidP="0071512F">
            <w:pPr>
              <w:pStyle w:val="ListParagraph"/>
              <w:spacing w:after="0" w:line="240" w:lineRule="auto"/>
              <w:ind w:left="0" w:firstLine="0"/>
              <w:rPr>
                <w:rFonts w:eastAsia="Calibri" w:cs="Times New Roman"/>
              </w:rPr>
            </w:pPr>
            <w:r>
              <w:rPr>
                <w:rFonts w:eastAsia="Calibri" w:cs="Times New Roman"/>
              </w:rPr>
              <w:t>C</w:t>
            </w:r>
          </w:p>
        </w:tc>
        <w:tc>
          <w:tcPr>
            <w:tcW w:w="1054" w:type="dxa"/>
          </w:tcPr>
          <w:p w:rsidR="00383B2B" w:rsidRDefault="002C15BE" w:rsidP="0071512F">
            <w:pPr>
              <w:pStyle w:val="ListParagraph"/>
              <w:spacing w:after="0" w:line="240" w:lineRule="auto"/>
              <w:ind w:left="0" w:firstLine="0"/>
              <w:rPr>
                <w:rFonts w:eastAsia="Calibri" w:cs="Times New Roman"/>
              </w:rPr>
            </w:pPr>
            <w:r>
              <w:rPr>
                <w:rFonts w:eastAsia="Calibri" w:cs="Times New Roman"/>
              </w:rPr>
              <w:t>2+,2+-</w:t>
            </w:r>
          </w:p>
        </w:tc>
      </w:tr>
      <w:tr w:rsidR="005A54E7" w:rsidTr="002C15BE">
        <w:tc>
          <w:tcPr>
            <w:tcW w:w="6573" w:type="dxa"/>
          </w:tcPr>
          <w:p w:rsidR="005A54E7" w:rsidRPr="00B010A6" w:rsidRDefault="002C15BE" w:rsidP="0071512F">
            <w:pPr>
              <w:pStyle w:val="ListParagraph"/>
              <w:spacing w:after="0" w:line="240" w:lineRule="auto"/>
              <w:ind w:left="0" w:firstLine="0"/>
              <w:rPr>
                <w:rFonts w:eastAsia="Calibri" w:cs="Times New Roman"/>
              </w:rPr>
            </w:pPr>
            <w:r w:rsidRPr="002C15BE">
              <w:rPr>
                <w:rFonts w:eastAsia="Calibri" w:cs="Times New Roman"/>
                <w:b/>
              </w:rPr>
              <w:t>Characterization:</w:t>
            </w:r>
            <w:r>
              <w:rPr>
                <w:rFonts w:eastAsia="Calibri" w:cs="Times New Roman"/>
              </w:rPr>
              <w:t xml:space="preserve"> </w:t>
            </w:r>
            <w:r w:rsidR="005A54E7">
              <w:rPr>
                <w:rFonts w:eastAsia="Calibri" w:cs="Times New Roman"/>
              </w:rPr>
              <w:t xml:space="preserve">Initial assessment of a female patient with urinary </w:t>
            </w:r>
            <w:r w:rsidR="005A54E7">
              <w:rPr>
                <w:rFonts w:eastAsia="Calibri" w:cs="Times New Roman"/>
              </w:rPr>
              <w:lastRenderedPageBreak/>
              <w:t xml:space="preserve">incontinence should include completion of a voiding diary, urinalysis and, where symptoms of voiding dysfunction or repeated UTIs are present, estimation of post void residual </w:t>
            </w:r>
            <w:r>
              <w:rPr>
                <w:rFonts w:eastAsia="Calibri" w:cs="Times New Roman"/>
              </w:rPr>
              <w:t>volume</w:t>
            </w:r>
          </w:p>
        </w:tc>
        <w:tc>
          <w:tcPr>
            <w:tcW w:w="1841" w:type="dxa"/>
          </w:tcPr>
          <w:p w:rsidR="005A54E7" w:rsidRDefault="005A54E7" w:rsidP="0071512F">
            <w:pPr>
              <w:pStyle w:val="ListParagraph"/>
              <w:spacing w:after="0" w:line="240" w:lineRule="auto"/>
              <w:ind w:left="0" w:firstLine="0"/>
              <w:rPr>
                <w:rFonts w:eastAsia="Calibri" w:cs="Times New Roman"/>
              </w:rPr>
            </w:pPr>
            <w:r>
              <w:rPr>
                <w:rFonts w:eastAsia="Calibri" w:cs="Times New Roman"/>
              </w:rPr>
              <w:lastRenderedPageBreak/>
              <w:t>D</w:t>
            </w:r>
          </w:p>
        </w:tc>
        <w:tc>
          <w:tcPr>
            <w:tcW w:w="1054" w:type="dxa"/>
          </w:tcPr>
          <w:p w:rsidR="005A54E7" w:rsidRDefault="002C15BE" w:rsidP="0071512F">
            <w:pPr>
              <w:pStyle w:val="ListParagraph"/>
              <w:spacing w:after="0" w:line="240" w:lineRule="auto"/>
              <w:ind w:left="0" w:firstLine="0"/>
              <w:rPr>
                <w:rFonts w:eastAsia="Calibri" w:cs="Times New Roman"/>
              </w:rPr>
            </w:pPr>
            <w:r>
              <w:rPr>
                <w:rFonts w:eastAsia="Calibri" w:cs="Times New Roman"/>
              </w:rPr>
              <w:t xml:space="preserve">2- ,2+ ,4, </w:t>
            </w:r>
            <w:r>
              <w:rPr>
                <w:rFonts w:eastAsia="Calibri" w:cs="Times New Roman"/>
              </w:rPr>
              <w:lastRenderedPageBreak/>
              <w:t>2++</w:t>
            </w:r>
          </w:p>
        </w:tc>
      </w:tr>
      <w:tr w:rsidR="002C15BE" w:rsidTr="002C15BE">
        <w:tc>
          <w:tcPr>
            <w:tcW w:w="6573" w:type="dxa"/>
          </w:tcPr>
          <w:p w:rsidR="002C15BE" w:rsidRDefault="002C15BE" w:rsidP="0071512F">
            <w:pPr>
              <w:pStyle w:val="ListParagraph"/>
              <w:spacing w:after="0" w:line="240" w:lineRule="auto"/>
              <w:ind w:left="0" w:firstLine="0"/>
              <w:rPr>
                <w:rFonts w:eastAsia="Calibri" w:cs="Times New Roman"/>
              </w:rPr>
            </w:pPr>
            <w:r w:rsidRPr="002C15BE">
              <w:rPr>
                <w:rFonts w:eastAsia="Calibri" w:cs="Times New Roman"/>
                <w:b/>
              </w:rPr>
              <w:lastRenderedPageBreak/>
              <w:t>Characterization</w:t>
            </w:r>
            <w:r>
              <w:rPr>
                <w:rFonts w:eastAsia="Calibri" w:cs="Times New Roman"/>
              </w:rPr>
              <w:t>: Healthcare practitioners should consider using a validated quality of life and incontinence severity questionnaire to evaluate the impact of urinary symptoms and to audit the effectiveness of any management strategy</w:t>
            </w:r>
          </w:p>
        </w:tc>
        <w:tc>
          <w:tcPr>
            <w:tcW w:w="1841" w:type="dxa"/>
          </w:tcPr>
          <w:p w:rsidR="002C15BE" w:rsidRDefault="002C15BE" w:rsidP="0071512F">
            <w:pPr>
              <w:pStyle w:val="ListParagraph"/>
              <w:spacing w:after="0" w:line="240" w:lineRule="auto"/>
              <w:ind w:left="0" w:firstLine="0"/>
              <w:rPr>
                <w:rFonts w:eastAsia="Calibri" w:cs="Times New Roman"/>
              </w:rPr>
            </w:pPr>
            <w:r>
              <w:rPr>
                <w:rFonts w:eastAsia="Calibri" w:cs="Times New Roman"/>
              </w:rPr>
              <w:t>B</w:t>
            </w:r>
          </w:p>
        </w:tc>
        <w:tc>
          <w:tcPr>
            <w:tcW w:w="1054" w:type="dxa"/>
          </w:tcPr>
          <w:p w:rsidR="002C15BE" w:rsidRDefault="002C15BE" w:rsidP="0071512F">
            <w:pPr>
              <w:pStyle w:val="ListParagraph"/>
              <w:spacing w:after="0" w:line="240" w:lineRule="auto"/>
              <w:ind w:left="0" w:firstLine="0"/>
              <w:rPr>
                <w:rFonts w:eastAsia="Calibri" w:cs="Times New Roman"/>
              </w:rPr>
            </w:pPr>
            <w:r>
              <w:rPr>
                <w:rFonts w:eastAsia="Calibri" w:cs="Times New Roman"/>
              </w:rPr>
              <w:t>2+-</w:t>
            </w:r>
          </w:p>
        </w:tc>
      </w:tr>
      <w:tr w:rsidR="00383B2B" w:rsidTr="002C15BE">
        <w:tc>
          <w:tcPr>
            <w:tcW w:w="6573" w:type="dxa"/>
          </w:tcPr>
          <w:p w:rsidR="00383B2B" w:rsidRPr="00B010A6" w:rsidRDefault="00383B2B" w:rsidP="0071512F">
            <w:pPr>
              <w:pStyle w:val="ListParagraph"/>
              <w:spacing w:after="0" w:line="240" w:lineRule="auto"/>
              <w:ind w:left="0" w:firstLine="0"/>
              <w:rPr>
                <w:rFonts w:eastAsia="Calibri" w:cs="Times New Roman"/>
              </w:rPr>
            </w:pPr>
            <w:r w:rsidRPr="00397E5B">
              <w:rPr>
                <w:rFonts w:eastAsia="Calibri" w:cs="Times New Roman"/>
                <w:b/>
              </w:rPr>
              <w:t>Pelvic floor muscle</w:t>
            </w:r>
            <w:r>
              <w:rPr>
                <w:rFonts w:eastAsia="Calibri" w:cs="Times New Roman"/>
              </w:rPr>
              <w:t xml:space="preserve"> exercises should be the first choice of treatment offered to patients suffering from stress or mixed incontinence.  Exercise programs should be tailored to be achievable by the individual patient.</w:t>
            </w:r>
          </w:p>
        </w:tc>
        <w:tc>
          <w:tcPr>
            <w:tcW w:w="1841" w:type="dxa"/>
          </w:tcPr>
          <w:p w:rsidR="00383B2B" w:rsidRDefault="00383B2B" w:rsidP="0071512F">
            <w:pPr>
              <w:pStyle w:val="ListParagraph"/>
              <w:spacing w:after="0" w:line="240" w:lineRule="auto"/>
              <w:ind w:left="0" w:firstLine="0"/>
              <w:rPr>
                <w:rFonts w:eastAsia="Calibri" w:cs="Times New Roman"/>
              </w:rPr>
            </w:pPr>
            <w:r>
              <w:rPr>
                <w:rFonts w:eastAsia="Calibri" w:cs="Times New Roman"/>
              </w:rPr>
              <w:t>A</w:t>
            </w:r>
          </w:p>
        </w:tc>
        <w:tc>
          <w:tcPr>
            <w:tcW w:w="1054" w:type="dxa"/>
          </w:tcPr>
          <w:p w:rsidR="00383B2B" w:rsidRDefault="00383B2B" w:rsidP="0071512F">
            <w:pPr>
              <w:pStyle w:val="ListParagraph"/>
              <w:spacing w:after="0" w:line="240" w:lineRule="auto"/>
              <w:ind w:left="0" w:firstLine="0"/>
              <w:rPr>
                <w:rFonts w:eastAsia="Calibri" w:cs="Times New Roman"/>
              </w:rPr>
            </w:pPr>
            <w:r>
              <w:rPr>
                <w:rFonts w:eastAsia="Calibri" w:cs="Times New Roman"/>
              </w:rPr>
              <w:t>1++</w:t>
            </w:r>
          </w:p>
        </w:tc>
      </w:tr>
      <w:tr w:rsidR="00383B2B" w:rsidTr="002C15BE">
        <w:tc>
          <w:tcPr>
            <w:tcW w:w="6573" w:type="dxa"/>
          </w:tcPr>
          <w:p w:rsidR="00383B2B" w:rsidRDefault="00383B2B" w:rsidP="0071512F">
            <w:pPr>
              <w:pStyle w:val="ListParagraph"/>
              <w:spacing w:after="0" w:line="240" w:lineRule="auto"/>
              <w:ind w:left="0" w:firstLine="0"/>
              <w:rPr>
                <w:rFonts w:eastAsia="Calibri" w:cs="Times New Roman"/>
              </w:rPr>
            </w:pPr>
            <w:r w:rsidRPr="00397E5B">
              <w:rPr>
                <w:rFonts w:eastAsia="Calibri" w:cs="Times New Roman"/>
                <w:b/>
              </w:rPr>
              <w:t>Bladder retraining</w:t>
            </w:r>
            <w:r>
              <w:rPr>
                <w:rFonts w:eastAsia="Calibri" w:cs="Times New Roman"/>
              </w:rPr>
              <w:t xml:space="preserve"> should be offered to patients with urge urinary incontinence.</w:t>
            </w:r>
          </w:p>
        </w:tc>
        <w:tc>
          <w:tcPr>
            <w:tcW w:w="1841" w:type="dxa"/>
          </w:tcPr>
          <w:p w:rsidR="00383B2B" w:rsidRDefault="00383B2B" w:rsidP="0071512F">
            <w:pPr>
              <w:pStyle w:val="ListParagraph"/>
              <w:spacing w:after="0" w:line="240" w:lineRule="auto"/>
              <w:ind w:left="0" w:firstLine="0"/>
              <w:rPr>
                <w:rFonts w:eastAsia="Calibri" w:cs="Times New Roman"/>
              </w:rPr>
            </w:pPr>
            <w:r>
              <w:rPr>
                <w:rFonts w:eastAsia="Calibri" w:cs="Times New Roman"/>
              </w:rPr>
              <w:t>C</w:t>
            </w:r>
          </w:p>
        </w:tc>
        <w:tc>
          <w:tcPr>
            <w:tcW w:w="1054" w:type="dxa"/>
          </w:tcPr>
          <w:p w:rsidR="00383B2B" w:rsidRDefault="00383B2B" w:rsidP="0071512F">
            <w:pPr>
              <w:pStyle w:val="ListParagraph"/>
              <w:spacing w:after="0" w:line="240" w:lineRule="auto"/>
              <w:ind w:left="0" w:firstLine="0"/>
              <w:rPr>
                <w:rFonts w:eastAsia="Calibri" w:cs="Times New Roman"/>
              </w:rPr>
            </w:pPr>
            <w:r>
              <w:rPr>
                <w:rFonts w:eastAsia="Calibri" w:cs="Times New Roman"/>
              </w:rPr>
              <w:t>1++</w:t>
            </w:r>
          </w:p>
        </w:tc>
      </w:tr>
      <w:tr w:rsidR="00383B2B" w:rsidTr="002C15BE">
        <w:tc>
          <w:tcPr>
            <w:tcW w:w="6573" w:type="dxa"/>
          </w:tcPr>
          <w:p w:rsidR="00383B2B" w:rsidRPr="00B010A6" w:rsidRDefault="00397E5B" w:rsidP="0071512F">
            <w:pPr>
              <w:pStyle w:val="ListParagraph"/>
              <w:spacing w:after="0" w:line="240" w:lineRule="auto"/>
              <w:ind w:left="0" w:firstLine="0"/>
              <w:rPr>
                <w:rFonts w:eastAsia="Calibri" w:cs="Times New Roman"/>
              </w:rPr>
            </w:pPr>
            <w:r w:rsidRPr="00397E5B">
              <w:rPr>
                <w:rFonts w:eastAsia="Calibri" w:cs="Times New Roman"/>
                <w:b/>
              </w:rPr>
              <w:t>Pharmacological Therapy:</w:t>
            </w:r>
            <w:r>
              <w:rPr>
                <w:rFonts w:eastAsia="Calibri" w:cs="Times New Roman"/>
              </w:rPr>
              <w:t xml:space="preserve"> </w:t>
            </w:r>
            <w:proofErr w:type="spellStart"/>
            <w:r w:rsidR="00383B2B">
              <w:rPr>
                <w:rFonts w:eastAsia="Calibri" w:cs="Times New Roman"/>
              </w:rPr>
              <w:t>Duloxetine</w:t>
            </w:r>
            <w:proofErr w:type="spellEnd"/>
            <w:r w:rsidR="00383B2B">
              <w:rPr>
                <w:rFonts w:eastAsia="Calibri" w:cs="Times New Roman"/>
              </w:rPr>
              <w:t xml:space="preserve"> should be used only as part of an overall management strategy in addition to pelvic floor muscle exercises and not in isolation.  A 4 week trail of </w:t>
            </w:r>
            <w:proofErr w:type="spellStart"/>
            <w:r w:rsidR="00383B2B">
              <w:rPr>
                <w:rFonts w:eastAsia="Calibri" w:cs="Times New Roman"/>
              </w:rPr>
              <w:t>duloxetine</w:t>
            </w:r>
            <w:proofErr w:type="spellEnd"/>
            <w:r w:rsidR="00383B2B">
              <w:rPr>
                <w:rFonts w:eastAsia="Calibri" w:cs="Times New Roman"/>
              </w:rPr>
              <w:t xml:space="preserve"> is recommended for female patients with moderate to severe stress incontinence.  Patients should be reviewed again after 12 weeks of therapy to assess progress and determine whether it is appropriate to continue treatment</w:t>
            </w:r>
          </w:p>
        </w:tc>
        <w:tc>
          <w:tcPr>
            <w:tcW w:w="1841" w:type="dxa"/>
          </w:tcPr>
          <w:p w:rsidR="00383B2B" w:rsidRDefault="00383B2B" w:rsidP="0071512F">
            <w:pPr>
              <w:pStyle w:val="ListParagraph"/>
              <w:spacing w:after="0" w:line="240" w:lineRule="auto"/>
              <w:ind w:left="0" w:firstLine="0"/>
              <w:rPr>
                <w:rFonts w:eastAsia="Calibri" w:cs="Times New Roman"/>
              </w:rPr>
            </w:pPr>
            <w:r>
              <w:rPr>
                <w:rFonts w:eastAsia="Calibri" w:cs="Times New Roman"/>
              </w:rPr>
              <w:t>A</w:t>
            </w:r>
          </w:p>
        </w:tc>
        <w:tc>
          <w:tcPr>
            <w:tcW w:w="1054" w:type="dxa"/>
          </w:tcPr>
          <w:p w:rsidR="00383B2B" w:rsidRDefault="00383B2B" w:rsidP="0071512F">
            <w:pPr>
              <w:pStyle w:val="ListParagraph"/>
              <w:spacing w:after="0" w:line="240" w:lineRule="auto"/>
              <w:ind w:left="0" w:firstLine="0"/>
              <w:rPr>
                <w:rFonts w:eastAsia="Calibri" w:cs="Times New Roman"/>
              </w:rPr>
            </w:pPr>
            <w:r>
              <w:rPr>
                <w:rFonts w:eastAsia="Calibri" w:cs="Times New Roman"/>
              </w:rPr>
              <w:t>1+</w:t>
            </w:r>
          </w:p>
        </w:tc>
      </w:tr>
      <w:tr w:rsidR="00383B2B" w:rsidTr="002C15BE">
        <w:tc>
          <w:tcPr>
            <w:tcW w:w="6573" w:type="dxa"/>
          </w:tcPr>
          <w:p w:rsidR="00383B2B" w:rsidRPr="00B010A6" w:rsidRDefault="00397E5B" w:rsidP="0071512F">
            <w:pPr>
              <w:pStyle w:val="ListParagraph"/>
              <w:spacing w:after="0" w:line="240" w:lineRule="auto"/>
              <w:ind w:left="0" w:firstLine="0"/>
              <w:rPr>
                <w:rFonts w:eastAsia="Calibri" w:cs="Times New Roman"/>
              </w:rPr>
            </w:pPr>
            <w:r w:rsidRPr="00397E5B">
              <w:rPr>
                <w:rFonts w:eastAsia="Calibri" w:cs="Times New Roman"/>
                <w:b/>
              </w:rPr>
              <w:t>Pharmacological Therapy:</w:t>
            </w:r>
            <w:r>
              <w:rPr>
                <w:rFonts w:eastAsia="Calibri" w:cs="Times New Roman"/>
              </w:rPr>
              <w:t xml:space="preserve"> </w:t>
            </w:r>
            <w:r w:rsidR="00383B2B">
              <w:rPr>
                <w:rFonts w:eastAsia="Calibri" w:cs="Times New Roman"/>
              </w:rPr>
              <w:t xml:space="preserve">A trial of </w:t>
            </w:r>
            <w:proofErr w:type="spellStart"/>
            <w:r w:rsidR="00383B2B">
              <w:rPr>
                <w:rFonts w:eastAsia="Calibri" w:cs="Times New Roman"/>
              </w:rPr>
              <w:t>oxybutynin</w:t>
            </w:r>
            <w:proofErr w:type="spellEnd"/>
            <w:r w:rsidR="00383B2B">
              <w:rPr>
                <w:rFonts w:eastAsia="Calibri" w:cs="Times New Roman"/>
              </w:rPr>
              <w:t xml:space="preserve">, </w:t>
            </w:r>
            <w:proofErr w:type="spellStart"/>
            <w:r w:rsidR="00383B2B">
              <w:rPr>
                <w:rFonts w:eastAsia="Calibri" w:cs="Times New Roman"/>
              </w:rPr>
              <w:t>propiverine</w:t>
            </w:r>
            <w:proofErr w:type="spellEnd"/>
            <w:r w:rsidR="00383B2B">
              <w:rPr>
                <w:rFonts w:eastAsia="Calibri" w:cs="Times New Roman"/>
              </w:rPr>
              <w:t xml:space="preserve">, </w:t>
            </w:r>
            <w:proofErr w:type="spellStart"/>
            <w:r w:rsidR="00383B2B">
              <w:rPr>
                <w:rFonts w:eastAsia="Calibri" w:cs="Times New Roman"/>
              </w:rPr>
              <w:t>tolterodine</w:t>
            </w:r>
            <w:proofErr w:type="spellEnd"/>
            <w:r w:rsidR="00383B2B">
              <w:rPr>
                <w:rFonts w:eastAsia="Calibri" w:cs="Times New Roman"/>
              </w:rPr>
              <w:t xml:space="preserve">, or </w:t>
            </w:r>
            <w:proofErr w:type="spellStart"/>
            <w:r w:rsidR="00383B2B">
              <w:rPr>
                <w:rFonts w:eastAsia="Calibri" w:cs="Times New Roman"/>
              </w:rPr>
              <w:t>trospium</w:t>
            </w:r>
            <w:proofErr w:type="spellEnd"/>
            <w:r w:rsidR="00383B2B">
              <w:rPr>
                <w:rFonts w:eastAsia="Calibri" w:cs="Times New Roman"/>
              </w:rPr>
              <w:t xml:space="preserve"> should be given to patients with significant urgency with our without urge incontinence.  The does should be titrated to combat adverse effects.</w:t>
            </w:r>
          </w:p>
        </w:tc>
        <w:tc>
          <w:tcPr>
            <w:tcW w:w="1841" w:type="dxa"/>
          </w:tcPr>
          <w:p w:rsidR="00383B2B" w:rsidRDefault="00383B2B" w:rsidP="0071512F">
            <w:pPr>
              <w:pStyle w:val="ListParagraph"/>
              <w:spacing w:after="0" w:line="240" w:lineRule="auto"/>
              <w:ind w:left="0" w:firstLine="0"/>
              <w:rPr>
                <w:rFonts w:eastAsia="Calibri" w:cs="Times New Roman"/>
              </w:rPr>
            </w:pPr>
            <w:r>
              <w:rPr>
                <w:rFonts w:eastAsia="Calibri" w:cs="Times New Roman"/>
              </w:rPr>
              <w:t>A</w:t>
            </w:r>
          </w:p>
        </w:tc>
        <w:tc>
          <w:tcPr>
            <w:tcW w:w="1054" w:type="dxa"/>
          </w:tcPr>
          <w:p w:rsidR="00383B2B" w:rsidRDefault="00383B2B" w:rsidP="0071512F">
            <w:pPr>
              <w:pStyle w:val="ListParagraph"/>
              <w:spacing w:after="0" w:line="240" w:lineRule="auto"/>
              <w:ind w:left="0" w:firstLine="0"/>
              <w:rPr>
                <w:rFonts w:eastAsia="Calibri" w:cs="Times New Roman"/>
              </w:rPr>
            </w:pPr>
            <w:r>
              <w:rPr>
                <w:rFonts w:eastAsia="Calibri" w:cs="Times New Roman"/>
              </w:rPr>
              <w:t>1+, 1++</w:t>
            </w:r>
          </w:p>
        </w:tc>
      </w:tr>
      <w:tr w:rsidR="002C15BE" w:rsidTr="002C15BE">
        <w:tc>
          <w:tcPr>
            <w:tcW w:w="6573" w:type="dxa"/>
          </w:tcPr>
          <w:p w:rsidR="002C15BE" w:rsidRDefault="00397E5B" w:rsidP="002C15BE">
            <w:pPr>
              <w:pStyle w:val="ListParagraph"/>
              <w:spacing w:after="0" w:line="240" w:lineRule="auto"/>
              <w:ind w:left="0" w:firstLine="0"/>
              <w:rPr>
                <w:rFonts w:eastAsia="Calibri" w:cs="Times New Roman"/>
              </w:rPr>
            </w:pPr>
            <w:r>
              <w:rPr>
                <w:rFonts w:eastAsia="Calibri" w:cs="Times New Roman"/>
                <w:b/>
              </w:rPr>
              <w:t>Referral</w:t>
            </w:r>
            <w:r w:rsidRPr="00397E5B">
              <w:rPr>
                <w:rFonts w:eastAsia="Calibri" w:cs="Times New Roman"/>
                <w:b/>
              </w:rPr>
              <w:t>:</w:t>
            </w:r>
            <w:r>
              <w:rPr>
                <w:rFonts w:eastAsia="Calibri" w:cs="Times New Roman"/>
              </w:rPr>
              <w:t xml:space="preserve"> </w:t>
            </w:r>
            <w:r w:rsidR="002C15BE">
              <w:rPr>
                <w:rFonts w:eastAsia="Calibri" w:cs="Times New Roman"/>
              </w:rPr>
              <w:t>Patients should be referred to secondary care if previous surgical or non-surgical treatments for urinary incontinence have failed or is surgical treatments are being considered</w:t>
            </w:r>
          </w:p>
        </w:tc>
        <w:tc>
          <w:tcPr>
            <w:tcW w:w="1841" w:type="dxa"/>
          </w:tcPr>
          <w:p w:rsidR="002C15BE" w:rsidRDefault="002C15BE" w:rsidP="0071512F">
            <w:pPr>
              <w:pStyle w:val="ListParagraph"/>
              <w:spacing w:after="0" w:line="240" w:lineRule="auto"/>
              <w:ind w:left="0" w:firstLine="0"/>
              <w:rPr>
                <w:rFonts w:eastAsia="Calibri" w:cs="Times New Roman"/>
              </w:rPr>
            </w:pPr>
            <w:r>
              <w:rPr>
                <w:rFonts w:eastAsia="Calibri" w:cs="Times New Roman"/>
              </w:rPr>
              <w:t>D</w:t>
            </w:r>
          </w:p>
        </w:tc>
        <w:tc>
          <w:tcPr>
            <w:tcW w:w="1054" w:type="dxa"/>
          </w:tcPr>
          <w:p w:rsidR="002C15BE" w:rsidRDefault="002C15BE" w:rsidP="0071512F">
            <w:pPr>
              <w:pStyle w:val="ListParagraph"/>
              <w:spacing w:after="0" w:line="240" w:lineRule="auto"/>
              <w:ind w:left="0" w:firstLine="0"/>
              <w:rPr>
                <w:rFonts w:eastAsia="Calibri" w:cs="Times New Roman"/>
              </w:rPr>
            </w:pPr>
            <w:r>
              <w:rPr>
                <w:rFonts w:eastAsia="Calibri" w:cs="Times New Roman"/>
              </w:rPr>
              <w:t>4</w:t>
            </w:r>
          </w:p>
        </w:tc>
      </w:tr>
      <w:tr w:rsidR="00397E5B" w:rsidTr="002C15BE">
        <w:tc>
          <w:tcPr>
            <w:tcW w:w="6573" w:type="dxa"/>
          </w:tcPr>
          <w:p w:rsidR="00397E5B" w:rsidRPr="00397E5B" w:rsidRDefault="00397E5B" w:rsidP="002C15BE">
            <w:pPr>
              <w:pStyle w:val="ListParagraph"/>
              <w:spacing w:after="0" w:line="240" w:lineRule="auto"/>
              <w:ind w:left="0" w:firstLine="0"/>
              <w:rPr>
                <w:rFonts w:eastAsia="Calibri" w:cs="Times New Roman"/>
              </w:rPr>
            </w:pPr>
            <w:r w:rsidRPr="00397E5B">
              <w:rPr>
                <w:rFonts w:eastAsia="Calibri" w:cs="Times New Roman"/>
                <w:b/>
              </w:rPr>
              <w:t>Lifestyle Interventions:</w:t>
            </w:r>
            <w:r>
              <w:rPr>
                <w:rFonts w:eastAsia="Calibri" w:cs="Times New Roman"/>
              </w:rPr>
              <w:t xml:space="preserve"> </w:t>
            </w:r>
            <w:r w:rsidRPr="00397E5B">
              <w:rPr>
                <w:rFonts w:eastAsia="Calibri" w:cs="Times New Roman"/>
              </w:rPr>
              <w:t>As excessively small or large urine output can contribute to urinary incontinence, patients should be encouraged to adjust their fluid intake to produce a 24 hour urinary output of between 1,000 ml and 2,000 ml.</w:t>
            </w:r>
          </w:p>
        </w:tc>
        <w:tc>
          <w:tcPr>
            <w:tcW w:w="1841" w:type="dxa"/>
          </w:tcPr>
          <w:p w:rsidR="00397E5B" w:rsidRDefault="00397E5B" w:rsidP="0071512F">
            <w:pPr>
              <w:pStyle w:val="ListParagraph"/>
              <w:spacing w:after="0" w:line="240" w:lineRule="auto"/>
              <w:ind w:left="0" w:firstLine="0"/>
              <w:rPr>
                <w:rFonts w:eastAsia="Calibri" w:cs="Times New Roman"/>
              </w:rPr>
            </w:pPr>
            <w:r>
              <w:rPr>
                <w:rFonts w:eastAsia="Calibri" w:cs="Times New Roman"/>
              </w:rPr>
              <w:t>Not graded</w:t>
            </w:r>
          </w:p>
        </w:tc>
        <w:tc>
          <w:tcPr>
            <w:tcW w:w="1054" w:type="dxa"/>
          </w:tcPr>
          <w:p w:rsidR="00397E5B" w:rsidRDefault="00397E5B" w:rsidP="0071512F">
            <w:pPr>
              <w:pStyle w:val="ListParagraph"/>
              <w:spacing w:after="0" w:line="240" w:lineRule="auto"/>
              <w:ind w:left="0" w:firstLine="0"/>
              <w:rPr>
                <w:rFonts w:eastAsia="Calibri" w:cs="Times New Roman"/>
              </w:rPr>
            </w:pPr>
            <w:r>
              <w:rPr>
                <w:rFonts w:eastAsia="Calibri" w:cs="Times New Roman"/>
              </w:rPr>
              <w:t>4</w:t>
            </w:r>
          </w:p>
        </w:tc>
      </w:tr>
    </w:tbl>
    <w:p w:rsidR="00383B2B" w:rsidRDefault="00383B2B" w:rsidP="00383B2B">
      <w:pPr>
        <w:rPr>
          <w:rFonts w:eastAsia="Calibri" w:cs="Times New Roman"/>
        </w:rPr>
      </w:pPr>
    </w:p>
    <w:tbl>
      <w:tblPr>
        <w:tblStyle w:val="TableGrid"/>
        <w:tblW w:w="0" w:type="auto"/>
        <w:tblInd w:w="108" w:type="dxa"/>
        <w:tblLook w:val="04A0"/>
      </w:tblPr>
      <w:tblGrid>
        <w:gridCol w:w="6325"/>
        <w:gridCol w:w="1841"/>
        <w:gridCol w:w="1302"/>
      </w:tblGrid>
      <w:tr w:rsidR="00383B2B" w:rsidTr="00397E5B">
        <w:tc>
          <w:tcPr>
            <w:tcW w:w="6325" w:type="dxa"/>
          </w:tcPr>
          <w:p w:rsidR="00383B2B" w:rsidRPr="008B3770" w:rsidRDefault="00383B2B" w:rsidP="0071512F">
            <w:pPr>
              <w:rPr>
                <w:rFonts w:eastAsia="Calibri" w:cs="Times New Roman"/>
                <w:b/>
              </w:rPr>
            </w:pPr>
            <w:r w:rsidRPr="008B3770">
              <w:rPr>
                <w:b/>
              </w:rPr>
              <w:t>ACOG: Urinary incontinence in women practice guidelines</w:t>
            </w:r>
          </w:p>
          <w:p w:rsidR="00383B2B" w:rsidRPr="004757A4" w:rsidRDefault="00383B2B" w:rsidP="0071512F">
            <w:pPr>
              <w:ind w:left="0" w:firstLine="0"/>
            </w:pPr>
          </w:p>
        </w:tc>
        <w:tc>
          <w:tcPr>
            <w:tcW w:w="1841" w:type="dxa"/>
          </w:tcPr>
          <w:p w:rsidR="00383B2B" w:rsidRPr="008B3770" w:rsidRDefault="00383B2B" w:rsidP="0071512F">
            <w:pPr>
              <w:pStyle w:val="ListParagraph"/>
              <w:spacing w:after="0" w:line="240" w:lineRule="auto"/>
              <w:ind w:left="0" w:firstLine="0"/>
              <w:rPr>
                <w:rFonts w:eastAsia="Calibri" w:cs="Times New Roman"/>
                <w:b/>
              </w:rPr>
            </w:pPr>
            <w:r w:rsidRPr="008B3770">
              <w:rPr>
                <w:rFonts w:eastAsia="Calibri" w:cs="Times New Roman"/>
                <w:b/>
              </w:rPr>
              <w:t>Grade of Recommendation</w:t>
            </w:r>
          </w:p>
        </w:tc>
        <w:tc>
          <w:tcPr>
            <w:tcW w:w="1302" w:type="dxa"/>
          </w:tcPr>
          <w:p w:rsidR="00383B2B" w:rsidRPr="008B3770" w:rsidRDefault="00383B2B" w:rsidP="0071512F">
            <w:pPr>
              <w:pStyle w:val="ListParagraph"/>
              <w:spacing w:after="0" w:line="240" w:lineRule="auto"/>
              <w:ind w:left="0" w:firstLine="0"/>
              <w:rPr>
                <w:rFonts w:eastAsia="Calibri" w:cs="Times New Roman"/>
                <w:b/>
              </w:rPr>
            </w:pPr>
            <w:r w:rsidRPr="008B3770">
              <w:rPr>
                <w:rFonts w:eastAsia="Calibri" w:cs="Times New Roman"/>
                <w:b/>
              </w:rPr>
              <w:t>Levels of Evidence</w:t>
            </w:r>
          </w:p>
        </w:tc>
      </w:tr>
      <w:tr w:rsidR="005A54E7" w:rsidTr="00397E5B">
        <w:tc>
          <w:tcPr>
            <w:tcW w:w="6325" w:type="dxa"/>
          </w:tcPr>
          <w:p w:rsidR="005A54E7" w:rsidRPr="004757A4" w:rsidRDefault="00397E5B" w:rsidP="0071512F">
            <w:pPr>
              <w:ind w:left="0" w:firstLine="0"/>
            </w:pPr>
            <w:r w:rsidRPr="00397E5B">
              <w:rPr>
                <w:b/>
              </w:rPr>
              <w:t>Characterization:</w:t>
            </w:r>
            <w:r>
              <w:t xml:space="preserve"> </w:t>
            </w:r>
            <w:r w:rsidR="005A54E7">
              <w:t xml:space="preserve">Patients with urinary incontinence should undergo a basic evaluation that includes a history, physical examination, measurement of </w:t>
            </w:r>
            <w:proofErr w:type="spellStart"/>
            <w:r w:rsidR="005A54E7">
              <w:t>postvoid</w:t>
            </w:r>
            <w:proofErr w:type="spellEnd"/>
            <w:r w:rsidR="005A54E7">
              <w:t xml:space="preserve"> residual volume, and urinalysis.</w:t>
            </w:r>
          </w:p>
        </w:tc>
        <w:tc>
          <w:tcPr>
            <w:tcW w:w="1841" w:type="dxa"/>
          </w:tcPr>
          <w:p w:rsidR="005A54E7" w:rsidRDefault="005A54E7" w:rsidP="0071512F">
            <w:pPr>
              <w:ind w:left="0" w:firstLine="0"/>
              <w:rPr>
                <w:rFonts w:eastAsia="Calibri" w:cs="Times New Roman"/>
              </w:rPr>
            </w:pPr>
            <w:r>
              <w:rPr>
                <w:rFonts w:eastAsia="Calibri" w:cs="Times New Roman"/>
              </w:rPr>
              <w:t>C</w:t>
            </w:r>
          </w:p>
        </w:tc>
        <w:tc>
          <w:tcPr>
            <w:tcW w:w="1302" w:type="dxa"/>
          </w:tcPr>
          <w:p w:rsidR="005A54E7" w:rsidRDefault="005A54E7" w:rsidP="0071512F">
            <w:pPr>
              <w:ind w:left="0" w:firstLine="0"/>
              <w:rPr>
                <w:rFonts w:eastAsia="Calibri" w:cs="Times New Roman"/>
              </w:rPr>
            </w:pPr>
            <w:r>
              <w:rPr>
                <w:rFonts w:eastAsia="Calibri" w:cs="Times New Roman"/>
              </w:rPr>
              <w:t>Expert opinion/ consensus</w:t>
            </w:r>
          </w:p>
        </w:tc>
      </w:tr>
      <w:tr w:rsidR="00397E5B" w:rsidTr="00397E5B">
        <w:tc>
          <w:tcPr>
            <w:tcW w:w="6325" w:type="dxa"/>
          </w:tcPr>
          <w:p w:rsidR="00397E5B" w:rsidRPr="00A07EBB" w:rsidRDefault="00397E5B" w:rsidP="00397E5B">
            <w:pPr>
              <w:ind w:left="0" w:firstLine="0"/>
            </w:pPr>
            <w:r w:rsidRPr="00397E5B">
              <w:rPr>
                <w:b/>
              </w:rPr>
              <w:t>Prompted voiding:</w:t>
            </w:r>
            <w:r>
              <w:t xml:space="preserve"> </w:t>
            </w:r>
            <w:r w:rsidRPr="004757A4">
              <w:t>Behavioral therapy, including bladder training and prompted voiding, improves symptoms of urge and mixed incontinence and can be recommended as a noninvasive treatment in many women.</w:t>
            </w:r>
          </w:p>
        </w:tc>
        <w:tc>
          <w:tcPr>
            <w:tcW w:w="1841" w:type="dxa"/>
          </w:tcPr>
          <w:p w:rsidR="00397E5B" w:rsidRDefault="00397E5B" w:rsidP="00397E5B">
            <w:pPr>
              <w:ind w:left="0" w:firstLine="0"/>
              <w:rPr>
                <w:rFonts w:eastAsia="Calibri" w:cs="Times New Roman"/>
              </w:rPr>
            </w:pPr>
            <w:r>
              <w:rPr>
                <w:rFonts w:eastAsia="Calibri" w:cs="Times New Roman"/>
              </w:rPr>
              <w:t>A</w:t>
            </w:r>
          </w:p>
        </w:tc>
        <w:tc>
          <w:tcPr>
            <w:tcW w:w="1302" w:type="dxa"/>
          </w:tcPr>
          <w:p w:rsidR="00397E5B" w:rsidRDefault="00397E5B" w:rsidP="00397E5B">
            <w:pPr>
              <w:ind w:left="0" w:firstLine="0"/>
              <w:rPr>
                <w:rFonts w:eastAsia="Calibri" w:cs="Times New Roman"/>
              </w:rPr>
            </w:pPr>
            <w:r>
              <w:rPr>
                <w:rFonts w:eastAsia="Calibri" w:cs="Times New Roman"/>
              </w:rPr>
              <w:t>Good/ consistent</w:t>
            </w:r>
          </w:p>
        </w:tc>
      </w:tr>
      <w:tr w:rsidR="00383B2B" w:rsidTr="00397E5B">
        <w:tc>
          <w:tcPr>
            <w:tcW w:w="6325" w:type="dxa"/>
          </w:tcPr>
          <w:p w:rsidR="00383B2B" w:rsidRPr="00845BA0" w:rsidRDefault="00383B2B" w:rsidP="0071512F">
            <w:pPr>
              <w:ind w:left="0" w:firstLine="0"/>
            </w:pPr>
            <w:r w:rsidRPr="00397E5B">
              <w:rPr>
                <w:b/>
              </w:rPr>
              <w:t>Pelvic floor training</w:t>
            </w:r>
            <w:r w:rsidRPr="004757A4">
              <w:t xml:space="preserve"> appears to be an effective treatment for adult women with stress and mixed incontinence and can be recommended as a noninvasive treatment for many women.</w:t>
            </w:r>
          </w:p>
        </w:tc>
        <w:tc>
          <w:tcPr>
            <w:tcW w:w="1841" w:type="dxa"/>
          </w:tcPr>
          <w:p w:rsidR="00383B2B" w:rsidRDefault="00383B2B" w:rsidP="0071512F">
            <w:pPr>
              <w:ind w:left="0" w:firstLine="0"/>
              <w:rPr>
                <w:rFonts w:eastAsia="Calibri" w:cs="Times New Roman"/>
              </w:rPr>
            </w:pPr>
            <w:r>
              <w:rPr>
                <w:rFonts w:eastAsia="Calibri" w:cs="Times New Roman"/>
              </w:rPr>
              <w:t>A</w:t>
            </w:r>
          </w:p>
        </w:tc>
        <w:tc>
          <w:tcPr>
            <w:tcW w:w="1302" w:type="dxa"/>
          </w:tcPr>
          <w:p w:rsidR="00383B2B" w:rsidRDefault="00383B2B" w:rsidP="0071512F">
            <w:pPr>
              <w:ind w:left="0" w:firstLine="0"/>
              <w:rPr>
                <w:rFonts w:eastAsia="Calibri" w:cs="Times New Roman"/>
              </w:rPr>
            </w:pPr>
            <w:r>
              <w:rPr>
                <w:rFonts w:eastAsia="Calibri" w:cs="Times New Roman"/>
              </w:rPr>
              <w:t>Good/ consistent</w:t>
            </w:r>
          </w:p>
        </w:tc>
      </w:tr>
      <w:tr w:rsidR="00383B2B" w:rsidTr="00397E5B">
        <w:tc>
          <w:tcPr>
            <w:tcW w:w="6325" w:type="dxa"/>
          </w:tcPr>
          <w:p w:rsidR="00383B2B" w:rsidRDefault="00383B2B" w:rsidP="0071512F">
            <w:pPr>
              <w:ind w:left="0" w:firstLine="0"/>
              <w:rPr>
                <w:rFonts w:eastAsia="Calibri" w:cs="Times New Roman"/>
              </w:rPr>
            </w:pPr>
            <w:r w:rsidRPr="00397E5B">
              <w:rPr>
                <w:b/>
              </w:rPr>
              <w:t>Pharmacologic</w:t>
            </w:r>
            <w:r w:rsidRPr="004757A4">
              <w:t xml:space="preserve"> agents, especially </w:t>
            </w:r>
            <w:proofErr w:type="spellStart"/>
            <w:r w:rsidRPr="004757A4">
              <w:t>oxybutynin</w:t>
            </w:r>
            <w:proofErr w:type="spellEnd"/>
            <w:r w:rsidRPr="004757A4">
              <w:t xml:space="preserve"> and </w:t>
            </w:r>
            <w:proofErr w:type="spellStart"/>
            <w:r w:rsidRPr="004757A4">
              <w:t>tolterodine</w:t>
            </w:r>
            <w:proofErr w:type="spellEnd"/>
            <w:r w:rsidRPr="004757A4">
              <w:t xml:space="preserve">, may have a small beneficial effect on improving symptoms of </w:t>
            </w:r>
            <w:proofErr w:type="spellStart"/>
            <w:r w:rsidRPr="004757A4">
              <w:t>detrusor</w:t>
            </w:r>
            <w:proofErr w:type="spellEnd"/>
            <w:r w:rsidRPr="004757A4">
              <w:t xml:space="preserve"> </w:t>
            </w:r>
            <w:proofErr w:type="spellStart"/>
            <w:r w:rsidRPr="004757A4">
              <w:lastRenderedPageBreak/>
              <w:t>overactivity</w:t>
            </w:r>
            <w:proofErr w:type="spellEnd"/>
            <w:r w:rsidRPr="004757A4">
              <w:t xml:space="preserve"> in women.</w:t>
            </w:r>
          </w:p>
        </w:tc>
        <w:tc>
          <w:tcPr>
            <w:tcW w:w="1841" w:type="dxa"/>
          </w:tcPr>
          <w:p w:rsidR="00383B2B" w:rsidRDefault="00383B2B" w:rsidP="0071512F">
            <w:pPr>
              <w:ind w:left="0" w:firstLine="0"/>
              <w:rPr>
                <w:rFonts w:eastAsia="Calibri" w:cs="Times New Roman"/>
              </w:rPr>
            </w:pPr>
            <w:r>
              <w:rPr>
                <w:rFonts w:eastAsia="Calibri" w:cs="Times New Roman"/>
              </w:rPr>
              <w:lastRenderedPageBreak/>
              <w:t>A</w:t>
            </w:r>
          </w:p>
        </w:tc>
        <w:tc>
          <w:tcPr>
            <w:tcW w:w="1302" w:type="dxa"/>
          </w:tcPr>
          <w:p w:rsidR="00383B2B" w:rsidRDefault="00383B2B" w:rsidP="0071512F">
            <w:pPr>
              <w:ind w:left="0" w:firstLine="0"/>
              <w:rPr>
                <w:rFonts w:eastAsia="Calibri" w:cs="Times New Roman"/>
              </w:rPr>
            </w:pPr>
            <w:r>
              <w:rPr>
                <w:rFonts w:eastAsia="Calibri" w:cs="Times New Roman"/>
              </w:rPr>
              <w:t>Good/ consistent</w:t>
            </w:r>
          </w:p>
        </w:tc>
      </w:tr>
      <w:tr w:rsidR="00383B2B" w:rsidTr="00397E5B">
        <w:tc>
          <w:tcPr>
            <w:tcW w:w="6325" w:type="dxa"/>
          </w:tcPr>
          <w:p w:rsidR="00383B2B" w:rsidRPr="004757A4" w:rsidRDefault="00397E5B" w:rsidP="0071512F">
            <w:pPr>
              <w:ind w:left="0" w:firstLine="0"/>
            </w:pPr>
            <w:r w:rsidRPr="00397E5B">
              <w:rPr>
                <w:b/>
              </w:rPr>
              <w:lastRenderedPageBreak/>
              <w:t>Surgical treatment:</w:t>
            </w:r>
            <w:r>
              <w:t xml:space="preserve"> </w:t>
            </w:r>
            <w:r w:rsidR="00383B2B">
              <w:t xml:space="preserve">Long-term data suggest that Burch </w:t>
            </w:r>
            <w:proofErr w:type="spellStart"/>
            <w:r w:rsidR="00383B2B">
              <w:t>colposuspension</w:t>
            </w:r>
            <w:proofErr w:type="spellEnd"/>
            <w:r w:rsidR="00383B2B">
              <w:t xml:space="preserve"> and sling procedures have similar objective cure rates; therefore, </w:t>
            </w:r>
            <w:r w:rsidR="00F733B7">
              <w:t>selection</w:t>
            </w:r>
            <w:r w:rsidR="00383B2B">
              <w:t xml:space="preserve"> of treatment should based on patient characteristics and the surgeon’s experience</w:t>
            </w:r>
          </w:p>
        </w:tc>
        <w:tc>
          <w:tcPr>
            <w:tcW w:w="1841" w:type="dxa"/>
          </w:tcPr>
          <w:p w:rsidR="00383B2B" w:rsidRDefault="00383B2B" w:rsidP="0071512F">
            <w:pPr>
              <w:ind w:left="0" w:firstLine="0"/>
              <w:rPr>
                <w:rFonts w:eastAsia="Calibri" w:cs="Times New Roman"/>
              </w:rPr>
            </w:pPr>
            <w:r>
              <w:rPr>
                <w:rFonts w:eastAsia="Calibri" w:cs="Times New Roman"/>
              </w:rPr>
              <w:t>B</w:t>
            </w:r>
          </w:p>
        </w:tc>
        <w:tc>
          <w:tcPr>
            <w:tcW w:w="1302" w:type="dxa"/>
          </w:tcPr>
          <w:p w:rsidR="00383B2B" w:rsidRDefault="00383B2B" w:rsidP="0071512F">
            <w:pPr>
              <w:ind w:left="0" w:firstLine="0"/>
              <w:rPr>
                <w:rFonts w:eastAsia="Calibri" w:cs="Times New Roman"/>
              </w:rPr>
            </w:pPr>
            <w:r>
              <w:rPr>
                <w:rFonts w:eastAsia="Calibri" w:cs="Times New Roman"/>
              </w:rPr>
              <w:t>Limited/ inconsistent</w:t>
            </w:r>
          </w:p>
        </w:tc>
      </w:tr>
    </w:tbl>
    <w:p w:rsidR="00383B2B" w:rsidRDefault="00383B2B" w:rsidP="00383B2B">
      <w:pPr>
        <w:rPr>
          <w:rFonts w:eastAsia="Calibri" w:cs="Times New Roman"/>
        </w:rPr>
      </w:pPr>
    </w:p>
    <w:p w:rsidR="00407C01" w:rsidRDefault="00407C01" w:rsidP="00383B2B">
      <w:pPr>
        <w:rPr>
          <w:rFonts w:eastAsia="Calibri" w:cs="Times New Roman"/>
        </w:rPr>
      </w:pPr>
    </w:p>
    <w:p w:rsidR="00496AF8" w:rsidRPr="00DA7FA2" w:rsidRDefault="00B058A6" w:rsidP="002E2177">
      <w:pPr>
        <w:ind w:left="0" w:firstLine="0"/>
      </w:pPr>
      <w:r w:rsidRPr="00B439DD">
        <w:rPr>
          <w:color w:val="0000FF"/>
        </w:rPr>
        <w:t>1c.4</w:t>
      </w:r>
      <w:r w:rsidR="008B51D9" w:rsidRPr="00B439DD">
        <w:rPr>
          <w:color w:val="0000FF"/>
        </w:rPr>
        <w:t>.5.</w:t>
      </w:r>
      <w:r w:rsidR="008B51D9" w:rsidRPr="00DA7FA2">
        <w:rPr>
          <w:bCs/>
        </w:rPr>
        <w:t xml:space="preserve"> </w:t>
      </w:r>
      <w:r w:rsidR="00496AF8" w:rsidRPr="00C5180E">
        <w:rPr>
          <w:b/>
        </w:rPr>
        <w:t xml:space="preserve">Grade assigned to the recommendation </w:t>
      </w:r>
      <w:r w:rsidR="00496AF8" w:rsidRPr="00C5180E">
        <w:rPr>
          <w:b/>
          <w:u w:val="single"/>
        </w:rPr>
        <w:t>with definition</w:t>
      </w:r>
      <w:r w:rsidR="00496AF8" w:rsidRPr="00C5180E">
        <w:rPr>
          <w:b/>
        </w:rPr>
        <w:t xml:space="preserve"> of the grade</w:t>
      </w:r>
      <w:r w:rsidR="00496AF8" w:rsidRPr="00DA7FA2">
        <w:t xml:space="preserve">: </w:t>
      </w:r>
    </w:p>
    <w:p w:rsidR="00383B2B" w:rsidRPr="008B3770" w:rsidRDefault="00383B2B" w:rsidP="00383B2B">
      <w:pPr>
        <w:pStyle w:val="ListParagraph"/>
        <w:numPr>
          <w:ilvl w:val="0"/>
          <w:numId w:val="7"/>
        </w:numPr>
        <w:spacing w:after="0" w:line="240" w:lineRule="auto"/>
        <w:ind w:left="360"/>
        <w:rPr>
          <w:rFonts w:eastAsia="Calibri" w:cs="Times New Roman"/>
          <w:bCs/>
        </w:rPr>
      </w:pPr>
      <w:r>
        <w:rPr>
          <w:rFonts w:eastAsia="Calibri" w:cs="Times New Roman"/>
          <w:bCs/>
        </w:rPr>
        <w:t xml:space="preserve">SIGN: </w:t>
      </w:r>
      <w:r w:rsidRPr="008B3770">
        <w:rPr>
          <w:rFonts w:eastAsia="Calibri" w:cs="Times New Roman"/>
          <w:bCs/>
        </w:rPr>
        <w:t>The grade</w:t>
      </w:r>
      <w:r>
        <w:rPr>
          <w:rFonts w:eastAsia="Calibri" w:cs="Times New Roman"/>
          <w:bCs/>
        </w:rPr>
        <w:t>s</w:t>
      </w:r>
      <w:r w:rsidRPr="008B3770">
        <w:rPr>
          <w:rFonts w:eastAsia="Calibri" w:cs="Times New Roman"/>
          <w:bCs/>
        </w:rPr>
        <w:t xml:space="preserve"> assigned by SIGN to the guideline varied by the guideline recommendation.  The grade</w:t>
      </w:r>
      <w:r>
        <w:rPr>
          <w:rFonts w:eastAsia="Calibri" w:cs="Times New Roman"/>
          <w:bCs/>
        </w:rPr>
        <w:t>s</w:t>
      </w:r>
      <w:r w:rsidRPr="008B3770">
        <w:rPr>
          <w:rFonts w:eastAsia="Calibri" w:cs="Times New Roman"/>
          <w:bCs/>
        </w:rPr>
        <w:t xml:space="preserve"> varied from A </w:t>
      </w:r>
      <w:r>
        <w:rPr>
          <w:rFonts w:eastAsia="Calibri" w:cs="Times New Roman"/>
          <w:bCs/>
        </w:rPr>
        <w:t>-C</w:t>
      </w:r>
      <w:r w:rsidRPr="008B3770">
        <w:rPr>
          <w:rFonts w:eastAsia="Calibri" w:cs="Times New Roman"/>
          <w:bCs/>
        </w:rPr>
        <w:t>.  See table under 1c.4.4 for the grade given to each guideline.</w:t>
      </w:r>
    </w:p>
    <w:p w:rsidR="00383B2B" w:rsidRPr="00662E8E" w:rsidRDefault="00383B2B" w:rsidP="00383B2B">
      <w:pPr>
        <w:ind w:firstLine="0"/>
        <w:rPr>
          <w:rFonts w:eastAsia="Calibri" w:cs="Times New Roman"/>
          <w:bCs/>
          <w:u w:val="single"/>
        </w:rPr>
      </w:pPr>
      <w:r w:rsidRPr="00662E8E">
        <w:rPr>
          <w:rFonts w:eastAsia="Calibri" w:cs="Times New Roman"/>
          <w:bCs/>
          <w:u w:val="single"/>
        </w:rPr>
        <w:t xml:space="preserve">SIGN Grades of </w:t>
      </w:r>
      <w:r>
        <w:rPr>
          <w:rFonts w:eastAsia="Calibri" w:cs="Times New Roman"/>
          <w:bCs/>
          <w:u w:val="single"/>
        </w:rPr>
        <w:t>Recommendation</w:t>
      </w:r>
    </w:p>
    <w:p w:rsidR="00383B2B" w:rsidRPr="008B3770" w:rsidRDefault="00383B2B" w:rsidP="00383B2B">
      <w:pPr>
        <w:pStyle w:val="ListParagraph"/>
        <w:numPr>
          <w:ilvl w:val="0"/>
          <w:numId w:val="8"/>
        </w:numPr>
        <w:spacing w:after="0" w:line="240" w:lineRule="auto"/>
        <w:ind w:left="810"/>
        <w:rPr>
          <w:rFonts w:eastAsia="Calibri" w:cs="Times New Roman"/>
          <w:bCs/>
        </w:rPr>
      </w:pPr>
      <w:r w:rsidRPr="008B3770">
        <w:rPr>
          <w:rFonts w:eastAsia="Calibri" w:cs="Times New Roman"/>
          <w:bCs/>
        </w:rPr>
        <w:t>Grade A: At least one meta-analysis, systematic review of RCTs, or RCT rated as 1++ and directly applicable to the target population. A body of evidence consisting principally of studies rated as 1+, directly applicable to the target population, and demonstrating overall consistency of results.</w:t>
      </w:r>
    </w:p>
    <w:p w:rsidR="00383B2B" w:rsidRPr="003D07E9" w:rsidRDefault="00383B2B" w:rsidP="00383B2B">
      <w:pPr>
        <w:pStyle w:val="ListParagraph"/>
        <w:numPr>
          <w:ilvl w:val="0"/>
          <w:numId w:val="8"/>
        </w:numPr>
        <w:spacing w:after="0" w:line="240" w:lineRule="auto"/>
        <w:ind w:left="810"/>
      </w:pPr>
      <w:r w:rsidRPr="008B3770">
        <w:rPr>
          <w:rFonts w:eastAsia="Calibri" w:cs="Times New Roman"/>
          <w:bCs/>
        </w:rPr>
        <w:t>Grade B</w:t>
      </w:r>
      <w:r w:rsidRPr="008B3770">
        <w:rPr>
          <w:rFonts w:eastAsia="Calibri" w:cs="Times New Roman"/>
        </w:rPr>
        <w:t xml:space="preserve">: A body of evidence including studies rated as 2++, directly applicable to the target population, and demonstrating overall consistency of results; </w:t>
      </w:r>
      <w:r w:rsidRPr="008B3770">
        <w:rPr>
          <w:rFonts w:eastAsia="Calibri" w:cs="Times New Roman"/>
          <w:i/>
          <w:iCs/>
        </w:rPr>
        <w:t>or</w:t>
      </w:r>
      <w:r w:rsidRPr="008B3770">
        <w:rPr>
          <w:rFonts w:eastAsia="Calibri" w:cs="Times New Roman"/>
        </w:rPr>
        <w:t xml:space="preserve"> Extrapolated evidence from studies rated as 1++ or 1+</w:t>
      </w:r>
    </w:p>
    <w:p w:rsidR="00383B2B" w:rsidRPr="007F1E43" w:rsidRDefault="00383B2B" w:rsidP="00383B2B">
      <w:pPr>
        <w:pStyle w:val="ListParagraph"/>
        <w:numPr>
          <w:ilvl w:val="0"/>
          <w:numId w:val="8"/>
        </w:numPr>
        <w:spacing w:after="0" w:line="240" w:lineRule="auto"/>
        <w:ind w:left="810"/>
      </w:pPr>
      <w:r>
        <w:rPr>
          <w:rFonts w:eastAsia="Calibri" w:cs="Times New Roman"/>
        </w:rPr>
        <w:t xml:space="preserve">Grade C: A body of evidence including studies rated as 2+, </w:t>
      </w:r>
      <w:r w:rsidR="007F1E43">
        <w:rPr>
          <w:rFonts w:eastAsia="Calibri" w:cs="Times New Roman"/>
        </w:rPr>
        <w:t>directly</w:t>
      </w:r>
      <w:r>
        <w:rPr>
          <w:rFonts w:eastAsia="Calibri" w:cs="Times New Roman"/>
        </w:rPr>
        <w:t xml:space="preserve"> applicable to the target population and demonstrating overall consistence of results or extrapolated evidence from studies rated as 2++</w:t>
      </w:r>
    </w:p>
    <w:p w:rsidR="007F1E43" w:rsidRPr="008B3770" w:rsidRDefault="007F1E43" w:rsidP="00383B2B">
      <w:pPr>
        <w:pStyle w:val="ListParagraph"/>
        <w:numPr>
          <w:ilvl w:val="0"/>
          <w:numId w:val="8"/>
        </w:numPr>
        <w:spacing w:after="0" w:line="240" w:lineRule="auto"/>
        <w:ind w:left="810"/>
      </w:pPr>
      <w:r>
        <w:rPr>
          <w:rFonts w:eastAsia="Calibri" w:cs="Times New Roman"/>
        </w:rPr>
        <w:t>Grade D: Evidence level 3 or 4; or extrapolated evidence from studies rated as 2+</w:t>
      </w:r>
    </w:p>
    <w:p w:rsidR="00383B2B" w:rsidRPr="00B010A6" w:rsidRDefault="00383B2B" w:rsidP="007F1E43">
      <w:pPr>
        <w:ind w:left="450" w:firstLine="0"/>
      </w:pPr>
    </w:p>
    <w:p w:rsidR="00383B2B" w:rsidRDefault="00383B2B" w:rsidP="00383B2B">
      <w:pPr>
        <w:pStyle w:val="NoSpacing"/>
        <w:numPr>
          <w:ilvl w:val="0"/>
          <w:numId w:val="7"/>
        </w:numPr>
        <w:ind w:left="360"/>
      </w:pPr>
      <w:r>
        <w:t>ACOG: The grades assigned by ACOG to the guidelines varied by the guideline recommendation.  The grades varied from A to B.  See table under 1c.4.4 for the grade given to each guideline.</w:t>
      </w:r>
    </w:p>
    <w:p w:rsidR="00383B2B" w:rsidRPr="008B3770" w:rsidRDefault="00383B2B" w:rsidP="00383B2B">
      <w:pPr>
        <w:pStyle w:val="NoSpacing"/>
        <w:ind w:firstLine="0"/>
        <w:rPr>
          <w:u w:val="single"/>
        </w:rPr>
      </w:pPr>
      <w:r w:rsidRPr="008B3770">
        <w:rPr>
          <w:u w:val="single"/>
        </w:rPr>
        <w:t xml:space="preserve">ACOG Levels of </w:t>
      </w:r>
      <w:r>
        <w:rPr>
          <w:u w:val="single"/>
        </w:rPr>
        <w:t>Recommendation</w:t>
      </w:r>
    </w:p>
    <w:p w:rsidR="00383B2B" w:rsidRPr="008B3770" w:rsidRDefault="00383B2B" w:rsidP="00383B2B">
      <w:pPr>
        <w:pStyle w:val="NoSpacing"/>
        <w:numPr>
          <w:ilvl w:val="0"/>
          <w:numId w:val="9"/>
        </w:numPr>
        <w:ind w:left="810"/>
      </w:pPr>
      <w:r w:rsidRPr="008B3770">
        <w:t>Grade A: Recommendations are based on good and consistent scientific evidence.</w:t>
      </w:r>
    </w:p>
    <w:p w:rsidR="00383B2B" w:rsidRDefault="00383B2B" w:rsidP="00383B2B">
      <w:pPr>
        <w:pStyle w:val="NoSpacing"/>
        <w:numPr>
          <w:ilvl w:val="0"/>
          <w:numId w:val="9"/>
        </w:numPr>
        <w:ind w:left="810"/>
      </w:pPr>
      <w:r w:rsidRPr="008B3770">
        <w:t>Grade B: Recommendations are based on limited or inconsistent scientific evidence</w:t>
      </w:r>
    </w:p>
    <w:p w:rsidR="007F1E43" w:rsidRPr="008B3770" w:rsidRDefault="007F1E43" w:rsidP="00383B2B">
      <w:pPr>
        <w:pStyle w:val="NoSpacing"/>
        <w:numPr>
          <w:ilvl w:val="0"/>
          <w:numId w:val="9"/>
        </w:numPr>
        <w:ind w:left="810"/>
      </w:pPr>
      <w:r>
        <w:t>Grade C: Recommendations are based primarily on consensus and expert opinion.</w:t>
      </w:r>
    </w:p>
    <w:p w:rsidR="009B5BEA" w:rsidRDefault="009B5BEA" w:rsidP="002E2177">
      <w:pPr>
        <w:ind w:left="0" w:firstLine="0"/>
        <w:rPr>
          <w:b/>
          <w:color w:val="0000FF"/>
        </w:rPr>
      </w:pPr>
    </w:p>
    <w:p w:rsidR="00496AF8" w:rsidRPr="00E51798" w:rsidRDefault="00496AF8" w:rsidP="002E2177">
      <w:pPr>
        <w:ind w:left="432" w:hanging="432"/>
        <w:rPr>
          <w:noProof/>
        </w:rPr>
      </w:pPr>
      <w:r w:rsidRPr="00B439DD">
        <w:rPr>
          <w:b/>
          <w:color w:val="0000FF"/>
        </w:rPr>
        <w:t>1c.</w:t>
      </w:r>
      <w:r w:rsidR="00B058A6" w:rsidRPr="00B439DD">
        <w:rPr>
          <w:b/>
          <w:color w:val="0000FF"/>
        </w:rPr>
        <w:t>5</w:t>
      </w:r>
      <w:r w:rsidR="008B51D9" w:rsidRPr="00B439DD">
        <w:rPr>
          <w:b/>
          <w:color w:val="0000FF"/>
        </w:rPr>
        <w:t>.</w:t>
      </w:r>
      <w:r w:rsidRPr="00DA7FA2">
        <w:t xml:space="preserve"> </w:t>
      </w:r>
      <w:r w:rsidRPr="00C5180E">
        <w:rPr>
          <w:b/>
        </w:rPr>
        <w:t xml:space="preserve">Did the guideline developer systematically review and grade the </w:t>
      </w:r>
      <w:r w:rsidRPr="00C5180E">
        <w:rPr>
          <w:b/>
          <w:u w:val="single"/>
        </w:rPr>
        <w:t>body of evidence</w:t>
      </w:r>
      <w:r w:rsidRPr="00C5180E">
        <w:rPr>
          <w:b/>
        </w:rPr>
        <w:t xml:space="preserve"> for the specific guideline recommendation</w:t>
      </w:r>
      <w:r w:rsidRPr="00DA7FA2">
        <w:t>?</w:t>
      </w:r>
      <w:r w:rsidRPr="00E51798">
        <w:t xml:space="preserve">  </w:t>
      </w:r>
      <w:r w:rsidRPr="00E51798">
        <w:rPr>
          <w:noProof/>
        </w:rPr>
        <w:t>Yes</w:t>
      </w:r>
      <w:sdt>
        <w:sdtPr>
          <w:rPr>
            <w:rFonts w:ascii="MS Mincho" w:eastAsia="MS Mincho" w:hAnsi="MS Mincho"/>
            <w:noProof/>
            <w:color w:val="0000FF"/>
          </w:rPr>
          <w:id w:val="970784710"/>
        </w:sdtPr>
        <w:sdtContent>
          <w:r w:rsidR="00383B2B">
            <w:rPr>
              <w:rFonts w:ascii="MS Mincho" w:eastAsia="MS Mincho" w:hAnsi="MS Mincho"/>
              <w:noProof/>
              <w:color w:val="0000FF"/>
            </w:rPr>
            <w:t>X</w:t>
          </w:r>
          <w:r w:rsidRPr="00E51798">
            <w:rPr>
              <w:rFonts w:ascii="MS Mincho" w:eastAsia="MS Mincho" w:hAnsi="MS Mincho" w:hint="eastAsia"/>
              <w:noProof/>
              <w:color w:val="0000FF"/>
            </w:rPr>
            <w:t>☐</w:t>
          </w:r>
        </w:sdtContent>
      </w:sdt>
      <w:r w:rsidRPr="00E51798">
        <w:rPr>
          <w:noProof/>
        </w:rPr>
        <w:t xml:space="preserve">     No</w:t>
      </w:r>
      <w:sdt>
        <w:sdtPr>
          <w:rPr>
            <w:rFonts w:ascii="MS Mincho" w:eastAsia="MS Mincho" w:hAnsi="MS Mincho" w:cs="MS Mincho"/>
            <w:noProof/>
            <w:color w:val="0000FF"/>
          </w:rPr>
          <w:id w:val="-969658140"/>
        </w:sdtPr>
        <w:sdtContent>
          <w:r w:rsidRPr="00E51798">
            <w:rPr>
              <w:rFonts w:ascii="MS Mincho" w:eastAsia="MS Mincho" w:hAnsi="MS Mincho" w:cs="MS Mincho" w:hint="eastAsia"/>
              <w:noProof/>
              <w:color w:val="0000FF"/>
            </w:rPr>
            <w:t>☐</w:t>
          </w:r>
        </w:sdtContent>
      </w:sdt>
      <w:r w:rsidRPr="00E51798">
        <w:rPr>
          <w:noProof/>
        </w:rPr>
        <w:t xml:space="preserve">  </w:t>
      </w:r>
      <w:r w:rsidRPr="00E51798">
        <w:rPr>
          <w:noProof/>
          <w:color w:val="4B34F4"/>
        </w:rPr>
        <w:t xml:space="preserve">     </w:t>
      </w:r>
      <w:r w:rsidRPr="00E51798">
        <w:rPr>
          <w:i/>
          <w:noProof/>
          <w:highlight w:val="green"/>
        </w:rPr>
        <w:t>If no, skip to #1c.</w:t>
      </w:r>
      <w:r w:rsidR="00A95D2B" w:rsidRPr="00A95D2B">
        <w:rPr>
          <w:i/>
          <w:noProof/>
          <w:highlight w:val="green"/>
        </w:rPr>
        <w:t>6</w:t>
      </w:r>
    </w:p>
    <w:p w:rsidR="00496AF8" w:rsidRDefault="00496AF8" w:rsidP="002E2177">
      <w:pPr>
        <w:ind w:left="0" w:firstLine="0"/>
        <w:rPr>
          <w:noProof/>
        </w:rPr>
      </w:pPr>
    </w:p>
    <w:p w:rsidR="00496AF8" w:rsidRPr="00DA7FA2" w:rsidRDefault="00496AF8" w:rsidP="002E2177">
      <w:pPr>
        <w:ind w:left="0" w:firstLine="0"/>
        <w:rPr>
          <w:noProof/>
        </w:rPr>
      </w:pPr>
      <w:r w:rsidRPr="00DA7FA2">
        <w:rPr>
          <w:noProof/>
          <w:u w:val="single"/>
        </w:rPr>
        <w:t>If yes</w:t>
      </w:r>
      <w:r w:rsidRPr="00DA7FA2">
        <w:rPr>
          <w:noProof/>
        </w:rPr>
        <w:t xml:space="preserve">, </w:t>
      </w:r>
      <w:r w:rsidR="00A91A47">
        <w:rPr>
          <w:noProof/>
        </w:rPr>
        <w:t xml:space="preserve"> </w:t>
      </w:r>
      <w:r w:rsidR="00A91A47" w:rsidRPr="00A91A47">
        <w:rPr>
          <w:i/>
          <w:noProof/>
        </w:rPr>
        <w:t>answer 1c.5.</w:t>
      </w:r>
      <w:r w:rsidR="00A91A47" w:rsidRPr="00B439DD">
        <w:rPr>
          <w:i/>
          <w:noProof/>
        </w:rPr>
        <w:t>1.</w:t>
      </w:r>
      <w:r w:rsidR="00B439DD">
        <w:rPr>
          <w:i/>
          <w:noProof/>
        </w:rPr>
        <w:t xml:space="preserve"> </w:t>
      </w:r>
      <w:r w:rsidR="009B5BEA">
        <w:rPr>
          <w:i/>
          <w:noProof/>
        </w:rPr>
        <w:t xml:space="preserve"> </w:t>
      </w:r>
      <w:r w:rsidR="009B5A93" w:rsidRPr="00B439DD">
        <w:rPr>
          <w:i/>
          <w:noProof/>
        </w:rPr>
        <w:t>(</w:t>
      </w:r>
      <w:r w:rsidR="009B5A93" w:rsidRPr="009B5BEA">
        <w:rPr>
          <w:b/>
          <w:i/>
          <w:noProof/>
        </w:rPr>
        <w:t>Note:</w:t>
      </w:r>
      <w:r w:rsidR="009B5A93" w:rsidRPr="00B439DD">
        <w:rPr>
          <w:i/>
          <w:noProof/>
        </w:rPr>
        <w:t xml:space="preserve"> Findings of the systematic review of the body of evidence for the guideline recommendation </w:t>
      </w:r>
      <w:r w:rsidR="00870987" w:rsidRPr="00B439DD">
        <w:rPr>
          <w:i/>
          <w:noProof/>
        </w:rPr>
        <w:t>must</w:t>
      </w:r>
      <w:r w:rsidR="009B5A93" w:rsidRPr="00B439DD">
        <w:rPr>
          <w:i/>
          <w:noProof/>
        </w:rPr>
        <w:t xml:space="preserve"> be reported in 1c.8-1c.13.)</w:t>
      </w:r>
    </w:p>
    <w:p w:rsidR="0044131D" w:rsidRDefault="00B058A6" w:rsidP="002E2177">
      <w:pPr>
        <w:ind w:left="0" w:firstLine="0"/>
      </w:pPr>
      <w:r w:rsidRPr="00B439DD">
        <w:rPr>
          <w:color w:val="0000FF"/>
        </w:rPr>
        <w:t>1c.5</w:t>
      </w:r>
      <w:r w:rsidR="008B51D9" w:rsidRPr="00B439DD">
        <w:rPr>
          <w:color w:val="0000FF"/>
        </w:rPr>
        <w:t>.1.</w:t>
      </w:r>
      <w:r w:rsidR="008B51D9" w:rsidRPr="00DA7FA2">
        <w:rPr>
          <w:bCs/>
        </w:rPr>
        <w:t xml:space="preserve"> </w:t>
      </w:r>
      <w:r w:rsidR="00496AF8" w:rsidRPr="00C5180E">
        <w:rPr>
          <w:b/>
          <w:noProof/>
        </w:rPr>
        <w:t xml:space="preserve">Grade assigned to the body of evidence </w:t>
      </w:r>
      <w:r w:rsidR="00496AF8" w:rsidRPr="00C5180E">
        <w:rPr>
          <w:b/>
          <w:noProof/>
          <w:u w:val="single"/>
        </w:rPr>
        <w:t>with  definition</w:t>
      </w:r>
      <w:r w:rsidR="00496AF8" w:rsidRPr="00C5180E">
        <w:rPr>
          <w:b/>
          <w:noProof/>
        </w:rPr>
        <w:t xml:space="preserve"> of the grade</w:t>
      </w:r>
      <w:r w:rsidR="00496AF8" w:rsidRPr="00DA7FA2">
        <w:rPr>
          <w:noProof/>
        </w:rPr>
        <w:t>:</w:t>
      </w:r>
      <w:r w:rsidR="000D649E">
        <w:rPr>
          <w:noProof/>
        </w:rPr>
        <w:t xml:space="preserve"> </w:t>
      </w:r>
    </w:p>
    <w:p w:rsidR="00383B2B" w:rsidRDefault="00383B2B" w:rsidP="00383B2B">
      <w:pPr>
        <w:rPr>
          <w:rFonts w:eastAsia="Calibri" w:cs="Times New Roman"/>
          <w:bCs/>
        </w:rPr>
      </w:pPr>
      <w:r>
        <w:rPr>
          <w:rFonts w:eastAsia="Calibri" w:cs="Times New Roman"/>
          <w:bCs/>
        </w:rPr>
        <w:t>The grade assigned by SIGN to the level evidence varied by the guideline recommendation.  The level of evidence varied from 1++ to 3.  See table under 1c.4.4 for the level of evidence grade given to each guideline.</w:t>
      </w:r>
    </w:p>
    <w:p w:rsidR="00383B2B" w:rsidRDefault="00383B2B" w:rsidP="00383B2B">
      <w:pPr>
        <w:rPr>
          <w:rFonts w:eastAsia="Calibri" w:cs="Times New Roman"/>
          <w:bCs/>
        </w:rPr>
      </w:pPr>
    </w:p>
    <w:p w:rsidR="00383B2B" w:rsidRPr="00E961F4" w:rsidRDefault="00383B2B" w:rsidP="00383B2B">
      <w:pPr>
        <w:rPr>
          <w:rFonts w:eastAsia="Calibri" w:cs="Times New Roman"/>
          <w:bCs/>
          <w:u w:val="single"/>
        </w:rPr>
      </w:pPr>
      <w:r w:rsidRPr="00E961F4">
        <w:rPr>
          <w:rFonts w:eastAsia="Calibri" w:cs="Times New Roman"/>
          <w:bCs/>
          <w:u w:val="single"/>
        </w:rPr>
        <w:t>SIGN Levels of Evidence</w:t>
      </w:r>
    </w:p>
    <w:p w:rsidR="00383B2B" w:rsidRPr="00B010A6" w:rsidRDefault="00383B2B" w:rsidP="00383B2B">
      <w:pPr>
        <w:rPr>
          <w:rFonts w:eastAsia="Calibri" w:cs="Times New Roman"/>
        </w:rPr>
      </w:pPr>
      <w:r w:rsidRPr="00B010A6">
        <w:rPr>
          <w:rFonts w:eastAsia="Calibri" w:cs="Times New Roman"/>
          <w:bCs/>
        </w:rPr>
        <w:t>1++</w:t>
      </w:r>
      <w:r w:rsidRPr="00B010A6">
        <w:rPr>
          <w:rFonts w:eastAsia="Calibri" w:cs="Times New Roman"/>
        </w:rPr>
        <w:t>: High quality meta-analyses, systematic reviews of RCTs, or RCTs with a very low risk of bias</w:t>
      </w:r>
    </w:p>
    <w:p w:rsidR="00383B2B" w:rsidRPr="00B010A6" w:rsidRDefault="00383B2B" w:rsidP="00383B2B">
      <w:pPr>
        <w:rPr>
          <w:rFonts w:eastAsia="Calibri" w:cs="Times New Roman"/>
        </w:rPr>
      </w:pPr>
      <w:r w:rsidRPr="00B010A6">
        <w:rPr>
          <w:rFonts w:eastAsia="Calibri" w:cs="Times New Roman"/>
          <w:bCs/>
        </w:rPr>
        <w:t>1+</w:t>
      </w:r>
      <w:r w:rsidRPr="00B010A6">
        <w:rPr>
          <w:rFonts w:eastAsia="Calibri" w:cs="Times New Roman"/>
        </w:rPr>
        <w:t>: Well-conducted meta-analyses, systematic reviews of RCTs, or RCTs with a low risk of bias</w:t>
      </w:r>
    </w:p>
    <w:p w:rsidR="00383B2B" w:rsidRPr="00B010A6" w:rsidRDefault="00383B2B" w:rsidP="00383B2B">
      <w:pPr>
        <w:rPr>
          <w:rFonts w:eastAsia="Calibri" w:cs="Times New Roman"/>
        </w:rPr>
      </w:pPr>
      <w:r w:rsidRPr="00B010A6">
        <w:rPr>
          <w:rFonts w:eastAsia="Calibri" w:cs="Times New Roman"/>
          <w:bCs/>
        </w:rPr>
        <w:t>1-</w:t>
      </w:r>
      <w:r w:rsidRPr="00B010A6">
        <w:rPr>
          <w:rFonts w:eastAsia="Calibri" w:cs="Times New Roman"/>
        </w:rPr>
        <w:t>: Meta-analyses, systematic reviews of RCTs, or RCTs with a high risk of bias</w:t>
      </w:r>
    </w:p>
    <w:p w:rsidR="00383B2B" w:rsidRDefault="00383B2B" w:rsidP="00383B2B">
      <w:pPr>
        <w:ind w:left="0" w:firstLine="0"/>
        <w:rPr>
          <w:rFonts w:eastAsia="Calibri" w:cs="Times New Roman"/>
        </w:rPr>
      </w:pPr>
      <w:r w:rsidRPr="00B010A6">
        <w:rPr>
          <w:rFonts w:eastAsia="Calibri" w:cs="Times New Roman"/>
          <w:bCs/>
        </w:rPr>
        <w:t>2++</w:t>
      </w:r>
      <w:r w:rsidRPr="00B010A6">
        <w:rPr>
          <w:rFonts w:eastAsia="Calibri" w:cs="Times New Roman"/>
        </w:rPr>
        <w:t>: High quality systematic reviews of case control or cohort studies</w:t>
      </w:r>
    </w:p>
    <w:p w:rsidR="00383B2B" w:rsidRDefault="00383B2B" w:rsidP="00383B2B">
      <w:pPr>
        <w:ind w:left="0" w:firstLine="0"/>
      </w:pPr>
      <w:r>
        <w:t>2+: Well conducted case control or cohort studies with a low risk of confounding or bias and a moderate probability that the relationship is causal</w:t>
      </w:r>
    </w:p>
    <w:p w:rsidR="00383B2B" w:rsidRDefault="00383B2B" w:rsidP="00383B2B">
      <w:pPr>
        <w:ind w:left="0" w:firstLine="0"/>
      </w:pPr>
      <w:r>
        <w:lastRenderedPageBreak/>
        <w:t>2-: Case control or cohort studies with a high risk of confounding or bias and a significant risk that the relationship is not causal</w:t>
      </w:r>
    </w:p>
    <w:p w:rsidR="00383B2B" w:rsidRDefault="00383B2B" w:rsidP="00383B2B">
      <w:pPr>
        <w:ind w:left="0" w:firstLine="0"/>
      </w:pPr>
      <w:r>
        <w:t>3: Non-analytic studies, e</w:t>
      </w:r>
      <w:r w:rsidR="00895FA9">
        <w:t>.</w:t>
      </w:r>
      <w:r>
        <w:t>g</w:t>
      </w:r>
      <w:r w:rsidR="00895FA9">
        <w:t>.</w:t>
      </w:r>
      <w:r>
        <w:t xml:space="preserve"> case reports, case series</w:t>
      </w:r>
    </w:p>
    <w:p w:rsidR="007F1E43" w:rsidRPr="00A91C0B" w:rsidRDefault="007F1E43" w:rsidP="00383B2B">
      <w:pPr>
        <w:ind w:left="0" w:firstLine="0"/>
      </w:pPr>
      <w:r>
        <w:t>4: Expert opinion</w:t>
      </w:r>
    </w:p>
    <w:p w:rsidR="00383B2B" w:rsidRDefault="00383B2B" w:rsidP="00383B2B">
      <w:pPr>
        <w:ind w:left="0" w:firstLine="0"/>
      </w:pPr>
    </w:p>
    <w:p w:rsidR="00383B2B" w:rsidRDefault="00383B2B" w:rsidP="00383B2B">
      <w:pPr>
        <w:ind w:left="0" w:firstLine="0"/>
      </w:pPr>
      <w:r>
        <w:t xml:space="preserve">ACOG did not grade the evidence using a separate system from the overall grading of the recommendation.  </w:t>
      </w:r>
    </w:p>
    <w:p w:rsidR="00496AF8" w:rsidRPr="00A91C0B" w:rsidRDefault="00496AF8" w:rsidP="002E2177">
      <w:pPr>
        <w:ind w:left="0" w:firstLine="0"/>
      </w:pPr>
    </w:p>
    <w:p w:rsidR="00496AF8" w:rsidRPr="00E51798" w:rsidRDefault="00496AF8" w:rsidP="002E2177">
      <w:pPr>
        <w:ind w:left="432" w:hanging="432"/>
        <w:rPr>
          <w:i/>
          <w:noProof/>
        </w:rPr>
      </w:pPr>
      <w:r w:rsidRPr="00B439DD">
        <w:rPr>
          <w:b/>
          <w:noProof/>
          <w:color w:val="0000FF"/>
        </w:rPr>
        <w:t>1c.</w:t>
      </w:r>
      <w:r w:rsidR="00B058A6" w:rsidRPr="00B439DD">
        <w:rPr>
          <w:b/>
          <w:noProof/>
          <w:color w:val="0000FF"/>
        </w:rPr>
        <w:t>6</w:t>
      </w:r>
      <w:r w:rsidR="008B51D9" w:rsidRPr="00B439DD">
        <w:rPr>
          <w:b/>
          <w:noProof/>
          <w:color w:val="0000FF"/>
        </w:rPr>
        <w:t>.</w:t>
      </w:r>
      <w:r w:rsidRPr="00DA7FA2">
        <w:rPr>
          <w:noProof/>
        </w:rPr>
        <w:t xml:space="preserve"> </w:t>
      </w:r>
      <w:r w:rsidRPr="00C5180E">
        <w:rPr>
          <w:b/>
          <w:noProof/>
        </w:rPr>
        <w:t xml:space="preserve">Is there another published systematic review of the </w:t>
      </w:r>
      <w:r w:rsidRPr="00C5180E">
        <w:rPr>
          <w:b/>
          <w:noProof/>
          <w:u w:val="single"/>
        </w:rPr>
        <w:t>body of evidence</w:t>
      </w:r>
      <w:r w:rsidRPr="00C5180E">
        <w:rPr>
          <w:b/>
          <w:noProof/>
        </w:rPr>
        <w:t xml:space="preserve"> supporting the me</w:t>
      </w:r>
      <w:r w:rsidR="006709EB" w:rsidRPr="00C5180E">
        <w:rPr>
          <w:b/>
          <w:noProof/>
        </w:rPr>
        <w:t>asure focus identified in 1c.1</w:t>
      </w:r>
      <w:r w:rsidRPr="00DA7FA2">
        <w:rPr>
          <w:noProof/>
        </w:rPr>
        <w:t>?</w:t>
      </w:r>
      <w:r w:rsidRPr="00E51798">
        <w:rPr>
          <w:i/>
          <w:noProof/>
        </w:rPr>
        <w:t xml:space="preserve"> (other than from the guideline cited above, e.g., Cochrane, AHRQ, USPSTF)  </w:t>
      </w:r>
      <w:r w:rsidRPr="00E51798">
        <w:rPr>
          <w:noProof/>
        </w:rPr>
        <w:t>Yes</w:t>
      </w:r>
      <w:sdt>
        <w:sdtPr>
          <w:rPr>
            <w:rFonts w:ascii="MS Mincho" w:eastAsia="MS Mincho" w:hAnsi="MS Mincho" w:cs="MS Mincho"/>
            <w:noProof/>
            <w:color w:val="0000FF"/>
          </w:rPr>
          <w:id w:val="1857459718"/>
        </w:sdtPr>
        <w:sdtContent>
          <w:r w:rsidR="00383B2B">
            <w:rPr>
              <w:rFonts w:ascii="MS Mincho" w:eastAsia="MS Mincho" w:hAnsi="MS Mincho" w:cs="MS Mincho"/>
              <w:noProof/>
              <w:color w:val="0000FF"/>
            </w:rPr>
            <w:t>X</w:t>
          </w:r>
          <w:r w:rsidRPr="00E51798">
            <w:rPr>
              <w:rFonts w:ascii="MS Mincho" w:eastAsia="MS Mincho" w:hAnsi="MS Mincho" w:cs="MS Mincho" w:hint="eastAsia"/>
              <w:noProof/>
              <w:color w:val="0000FF"/>
            </w:rPr>
            <w:t>☐</w:t>
          </w:r>
        </w:sdtContent>
      </w:sdt>
      <w:r w:rsidRPr="00E51798">
        <w:rPr>
          <w:noProof/>
        </w:rPr>
        <w:t xml:space="preserve">     No</w:t>
      </w:r>
      <w:sdt>
        <w:sdtPr>
          <w:rPr>
            <w:rFonts w:ascii="MS Mincho" w:eastAsia="MS Mincho" w:hAnsi="MS Mincho" w:cs="MS Mincho"/>
            <w:noProof/>
            <w:color w:val="0000FF"/>
          </w:rPr>
          <w:id w:val="-841083011"/>
        </w:sdtPr>
        <w:sdtContent>
          <w:r w:rsidRPr="00E51798">
            <w:rPr>
              <w:rFonts w:ascii="MS Mincho" w:eastAsia="MS Mincho" w:hAnsi="MS Mincho" w:cs="MS Mincho" w:hint="eastAsia"/>
              <w:noProof/>
              <w:color w:val="0000FF"/>
            </w:rPr>
            <w:t>☐</w:t>
          </w:r>
        </w:sdtContent>
      </w:sdt>
      <w:r w:rsidRPr="00E51798">
        <w:rPr>
          <w:noProof/>
          <w:color w:val="0000FF"/>
        </w:rPr>
        <w:t xml:space="preserve">     </w:t>
      </w:r>
      <w:r w:rsidR="00A95D2B">
        <w:rPr>
          <w:i/>
          <w:noProof/>
          <w:highlight w:val="green"/>
        </w:rPr>
        <w:t>If no, skip to #1c.</w:t>
      </w:r>
      <w:r w:rsidR="00A95D2B" w:rsidRPr="00A95D2B">
        <w:rPr>
          <w:i/>
          <w:noProof/>
          <w:highlight w:val="green"/>
        </w:rPr>
        <w:t>7</w:t>
      </w:r>
    </w:p>
    <w:p w:rsidR="00496AF8" w:rsidRPr="009B5BEA" w:rsidRDefault="00496AF8" w:rsidP="002E2177">
      <w:pPr>
        <w:ind w:left="0" w:firstLine="0"/>
        <w:rPr>
          <w:noProof/>
        </w:rPr>
      </w:pPr>
    </w:p>
    <w:p w:rsidR="00496AF8" w:rsidRPr="00B439DD" w:rsidRDefault="00496AF8" w:rsidP="002E2177">
      <w:pPr>
        <w:ind w:left="0" w:firstLine="0"/>
        <w:rPr>
          <w:i/>
          <w:noProof/>
        </w:rPr>
      </w:pPr>
      <w:r w:rsidRPr="00E51798">
        <w:rPr>
          <w:noProof/>
          <w:u w:val="single"/>
        </w:rPr>
        <w:t>If yes</w:t>
      </w:r>
      <w:r w:rsidRPr="00E51798">
        <w:rPr>
          <w:noProof/>
        </w:rPr>
        <w:t xml:space="preserve">, </w:t>
      </w:r>
      <w:r w:rsidR="007C0297" w:rsidRPr="007C0297">
        <w:rPr>
          <w:i/>
          <w:noProof/>
        </w:rPr>
        <w:t>answer 1c.6.1-1c.6.3</w:t>
      </w:r>
      <w:r w:rsidR="007C0297" w:rsidRPr="00B439DD">
        <w:rPr>
          <w:i/>
          <w:noProof/>
        </w:rPr>
        <w:t>.</w:t>
      </w:r>
      <w:r w:rsidR="009B5A93" w:rsidRPr="00B439DD">
        <w:rPr>
          <w:i/>
          <w:noProof/>
        </w:rPr>
        <w:t xml:space="preserve"> (</w:t>
      </w:r>
      <w:r w:rsidR="009B5A93" w:rsidRPr="009B5BEA">
        <w:rPr>
          <w:b/>
          <w:i/>
          <w:noProof/>
        </w:rPr>
        <w:t>Note:</w:t>
      </w:r>
      <w:r w:rsidR="009B5A93" w:rsidRPr="00B439DD">
        <w:rPr>
          <w:i/>
          <w:noProof/>
        </w:rPr>
        <w:t xml:space="preserve"> Findings of the systematic review of the body of evidence </w:t>
      </w:r>
      <w:r w:rsidR="00870987" w:rsidRPr="00B439DD">
        <w:rPr>
          <w:i/>
          <w:noProof/>
        </w:rPr>
        <w:t>must</w:t>
      </w:r>
      <w:r w:rsidR="009B5A93" w:rsidRPr="00B439DD">
        <w:rPr>
          <w:i/>
          <w:noProof/>
        </w:rPr>
        <w:t xml:space="preserve"> be reported in 1c.8-1c.13.)</w:t>
      </w:r>
    </w:p>
    <w:p w:rsidR="009B5BEA" w:rsidRDefault="00B058A6" w:rsidP="002E2177">
      <w:pPr>
        <w:ind w:left="0" w:firstLine="0"/>
      </w:pPr>
      <w:r w:rsidRPr="00B439DD">
        <w:rPr>
          <w:color w:val="0000FF"/>
        </w:rPr>
        <w:t>1c.6</w:t>
      </w:r>
      <w:r w:rsidR="008B51D9" w:rsidRPr="00B439DD">
        <w:rPr>
          <w:color w:val="0000FF"/>
        </w:rPr>
        <w:t>.1.</w:t>
      </w:r>
      <w:r w:rsidR="008B51D9" w:rsidRPr="00363ECC">
        <w:rPr>
          <w:bCs/>
        </w:rPr>
        <w:t xml:space="preserve"> </w:t>
      </w:r>
      <w:r w:rsidR="00496AF8" w:rsidRPr="00C5180E">
        <w:rPr>
          <w:b/>
          <w:noProof/>
        </w:rPr>
        <w:t>Citation</w:t>
      </w:r>
      <w:r w:rsidR="00496AF8" w:rsidRPr="00363ECC">
        <w:rPr>
          <w:noProof/>
        </w:rPr>
        <w:t xml:space="preserve"> (</w:t>
      </w:r>
      <w:r w:rsidR="00496AF8" w:rsidRPr="00A95D2B">
        <w:rPr>
          <w:i/>
          <w:noProof/>
        </w:rPr>
        <w:t>including date</w:t>
      </w:r>
      <w:r w:rsidR="00496AF8" w:rsidRPr="00363ECC">
        <w:rPr>
          <w:noProof/>
        </w:rPr>
        <w:t xml:space="preserve">): </w:t>
      </w:r>
    </w:p>
    <w:p w:rsidR="00383B2B" w:rsidRDefault="00383B2B" w:rsidP="00383B2B">
      <w:pPr>
        <w:ind w:left="0" w:firstLine="0"/>
      </w:pPr>
      <w:r>
        <w:t xml:space="preserve">Agency for Healthcare Research and Quality (AHRQ).  Overview: Urinary Incontinence in Adults: Clinical Practice Guideline Update.  March 1996. Accessed June 25, 2012.  </w:t>
      </w:r>
      <w:hyperlink r:id="rId10" w:history="1">
        <w:r w:rsidRPr="004816C6">
          <w:rPr>
            <w:rStyle w:val="Hyperlink"/>
          </w:rPr>
          <w:t>http://www.ahrq.gov/clinic/uiovervw.htm</w:t>
        </w:r>
      </w:hyperlink>
    </w:p>
    <w:p w:rsidR="00383B2B" w:rsidRDefault="00383B2B" w:rsidP="00383B2B">
      <w:pPr>
        <w:ind w:left="0" w:firstLine="0"/>
      </w:pPr>
    </w:p>
    <w:p w:rsidR="00383B2B" w:rsidRDefault="00383B2B" w:rsidP="00383B2B">
      <w:pPr>
        <w:ind w:left="0" w:firstLine="0"/>
      </w:pPr>
      <w:proofErr w:type="spellStart"/>
      <w:r>
        <w:t>Dumoulin</w:t>
      </w:r>
      <w:proofErr w:type="spellEnd"/>
      <w:r>
        <w:t xml:space="preserve"> C, Hay-Smith J. Pelvic floor muscle training versus no treatment for urinary incontinence in women.  A Cochrane systematic review.  </w:t>
      </w:r>
      <w:proofErr w:type="spellStart"/>
      <w:r>
        <w:t>Eur</w:t>
      </w:r>
      <w:proofErr w:type="spellEnd"/>
      <w:r>
        <w:t xml:space="preserve"> J Phys </w:t>
      </w:r>
      <w:proofErr w:type="spellStart"/>
      <w:r>
        <w:t>Rehabil</w:t>
      </w:r>
      <w:proofErr w:type="spellEnd"/>
      <w:r>
        <w:t xml:space="preserve"> Med. 2008; 44(10): 47-63.</w:t>
      </w:r>
    </w:p>
    <w:p w:rsidR="00383B2B" w:rsidRDefault="00383B2B" w:rsidP="00383B2B">
      <w:pPr>
        <w:ind w:left="0" w:firstLine="0"/>
      </w:pPr>
    </w:p>
    <w:p w:rsidR="00383B2B" w:rsidRDefault="00383B2B" w:rsidP="00383B2B">
      <w:pPr>
        <w:ind w:left="0" w:firstLine="0"/>
      </w:pPr>
      <w:r>
        <w:t xml:space="preserve">Price N, </w:t>
      </w:r>
      <w:proofErr w:type="spellStart"/>
      <w:r>
        <w:t>Dawood</w:t>
      </w:r>
      <w:proofErr w:type="spellEnd"/>
      <w:r>
        <w:t xml:space="preserve"> R, Jackson SR. Pelvic floor exercise for urinary incontinence: a systematic literature review.  </w:t>
      </w:r>
      <w:proofErr w:type="spellStart"/>
      <w:r>
        <w:t>Maturitas</w:t>
      </w:r>
      <w:proofErr w:type="spellEnd"/>
      <w:r>
        <w:t xml:space="preserve"> 2010; 67(4): 309-15.</w:t>
      </w:r>
    </w:p>
    <w:p w:rsidR="00383B2B" w:rsidRDefault="00383B2B" w:rsidP="00383B2B">
      <w:pPr>
        <w:ind w:left="0" w:firstLine="0"/>
      </w:pPr>
    </w:p>
    <w:p w:rsidR="00383B2B" w:rsidRDefault="00383B2B" w:rsidP="00383B2B">
      <w:pPr>
        <w:ind w:left="0" w:firstLine="0"/>
      </w:pPr>
      <w:r>
        <w:t xml:space="preserve">Talley KM, Wyman JF, </w:t>
      </w:r>
      <w:proofErr w:type="spellStart"/>
      <w:r>
        <w:t>Shamliyan</w:t>
      </w:r>
      <w:proofErr w:type="spellEnd"/>
      <w:r>
        <w:t xml:space="preserve"> TA. State of the science: conservative interventions for urinary incontinence in frail community-dwelling older adults.  </w:t>
      </w:r>
      <w:proofErr w:type="spellStart"/>
      <w:r>
        <w:t>Nurs</w:t>
      </w:r>
      <w:proofErr w:type="spellEnd"/>
      <w:r>
        <w:t xml:space="preserve"> Outlook 2011; 59(4): 215-20.</w:t>
      </w:r>
    </w:p>
    <w:p w:rsidR="00496AF8" w:rsidRPr="00363ECC" w:rsidRDefault="00496AF8" w:rsidP="002E2177">
      <w:pPr>
        <w:ind w:left="0" w:firstLine="0"/>
      </w:pPr>
    </w:p>
    <w:p w:rsidR="009B5BEA" w:rsidRDefault="00B058A6" w:rsidP="002E2177">
      <w:pPr>
        <w:ind w:left="0" w:firstLine="0"/>
      </w:pPr>
      <w:r w:rsidRPr="00B439DD">
        <w:rPr>
          <w:color w:val="0000FF"/>
        </w:rPr>
        <w:t>1c.6.2</w:t>
      </w:r>
      <w:r w:rsidR="008B51D9" w:rsidRPr="00B439DD">
        <w:rPr>
          <w:color w:val="0000FF"/>
        </w:rPr>
        <w:t>.</w:t>
      </w:r>
      <w:r w:rsidR="008B51D9" w:rsidRPr="00363ECC">
        <w:rPr>
          <w:bCs/>
        </w:rPr>
        <w:t xml:space="preserve"> </w:t>
      </w:r>
      <w:r w:rsidR="00496AF8" w:rsidRPr="00C5180E">
        <w:rPr>
          <w:b/>
        </w:rPr>
        <w:t>URL</w:t>
      </w:r>
      <w:r w:rsidR="00496AF8" w:rsidRPr="00363ECC">
        <w:t xml:space="preserve"> (</w:t>
      </w:r>
      <w:r w:rsidR="00496AF8" w:rsidRPr="00A95D2B">
        <w:rPr>
          <w:i/>
        </w:rPr>
        <w:t>if available online</w:t>
      </w:r>
      <w:r w:rsidR="00496AF8" w:rsidRPr="00363ECC">
        <w:t>):</w:t>
      </w:r>
      <w:r w:rsidR="00496AF8" w:rsidRPr="00E51798">
        <w:t xml:space="preserve">  </w:t>
      </w:r>
    </w:p>
    <w:p w:rsidR="00496AF8" w:rsidRPr="00E51798" w:rsidRDefault="00496AF8" w:rsidP="002E2177">
      <w:pPr>
        <w:ind w:left="0" w:firstLine="0"/>
      </w:pPr>
    </w:p>
    <w:p w:rsidR="009B5BEA" w:rsidRDefault="00B058A6" w:rsidP="002E2177">
      <w:pPr>
        <w:ind w:left="0" w:firstLine="0"/>
      </w:pPr>
      <w:r w:rsidRPr="00B439DD">
        <w:rPr>
          <w:color w:val="0000FF"/>
        </w:rPr>
        <w:t>1c.6.3</w:t>
      </w:r>
      <w:r w:rsidR="008B51D9" w:rsidRPr="00B439DD">
        <w:rPr>
          <w:color w:val="0000FF"/>
        </w:rPr>
        <w:t>.</w:t>
      </w:r>
      <w:r w:rsidR="008B51D9" w:rsidRPr="00073079">
        <w:rPr>
          <w:bCs/>
        </w:rPr>
        <w:t xml:space="preserve"> </w:t>
      </w:r>
      <w:r w:rsidR="00496AF8" w:rsidRPr="00C5180E">
        <w:rPr>
          <w:b/>
        </w:rPr>
        <w:t xml:space="preserve">Grade assigned to the body of evidence </w:t>
      </w:r>
      <w:r w:rsidR="00496AF8" w:rsidRPr="00C5180E">
        <w:rPr>
          <w:b/>
          <w:u w:val="single"/>
        </w:rPr>
        <w:t>with defin</w:t>
      </w:r>
      <w:r w:rsidR="007D5DC6">
        <w:rPr>
          <w:b/>
          <w:u w:val="single"/>
        </w:rPr>
        <w:t>i</w:t>
      </w:r>
      <w:r w:rsidR="00496AF8" w:rsidRPr="00C5180E">
        <w:rPr>
          <w:b/>
          <w:u w:val="single"/>
        </w:rPr>
        <w:t>tion</w:t>
      </w:r>
      <w:r w:rsidR="00496AF8" w:rsidRPr="00C5180E">
        <w:rPr>
          <w:b/>
        </w:rPr>
        <w:t xml:space="preserve"> of the grade</w:t>
      </w:r>
      <w:r w:rsidR="00496AF8" w:rsidRPr="00073079">
        <w:t>:</w:t>
      </w:r>
    </w:p>
    <w:p w:rsidR="00496AF8" w:rsidRPr="001E083F" w:rsidRDefault="00383B2B" w:rsidP="002E2177">
      <w:pPr>
        <w:ind w:left="0" w:firstLine="0"/>
      </w:pPr>
      <w:r>
        <w:t>Not graded.</w:t>
      </w:r>
    </w:p>
    <w:p w:rsidR="00496AF8" w:rsidRPr="00A91C0B" w:rsidRDefault="00496AF8" w:rsidP="002E2177">
      <w:pPr>
        <w:ind w:left="0" w:firstLine="0"/>
      </w:pPr>
    </w:p>
    <w:p w:rsidR="0068184A" w:rsidRPr="00634768" w:rsidRDefault="007C0297" w:rsidP="002E2177">
      <w:pPr>
        <w:ind w:left="0" w:firstLine="0"/>
        <w:rPr>
          <w:i/>
          <w:noProof/>
        </w:rPr>
      </w:pPr>
      <w:r w:rsidRPr="00634768">
        <w:rPr>
          <w:i/>
          <w:noProof/>
          <w:highlight w:val="green"/>
        </w:rPr>
        <w:t xml:space="preserve">If </w:t>
      </w:r>
      <w:r w:rsidR="00634768" w:rsidRPr="00634768">
        <w:rPr>
          <w:i/>
          <w:noProof/>
          <w:highlight w:val="green"/>
        </w:rPr>
        <w:t xml:space="preserve"> a </w:t>
      </w:r>
      <w:r w:rsidRPr="00634768">
        <w:rPr>
          <w:i/>
          <w:noProof/>
          <w:highlight w:val="green"/>
        </w:rPr>
        <w:t xml:space="preserve">systematic review of the evidence </w:t>
      </w:r>
      <w:r w:rsidR="002875E9" w:rsidRPr="00634768">
        <w:rPr>
          <w:i/>
          <w:noProof/>
          <w:highlight w:val="green"/>
        </w:rPr>
        <w:t xml:space="preserve">was </w:t>
      </w:r>
      <w:r w:rsidRPr="00634768">
        <w:rPr>
          <w:i/>
          <w:noProof/>
          <w:highlight w:val="green"/>
        </w:rPr>
        <w:t xml:space="preserve">identified in </w:t>
      </w:r>
      <w:r w:rsidR="002875E9" w:rsidRPr="00634768">
        <w:rPr>
          <w:i/>
          <w:noProof/>
          <w:highlight w:val="green"/>
        </w:rPr>
        <w:t xml:space="preserve">either </w:t>
      </w:r>
      <w:r w:rsidRPr="00634768">
        <w:rPr>
          <w:i/>
          <w:noProof/>
          <w:highlight w:val="green"/>
        </w:rPr>
        <w:t>1c.5 or 1c.6</w:t>
      </w:r>
      <w:r w:rsidR="00634768">
        <w:rPr>
          <w:i/>
          <w:noProof/>
          <w:highlight w:val="green"/>
        </w:rPr>
        <w:t xml:space="preserve">, </w:t>
      </w:r>
      <w:r w:rsidRPr="00634768">
        <w:rPr>
          <w:i/>
          <w:noProof/>
          <w:highlight w:val="green"/>
        </w:rPr>
        <w:t>skip to 1c.8</w:t>
      </w:r>
      <w:r w:rsidRPr="00634768">
        <w:rPr>
          <w:i/>
          <w:noProof/>
        </w:rPr>
        <w:t xml:space="preserve">  </w:t>
      </w:r>
    </w:p>
    <w:p w:rsidR="007C0297" w:rsidRDefault="007C0297" w:rsidP="002E2177">
      <w:pPr>
        <w:ind w:left="0" w:firstLine="0"/>
        <w:rPr>
          <w:noProof/>
          <w:color w:val="0000FF"/>
        </w:rPr>
      </w:pPr>
    </w:p>
    <w:p w:rsidR="00E62A95" w:rsidRDefault="00496AF8" w:rsidP="002E2177">
      <w:pPr>
        <w:ind w:left="432" w:hanging="432"/>
        <w:rPr>
          <w:noProof/>
        </w:rPr>
      </w:pPr>
      <w:r w:rsidRPr="00B439DD">
        <w:rPr>
          <w:b/>
          <w:noProof/>
          <w:color w:val="0000FF"/>
        </w:rPr>
        <w:t>1c.</w:t>
      </w:r>
      <w:r w:rsidR="00B058A6" w:rsidRPr="00B439DD">
        <w:rPr>
          <w:b/>
          <w:noProof/>
          <w:color w:val="0000FF"/>
        </w:rPr>
        <w:t>7</w:t>
      </w:r>
      <w:r w:rsidR="008B51D9" w:rsidRPr="00B439DD">
        <w:rPr>
          <w:b/>
          <w:noProof/>
          <w:color w:val="0000FF"/>
        </w:rPr>
        <w:t>.</w:t>
      </w:r>
      <w:r w:rsidRPr="00363ECC">
        <w:rPr>
          <w:noProof/>
        </w:rPr>
        <w:t xml:space="preserve"> </w:t>
      </w:r>
      <w:r w:rsidRPr="00C5180E">
        <w:rPr>
          <w:b/>
          <w:noProof/>
          <w:u w:val="single"/>
        </w:rPr>
        <w:t xml:space="preserve">If a systematic review of the body of evidence was not </w:t>
      </w:r>
      <w:r w:rsidR="00132070" w:rsidRPr="00C5180E">
        <w:rPr>
          <w:b/>
          <w:noProof/>
          <w:u w:val="single"/>
        </w:rPr>
        <w:t>identifed and reported in 1c.5 or 1c.6</w:t>
      </w:r>
      <w:r w:rsidRPr="00C5180E">
        <w:rPr>
          <w:b/>
          <w:noProof/>
        </w:rPr>
        <w:t>,</w:t>
      </w:r>
      <w:r w:rsidRPr="00363ECC">
        <w:rPr>
          <w:noProof/>
        </w:rPr>
        <w:t xml:space="preserve"> </w:t>
      </w:r>
      <w:r w:rsidRPr="00C5180E">
        <w:rPr>
          <w:b/>
          <w:noProof/>
        </w:rPr>
        <w:t xml:space="preserve">did the measure developer perform a systematic review of the </w:t>
      </w:r>
      <w:r w:rsidRPr="00C5180E">
        <w:rPr>
          <w:b/>
          <w:noProof/>
          <w:u w:val="single"/>
        </w:rPr>
        <w:t xml:space="preserve">body of evidence </w:t>
      </w:r>
      <w:r w:rsidRPr="00C5180E">
        <w:rPr>
          <w:b/>
          <w:noProof/>
        </w:rPr>
        <w:t>supporting the me</w:t>
      </w:r>
      <w:r w:rsidR="00363ECC" w:rsidRPr="00C5180E">
        <w:rPr>
          <w:b/>
          <w:noProof/>
        </w:rPr>
        <w:t>asure focus identified in 1c.1</w:t>
      </w:r>
      <w:r w:rsidRPr="00363ECC">
        <w:rPr>
          <w:noProof/>
        </w:rPr>
        <w:t>?</w:t>
      </w:r>
      <w:r w:rsidRPr="00E51798">
        <w:rPr>
          <w:noProof/>
        </w:rPr>
        <w:t xml:space="preserve">  </w:t>
      </w:r>
      <w:r w:rsidR="007C0297" w:rsidRPr="00E51798">
        <w:rPr>
          <w:noProof/>
        </w:rPr>
        <w:t>Yes</w:t>
      </w:r>
      <w:sdt>
        <w:sdtPr>
          <w:rPr>
            <w:rFonts w:ascii="MS Mincho" w:eastAsia="MS Mincho" w:hAnsi="MS Mincho" w:cs="MS Mincho"/>
            <w:noProof/>
            <w:color w:val="0000FF"/>
          </w:rPr>
          <w:id w:val="-1424721983"/>
        </w:sdtPr>
        <w:sdtContent>
          <w:r w:rsidR="007C0297" w:rsidRPr="00E51798">
            <w:rPr>
              <w:rFonts w:ascii="MS Mincho" w:eastAsia="MS Mincho" w:hAnsi="MS Mincho" w:cs="MS Mincho" w:hint="eastAsia"/>
              <w:noProof/>
              <w:color w:val="0000FF"/>
            </w:rPr>
            <w:t>☐</w:t>
          </w:r>
        </w:sdtContent>
      </w:sdt>
      <w:r w:rsidR="007C0297" w:rsidRPr="00E51798">
        <w:rPr>
          <w:noProof/>
        </w:rPr>
        <w:t xml:space="preserve">     No</w:t>
      </w:r>
      <w:sdt>
        <w:sdtPr>
          <w:rPr>
            <w:rFonts w:ascii="MS Mincho" w:eastAsia="MS Mincho" w:hAnsi="MS Mincho" w:cs="MS Mincho"/>
            <w:noProof/>
            <w:color w:val="0000FF"/>
          </w:rPr>
          <w:id w:val="2140835602"/>
        </w:sdtPr>
        <w:sdtContent>
          <w:r w:rsidR="007C0297">
            <w:rPr>
              <w:rFonts w:ascii="MS Mincho" w:eastAsia="MS Mincho" w:hAnsi="MS Mincho" w:cs="MS Mincho" w:hint="eastAsia"/>
              <w:noProof/>
              <w:color w:val="0000FF"/>
            </w:rPr>
            <w:t>☐</w:t>
          </w:r>
        </w:sdtContent>
      </w:sdt>
    </w:p>
    <w:p w:rsidR="00496AF8" w:rsidRPr="00E51798" w:rsidRDefault="00496AF8" w:rsidP="002E2177">
      <w:pPr>
        <w:ind w:left="0" w:firstLine="0"/>
        <w:rPr>
          <w:noProof/>
        </w:rPr>
      </w:pPr>
    </w:p>
    <w:p w:rsidR="00496AF8" w:rsidRPr="00363ECC" w:rsidRDefault="00496AF8" w:rsidP="002E2177">
      <w:pPr>
        <w:ind w:left="0" w:firstLine="0"/>
        <w:rPr>
          <w:noProof/>
        </w:rPr>
      </w:pPr>
      <w:r w:rsidRPr="00363ECC">
        <w:rPr>
          <w:noProof/>
          <w:u w:val="single"/>
        </w:rPr>
        <w:t>If yes</w:t>
      </w:r>
      <w:r w:rsidRPr="00363ECC">
        <w:rPr>
          <w:noProof/>
        </w:rPr>
        <w:t>,</w:t>
      </w:r>
      <w:r w:rsidR="007C0297" w:rsidRPr="007C0297">
        <w:rPr>
          <w:i/>
          <w:noProof/>
        </w:rPr>
        <w:t xml:space="preserve"> answer 1c.</w:t>
      </w:r>
      <w:r w:rsidR="007C0297">
        <w:rPr>
          <w:i/>
          <w:noProof/>
        </w:rPr>
        <w:t>7</w:t>
      </w:r>
      <w:r w:rsidR="007C0297" w:rsidRPr="007C0297">
        <w:rPr>
          <w:i/>
          <w:noProof/>
        </w:rPr>
        <w:t>.1-1c.</w:t>
      </w:r>
      <w:r w:rsidR="007C0297">
        <w:rPr>
          <w:i/>
          <w:noProof/>
        </w:rPr>
        <w:t>7</w:t>
      </w:r>
      <w:r w:rsidR="007C0297" w:rsidRPr="007C0297">
        <w:rPr>
          <w:i/>
          <w:noProof/>
        </w:rPr>
        <w:t>.</w:t>
      </w:r>
      <w:r w:rsidR="00D3311C">
        <w:rPr>
          <w:i/>
          <w:noProof/>
        </w:rPr>
        <w:t>3.</w:t>
      </w:r>
      <w:r w:rsidRPr="00363ECC">
        <w:rPr>
          <w:noProof/>
        </w:rPr>
        <w:t xml:space="preserve">  </w:t>
      </w:r>
      <w:r w:rsidR="009B5A93" w:rsidRPr="00B439DD">
        <w:rPr>
          <w:i/>
          <w:noProof/>
        </w:rPr>
        <w:t>(</w:t>
      </w:r>
      <w:r w:rsidR="009B5A93" w:rsidRPr="009B5BEA">
        <w:rPr>
          <w:b/>
          <w:i/>
          <w:noProof/>
        </w:rPr>
        <w:t>Note:</w:t>
      </w:r>
      <w:r w:rsidR="009B5A93" w:rsidRPr="00B439DD">
        <w:rPr>
          <w:i/>
          <w:noProof/>
        </w:rPr>
        <w:t xml:space="preserve"> Findings of the measure developer’s systematic review of the body of evidence </w:t>
      </w:r>
      <w:r w:rsidR="00870987" w:rsidRPr="00B439DD">
        <w:rPr>
          <w:i/>
          <w:noProof/>
        </w:rPr>
        <w:t>must</w:t>
      </w:r>
      <w:r w:rsidR="009B5A93" w:rsidRPr="00B439DD">
        <w:rPr>
          <w:i/>
          <w:noProof/>
        </w:rPr>
        <w:t xml:space="preserve"> be reported in 1c.8-1c.13 and </w:t>
      </w:r>
      <w:r w:rsidR="00870987" w:rsidRPr="00B439DD">
        <w:rPr>
          <w:i/>
          <w:noProof/>
        </w:rPr>
        <w:t xml:space="preserve">unpublished </w:t>
      </w:r>
      <w:r w:rsidR="00D3311C" w:rsidRPr="00B439DD">
        <w:rPr>
          <w:i/>
          <w:noProof/>
        </w:rPr>
        <w:t>evidence review products such as evidence tables provided in an appendix.)</w:t>
      </w:r>
    </w:p>
    <w:p w:rsidR="009B5BEA" w:rsidRDefault="00B058A6" w:rsidP="002E2177">
      <w:pPr>
        <w:ind w:left="0" w:firstLine="0"/>
      </w:pPr>
      <w:r w:rsidRPr="00B439DD">
        <w:rPr>
          <w:color w:val="0000FF"/>
        </w:rPr>
        <w:t>1c.7.1.</w:t>
      </w:r>
      <w:r w:rsidRPr="00363ECC">
        <w:rPr>
          <w:bCs/>
        </w:rPr>
        <w:t xml:space="preserve"> </w:t>
      </w:r>
      <w:r w:rsidR="00496AF8" w:rsidRPr="00C5180E">
        <w:rPr>
          <w:b/>
          <w:noProof/>
        </w:rPr>
        <w:t xml:space="preserve">Who conducted </w:t>
      </w:r>
      <w:r w:rsidR="00C46677" w:rsidRPr="00C5180E">
        <w:rPr>
          <w:b/>
          <w:noProof/>
        </w:rPr>
        <w:t xml:space="preserve">the measure developer’s systematic review of the </w:t>
      </w:r>
      <w:r w:rsidR="00C46677" w:rsidRPr="00C5180E">
        <w:rPr>
          <w:b/>
          <w:noProof/>
          <w:u w:val="single"/>
        </w:rPr>
        <w:t>body of evidence</w:t>
      </w:r>
      <w:r w:rsidR="00496AF8" w:rsidRPr="00363ECC">
        <w:rPr>
          <w:noProof/>
        </w:rPr>
        <w:t xml:space="preserve">? </w:t>
      </w:r>
    </w:p>
    <w:p w:rsidR="00496AF8" w:rsidRPr="00363ECC" w:rsidRDefault="00496AF8" w:rsidP="002E2177">
      <w:pPr>
        <w:ind w:left="0" w:firstLine="0"/>
      </w:pPr>
    </w:p>
    <w:p w:rsidR="009B5BEA" w:rsidRDefault="00B058A6" w:rsidP="002E2177">
      <w:pPr>
        <w:ind w:left="0" w:firstLine="0"/>
      </w:pPr>
      <w:r w:rsidRPr="00B439DD">
        <w:rPr>
          <w:color w:val="0000FF"/>
        </w:rPr>
        <w:t>1c.7.2</w:t>
      </w:r>
      <w:r w:rsidRPr="00363ECC">
        <w:rPr>
          <w:bCs/>
        </w:rPr>
        <w:t xml:space="preserve">. </w:t>
      </w:r>
      <w:r w:rsidR="00496AF8" w:rsidRPr="00C5180E">
        <w:rPr>
          <w:b/>
        </w:rPr>
        <w:t xml:space="preserve">Grade assigned to the body of evidence </w:t>
      </w:r>
      <w:r w:rsidR="00496AF8" w:rsidRPr="007D5DC6">
        <w:rPr>
          <w:b/>
          <w:u w:val="single"/>
        </w:rPr>
        <w:t>with definition</w:t>
      </w:r>
      <w:r w:rsidR="00496AF8" w:rsidRPr="00C5180E">
        <w:rPr>
          <w:b/>
        </w:rPr>
        <w:t xml:space="preserve"> of the grade</w:t>
      </w:r>
      <w:r w:rsidR="00496AF8" w:rsidRPr="00363ECC">
        <w:t xml:space="preserve">: </w:t>
      </w:r>
    </w:p>
    <w:p w:rsidR="00496AF8" w:rsidRPr="00363ECC" w:rsidRDefault="00496AF8" w:rsidP="002E2177">
      <w:pPr>
        <w:ind w:left="0" w:firstLine="0"/>
      </w:pPr>
    </w:p>
    <w:p w:rsidR="009B5BEA" w:rsidRDefault="00B058A6" w:rsidP="002E2177">
      <w:pPr>
        <w:ind w:left="0" w:firstLine="0"/>
      </w:pPr>
      <w:r w:rsidRPr="00B439DD">
        <w:rPr>
          <w:color w:val="0000FF"/>
        </w:rPr>
        <w:t>1c.7.3.</w:t>
      </w:r>
      <w:r w:rsidRPr="00363ECC">
        <w:rPr>
          <w:bCs/>
        </w:rPr>
        <w:t xml:space="preserve"> </w:t>
      </w:r>
      <w:r w:rsidR="00496AF8" w:rsidRPr="00C5180E">
        <w:rPr>
          <w:b/>
        </w:rPr>
        <w:t>Describe the process used for the systematic review</w:t>
      </w:r>
      <w:r w:rsidR="00496AF8" w:rsidRPr="00363ECC">
        <w:t xml:space="preserve">: </w:t>
      </w:r>
    </w:p>
    <w:p w:rsidR="009B5BEA" w:rsidRPr="00C46677" w:rsidRDefault="009B5BEA" w:rsidP="002E2177">
      <w:pPr>
        <w:ind w:left="0" w:firstLine="0"/>
      </w:pPr>
    </w:p>
    <w:p w:rsidR="00B058A6" w:rsidRDefault="00543851" w:rsidP="002E2177">
      <w:pPr>
        <w:ind w:left="0" w:firstLine="0"/>
      </w:pPr>
      <w:r w:rsidRPr="00E51798">
        <w:rPr>
          <w:i/>
          <w:highlight w:val="green"/>
        </w:rPr>
        <w:lastRenderedPageBreak/>
        <w:t>If no</w:t>
      </w:r>
      <w:r>
        <w:rPr>
          <w:i/>
          <w:highlight w:val="green"/>
        </w:rPr>
        <w:t xml:space="preserve"> systematic review of the body of evidence </w:t>
      </w:r>
      <w:r w:rsidR="00905C5B">
        <w:rPr>
          <w:i/>
          <w:highlight w:val="green"/>
        </w:rPr>
        <w:t xml:space="preserve">identified in </w:t>
      </w:r>
      <w:r>
        <w:rPr>
          <w:i/>
          <w:highlight w:val="green"/>
        </w:rPr>
        <w:t>1c.5, 1c.6, or 1c.7</w:t>
      </w:r>
      <w:r w:rsidRPr="00E51798">
        <w:rPr>
          <w:i/>
          <w:highlight w:val="green"/>
        </w:rPr>
        <w:t xml:space="preserve">, the </w:t>
      </w:r>
      <w:r w:rsidR="00905C5B">
        <w:rPr>
          <w:i/>
          <w:highlight w:val="green"/>
        </w:rPr>
        <w:t xml:space="preserve">evidence </w:t>
      </w:r>
      <w:r w:rsidRPr="00E51798">
        <w:rPr>
          <w:i/>
          <w:highlight w:val="green"/>
        </w:rPr>
        <w:t>criteri</w:t>
      </w:r>
      <w:r>
        <w:rPr>
          <w:i/>
          <w:highlight w:val="green"/>
        </w:rPr>
        <w:t>on</w:t>
      </w:r>
      <w:r w:rsidRPr="00E51798">
        <w:rPr>
          <w:i/>
          <w:highlight w:val="green"/>
        </w:rPr>
        <w:t xml:space="preserve"> can not be met</w:t>
      </w:r>
      <w:r w:rsidRPr="00E51798">
        <w:rPr>
          <w:highlight w:val="green"/>
        </w:rPr>
        <w:t>.</w:t>
      </w:r>
    </w:p>
    <w:p w:rsidR="005B12C3" w:rsidRDefault="005B12C3" w:rsidP="002E2177">
      <w:pPr>
        <w:ind w:left="0" w:firstLine="0"/>
        <w:rPr>
          <w:b/>
        </w:rPr>
      </w:pPr>
    </w:p>
    <w:p w:rsidR="00C46677" w:rsidRPr="003956E0" w:rsidRDefault="00496AF8" w:rsidP="002E2177">
      <w:pPr>
        <w:ind w:left="0" w:firstLine="0"/>
        <w:rPr>
          <w:b/>
          <w:caps/>
          <w:noProof/>
        </w:rPr>
      </w:pPr>
      <w:bookmarkStart w:id="0" w:name="_GoBack"/>
      <w:bookmarkEnd w:id="0"/>
      <w:r w:rsidRPr="003956E0">
        <w:rPr>
          <w:b/>
        </w:rPr>
        <w:t xml:space="preserve">FINDINGS FROM SYSTEMATIC REVIEW OF </w:t>
      </w:r>
      <w:r w:rsidR="006709EB" w:rsidRPr="003956E0">
        <w:rPr>
          <w:b/>
        </w:rPr>
        <w:t xml:space="preserve">BODY OF </w:t>
      </w:r>
      <w:r w:rsidR="00D178CA" w:rsidRPr="003956E0">
        <w:rPr>
          <w:b/>
        </w:rPr>
        <w:t xml:space="preserve">THE </w:t>
      </w:r>
      <w:r w:rsidRPr="003956E0">
        <w:rPr>
          <w:b/>
        </w:rPr>
        <w:t xml:space="preserve">EVIDENCE </w:t>
      </w:r>
      <w:r w:rsidRPr="003956E0">
        <w:rPr>
          <w:b/>
          <w:caps/>
          <w:noProof/>
        </w:rPr>
        <w:t>supporting the me</w:t>
      </w:r>
      <w:r w:rsidR="001B772D" w:rsidRPr="003956E0">
        <w:rPr>
          <w:b/>
          <w:caps/>
          <w:noProof/>
        </w:rPr>
        <w:t xml:space="preserve">asure focus </w:t>
      </w:r>
    </w:p>
    <w:p w:rsidR="007C0297" w:rsidRPr="00E51798" w:rsidRDefault="00C46677" w:rsidP="002E2177">
      <w:pPr>
        <w:ind w:left="0" w:firstLine="0"/>
      </w:pPr>
      <w:r>
        <w:rPr>
          <w:i/>
        </w:rPr>
        <w:t xml:space="preserve">(Items </w:t>
      </w:r>
      <w:r w:rsidRPr="00B439DD">
        <w:rPr>
          <w:i/>
          <w:u w:val="single"/>
        </w:rPr>
        <w:t>1c.8-1c.1</w:t>
      </w:r>
      <w:r w:rsidR="006709EB" w:rsidRPr="00B439DD">
        <w:rPr>
          <w:i/>
          <w:u w:val="single"/>
        </w:rPr>
        <w:t>3</w:t>
      </w:r>
      <w:r w:rsidR="00496AF8" w:rsidRPr="00B439DD">
        <w:rPr>
          <w:i/>
          <w:u w:val="single"/>
        </w:rPr>
        <w:t xml:space="preserve"> must be answered</w:t>
      </w:r>
      <w:r>
        <w:rPr>
          <w:i/>
        </w:rPr>
        <w:t xml:space="preserve"> and should support the measure focus identified in 1c.1</w:t>
      </w:r>
      <w:r w:rsidR="00D3311C">
        <w:rPr>
          <w:i/>
        </w:rPr>
        <w:t>.</w:t>
      </w:r>
      <w:r w:rsidR="00863E43">
        <w:rPr>
          <w:i/>
        </w:rPr>
        <w:t xml:space="preserve"> </w:t>
      </w:r>
      <w:r w:rsidR="00A91A47">
        <w:rPr>
          <w:i/>
        </w:rPr>
        <w:t>If more than one systematic review</w:t>
      </w:r>
      <w:r w:rsidR="00905C5B">
        <w:rPr>
          <w:i/>
        </w:rPr>
        <w:t xml:space="preserve"> </w:t>
      </w:r>
      <w:r w:rsidR="009B5A93">
        <w:rPr>
          <w:i/>
        </w:rPr>
        <w:t xml:space="preserve">was </w:t>
      </w:r>
      <w:r w:rsidR="00905C5B">
        <w:rPr>
          <w:i/>
        </w:rPr>
        <w:t xml:space="preserve">identified </w:t>
      </w:r>
      <w:r w:rsidR="009B5BEA">
        <w:rPr>
          <w:i/>
        </w:rPr>
        <w:t>(</w:t>
      </w:r>
      <w:r w:rsidR="00905C5B">
        <w:rPr>
          <w:i/>
        </w:rPr>
        <w:t xml:space="preserve">1c.5, 1c.6, </w:t>
      </w:r>
      <w:r w:rsidR="00D3311C">
        <w:rPr>
          <w:i/>
        </w:rPr>
        <w:t>and</w:t>
      </w:r>
      <w:r w:rsidR="00905C5B">
        <w:rPr>
          <w:i/>
        </w:rPr>
        <w:t xml:space="preserve"> 1c.7</w:t>
      </w:r>
      <w:r w:rsidR="009B5BEA">
        <w:rPr>
          <w:i/>
        </w:rPr>
        <w:t>)</w:t>
      </w:r>
      <w:r w:rsidR="00A91A47">
        <w:rPr>
          <w:i/>
        </w:rPr>
        <w:t>, provide a sep</w:t>
      </w:r>
      <w:r w:rsidR="007C0297">
        <w:rPr>
          <w:i/>
        </w:rPr>
        <w:t>a</w:t>
      </w:r>
      <w:r w:rsidR="009B5BEA">
        <w:rPr>
          <w:i/>
        </w:rPr>
        <w:t>rate response for each</w:t>
      </w:r>
      <w:r w:rsidR="00A91A47">
        <w:rPr>
          <w:i/>
        </w:rPr>
        <w:t>.</w:t>
      </w:r>
      <w:r w:rsidR="00496AF8" w:rsidRPr="00E51798">
        <w:t>)</w:t>
      </w:r>
    </w:p>
    <w:p w:rsidR="00496AF8" w:rsidRPr="00E51798" w:rsidRDefault="00496AF8" w:rsidP="002E2177">
      <w:pPr>
        <w:ind w:left="432" w:hanging="432"/>
      </w:pPr>
      <w:r w:rsidRPr="00B439DD">
        <w:rPr>
          <w:b/>
          <w:noProof/>
          <w:color w:val="0000FF"/>
        </w:rPr>
        <w:t>1c.</w:t>
      </w:r>
      <w:r w:rsidR="00DA7FA2" w:rsidRPr="00B439DD">
        <w:rPr>
          <w:b/>
          <w:noProof/>
          <w:color w:val="0000FF"/>
        </w:rPr>
        <w:t>8.</w:t>
      </w:r>
      <w:r w:rsidRPr="001B772D">
        <w:rPr>
          <w:noProof/>
        </w:rPr>
        <w:t xml:space="preserve"> </w:t>
      </w:r>
      <w:r w:rsidRPr="00C5180E">
        <w:rPr>
          <w:b/>
          <w:noProof/>
        </w:rPr>
        <w:t>What is the time period covered by the body of evidence? (</w:t>
      </w:r>
      <w:r w:rsidRPr="00C5180E">
        <w:rPr>
          <w:b/>
          <w:i/>
          <w:noProof/>
        </w:rPr>
        <w:t>provide the date range, e.g., 1990-2010</w:t>
      </w:r>
      <w:r w:rsidRPr="00C5180E">
        <w:rPr>
          <w:b/>
          <w:noProof/>
        </w:rPr>
        <w:t xml:space="preserve">).  </w:t>
      </w:r>
      <w:r w:rsidRPr="00C5180E">
        <w:rPr>
          <w:b/>
        </w:rPr>
        <w:t>Date range</w:t>
      </w:r>
      <w:r w:rsidRPr="001B772D">
        <w:t>:</w:t>
      </w:r>
      <w:r w:rsidRPr="00E51798">
        <w:t xml:space="preserve">  </w:t>
      </w:r>
      <w:sdt>
        <w:sdtPr>
          <w:rPr>
            <w:rStyle w:val="Style2"/>
          </w:rPr>
          <w:id w:val="-1666395719"/>
          <w:showingPlcHdr/>
        </w:sdtPr>
        <w:sdtEndPr>
          <w:rPr>
            <w:rStyle w:val="DefaultParagraphFont"/>
            <w:color w:val="auto"/>
            <w:u w:val="none"/>
          </w:rPr>
        </w:sdtEndPr>
        <w:sdtContent>
          <w:r w:rsidRPr="00E51798">
            <w:rPr>
              <w:rStyle w:val="PlaceholderText"/>
              <w:rFonts w:cstheme="minorHAnsi"/>
              <w:color w:val="A6A6A6" w:themeColor="background1" w:themeShade="A6"/>
            </w:rPr>
            <w:t>Click here to enter date range</w:t>
          </w:r>
        </w:sdtContent>
      </w:sdt>
    </w:p>
    <w:p w:rsidR="00383B2B" w:rsidRDefault="00383B2B" w:rsidP="00383B2B">
      <w:pPr>
        <w:pStyle w:val="ListParagraph"/>
        <w:numPr>
          <w:ilvl w:val="0"/>
          <w:numId w:val="10"/>
        </w:numPr>
        <w:spacing w:after="0" w:line="240" w:lineRule="auto"/>
        <w:rPr>
          <w:noProof/>
        </w:rPr>
      </w:pPr>
      <w:r>
        <w:rPr>
          <w:noProof/>
        </w:rPr>
        <w:t>SIGN Management of urinary incontinence in primary care: 1995-2003</w:t>
      </w:r>
    </w:p>
    <w:p w:rsidR="00383B2B" w:rsidRPr="00A91C0B" w:rsidRDefault="00383B2B" w:rsidP="00383B2B">
      <w:pPr>
        <w:pStyle w:val="ListParagraph"/>
        <w:numPr>
          <w:ilvl w:val="0"/>
          <w:numId w:val="10"/>
        </w:numPr>
        <w:spacing w:after="0" w:line="240" w:lineRule="auto"/>
        <w:rPr>
          <w:noProof/>
        </w:rPr>
      </w:pPr>
      <w:r>
        <w:rPr>
          <w:noProof/>
        </w:rPr>
        <w:t>ACOG Urinary Incontinence in Women: January 1985-February 2005</w:t>
      </w:r>
    </w:p>
    <w:p w:rsidR="00496AF8" w:rsidRPr="00A91C0B" w:rsidRDefault="00496AF8" w:rsidP="002E2177">
      <w:pPr>
        <w:ind w:left="0" w:firstLine="0"/>
        <w:rPr>
          <w:noProof/>
        </w:rPr>
      </w:pPr>
    </w:p>
    <w:p w:rsidR="00496AF8" w:rsidRPr="003956E0" w:rsidRDefault="00C5180E" w:rsidP="002E2177">
      <w:pPr>
        <w:ind w:left="0" w:firstLine="0"/>
        <w:rPr>
          <w:b/>
        </w:rPr>
      </w:pPr>
      <w:r w:rsidRPr="003956E0">
        <w:rPr>
          <w:b/>
          <w:noProof/>
        </w:rPr>
        <w:t xml:space="preserve">QUANTITY </w:t>
      </w:r>
      <w:r>
        <w:rPr>
          <w:b/>
          <w:noProof/>
        </w:rPr>
        <w:t>A</w:t>
      </w:r>
      <w:r w:rsidRPr="003956E0">
        <w:rPr>
          <w:b/>
          <w:noProof/>
        </w:rPr>
        <w:t xml:space="preserve">ND QUALITY </w:t>
      </w:r>
      <w:r>
        <w:rPr>
          <w:b/>
          <w:noProof/>
        </w:rPr>
        <w:t>O</w:t>
      </w:r>
      <w:r w:rsidRPr="003956E0">
        <w:rPr>
          <w:b/>
          <w:noProof/>
        </w:rPr>
        <w:t xml:space="preserve">F BODY </w:t>
      </w:r>
      <w:r>
        <w:rPr>
          <w:b/>
          <w:noProof/>
        </w:rPr>
        <w:t>O</w:t>
      </w:r>
      <w:r w:rsidRPr="003956E0">
        <w:rPr>
          <w:b/>
          <w:noProof/>
        </w:rPr>
        <w:t>F EVIDENCE</w:t>
      </w:r>
    </w:p>
    <w:p w:rsidR="009B5BEA" w:rsidRDefault="001B772D" w:rsidP="002E2177">
      <w:pPr>
        <w:ind w:left="432" w:hanging="432"/>
      </w:pPr>
      <w:r w:rsidRPr="00B439DD">
        <w:rPr>
          <w:b/>
          <w:noProof/>
          <w:color w:val="0000FF"/>
        </w:rPr>
        <w:t>1c.9.</w:t>
      </w:r>
      <w:r w:rsidRPr="00E1664B">
        <w:rPr>
          <w:i/>
          <w:noProof/>
          <w:color w:val="0000FF"/>
        </w:rPr>
        <w:t xml:space="preserve"> </w:t>
      </w:r>
      <w:r w:rsidR="00496AF8" w:rsidRPr="00C5180E">
        <w:rPr>
          <w:b/>
          <w:noProof/>
        </w:rPr>
        <w:t>How many and what type of study designs are inlcuded in the body of evidence</w:t>
      </w:r>
      <w:r w:rsidR="00496AF8" w:rsidRPr="001B772D">
        <w:rPr>
          <w:noProof/>
        </w:rPr>
        <w:t>? (</w:t>
      </w:r>
      <w:r w:rsidR="00496AF8" w:rsidRPr="00C46677">
        <w:rPr>
          <w:i/>
          <w:noProof/>
        </w:rPr>
        <w:t>e.g., 3 randomized controlled trials and 1 observational study</w:t>
      </w:r>
      <w:r w:rsidR="00496AF8" w:rsidRPr="000D649E">
        <w:rPr>
          <w:noProof/>
        </w:rPr>
        <w:t>)</w:t>
      </w:r>
      <w:r w:rsidR="000D649E">
        <w:rPr>
          <w:noProof/>
        </w:rPr>
        <w:t xml:space="preserve">  </w:t>
      </w:r>
    </w:p>
    <w:p w:rsidR="00383B2B" w:rsidRDefault="00383B2B" w:rsidP="00383B2B">
      <w:pPr>
        <w:pStyle w:val="ListParagraph"/>
        <w:numPr>
          <w:ilvl w:val="0"/>
          <w:numId w:val="11"/>
        </w:numPr>
        <w:spacing w:after="0" w:line="240" w:lineRule="auto"/>
      </w:pPr>
      <w:r>
        <w:t>SIGN: A total of 128 studies were included in this review of the literature.  Studies included meta-analysis, systematic review of RCTs, randomized controlled trials, case control and cohort studies, and non-analytic studies including case reports and case series.  The guideline developers did not provide a breakdown of specific number of RCTs.</w:t>
      </w:r>
    </w:p>
    <w:p w:rsidR="00383B2B" w:rsidRDefault="00383B2B" w:rsidP="00383B2B">
      <w:pPr>
        <w:pStyle w:val="ListParagraph"/>
        <w:numPr>
          <w:ilvl w:val="0"/>
          <w:numId w:val="11"/>
        </w:numPr>
        <w:spacing w:after="0" w:line="240" w:lineRule="auto"/>
      </w:pPr>
      <w:r>
        <w:t>ACOG: A total of 70 studies were included in this review of the literature.   Studies included meta-analysis, systematic review of RCTs, randomized controlled trials, case control and cohort studies, and non-analytic studies including case reports and case series.  The guideline developers did not provide a breakdown of specific number of RCTs.</w:t>
      </w:r>
    </w:p>
    <w:p w:rsidR="00383B2B" w:rsidRPr="000D649E" w:rsidRDefault="00383B2B" w:rsidP="00383B2B">
      <w:pPr>
        <w:pStyle w:val="ListParagraph"/>
        <w:spacing w:after="0" w:line="240" w:lineRule="auto"/>
        <w:ind w:firstLine="0"/>
      </w:pPr>
    </w:p>
    <w:p w:rsidR="00496AF8" w:rsidRDefault="001B772D" w:rsidP="002E2177">
      <w:pPr>
        <w:ind w:left="432" w:hanging="432"/>
        <w:rPr>
          <w:iCs/>
        </w:rPr>
      </w:pPr>
      <w:r w:rsidRPr="00B439DD">
        <w:rPr>
          <w:b/>
          <w:color w:val="0000FF"/>
        </w:rPr>
        <w:t>1c.10.</w:t>
      </w:r>
      <w:r w:rsidRPr="001B772D">
        <w:t xml:space="preserve"> </w:t>
      </w:r>
      <w:r w:rsidR="00496AF8" w:rsidRPr="00C5180E">
        <w:rPr>
          <w:b/>
        </w:rPr>
        <w:t xml:space="preserve">What is the overall quality of evidence </w:t>
      </w:r>
      <w:r w:rsidR="00496AF8" w:rsidRPr="00C5180E">
        <w:rPr>
          <w:b/>
          <w:u w:val="single"/>
        </w:rPr>
        <w:t>across studies</w:t>
      </w:r>
      <w:r w:rsidR="00496AF8" w:rsidRPr="00C5180E">
        <w:rPr>
          <w:b/>
        </w:rPr>
        <w:t xml:space="preserve"> in the body of evidence</w:t>
      </w:r>
      <w:r w:rsidR="00496AF8" w:rsidRPr="001B772D">
        <w:t>? (</w:t>
      </w:r>
      <w:r w:rsidR="006709EB" w:rsidRPr="006709EB">
        <w:rPr>
          <w:i/>
        </w:rPr>
        <w:t xml:space="preserve">discuss the </w:t>
      </w:r>
      <w:r w:rsidR="00496AF8" w:rsidRPr="00C46677">
        <w:rPr>
          <w:i/>
        </w:rPr>
        <w:t>certainty or confidence in the estimates of effect due to study factor</w:t>
      </w:r>
      <w:r w:rsidR="000160E6">
        <w:rPr>
          <w:i/>
        </w:rPr>
        <w:t xml:space="preserve">s such as design flaws, </w:t>
      </w:r>
      <w:r w:rsidR="00E57BE2">
        <w:rPr>
          <w:i/>
        </w:rPr>
        <w:t xml:space="preserve">imprecision due to </w:t>
      </w:r>
      <w:r w:rsidR="000160E6">
        <w:rPr>
          <w:i/>
        </w:rPr>
        <w:t xml:space="preserve">small numbers, indirectness </w:t>
      </w:r>
      <w:r w:rsidR="00E57BE2">
        <w:rPr>
          <w:i/>
        </w:rPr>
        <w:t xml:space="preserve">of studies </w:t>
      </w:r>
      <w:r w:rsidR="000160E6">
        <w:rPr>
          <w:i/>
        </w:rPr>
        <w:t>to the measure focus or target population</w:t>
      </w:r>
      <w:r w:rsidR="00496AF8" w:rsidRPr="001B772D">
        <w:rPr>
          <w:iCs/>
        </w:rPr>
        <w:t>)</w:t>
      </w:r>
      <w:r w:rsidR="000D649E">
        <w:rPr>
          <w:iCs/>
        </w:rPr>
        <w:t xml:space="preserve">  </w:t>
      </w:r>
    </w:p>
    <w:p w:rsidR="007F1E43" w:rsidRDefault="007F1E43" w:rsidP="00383B2B">
      <w:pPr>
        <w:ind w:left="0" w:firstLine="0"/>
      </w:pPr>
    </w:p>
    <w:p w:rsidR="008B1559" w:rsidRDefault="00383B2B" w:rsidP="00383B2B">
      <w:pPr>
        <w:ind w:left="0" w:firstLine="0"/>
      </w:pPr>
      <w:r>
        <w:t xml:space="preserve">Overall, the quality of the evidence regarding assessment and treatment of UI is high.  </w:t>
      </w:r>
    </w:p>
    <w:p w:rsidR="008B1559" w:rsidRDefault="008B1559" w:rsidP="00383B2B">
      <w:pPr>
        <w:ind w:left="0" w:firstLine="0"/>
      </w:pPr>
    </w:p>
    <w:p w:rsidR="00383B2B" w:rsidRDefault="00407C01" w:rsidP="00383B2B">
      <w:pPr>
        <w:ind w:left="0" w:firstLine="0"/>
      </w:pPr>
      <w:r>
        <w:t xml:space="preserve">The evidence for assessment of UI is weakest, relying mostly on expert </w:t>
      </w:r>
      <w:r w:rsidR="008B1559">
        <w:t>opinion</w:t>
      </w:r>
      <w:r>
        <w:t xml:space="preserve"> or </w:t>
      </w:r>
      <w:r w:rsidR="008B1559">
        <w:t xml:space="preserve">case control/cohort studies with a high risk of confounding or bias.  However, there was consensus from the evidence review </w:t>
      </w:r>
      <w:r w:rsidR="007F1E43">
        <w:t xml:space="preserve">was </w:t>
      </w:r>
      <w:r w:rsidR="008B1559">
        <w:t>that despite the lack of high quality evidence linking assessment of UI to improved outcomes the benefits far outweigh the potential harms.</w:t>
      </w:r>
    </w:p>
    <w:p w:rsidR="007F1E43" w:rsidRDefault="007F1E43" w:rsidP="00383B2B">
      <w:pPr>
        <w:ind w:left="0" w:firstLine="0"/>
      </w:pPr>
    </w:p>
    <w:p w:rsidR="007F1E43" w:rsidRDefault="007F1E43" w:rsidP="00383B2B">
      <w:pPr>
        <w:ind w:left="0" w:firstLine="0"/>
      </w:pPr>
      <w:r>
        <w:t>The evidence for characterization of UI is also weak, relying mostly on expert opinion.  However, the consensus from the evidence review was that despite the lack of high quality evidence linking characterization of UI to improved outcomes, the benefits far outweigh the potential harms.</w:t>
      </w:r>
    </w:p>
    <w:p w:rsidR="008B1559" w:rsidRDefault="008B1559" w:rsidP="00383B2B">
      <w:pPr>
        <w:ind w:left="0" w:firstLine="0"/>
      </w:pPr>
    </w:p>
    <w:p w:rsidR="008B1559" w:rsidRDefault="008B1559" w:rsidP="008B1559">
      <w:pPr>
        <w:pStyle w:val="NoSpacing"/>
        <w:ind w:left="0" w:firstLine="0"/>
      </w:pPr>
      <w:r>
        <w:t xml:space="preserve">The evidence for treatment is high, however the effectiveness of treatment is highly dependent on the type and severity of the UI.    Evidence is the strongest for the broad effectiveness of pelvic floor training exercises as a first line of treatment to reduce the symptoms of UI.   Multiple RCTs have demonstrated improved outcomes for patients who engage in pelvic floor training exercises.   Two high quality systematic reviews provide weak evidence (multiple RCTs) that retraining for an overactive bladder is more effective than no treatment in urge urinary incontinence.  Bladder retraining is most effective if symptoms are mild (SIGN, pg 10).  High quality evidence for pharmacotherapy (multiple RCTs) shows moderate to limited benefit.  Treatment is often unpredictable and side effects are common (ACOG, pg. 1536). High quality evidence for surgery (multiple RCTs) shows limited evidence for the effectiveness of surgery.  Surgery is recommended as a line of treatment only if all other treatments have failed.  </w:t>
      </w:r>
      <w:r w:rsidR="007F1E43">
        <w:t xml:space="preserve"> The </w:t>
      </w:r>
      <w:r w:rsidR="007F1E43">
        <w:lastRenderedPageBreak/>
        <w:t>evidence for referral and lifestyle interventions is very weak, based solely on expert opinion.  These treatment options have not been tested.</w:t>
      </w:r>
    </w:p>
    <w:p w:rsidR="008B1559" w:rsidRDefault="008B1559" w:rsidP="008B1559">
      <w:pPr>
        <w:ind w:left="0" w:firstLine="0"/>
      </w:pPr>
    </w:p>
    <w:p w:rsidR="00496AF8" w:rsidRPr="003956E0" w:rsidRDefault="00C5180E" w:rsidP="002E2177">
      <w:pPr>
        <w:ind w:left="0" w:firstLine="0"/>
        <w:rPr>
          <w:b/>
        </w:rPr>
      </w:pPr>
      <w:r w:rsidRPr="003956E0">
        <w:rPr>
          <w:b/>
        </w:rPr>
        <w:t xml:space="preserve">ESTIMATES </w:t>
      </w:r>
      <w:r>
        <w:rPr>
          <w:b/>
        </w:rPr>
        <w:t>O</w:t>
      </w:r>
      <w:r w:rsidRPr="003956E0">
        <w:rPr>
          <w:b/>
        </w:rPr>
        <w:t xml:space="preserve">F BENEFIT </w:t>
      </w:r>
      <w:r>
        <w:rPr>
          <w:b/>
        </w:rPr>
        <w:t>A</w:t>
      </w:r>
      <w:r w:rsidRPr="003956E0">
        <w:rPr>
          <w:b/>
        </w:rPr>
        <w:t xml:space="preserve">ND CONSISTENCY ACROSS STUDIES </w:t>
      </w:r>
      <w:r>
        <w:rPr>
          <w:b/>
        </w:rPr>
        <w:t>I</w:t>
      </w:r>
      <w:r w:rsidRPr="003956E0">
        <w:rPr>
          <w:b/>
        </w:rPr>
        <w:t xml:space="preserve">N BODY </w:t>
      </w:r>
      <w:r>
        <w:rPr>
          <w:b/>
        </w:rPr>
        <w:t>O</w:t>
      </w:r>
      <w:r w:rsidRPr="003956E0">
        <w:rPr>
          <w:b/>
        </w:rPr>
        <w:t>F EVIDENCE</w:t>
      </w:r>
    </w:p>
    <w:p w:rsidR="00496AF8" w:rsidRDefault="001B772D" w:rsidP="002E2177">
      <w:pPr>
        <w:ind w:left="432" w:hanging="432"/>
      </w:pPr>
      <w:r w:rsidRPr="00B439DD">
        <w:rPr>
          <w:b/>
          <w:color w:val="0000FF"/>
        </w:rPr>
        <w:t>1c.11.</w:t>
      </w:r>
      <w:r>
        <w:t xml:space="preserve"> </w:t>
      </w:r>
      <w:r w:rsidR="00496AF8" w:rsidRPr="00C5180E">
        <w:rPr>
          <w:b/>
        </w:rPr>
        <w:t xml:space="preserve">What are </w:t>
      </w:r>
      <w:r w:rsidR="007D5DC6" w:rsidRPr="00C5180E">
        <w:rPr>
          <w:b/>
        </w:rPr>
        <w:t>the estimates</w:t>
      </w:r>
      <w:r w:rsidR="00496AF8" w:rsidRPr="00C5180E">
        <w:rPr>
          <w:b/>
        </w:rPr>
        <w:t xml:space="preserve"> of benefit—magnitude and direction of effect on outcome</w:t>
      </w:r>
      <w:r w:rsidR="00734949" w:rsidRPr="00C5180E">
        <w:rPr>
          <w:b/>
        </w:rPr>
        <w:t>(s)</w:t>
      </w:r>
      <w:r w:rsidR="00496AF8" w:rsidRPr="00C5180E">
        <w:rPr>
          <w:b/>
        </w:rPr>
        <w:t xml:space="preserve"> </w:t>
      </w:r>
      <w:r w:rsidR="00496AF8" w:rsidRPr="00C5180E">
        <w:rPr>
          <w:b/>
          <w:u w:val="single"/>
        </w:rPr>
        <w:t>across studies</w:t>
      </w:r>
      <w:r w:rsidR="00496AF8" w:rsidRPr="00C5180E">
        <w:rPr>
          <w:b/>
        </w:rPr>
        <w:t xml:space="preserve"> in the body of evidence</w:t>
      </w:r>
      <w:r w:rsidR="00496AF8" w:rsidRPr="001B772D">
        <w:t>?</w:t>
      </w:r>
      <w:r w:rsidR="002A6777">
        <w:t xml:space="preserve"> (</w:t>
      </w:r>
      <w:r w:rsidR="002A6777" w:rsidRPr="005B0D18">
        <w:rPr>
          <w:i/>
        </w:rPr>
        <w:t xml:space="preserve">e.g., </w:t>
      </w:r>
      <w:r w:rsidR="000160E6" w:rsidRPr="005B0D18">
        <w:rPr>
          <w:i/>
        </w:rPr>
        <w:t xml:space="preserve">ranges of percentages or odds ratios for </w:t>
      </w:r>
      <w:r w:rsidR="0068184A">
        <w:rPr>
          <w:i/>
        </w:rPr>
        <w:t xml:space="preserve">improvement/ </w:t>
      </w:r>
      <w:r w:rsidR="007D5DC6">
        <w:rPr>
          <w:i/>
        </w:rPr>
        <w:t xml:space="preserve">decline </w:t>
      </w:r>
      <w:r w:rsidR="007D5DC6" w:rsidRPr="005B0D18">
        <w:rPr>
          <w:i/>
        </w:rPr>
        <w:t>across</w:t>
      </w:r>
      <w:r w:rsidR="005B0D18" w:rsidRPr="005B0D18">
        <w:rPr>
          <w:i/>
        </w:rPr>
        <w:t xml:space="preserve"> studies, </w:t>
      </w:r>
      <w:r w:rsidR="0068184A">
        <w:rPr>
          <w:i/>
        </w:rPr>
        <w:t>results of meta-analysis, and statistical significance</w:t>
      </w:r>
      <w:r w:rsidR="005B0D18">
        <w:t>)</w:t>
      </w:r>
      <w:r w:rsidR="000D649E">
        <w:t xml:space="preserve">  </w:t>
      </w:r>
    </w:p>
    <w:p w:rsidR="00496AF8" w:rsidRDefault="00496AF8" w:rsidP="002E2177">
      <w:pPr>
        <w:ind w:left="0" w:firstLine="0"/>
      </w:pPr>
    </w:p>
    <w:p w:rsidR="00383B2B" w:rsidRDefault="00383B2B" w:rsidP="00383B2B">
      <w:pPr>
        <w:ind w:left="0" w:firstLine="0"/>
      </w:pPr>
      <w:r>
        <w:t xml:space="preserve">The evidence supporting this measure can be broken down into </w:t>
      </w:r>
      <w:r w:rsidR="007F1E43">
        <w:t>three</w:t>
      </w:r>
      <w:r>
        <w:t xml:space="preserve"> categor</w:t>
      </w:r>
      <w:r w:rsidR="007F1E43">
        <w:t xml:space="preserve">ies: (1) Assess patients for UI, (2) Characterize UI </w:t>
      </w:r>
      <w:r>
        <w:t>and (</w:t>
      </w:r>
      <w:r w:rsidR="007F1E43">
        <w:t>3</w:t>
      </w:r>
      <w:r>
        <w:t>) Appropriate treatment of UI.</w:t>
      </w:r>
      <w:r w:rsidR="00432695">
        <w:t xml:space="preserve">  The magnitude of benefit from individual processes or treatments has not been calculated mainly due to heterogeneity among the populations included in RCTs and variation in the measurement of UI symptoms and severity.  In general, b</w:t>
      </w:r>
      <w:r w:rsidR="00432695" w:rsidRPr="00E17B9E">
        <w:rPr>
          <w:rFonts w:cstheme="minorHAnsi"/>
        </w:rPr>
        <w:t>ehavioral treatments such as lifestyle changes, pelvic floor rehabilitation exercises, timed voiding, and bladder training can reduce symptoms by 50–75 percent in most individuals (</w:t>
      </w:r>
      <w:r w:rsidR="00432695">
        <w:rPr>
          <w:rFonts w:cstheme="minorHAnsi"/>
        </w:rPr>
        <w:t xml:space="preserve">AHRQ, 2006; Price, 2010; </w:t>
      </w:r>
      <w:proofErr w:type="spellStart"/>
      <w:r w:rsidR="00432695">
        <w:rPr>
          <w:rFonts w:cstheme="minorHAnsi"/>
        </w:rPr>
        <w:t>Dumoulin</w:t>
      </w:r>
      <w:proofErr w:type="spellEnd"/>
      <w:r w:rsidR="00432695">
        <w:rPr>
          <w:rFonts w:cstheme="minorHAnsi"/>
        </w:rPr>
        <w:t xml:space="preserve">, 2008; Talley, 2011).  Below we describe where there is benefit to sub-populations of patients.  </w:t>
      </w:r>
    </w:p>
    <w:p w:rsidR="00383B2B" w:rsidRDefault="00383B2B" w:rsidP="00383B2B">
      <w:pPr>
        <w:ind w:left="0" w:firstLine="0"/>
      </w:pPr>
    </w:p>
    <w:p w:rsidR="00BB5D3F" w:rsidRDefault="00432695" w:rsidP="00BB5D3F">
      <w:pPr>
        <w:pStyle w:val="ListParagraph"/>
        <w:numPr>
          <w:ilvl w:val="0"/>
          <w:numId w:val="12"/>
        </w:numPr>
        <w:spacing w:after="0" w:line="240" w:lineRule="auto"/>
        <w:ind w:left="450" w:hanging="450"/>
      </w:pPr>
      <w:r>
        <w:t xml:space="preserve">Assess patients for UI: Benefit is positive and undefined magnitude.  </w:t>
      </w:r>
      <w:r w:rsidR="00383B2B">
        <w:t xml:space="preserve">The evidence for this recommendation </w:t>
      </w:r>
      <w:r w:rsidR="0071512F">
        <w:t>shows consistent benefit</w:t>
      </w:r>
      <w:r>
        <w:t xml:space="preserve"> of assessment, however the magnitude of the benefit has not been summarized across studies</w:t>
      </w:r>
      <w:r w:rsidR="00383B2B">
        <w:t xml:space="preserve">.  Assessment alone does not lead to improved outcomes for patients; assessment is the necessary first step to providing the appropriate treatment for UI.  </w:t>
      </w:r>
      <w:r w:rsidR="00383B2B" w:rsidRPr="00E17B9E">
        <w:rPr>
          <w:rFonts w:cstheme="minorHAnsi"/>
          <w:bCs/>
        </w:rPr>
        <w:t>While many studies cite the under reporting of urinary incontinence by older individuals</w:t>
      </w:r>
      <w:r w:rsidR="0071512F">
        <w:rPr>
          <w:rFonts w:cstheme="minorHAnsi"/>
          <w:bCs/>
        </w:rPr>
        <w:t>,</w:t>
      </w:r>
      <w:r w:rsidR="00383B2B" w:rsidRPr="00E17B9E">
        <w:rPr>
          <w:rFonts w:cstheme="minorHAnsi"/>
          <w:bCs/>
        </w:rPr>
        <w:t xml:space="preserve"> the exact reasons for why treatment utilization remain significantly lower are not well understood.  The physician could be unaware of possible treatments or the patient may not want treatment.  </w:t>
      </w:r>
      <w:r w:rsidR="00383B2B">
        <w:t>“Many studies highlight the fact that women with continence problems find seeking help from health professionals difficult, mainly due to the belief that little or nothing can be done to help.  Embarrassment or uncertainly about how to raise the issue of continence in a consultation may be a barrier to seeking help.  Men with continence problems and women with the most severe problems are the most likely to ask for help.  Studies show that even patients with less severe problems would like help in managing their continence. There is evidence to support the need for a change in attitudes of health professionals to become more proactive in the approach to continence and its positive management.  This evidence is applicable to all staff working in the primary care setting who should recognize that there are many consultations when it would be appropriate to raise the issue of continence, provided it is done in a sensitive manner.</w:t>
      </w:r>
      <w:r w:rsidR="00F733B7">
        <w:t xml:space="preserve"> (SIGN, pg. 7)</w:t>
      </w:r>
      <w:r w:rsidR="00383B2B">
        <w:t>”</w:t>
      </w:r>
    </w:p>
    <w:p w:rsidR="00BB5D3F" w:rsidRDefault="00BB5D3F" w:rsidP="00BB5D3F">
      <w:pPr>
        <w:pStyle w:val="ListParagraph"/>
        <w:numPr>
          <w:ilvl w:val="0"/>
          <w:numId w:val="12"/>
        </w:numPr>
        <w:spacing w:after="0" w:line="240" w:lineRule="auto"/>
        <w:ind w:left="450" w:hanging="450"/>
      </w:pPr>
      <w:r>
        <w:t xml:space="preserve">Characterize of UI in patients: Benefit is positive and undefined magnitude. </w:t>
      </w:r>
    </w:p>
    <w:p w:rsidR="00BB5D3F" w:rsidRDefault="00BB5D3F" w:rsidP="00BB5D3F">
      <w:pPr>
        <w:ind w:left="450" w:firstLine="0"/>
      </w:pPr>
      <w:r>
        <w:t xml:space="preserve">Although evidence does not draw a direct link between the asking patients about their UI </w:t>
      </w:r>
      <w:proofErr w:type="spellStart"/>
      <w:r>
        <w:t>sypmptoms</w:t>
      </w:r>
      <w:proofErr w:type="spellEnd"/>
      <w:r>
        <w:t xml:space="preserve"> (frequency and volume) and the impact of symptoms on the patient’s life there is widespread agreement that objective assessment of the UI symptoms is essential to developing an effective plan of care. (SIGN, pg 3)  </w:t>
      </w:r>
    </w:p>
    <w:p w:rsidR="00BB5D3F" w:rsidRDefault="00BB5D3F" w:rsidP="00BB5D3F">
      <w:pPr>
        <w:ind w:left="450" w:firstLine="0"/>
      </w:pPr>
    </w:p>
    <w:p w:rsidR="00383B2B" w:rsidRDefault="00383B2B" w:rsidP="00BB5D3F">
      <w:pPr>
        <w:pStyle w:val="ListParagraph"/>
        <w:numPr>
          <w:ilvl w:val="0"/>
          <w:numId w:val="12"/>
        </w:numPr>
        <w:ind w:left="450" w:hanging="450"/>
      </w:pPr>
      <w:r>
        <w:t xml:space="preserve">Appropriate treatment of UI.  The evidence for appropriate treatment varies by treatment.  The measure lists four possible treatment options as examples but does not limit the patient to any one type of treatment.  </w:t>
      </w:r>
    </w:p>
    <w:p w:rsidR="00383B2B" w:rsidRDefault="00383B2B" w:rsidP="00383B2B">
      <w:pPr>
        <w:ind w:left="450" w:hanging="450"/>
      </w:pPr>
      <w:r>
        <w:tab/>
        <w:t>2.1 Pelvic Floor Muscle Exercises</w:t>
      </w:r>
      <w:r w:rsidR="00432695">
        <w:t>: Benefit is positive and of high magnitude.</w:t>
      </w:r>
    </w:p>
    <w:p w:rsidR="00383B2B" w:rsidRDefault="00F733B7" w:rsidP="00383B2B">
      <w:pPr>
        <w:pStyle w:val="ListParagraph"/>
        <w:spacing w:after="0" w:line="240" w:lineRule="auto"/>
        <w:ind w:left="450" w:firstLine="0"/>
      </w:pPr>
      <w:r>
        <w:t xml:space="preserve"> </w:t>
      </w:r>
      <w:r w:rsidR="00383B2B">
        <w:t xml:space="preserve">“Pelvic floor muscle exercises (PFME) are effective in the treatment of stress and mixed urinary incontinence, but there is insufficient evidence to assess their efficacy in the treatment of urge </w:t>
      </w:r>
      <w:r w:rsidR="00383B2B">
        <w:lastRenderedPageBreak/>
        <w:t>incontinence.  Expert opinion suggests that pelvic floor muscle exercises may have a role in treatment of urge incontinence in combination with bladder training</w:t>
      </w:r>
      <w:r>
        <w:t xml:space="preserve"> (SIGN, pg 9)</w:t>
      </w:r>
      <w:r w:rsidR="00383B2B">
        <w:t>.”</w:t>
      </w:r>
    </w:p>
    <w:p w:rsidR="00383B2B" w:rsidRDefault="00383B2B" w:rsidP="00383B2B">
      <w:pPr>
        <w:pStyle w:val="ListParagraph"/>
        <w:spacing w:after="0" w:line="240" w:lineRule="auto"/>
        <w:ind w:left="450" w:firstLine="0"/>
      </w:pPr>
    </w:p>
    <w:p w:rsidR="00383B2B" w:rsidRDefault="00383B2B" w:rsidP="00383B2B">
      <w:pPr>
        <w:pStyle w:val="ListParagraph"/>
        <w:spacing w:after="0" w:line="240" w:lineRule="auto"/>
        <w:ind w:left="450" w:firstLine="0"/>
      </w:pPr>
      <w:r>
        <w:t xml:space="preserve">2.2 Bladder retraining – </w:t>
      </w:r>
      <w:r w:rsidR="00432695">
        <w:t>Benefit is positive and of small magnitude.</w:t>
      </w:r>
    </w:p>
    <w:p w:rsidR="00383B2B" w:rsidRDefault="00432695" w:rsidP="00383B2B">
      <w:pPr>
        <w:pStyle w:val="ListParagraph"/>
        <w:spacing w:after="0" w:line="240" w:lineRule="auto"/>
        <w:ind w:left="450" w:firstLine="0"/>
      </w:pPr>
      <w:r>
        <w:t xml:space="preserve">The benefit of bladder training is small, but is more </w:t>
      </w:r>
      <w:r w:rsidR="00383B2B">
        <w:t>effective than no treatment in urge urinary incontinence.  Bladder retraining is most effective if symptoms are mild</w:t>
      </w:r>
      <w:r w:rsidR="0071512F">
        <w:t xml:space="preserve"> (SIGN, pg 10)</w:t>
      </w:r>
      <w:r w:rsidR="00383B2B">
        <w:t>.</w:t>
      </w:r>
    </w:p>
    <w:p w:rsidR="00383B2B" w:rsidRDefault="00383B2B" w:rsidP="00383B2B">
      <w:pPr>
        <w:pStyle w:val="ListParagraph"/>
        <w:spacing w:after="0" w:line="240" w:lineRule="auto"/>
        <w:ind w:left="450" w:firstLine="0"/>
      </w:pPr>
    </w:p>
    <w:p w:rsidR="00383B2B" w:rsidRDefault="00383B2B" w:rsidP="00383B2B">
      <w:pPr>
        <w:pStyle w:val="ListParagraph"/>
        <w:spacing w:after="0" w:line="240" w:lineRule="auto"/>
        <w:ind w:left="450" w:firstLine="0"/>
      </w:pPr>
      <w:r>
        <w:t xml:space="preserve">2.3 Pharmacotherapy – </w:t>
      </w:r>
      <w:r w:rsidR="00432695">
        <w:t>Benefit is positive and of moderate to small magnitude.</w:t>
      </w:r>
    </w:p>
    <w:p w:rsidR="00383B2B" w:rsidRDefault="00383B2B" w:rsidP="00383B2B">
      <w:pPr>
        <w:pStyle w:val="ListParagraph"/>
        <w:spacing w:after="0" w:line="240" w:lineRule="auto"/>
        <w:ind w:left="450" w:firstLine="0"/>
      </w:pPr>
      <w:r>
        <w:t xml:space="preserve">Medications for urinary incontinence should be used as a second line of treatment only if more conservative treatments have failed.  </w:t>
      </w:r>
      <w:r w:rsidR="0071512F">
        <w:t>Evidence for pharmacotherapy shows moderate to limited benefit.  Treatment is often unpredictable and side effects are common (ACOG, pg. 1536).</w:t>
      </w:r>
    </w:p>
    <w:p w:rsidR="00383B2B" w:rsidRDefault="00383B2B" w:rsidP="00383B2B">
      <w:pPr>
        <w:ind w:left="450" w:hanging="450"/>
      </w:pPr>
      <w:r>
        <w:tab/>
      </w:r>
    </w:p>
    <w:p w:rsidR="00383B2B" w:rsidRDefault="00383B2B" w:rsidP="00383B2B">
      <w:pPr>
        <w:ind w:left="450" w:hanging="450"/>
      </w:pPr>
      <w:r>
        <w:tab/>
        <w:t xml:space="preserve">2.4 Surgical Treatments – </w:t>
      </w:r>
      <w:r w:rsidR="00432695">
        <w:t>Benefit is positive and of small magnitude.</w:t>
      </w:r>
    </w:p>
    <w:p w:rsidR="00383B2B" w:rsidRDefault="00383B2B" w:rsidP="00383B2B">
      <w:pPr>
        <w:tabs>
          <w:tab w:val="left" w:pos="450"/>
        </w:tabs>
        <w:ind w:left="450" w:firstLine="0"/>
      </w:pPr>
      <w:r>
        <w:t>Surgery for urinary incontinence should only be used if all other treatments have failed.  The evidence for surgical treatments</w:t>
      </w:r>
      <w:r w:rsidR="0071512F">
        <w:t xml:space="preserve">, specifically </w:t>
      </w:r>
      <w:r>
        <w:t xml:space="preserve"> </w:t>
      </w:r>
      <w:proofErr w:type="spellStart"/>
      <w:r w:rsidR="0071512F">
        <w:t>retropubic</w:t>
      </w:r>
      <w:proofErr w:type="spellEnd"/>
      <w:r w:rsidR="0071512F">
        <w:t xml:space="preserve"> </w:t>
      </w:r>
      <w:proofErr w:type="spellStart"/>
      <w:r w:rsidR="0071512F">
        <w:t>colposuspension</w:t>
      </w:r>
      <w:proofErr w:type="spellEnd"/>
      <w:r w:rsidR="0071512F">
        <w:t xml:space="preserve"> and sling procedures, </w:t>
      </w:r>
      <w:r>
        <w:t xml:space="preserve">in the treatment of UI </w:t>
      </w:r>
      <w:r w:rsidR="0071512F">
        <w:t>has shown small limited benefits (ACOG, pg. 1537).</w:t>
      </w:r>
      <w:r>
        <w:t xml:space="preserve">  </w:t>
      </w:r>
    </w:p>
    <w:p w:rsidR="00BB5D3F" w:rsidRDefault="00BB5D3F" w:rsidP="00383B2B">
      <w:pPr>
        <w:tabs>
          <w:tab w:val="left" w:pos="450"/>
        </w:tabs>
        <w:ind w:left="450" w:firstLine="0"/>
      </w:pPr>
    </w:p>
    <w:p w:rsidR="00BB5D3F" w:rsidRDefault="00BB5D3F" w:rsidP="00383B2B">
      <w:pPr>
        <w:tabs>
          <w:tab w:val="left" w:pos="450"/>
        </w:tabs>
        <w:ind w:left="450" w:firstLine="0"/>
      </w:pPr>
      <w:r>
        <w:t xml:space="preserve">2.5 Lifestyle modification – Benefits is positive and of </w:t>
      </w:r>
      <w:r w:rsidR="006A518E">
        <w:t>varied</w:t>
      </w:r>
      <w:r>
        <w:t xml:space="preserve"> </w:t>
      </w:r>
      <w:r w:rsidR="006A518E">
        <w:t xml:space="preserve">(high to low) </w:t>
      </w:r>
      <w:r>
        <w:t>magnitude.</w:t>
      </w:r>
    </w:p>
    <w:p w:rsidR="00BB5D3F" w:rsidRDefault="00BB5D3F" w:rsidP="00383B2B">
      <w:pPr>
        <w:tabs>
          <w:tab w:val="left" w:pos="450"/>
        </w:tabs>
        <w:ind w:left="450" w:firstLine="0"/>
      </w:pPr>
      <w:r>
        <w:t>“A review of conservative treatment in women examined the evidence for the use of lifestyle interventions in the management of urinary incontinence.  Massive (surgically induced) weight loss significantly decreases incontinence in morbidly obese women.  Moderate weight loss may also result in decreased incontinence.  Fluid intake has only a minor, if any, role in the pathogenesis of incontinence.  Although large cross-sectional surveys of caffeine intake indicate no association with incontinence, small clinical trials do suggest that decreasing caffeine intake improves continence.  No conclusive association between smoking and urinary incontinence has been found.” (SIGN pg. 10)</w:t>
      </w:r>
    </w:p>
    <w:p w:rsidR="009B5BEA" w:rsidRPr="004F0883" w:rsidRDefault="009B5BEA" w:rsidP="002E2177">
      <w:pPr>
        <w:ind w:left="0" w:firstLine="0"/>
      </w:pPr>
    </w:p>
    <w:p w:rsidR="00496AF8" w:rsidRDefault="001B772D" w:rsidP="002E2177">
      <w:pPr>
        <w:ind w:left="0" w:firstLine="0"/>
      </w:pPr>
      <w:r w:rsidRPr="00B439DD">
        <w:rPr>
          <w:b/>
          <w:color w:val="0000FF"/>
        </w:rPr>
        <w:t>1c.12.</w:t>
      </w:r>
      <w:r>
        <w:t xml:space="preserve"> </w:t>
      </w:r>
      <w:r w:rsidR="00496AF8" w:rsidRPr="00C5180E">
        <w:rPr>
          <w:b/>
        </w:rPr>
        <w:t>What harms were studied and how do they affect the net benefit—benefits over harms</w:t>
      </w:r>
      <w:r w:rsidR="00496AF8" w:rsidRPr="001B772D">
        <w:t>?</w:t>
      </w:r>
      <w:r w:rsidR="00D14F0B">
        <w:t xml:space="preserve"> </w:t>
      </w:r>
    </w:p>
    <w:p w:rsidR="00383B2B" w:rsidRDefault="00383B2B" w:rsidP="00383B2B">
      <w:pPr>
        <w:ind w:left="0" w:firstLine="0"/>
      </w:pPr>
      <w:r>
        <w:t>The majority of research on harms has been done with regard to surgical treatment of UI.  The following table from the ACOG Urinary Incontinence in Women review of the literature shows the following rates of complications for surgical procedures:</w:t>
      </w:r>
    </w:p>
    <w:p w:rsidR="00383B2B" w:rsidRDefault="00383B2B" w:rsidP="00383B2B">
      <w:pPr>
        <w:ind w:left="0" w:firstLine="0"/>
      </w:pPr>
      <w:r w:rsidRPr="00E17B9E">
        <w:rPr>
          <w:noProof/>
        </w:rPr>
        <w:drawing>
          <wp:inline distT="0" distB="0" distL="0" distR="0">
            <wp:extent cx="3312547" cy="2782957"/>
            <wp:effectExtent l="19050" t="0" r="2153"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r="2161" b="58121"/>
                    <a:stretch>
                      <a:fillRect/>
                    </a:stretch>
                  </pic:blipFill>
                  <pic:spPr bwMode="auto">
                    <a:xfrm>
                      <a:off x="0" y="0"/>
                      <a:ext cx="3312547" cy="2782957"/>
                    </a:xfrm>
                    <a:prstGeom prst="rect">
                      <a:avLst/>
                    </a:prstGeom>
                    <a:noFill/>
                    <a:ln w="9525">
                      <a:noFill/>
                      <a:miter lim="800000"/>
                      <a:headEnd/>
                      <a:tailEnd/>
                    </a:ln>
                  </pic:spPr>
                </pic:pic>
              </a:graphicData>
            </a:graphic>
          </wp:inline>
        </w:drawing>
      </w:r>
      <w:r w:rsidRPr="00E17B9E">
        <w:rPr>
          <w:noProof/>
        </w:rPr>
        <w:drawing>
          <wp:inline distT="0" distB="0" distL="0" distR="0">
            <wp:extent cx="2517416" cy="2869001"/>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t="41879"/>
                    <a:stretch>
                      <a:fillRect/>
                    </a:stretch>
                  </pic:blipFill>
                  <pic:spPr bwMode="auto">
                    <a:xfrm>
                      <a:off x="0" y="0"/>
                      <a:ext cx="2518235" cy="2869935"/>
                    </a:xfrm>
                    <a:prstGeom prst="rect">
                      <a:avLst/>
                    </a:prstGeom>
                    <a:noFill/>
                    <a:ln w="9525">
                      <a:noFill/>
                      <a:miter lim="800000"/>
                      <a:headEnd/>
                      <a:tailEnd/>
                    </a:ln>
                  </pic:spPr>
                </pic:pic>
              </a:graphicData>
            </a:graphic>
          </wp:inline>
        </w:drawing>
      </w:r>
    </w:p>
    <w:p w:rsidR="00496AF8" w:rsidRPr="00A91C0B" w:rsidRDefault="00496AF8" w:rsidP="002E2177">
      <w:pPr>
        <w:ind w:left="0" w:firstLine="0"/>
      </w:pPr>
    </w:p>
    <w:p w:rsidR="00496AF8" w:rsidRPr="003956E0" w:rsidRDefault="00C5180E" w:rsidP="002E2177">
      <w:pPr>
        <w:ind w:left="0" w:firstLine="0"/>
        <w:rPr>
          <w:b/>
          <w:noProof/>
        </w:rPr>
      </w:pPr>
      <w:r>
        <w:rPr>
          <w:b/>
          <w:noProof/>
        </w:rPr>
        <w:t>UPDATE TO T</w:t>
      </w:r>
      <w:r w:rsidRPr="003956E0">
        <w:rPr>
          <w:b/>
          <w:noProof/>
        </w:rPr>
        <w:t>HE SYSTEMATIC REVIEW(</w:t>
      </w:r>
      <w:r>
        <w:rPr>
          <w:b/>
          <w:noProof/>
        </w:rPr>
        <w:t>S</w:t>
      </w:r>
      <w:r w:rsidRPr="003956E0">
        <w:rPr>
          <w:b/>
          <w:noProof/>
        </w:rPr>
        <w:t xml:space="preserve">) </w:t>
      </w:r>
      <w:r>
        <w:rPr>
          <w:b/>
          <w:noProof/>
        </w:rPr>
        <w:t>O</w:t>
      </w:r>
      <w:r w:rsidRPr="003956E0">
        <w:rPr>
          <w:b/>
          <w:noProof/>
        </w:rPr>
        <w:t xml:space="preserve">F </w:t>
      </w:r>
      <w:r>
        <w:rPr>
          <w:b/>
          <w:noProof/>
        </w:rPr>
        <w:t>T</w:t>
      </w:r>
      <w:r w:rsidRPr="003956E0">
        <w:rPr>
          <w:b/>
          <w:noProof/>
        </w:rPr>
        <w:t xml:space="preserve">HE BODY </w:t>
      </w:r>
      <w:r>
        <w:rPr>
          <w:b/>
          <w:noProof/>
        </w:rPr>
        <w:t>O</w:t>
      </w:r>
      <w:r w:rsidRPr="003956E0">
        <w:rPr>
          <w:b/>
          <w:noProof/>
        </w:rPr>
        <w:t>F EVIDENCE</w:t>
      </w:r>
    </w:p>
    <w:p w:rsidR="00496AF8" w:rsidRPr="00D14F0B" w:rsidRDefault="001B772D" w:rsidP="002E2177">
      <w:pPr>
        <w:ind w:left="432" w:hanging="432"/>
        <w:rPr>
          <w:noProof/>
        </w:rPr>
      </w:pPr>
      <w:r w:rsidRPr="00B439DD">
        <w:rPr>
          <w:b/>
          <w:noProof/>
          <w:color w:val="0000FF"/>
        </w:rPr>
        <w:t>1c.13.</w:t>
      </w:r>
      <w:r w:rsidRPr="00E51798">
        <w:rPr>
          <w:noProof/>
        </w:rPr>
        <w:t xml:space="preserve"> </w:t>
      </w:r>
      <w:r w:rsidR="00496AF8" w:rsidRPr="00C5180E">
        <w:rPr>
          <w:b/>
          <w:noProof/>
        </w:rPr>
        <w:t>Are there new studies that have been conducted since the systematic review(s) of the body of evidence</w:t>
      </w:r>
      <w:r w:rsidR="00496AF8" w:rsidRPr="001B772D">
        <w:rPr>
          <w:noProof/>
        </w:rPr>
        <w:t>? Yes</w:t>
      </w:r>
      <w:sdt>
        <w:sdtPr>
          <w:rPr>
            <w:rFonts w:ascii="MS Mincho" w:eastAsia="MS Mincho" w:hAnsi="MS Mincho" w:cs="MS Mincho"/>
            <w:noProof/>
            <w:color w:val="0000FF"/>
          </w:rPr>
          <w:id w:val="1851603318"/>
        </w:sdtPr>
        <w:sdtContent>
          <w:r w:rsidR="00383B2B">
            <w:rPr>
              <w:rFonts w:ascii="MS Mincho" w:eastAsia="MS Mincho" w:hAnsi="MS Mincho" w:cs="MS Mincho"/>
              <w:noProof/>
              <w:color w:val="0000FF"/>
            </w:rPr>
            <w:t>X</w:t>
          </w:r>
          <w:r w:rsidR="00496AF8" w:rsidRPr="001B772D">
            <w:rPr>
              <w:rFonts w:ascii="MS Mincho" w:eastAsia="MS Mincho" w:hAnsi="MS Mincho" w:cs="MS Mincho" w:hint="eastAsia"/>
              <w:noProof/>
              <w:color w:val="0000FF"/>
            </w:rPr>
            <w:t>☐</w:t>
          </w:r>
        </w:sdtContent>
      </w:sdt>
      <w:r w:rsidR="00496AF8" w:rsidRPr="00E51798">
        <w:rPr>
          <w:noProof/>
          <w:color w:val="0000FF"/>
        </w:rPr>
        <w:t xml:space="preserve">     </w:t>
      </w:r>
      <w:r w:rsidR="00496AF8" w:rsidRPr="00E51798">
        <w:rPr>
          <w:noProof/>
        </w:rPr>
        <w:t>No</w:t>
      </w:r>
      <w:sdt>
        <w:sdtPr>
          <w:rPr>
            <w:rFonts w:ascii="MS Mincho" w:eastAsia="MS Mincho" w:hAnsi="MS Mincho" w:cs="MS Mincho"/>
            <w:noProof/>
            <w:color w:val="0000FF"/>
          </w:rPr>
          <w:id w:val="-1026099548"/>
        </w:sdtPr>
        <w:sdtContent>
          <w:r w:rsidR="00496AF8" w:rsidRPr="00E51798">
            <w:rPr>
              <w:rFonts w:ascii="MS Mincho" w:eastAsia="MS Mincho" w:hAnsi="MS Mincho" w:cs="MS Mincho" w:hint="eastAsia"/>
              <w:noProof/>
              <w:color w:val="0000FF"/>
            </w:rPr>
            <w:t>☐</w:t>
          </w:r>
        </w:sdtContent>
      </w:sdt>
      <w:r w:rsidR="00496AF8" w:rsidRPr="00E51798">
        <w:rPr>
          <w:noProof/>
          <w:color w:val="0000FF"/>
        </w:rPr>
        <w:t xml:space="preserve">   </w:t>
      </w:r>
      <w:r w:rsidR="00496AF8" w:rsidRPr="00E51798">
        <w:rPr>
          <w:i/>
          <w:noProof/>
          <w:highlight w:val="green"/>
        </w:rPr>
        <w:t>If no, stop</w:t>
      </w:r>
    </w:p>
    <w:p w:rsidR="00496AF8" w:rsidRDefault="00496AF8" w:rsidP="002E2177">
      <w:pPr>
        <w:ind w:left="0" w:firstLine="0"/>
        <w:rPr>
          <w:noProof/>
        </w:rPr>
      </w:pPr>
    </w:p>
    <w:p w:rsidR="001B772D" w:rsidRDefault="00496AF8" w:rsidP="002E2177">
      <w:pPr>
        <w:ind w:left="0" w:firstLine="0"/>
        <w:rPr>
          <w:noProof/>
        </w:rPr>
      </w:pPr>
      <w:r w:rsidRPr="001B772D">
        <w:rPr>
          <w:noProof/>
          <w:u w:val="single"/>
        </w:rPr>
        <w:t>If yes</w:t>
      </w:r>
      <w:r w:rsidRPr="001B772D">
        <w:rPr>
          <w:noProof/>
        </w:rPr>
        <w:t xml:space="preserve">, </w:t>
      </w:r>
    </w:p>
    <w:p w:rsidR="00496AF8" w:rsidRDefault="001B772D" w:rsidP="002E2177">
      <w:pPr>
        <w:ind w:left="432" w:hanging="432"/>
      </w:pPr>
      <w:r w:rsidRPr="00B439DD">
        <w:rPr>
          <w:color w:val="0000FF"/>
        </w:rPr>
        <w:t>1c.1</w:t>
      </w:r>
      <w:r w:rsidR="006709EB" w:rsidRPr="00B439DD">
        <w:rPr>
          <w:color w:val="0000FF"/>
        </w:rPr>
        <w:t>3</w:t>
      </w:r>
      <w:r w:rsidRPr="00B439DD">
        <w:rPr>
          <w:color w:val="0000FF"/>
        </w:rPr>
        <w:t>.</w:t>
      </w:r>
      <w:r w:rsidR="006709EB" w:rsidRPr="00B439DD">
        <w:rPr>
          <w:color w:val="0000FF"/>
        </w:rPr>
        <w:t>1</w:t>
      </w:r>
      <w:r w:rsidR="00E41417" w:rsidRPr="00B439DD">
        <w:rPr>
          <w:color w:val="0000FF"/>
        </w:rPr>
        <w:t>.</w:t>
      </w:r>
      <w:r>
        <w:rPr>
          <w:noProof/>
        </w:rPr>
        <w:t xml:space="preserve"> </w:t>
      </w:r>
      <w:r w:rsidRPr="00C5180E">
        <w:rPr>
          <w:b/>
          <w:noProof/>
        </w:rPr>
        <w:t>F</w:t>
      </w:r>
      <w:r w:rsidR="00496AF8" w:rsidRPr="00C5180E">
        <w:rPr>
          <w:b/>
          <w:noProof/>
        </w:rPr>
        <w:t xml:space="preserve">or </w:t>
      </w:r>
      <w:r w:rsidR="00496AF8" w:rsidRPr="00C5180E">
        <w:rPr>
          <w:b/>
          <w:noProof/>
          <w:u w:val="single"/>
        </w:rPr>
        <w:t>each</w:t>
      </w:r>
      <w:r w:rsidR="00496AF8" w:rsidRPr="00C5180E">
        <w:rPr>
          <w:b/>
          <w:noProof/>
        </w:rPr>
        <w:t xml:space="preserve"> </w:t>
      </w:r>
      <w:r w:rsidR="002875E9" w:rsidRPr="00C5180E">
        <w:rPr>
          <w:b/>
          <w:noProof/>
        </w:rPr>
        <w:t xml:space="preserve">new </w:t>
      </w:r>
      <w:r w:rsidR="00496AF8" w:rsidRPr="00C5180E">
        <w:rPr>
          <w:b/>
          <w:noProof/>
        </w:rPr>
        <w:t xml:space="preserve">study provide: </w:t>
      </w:r>
      <w:r w:rsidR="006709EB" w:rsidRPr="00C5180E">
        <w:rPr>
          <w:b/>
          <w:noProof/>
        </w:rPr>
        <w:t>1</w:t>
      </w:r>
      <w:r w:rsidR="00496AF8" w:rsidRPr="00C5180E">
        <w:rPr>
          <w:b/>
          <w:noProof/>
        </w:rPr>
        <w:t>) citation, 2) description, 3) results, 4) impact on conclusions of systematic review</w:t>
      </w:r>
      <w:r w:rsidR="00496AF8" w:rsidRPr="001B772D">
        <w:rPr>
          <w:noProof/>
        </w:rPr>
        <w:t>.</w:t>
      </w:r>
      <w:r w:rsidR="000D649E">
        <w:rPr>
          <w:noProof/>
        </w:rPr>
        <w:t xml:space="preserve">  </w:t>
      </w:r>
    </w:p>
    <w:p w:rsidR="000D649E" w:rsidRPr="001C0F41" w:rsidRDefault="00F733B7" w:rsidP="001C0F41">
      <w:pPr>
        <w:pStyle w:val="Default"/>
        <w:rPr>
          <w:rFonts w:asciiTheme="minorHAnsi" w:hAnsiTheme="minorHAnsi" w:cstheme="minorHAnsi"/>
          <w:sz w:val="22"/>
          <w:szCs w:val="22"/>
        </w:rPr>
      </w:pPr>
      <w:r w:rsidRPr="001C0F41">
        <w:rPr>
          <w:rFonts w:asciiTheme="minorHAnsi" w:hAnsiTheme="minorHAnsi" w:cstheme="minorHAnsi"/>
          <w:sz w:val="22"/>
          <w:szCs w:val="22"/>
        </w:rPr>
        <w:t xml:space="preserve">There have been many (&gt;100) individual studies published since the systematic reviews used to generate guidelines for the treatment of UI.  In </w:t>
      </w:r>
      <w:r w:rsidR="001C0F41" w:rsidRPr="001C0F41">
        <w:rPr>
          <w:rFonts w:asciiTheme="minorHAnsi" w:hAnsiTheme="minorHAnsi" w:cstheme="minorHAnsi"/>
          <w:sz w:val="22"/>
          <w:szCs w:val="22"/>
        </w:rPr>
        <w:t xml:space="preserve">November of </w:t>
      </w:r>
      <w:r w:rsidRPr="001C0F41">
        <w:rPr>
          <w:rFonts w:asciiTheme="minorHAnsi" w:hAnsiTheme="minorHAnsi" w:cstheme="minorHAnsi"/>
          <w:sz w:val="22"/>
          <w:szCs w:val="22"/>
        </w:rPr>
        <w:t xml:space="preserve">2011, SIGN conducted a review of their original systematic evidence review and guideline.  The </w:t>
      </w:r>
      <w:r w:rsidR="001C0F41" w:rsidRPr="001C0F41">
        <w:rPr>
          <w:rFonts w:asciiTheme="minorHAnsi" w:hAnsiTheme="minorHAnsi" w:cstheme="minorHAnsi"/>
          <w:sz w:val="22"/>
          <w:szCs w:val="22"/>
        </w:rPr>
        <w:t>conclusion of the review of additional evidence was: “The new evidence will not impact on current assessment and treatment , which, if the present guideline is used, provides an excellent model of care</w:t>
      </w:r>
      <w:r w:rsidR="001C0F41">
        <w:rPr>
          <w:rFonts w:asciiTheme="minorHAnsi" w:hAnsiTheme="minorHAnsi" w:cstheme="minorHAnsi"/>
          <w:sz w:val="22"/>
          <w:szCs w:val="22"/>
        </w:rPr>
        <w:t>.</w:t>
      </w:r>
      <w:r w:rsidR="001C0F41" w:rsidRPr="001C0F41">
        <w:rPr>
          <w:rFonts w:asciiTheme="minorHAnsi" w:hAnsiTheme="minorHAnsi" w:cstheme="minorHAnsi"/>
          <w:sz w:val="22"/>
          <w:szCs w:val="22"/>
        </w:rPr>
        <w:t>”</w:t>
      </w:r>
    </w:p>
    <w:p w:rsidR="00F733B7" w:rsidRDefault="00F733B7" w:rsidP="002E2177">
      <w:pPr>
        <w:ind w:left="0" w:firstLine="0"/>
      </w:pPr>
    </w:p>
    <w:p w:rsidR="00F733B7" w:rsidRPr="001B772D" w:rsidRDefault="001C0F41" w:rsidP="002E2177">
      <w:pPr>
        <w:ind w:left="0" w:firstLine="0"/>
      </w:pPr>
      <w:r>
        <w:t xml:space="preserve">Scottish Intercollegiate Guidelines Network. </w:t>
      </w:r>
      <w:r w:rsidR="00F733B7">
        <w:t xml:space="preserve">Proposed review of SIGN Guideline Consultation Summary. </w:t>
      </w:r>
      <w:r>
        <w:t xml:space="preserve">Accessed June 25, 2012.  Available at </w:t>
      </w:r>
      <w:r w:rsidRPr="001C0F41">
        <w:t>http://www.sign.ac.uk/pdf/SIGN79_incontinence_review.pdf</w:t>
      </w:r>
    </w:p>
    <w:sectPr w:rsidR="00F733B7" w:rsidRPr="001B772D" w:rsidSect="00407C01">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5D3F" w:rsidRDefault="00BB5D3F" w:rsidP="007E37A5">
      <w:r>
        <w:separator/>
      </w:r>
    </w:p>
  </w:endnote>
  <w:endnote w:type="continuationSeparator" w:id="0">
    <w:p w:rsidR="00BB5D3F" w:rsidRDefault="00BB5D3F" w:rsidP="007E37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CG Omega"/>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D3F" w:rsidRDefault="00BB5D3F">
    <w:pPr>
      <w:pStyle w:val="Footer"/>
    </w:pPr>
    <w:r w:rsidRPr="002717C7">
      <w:rPr>
        <w:color w:val="808080" w:themeColor="background1" w:themeShade="80"/>
      </w:rPr>
      <w:t>Version</w:t>
    </w:r>
    <w:r>
      <w:rPr>
        <w:color w:val="808080" w:themeColor="background1" w:themeShade="80"/>
      </w:rPr>
      <w:t>:</w:t>
    </w:r>
    <w:r w:rsidRPr="002717C7">
      <w:rPr>
        <w:color w:val="808080" w:themeColor="background1" w:themeShade="80"/>
      </w:rPr>
      <w:t xml:space="preserve"> </w:t>
    </w:r>
    <w:r>
      <w:rPr>
        <w:color w:val="808080" w:themeColor="background1" w:themeShade="80"/>
      </w:rPr>
      <w:t>5/31/12</w:t>
    </w:r>
    <w:r>
      <w:ptab w:relativeTo="margin" w:alignment="center" w:leader="none"/>
    </w:r>
    <w:r>
      <w:ptab w:relativeTo="margin" w:alignment="right" w:leader="none"/>
    </w:r>
    <w:fldSimple w:instr=" PAGE   \* MERGEFORMAT ">
      <w:r w:rsidR="006A518E">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5D3F" w:rsidRDefault="00BB5D3F" w:rsidP="007E37A5">
      <w:r>
        <w:separator/>
      </w:r>
    </w:p>
  </w:footnote>
  <w:footnote w:type="continuationSeparator" w:id="0">
    <w:p w:rsidR="00BB5D3F" w:rsidRDefault="00BB5D3F" w:rsidP="007E37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Style3"/>
      </w:rPr>
      <w:id w:val="-491560845"/>
      <w:showingPlcHdr/>
    </w:sdtPr>
    <w:sdtEndPr>
      <w:rPr>
        <w:rStyle w:val="DefaultParagraphFont"/>
        <w:color w:val="auto"/>
      </w:rPr>
    </w:sdtEndPr>
    <w:sdtContent>
      <w:p w:rsidR="00BB5D3F" w:rsidRDefault="00BB5D3F" w:rsidP="007E37A5">
        <w:pPr>
          <w:pStyle w:val="Header"/>
          <w:ind w:left="0" w:firstLine="0"/>
          <w:jc w:val="center"/>
        </w:pPr>
        <w:r w:rsidRPr="007E37A5">
          <w:rPr>
            <w:color w:val="808080" w:themeColor="background1" w:themeShade="80"/>
          </w:rPr>
          <w:t>NQF staff enter  #/title</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D83AE6"/>
    <w:multiLevelType w:val="hybridMultilevel"/>
    <w:tmpl w:val="3620D05A"/>
    <w:lvl w:ilvl="0" w:tplc="8D5C8A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336F47"/>
    <w:multiLevelType w:val="hybridMultilevel"/>
    <w:tmpl w:val="D408EF76"/>
    <w:lvl w:ilvl="0" w:tplc="62A82F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553E70"/>
    <w:multiLevelType w:val="hybridMultilevel"/>
    <w:tmpl w:val="43BE3C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9470BD1"/>
    <w:multiLevelType w:val="hybridMultilevel"/>
    <w:tmpl w:val="E5EA07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1531CE8"/>
    <w:multiLevelType w:val="hybridMultilevel"/>
    <w:tmpl w:val="6E202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AA54543"/>
    <w:multiLevelType w:val="hybridMultilevel"/>
    <w:tmpl w:val="1E644256"/>
    <w:lvl w:ilvl="0" w:tplc="DDF6B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6C57277"/>
    <w:multiLevelType w:val="hybridMultilevel"/>
    <w:tmpl w:val="E1BA44EA"/>
    <w:lvl w:ilvl="0" w:tplc="CE5659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1C7D75"/>
    <w:multiLevelType w:val="hybridMultilevel"/>
    <w:tmpl w:val="819EEBFC"/>
    <w:lvl w:ilvl="0" w:tplc="971EDF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1"/>
  </w:num>
  <w:num w:numId="4">
    <w:abstractNumId w:val="2"/>
  </w:num>
  <w:num w:numId="5">
    <w:abstractNumId w:val="4"/>
  </w:num>
  <w:num w:numId="6">
    <w:abstractNumId w:val="0"/>
  </w:num>
  <w:num w:numId="7">
    <w:abstractNumId w:val="9"/>
  </w:num>
  <w:num w:numId="8">
    <w:abstractNumId w:val="6"/>
  </w:num>
  <w:num w:numId="9">
    <w:abstractNumId w:val="7"/>
  </w:num>
  <w:num w:numId="10">
    <w:abstractNumId w:val="3"/>
  </w:num>
  <w:num w:numId="11">
    <w:abstractNumId w:val="11"/>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rsids>
    <w:rsidRoot w:val="00496AF8"/>
    <w:rsid w:val="00015986"/>
    <w:rsid w:val="000160E6"/>
    <w:rsid w:val="00073079"/>
    <w:rsid w:val="000A0810"/>
    <w:rsid w:val="000D649E"/>
    <w:rsid w:val="00120934"/>
    <w:rsid w:val="00132070"/>
    <w:rsid w:val="001632DD"/>
    <w:rsid w:val="00173A78"/>
    <w:rsid w:val="001A196B"/>
    <w:rsid w:val="001A6D05"/>
    <w:rsid w:val="001B772D"/>
    <w:rsid w:val="001C0F41"/>
    <w:rsid w:val="001D5B5D"/>
    <w:rsid w:val="002717C7"/>
    <w:rsid w:val="002875E9"/>
    <w:rsid w:val="00287EB3"/>
    <w:rsid w:val="002A6777"/>
    <w:rsid w:val="002C15BE"/>
    <w:rsid w:val="002E2177"/>
    <w:rsid w:val="002E2E41"/>
    <w:rsid w:val="002F20A7"/>
    <w:rsid w:val="00363ECC"/>
    <w:rsid w:val="00383B2B"/>
    <w:rsid w:val="003956E0"/>
    <w:rsid w:val="00397E5B"/>
    <w:rsid w:val="003B65CE"/>
    <w:rsid w:val="003E31FC"/>
    <w:rsid w:val="00407C01"/>
    <w:rsid w:val="00422917"/>
    <w:rsid w:val="00432695"/>
    <w:rsid w:val="0044131D"/>
    <w:rsid w:val="00441ADA"/>
    <w:rsid w:val="00496AF8"/>
    <w:rsid w:val="004B65C6"/>
    <w:rsid w:val="004D1DC7"/>
    <w:rsid w:val="00500B0C"/>
    <w:rsid w:val="0050130C"/>
    <w:rsid w:val="00543851"/>
    <w:rsid w:val="00596D3C"/>
    <w:rsid w:val="005A54E7"/>
    <w:rsid w:val="005B0D18"/>
    <w:rsid w:val="005B12C3"/>
    <w:rsid w:val="005D6D59"/>
    <w:rsid w:val="00634768"/>
    <w:rsid w:val="0063596F"/>
    <w:rsid w:val="006709EB"/>
    <w:rsid w:val="00672824"/>
    <w:rsid w:val="0068184A"/>
    <w:rsid w:val="00697FAB"/>
    <w:rsid w:val="006A518E"/>
    <w:rsid w:val="0071512F"/>
    <w:rsid w:val="00724801"/>
    <w:rsid w:val="00734949"/>
    <w:rsid w:val="00767669"/>
    <w:rsid w:val="007C0297"/>
    <w:rsid w:val="007D5DC6"/>
    <w:rsid w:val="007E37A5"/>
    <w:rsid w:val="007F1E43"/>
    <w:rsid w:val="00805940"/>
    <w:rsid w:val="00805C2D"/>
    <w:rsid w:val="0083665E"/>
    <w:rsid w:val="00863E43"/>
    <w:rsid w:val="008647C3"/>
    <w:rsid w:val="00870987"/>
    <w:rsid w:val="00895FA9"/>
    <w:rsid w:val="008B1559"/>
    <w:rsid w:val="008B51D9"/>
    <w:rsid w:val="00905C5B"/>
    <w:rsid w:val="00935265"/>
    <w:rsid w:val="00953ED3"/>
    <w:rsid w:val="009B5A93"/>
    <w:rsid w:val="009B5BEA"/>
    <w:rsid w:val="00A50E55"/>
    <w:rsid w:val="00A91A47"/>
    <w:rsid w:val="00A95D2B"/>
    <w:rsid w:val="00AE6CE0"/>
    <w:rsid w:val="00B058A6"/>
    <w:rsid w:val="00B13998"/>
    <w:rsid w:val="00B439DD"/>
    <w:rsid w:val="00B91F58"/>
    <w:rsid w:val="00BB5D3F"/>
    <w:rsid w:val="00BE6373"/>
    <w:rsid w:val="00BF0DA0"/>
    <w:rsid w:val="00C46677"/>
    <w:rsid w:val="00C5180E"/>
    <w:rsid w:val="00C55F56"/>
    <w:rsid w:val="00C57BA4"/>
    <w:rsid w:val="00CB271C"/>
    <w:rsid w:val="00CF4B9B"/>
    <w:rsid w:val="00D14F0B"/>
    <w:rsid w:val="00D178CA"/>
    <w:rsid w:val="00D25AF7"/>
    <w:rsid w:val="00D3311C"/>
    <w:rsid w:val="00D53405"/>
    <w:rsid w:val="00D72995"/>
    <w:rsid w:val="00DA7FA2"/>
    <w:rsid w:val="00E1664B"/>
    <w:rsid w:val="00E41417"/>
    <w:rsid w:val="00E57BE2"/>
    <w:rsid w:val="00E62A95"/>
    <w:rsid w:val="00E90D06"/>
    <w:rsid w:val="00EB66AC"/>
    <w:rsid w:val="00EE3931"/>
    <w:rsid w:val="00F0791C"/>
    <w:rsid w:val="00F67706"/>
    <w:rsid w:val="00F733B7"/>
    <w:rsid w:val="00F92D75"/>
    <w:rsid w:val="00F973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paragraph" w:styleId="BalloonText">
    <w:name w:val="Balloon Text"/>
    <w:basedOn w:val="Normal"/>
    <w:link w:val="BalloonTextChar"/>
    <w:uiPriority w:val="99"/>
    <w:semiHidden/>
    <w:unhideWhenUsed/>
    <w:rsid w:val="00F0791C"/>
    <w:rPr>
      <w:rFonts w:ascii="Tahoma" w:hAnsi="Tahoma" w:cs="Tahoma"/>
      <w:sz w:val="16"/>
      <w:szCs w:val="16"/>
    </w:rPr>
  </w:style>
  <w:style w:type="character" w:customStyle="1" w:styleId="BalloonTextChar">
    <w:name w:val="Balloon Text Char"/>
    <w:basedOn w:val="DefaultParagraphFont"/>
    <w:link w:val="BalloonText"/>
    <w:uiPriority w:val="99"/>
    <w:semiHidden/>
    <w:rsid w:val="00F0791C"/>
    <w:rPr>
      <w:rFonts w:ascii="Tahoma" w:hAnsi="Tahoma" w:cs="Tahoma"/>
      <w:sz w:val="16"/>
      <w:szCs w:val="16"/>
    </w:rPr>
  </w:style>
  <w:style w:type="paragraph" w:styleId="NoSpacing">
    <w:name w:val="No Spacing"/>
    <w:uiPriority w:val="1"/>
    <w:qFormat/>
    <w:rsid w:val="00383B2B"/>
  </w:style>
  <w:style w:type="paragraph" w:customStyle="1" w:styleId="Default">
    <w:name w:val="Default"/>
    <w:rsid w:val="001C0F41"/>
    <w:pPr>
      <w:autoSpaceDE w:val="0"/>
      <w:autoSpaceDN w:val="0"/>
      <w:adjustRightInd w:val="0"/>
      <w:ind w:left="0" w:firstLine="0"/>
    </w:pPr>
    <w:rPr>
      <w:rFonts w:ascii="CG Omega" w:hAnsi="CG Omega" w:cs="CG Omeg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WorkArea/linkit.aspx?LinkIdentifier=id&amp;ItemID=58170"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qualityforum.org/WorkArea/linkit.aspx?LinkIdentifier=id&amp;ItemID=66287" TargetMode="Externa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yperlink" Target="http://www.ahrq.gov/clinic/uiovervw.htm" TargetMode="External"/><Relationship Id="rId4" Type="http://schemas.openxmlformats.org/officeDocument/2006/relationships/webSettings" Target="webSettings.xml"/><Relationship Id="rId9" Type="http://schemas.openxmlformats.org/officeDocument/2006/relationships/hyperlink" Target="http://www.sign.ac.uk/guidelines/fulltext/79/index.html"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8F6A9B" w:rsidP="008F6A9B">
          <w:pPr>
            <w:pStyle w:val="61E91D4220034A64A72268AE9C6EBC952"/>
          </w:pPr>
          <w:r w:rsidRPr="00B83B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8F6A9B" w:rsidP="008F6A9B">
          <w:pPr>
            <w:pStyle w:val="6A100845774148B09AFD987423307E3B2"/>
          </w:pPr>
          <w:r w:rsidRPr="00E51798">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CG Omega"/>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20"/>
  <w:characterSpacingControl w:val="doNotCompress"/>
  <w:compat>
    <w:useFELayout/>
  </w:compat>
  <w:rsids>
    <w:rsidRoot w:val="00FC30A1"/>
    <w:rsid w:val="00780E69"/>
    <w:rsid w:val="007F3885"/>
    <w:rsid w:val="008F6A9B"/>
    <w:rsid w:val="009655C0"/>
    <w:rsid w:val="00C2797F"/>
    <w:rsid w:val="00D228C9"/>
    <w:rsid w:val="00DB5324"/>
    <w:rsid w:val="00E964A1"/>
    <w:rsid w:val="00EA555A"/>
    <w:rsid w:val="00FC30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E6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A9B"/>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9</Pages>
  <Words>3647</Words>
  <Characters>20789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24388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ERG NCQA</cp:lastModifiedBy>
  <cp:revision>3</cp:revision>
  <dcterms:created xsi:type="dcterms:W3CDTF">2012-07-13T17:27:00Z</dcterms:created>
  <dcterms:modified xsi:type="dcterms:W3CDTF">2012-07-13T18:33:00Z</dcterms:modified>
</cp:coreProperties>
</file>