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howingPlcHdr/>
        </w:sdtPr>
        <w:sdtEndPr>
          <w:rPr>
            <w:rStyle w:val="DefaultParagraphFont"/>
            <w:noProof/>
            <w:color w:val="auto"/>
          </w:rPr>
        </w:sdtEndPr>
        <w:sdtContent>
          <w:r w:rsidRPr="003B1CC5">
            <w:rPr>
              <w:rStyle w:val="PlaceholderText"/>
              <w:rFonts w:cstheme="minorHAnsi"/>
              <w:color w:val="A6A6A6" w:themeColor="background1" w:themeShade="A6"/>
            </w:rPr>
            <w:t>Click here to enter measure title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41E770DE" w:rsidR="00496AF8" w:rsidRPr="003B1CC5" w:rsidRDefault="00D97517"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D97517"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9751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9751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9751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9751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6E1CE56"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7FB5A356" w14:textId="31A35EF5" w:rsidR="00D97517" w:rsidRDefault="00D97517" w:rsidP="002B06BD">
      <w:pPr>
        <w:ind w:left="432" w:hanging="432"/>
        <w:rPr>
          <w:iCs/>
        </w:rPr>
      </w:pPr>
    </w:p>
    <w:p w14:paraId="637EAEAD" w14:textId="5801BCD8" w:rsidR="00D97517" w:rsidRDefault="00D97517" w:rsidP="002B06BD">
      <w:pPr>
        <w:ind w:left="432" w:hanging="432"/>
        <w:rPr>
          <w:iCs/>
        </w:rPr>
      </w:pPr>
      <w:r>
        <w:rPr>
          <w:noProof/>
          <w:color w:val="0000FF"/>
        </w:rPr>
        <mc:AlternateContent>
          <mc:Choice Requires="wpg">
            <w:drawing>
              <wp:anchor distT="0" distB="0" distL="114300" distR="114300" simplePos="0" relativeHeight="251659264" behindDoc="0" locked="0" layoutInCell="1" allowOverlap="1" wp14:anchorId="55B68E6C" wp14:editId="5782AAE9">
                <wp:simplePos x="0" y="0"/>
                <wp:positionH relativeFrom="column">
                  <wp:posOffset>0</wp:posOffset>
                </wp:positionH>
                <wp:positionV relativeFrom="paragraph">
                  <wp:posOffset>-635</wp:posOffset>
                </wp:positionV>
                <wp:extent cx="5429250" cy="1247775"/>
                <wp:effectExtent l="0" t="0" r="19050" b="28575"/>
                <wp:wrapNone/>
                <wp:docPr id="6" name="Group 6"/>
                <wp:cNvGraphicFramePr/>
                <a:graphic xmlns:a="http://schemas.openxmlformats.org/drawingml/2006/main">
                  <a:graphicData uri="http://schemas.microsoft.com/office/word/2010/wordprocessingGroup">
                    <wpg:wgp>
                      <wpg:cNvGrpSpPr/>
                      <wpg:grpSpPr>
                        <a:xfrm>
                          <a:off x="0" y="0"/>
                          <a:ext cx="5429250" cy="1247775"/>
                          <a:chOff x="0" y="0"/>
                          <a:chExt cx="5429250" cy="1057275"/>
                        </a:xfrm>
                      </wpg:grpSpPr>
                      <wps:wsp>
                        <wps:cNvPr id="1" name="Text Box 1"/>
                        <wps:cNvSpPr txBox="1"/>
                        <wps:spPr>
                          <a:xfrm>
                            <a:off x="0" y="0"/>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F6CE1A" w14:textId="77777777" w:rsidR="00D97517" w:rsidRPr="005F4738" w:rsidRDefault="00D97517" w:rsidP="00D97517">
                              <w:pPr>
                                <w:ind w:left="0" w:firstLine="0"/>
                                <w:jc w:val="center"/>
                                <w:rPr>
                                  <w:b/>
                                  <w:u w:val="single"/>
                                </w:rPr>
                              </w:pPr>
                              <w:r w:rsidRPr="005F4738">
                                <w:rPr>
                                  <w:b/>
                                  <w:u w:val="single"/>
                                </w:rPr>
                                <w:t>Structural Variables</w:t>
                              </w:r>
                            </w:p>
                            <w:p w14:paraId="4E4D8B8B" w14:textId="77777777" w:rsidR="00D97517" w:rsidRDefault="00D97517" w:rsidP="00D97517">
                              <w:pPr>
                                <w:ind w:left="0" w:firstLine="0"/>
                              </w:pPr>
                            </w:p>
                            <w:p w14:paraId="0FEF3402" w14:textId="77777777" w:rsidR="00D97517" w:rsidRDefault="00D97517" w:rsidP="00D97517">
                              <w:pPr>
                                <w:ind w:left="0" w:firstLine="0"/>
                              </w:pPr>
                              <w:r>
                                <w:t>Hospital Characteristics</w:t>
                              </w:r>
                            </w:p>
                            <w:p w14:paraId="66AAE267" w14:textId="77777777" w:rsidR="00D97517" w:rsidRDefault="00D97517" w:rsidP="00D97517">
                              <w:pPr>
                                <w:ind w:left="0" w:firstLine="0"/>
                              </w:pPr>
                              <w:r>
                                <w:t>RN Staffing</w:t>
                              </w:r>
                            </w:p>
                            <w:p w14:paraId="44BC73AB" w14:textId="77777777" w:rsidR="00D97517" w:rsidRDefault="00D97517" w:rsidP="00D97517">
                              <w:pPr>
                                <w:ind w:left="0" w:firstLine="0"/>
                              </w:pPr>
                              <w:r>
                                <w:t>Skill Mix</w:t>
                              </w:r>
                            </w:p>
                            <w:p w14:paraId="0CAE3054" w14:textId="77777777" w:rsidR="00D97517" w:rsidRDefault="00D97517" w:rsidP="00D97517">
                              <w:pPr>
                                <w:ind w:left="0" w:firstLine="0"/>
                              </w:pPr>
                              <w:r>
                                <w:t>RN Work Environment</w:t>
                              </w:r>
                            </w:p>
                            <w:p w14:paraId="1180CBC1" w14:textId="77777777" w:rsidR="00D97517" w:rsidRDefault="00D97517" w:rsidP="00D97517">
                              <w:pPr>
                                <w:ind w:left="0" w:firstLin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1952625" y="0"/>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E92363" w14:textId="77777777" w:rsidR="00D97517" w:rsidRPr="005F4738" w:rsidRDefault="00D97517" w:rsidP="00D97517">
                              <w:pPr>
                                <w:ind w:left="0" w:firstLine="0"/>
                                <w:jc w:val="center"/>
                                <w:rPr>
                                  <w:b/>
                                  <w:u w:val="single"/>
                                </w:rPr>
                              </w:pPr>
                              <w:r w:rsidRPr="005F4738">
                                <w:rPr>
                                  <w:b/>
                                  <w:u w:val="single"/>
                                </w:rPr>
                                <w:t>Process Variables</w:t>
                              </w:r>
                            </w:p>
                            <w:p w14:paraId="00FF8D9F" w14:textId="77777777" w:rsidR="00D97517" w:rsidRDefault="00D97517" w:rsidP="00D97517">
                              <w:pPr>
                                <w:ind w:left="0" w:firstLine="0"/>
                              </w:pPr>
                            </w:p>
                            <w:p w14:paraId="66E8BB97" w14:textId="77777777" w:rsidR="00D97517" w:rsidRDefault="00D97517" w:rsidP="00D97517">
                              <w:pPr>
                                <w:ind w:left="0" w:firstLine="0"/>
                              </w:pPr>
                              <w:r>
                                <w:t>Falls Risk Assessment</w:t>
                              </w:r>
                            </w:p>
                            <w:p w14:paraId="09717DDB" w14:textId="77777777" w:rsidR="00D97517" w:rsidRDefault="00D97517" w:rsidP="00D97517">
                              <w:pPr>
                                <w:ind w:left="0" w:firstLine="0"/>
                              </w:pPr>
                              <w:r>
                                <w:t>Risk-Based Fall Interventions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3905250" y="9525"/>
                            <a:ext cx="1524000"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6C046F" w14:textId="77777777" w:rsidR="00D97517" w:rsidRPr="005F4738" w:rsidRDefault="00D97517" w:rsidP="00D97517">
                              <w:pPr>
                                <w:ind w:left="0" w:firstLine="0"/>
                                <w:jc w:val="center"/>
                                <w:rPr>
                                  <w:b/>
                                  <w:u w:val="single"/>
                                </w:rPr>
                              </w:pPr>
                              <w:r w:rsidRPr="005F4738">
                                <w:rPr>
                                  <w:b/>
                                  <w:u w:val="single"/>
                                </w:rPr>
                                <w:t>Outcome Variables</w:t>
                              </w:r>
                            </w:p>
                            <w:p w14:paraId="74F2EBE4" w14:textId="77777777" w:rsidR="00D97517" w:rsidRDefault="00D97517" w:rsidP="00D97517">
                              <w:pPr>
                                <w:ind w:left="0" w:firstLine="0"/>
                              </w:pPr>
                            </w:p>
                            <w:p w14:paraId="2650744E" w14:textId="77777777" w:rsidR="00D97517" w:rsidRDefault="00D97517" w:rsidP="00D97517">
                              <w:pPr>
                                <w:ind w:left="0" w:firstLine="0"/>
                              </w:pPr>
                              <w:r>
                                <w:t>Falls with Injury</w:t>
                              </w:r>
                            </w:p>
                            <w:p w14:paraId="778A8C28" w14:textId="77777777" w:rsidR="00D97517" w:rsidRDefault="00D97517" w:rsidP="00D97517">
                              <w:pPr>
                                <w:ind w:left="0" w:firstLin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a:off x="1533525" y="476250"/>
                            <a:ext cx="4191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a:off x="3486150" y="466725"/>
                            <a:ext cx="4191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5B68E6C" id="Group 6" o:spid="_x0000_s1026" style="position:absolute;left:0;text-align:left;margin-left:0;margin-top:-.05pt;width:427.5pt;height:98.25pt;z-index:251659264;mso-height-relative:margin" coordsize="54292,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">
                <v:shapetype id="_x0000_t202" coordsize="21600,21600" o:spt="202" path="m,l,21600r21600,l21600,xe">
                  <v:stroke joinstyle="miter"/>
                  <v:path gradientshapeok="t" o:connecttype="rect"/>
                </v:shapetype>
                <v:shape id="Text Box 1" o:spid="_x0000_s1027" type="#_x0000_t202" style="position:absolute;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14:paraId="23F6CE1A" w14:textId="77777777" w:rsidR="00D97517" w:rsidRPr="005F4738" w:rsidRDefault="00D97517" w:rsidP="00D97517">
                        <w:pPr>
                          <w:ind w:left="0" w:firstLine="0"/>
                          <w:jc w:val="center"/>
                          <w:rPr>
                            <w:b/>
                            <w:u w:val="single"/>
                          </w:rPr>
                        </w:pPr>
                        <w:r w:rsidRPr="005F4738">
                          <w:rPr>
                            <w:b/>
                            <w:u w:val="single"/>
                          </w:rPr>
                          <w:t>Structural Variables</w:t>
                        </w:r>
                      </w:p>
                      <w:p w14:paraId="4E4D8B8B" w14:textId="77777777" w:rsidR="00D97517" w:rsidRDefault="00D97517" w:rsidP="00D97517">
                        <w:pPr>
                          <w:ind w:left="0" w:firstLine="0"/>
                        </w:pPr>
                      </w:p>
                      <w:p w14:paraId="0FEF3402" w14:textId="77777777" w:rsidR="00D97517" w:rsidRDefault="00D97517" w:rsidP="00D97517">
                        <w:pPr>
                          <w:ind w:left="0" w:firstLine="0"/>
                        </w:pPr>
                        <w:r>
                          <w:t>Hospital Characteristics</w:t>
                        </w:r>
                      </w:p>
                      <w:p w14:paraId="66AAE267" w14:textId="77777777" w:rsidR="00D97517" w:rsidRDefault="00D97517" w:rsidP="00D97517">
                        <w:pPr>
                          <w:ind w:left="0" w:firstLine="0"/>
                        </w:pPr>
                        <w:r>
                          <w:t>RN Staffing</w:t>
                        </w:r>
                      </w:p>
                      <w:p w14:paraId="44BC73AB" w14:textId="77777777" w:rsidR="00D97517" w:rsidRDefault="00D97517" w:rsidP="00D97517">
                        <w:pPr>
                          <w:ind w:left="0" w:firstLine="0"/>
                        </w:pPr>
                        <w:r>
                          <w:t>Skill Mix</w:t>
                        </w:r>
                      </w:p>
                      <w:p w14:paraId="0CAE3054" w14:textId="77777777" w:rsidR="00D97517" w:rsidRDefault="00D97517" w:rsidP="00D97517">
                        <w:pPr>
                          <w:ind w:left="0" w:firstLine="0"/>
                        </w:pPr>
                        <w:r>
                          <w:t>RN Work Environment</w:t>
                        </w:r>
                      </w:p>
                      <w:p w14:paraId="1180CBC1" w14:textId="77777777" w:rsidR="00D97517" w:rsidRDefault="00D97517" w:rsidP="00D97517">
                        <w:pPr>
                          <w:ind w:left="0" w:firstLine="0"/>
                        </w:pPr>
                      </w:p>
                    </w:txbxContent>
                  </v:textbox>
                </v:shape>
                <v:shape id="Text Box 2" o:spid="_x0000_s1028" type="#_x0000_t202" style="position:absolute;left:19526;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6EE92363" w14:textId="77777777" w:rsidR="00D97517" w:rsidRPr="005F4738" w:rsidRDefault="00D97517" w:rsidP="00D97517">
                        <w:pPr>
                          <w:ind w:left="0" w:firstLine="0"/>
                          <w:jc w:val="center"/>
                          <w:rPr>
                            <w:b/>
                            <w:u w:val="single"/>
                          </w:rPr>
                        </w:pPr>
                        <w:r w:rsidRPr="005F4738">
                          <w:rPr>
                            <w:b/>
                            <w:u w:val="single"/>
                          </w:rPr>
                          <w:t>Process Variables</w:t>
                        </w:r>
                      </w:p>
                      <w:p w14:paraId="00FF8D9F" w14:textId="77777777" w:rsidR="00D97517" w:rsidRDefault="00D97517" w:rsidP="00D97517">
                        <w:pPr>
                          <w:ind w:left="0" w:firstLine="0"/>
                        </w:pPr>
                      </w:p>
                      <w:p w14:paraId="66E8BB97" w14:textId="77777777" w:rsidR="00D97517" w:rsidRDefault="00D97517" w:rsidP="00D97517">
                        <w:pPr>
                          <w:ind w:left="0" w:firstLine="0"/>
                        </w:pPr>
                        <w:r>
                          <w:t>Falls Risk Assessment</w:t>
                        </w:r>
                      </w:p>
                      <w:p w14:paraId="09717DDB" w14:textId="77777777" w:rsidR="00D97517" w:rsidRDefault="00D97517" w:rsidP="00D97517">
                        <w:pPr>
                          <w:ind w:left="0" w:firstLine="0"/>
                        </w:pPr>
                        <w:r>
                          <w:t>Risk-Based Fall Interventions</w:t>
                        </w:r>
                      </w:p>
                    </w:txbxContent>
                  </v:textbox>
                </v:shape>
                <v:shape id="Text Box 3" o:spid="_x0000_s1029" type="#_x0000_t202" style="position:absolute;left:39052;top:95;width:15240;height:10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326C046F" w14:textId="77777777" w:rsidR="00D97517" w:rsidRPr="005F4738" w:rsidRDefault="00D97517" w:rsidP="00D97517">
                        <w:pPr>
                          <w:ind w:left="0" w:firstLine="0"/>
                          <w:jc w:val="center"/>
                          <w:rPr>
                            <w:b/>
                            <w:u w:val="single"/>
                          </w:rPr>
                        </w:pPr>
                        <w:r w:rsidRPr="005F4738">
                          <w:rPr>
                            <w:b/>
                            <w:u w:val="single"/>
                          </w:rPr>
                          <w:t>Outcome Variables</w:t>
                        </w:r>
                      </w:p>
                      <w:p w14:paraId="74F2EBE4" w14:textId="77777777" w:rsidR="00D97517" w:rsidRDefault="00D97517" w:rsidP="00D97517">
                        <w:pPr>
                          <w:ind w:left="0" w:firstLine="0"/>
                        </w:pPr>
                      </w:p>
                      <w:p w14:paraId="2650744E" w14:textId="77777777" w:rsidR="00D97517" w:rsidRDefault="00D97517" w:rsidP="00D97517">
                        <w:pPr>
                          <w:ind w:left="0" w:firstLine="0"/>
                        </w:pPr>
                        <w:r>
                          <w:t>Falls with Injury</w:t>
                        </w:r>
                      </w:p>
                      <w:p w14:paraId="778A8C28" w14:textId="77777777" w:rsidR="00D97517" w:rsidRDefault="00D97517" w:rsidP="00D97517">
                        <w:pPr>
                          <w:ind w:left="0" w:firstLine="0"/>
                        </w:pPr>
                      </w:p>
                    </w:txbxContent>
                  </v:textbox>
                </v:shape>
                <v:shapetype id="_x0000_t32" coordsize="21600,21600" o:spt="32" o:oned="t" path="m,l21600,21600e" filled="f">
                  <v:path arrowok="t" fillok="f" o:connecttype="none"/>
                  <o:lock v:ext="edit" shapetype="t"/>
                </v:shapetype>
                <v:shape id="Straight Arrow Connector 4" o:spid="_x0000_s1030" type="#_x0000_t32" style="position:absolute;left:15335;top:4762;width:4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" strokecolor="black [3213]" strokeweight="1.5pt">
                  <v:stroke endarrow="open"/>
                </v:shape>
                <v:shape id="Straight Arrow Connector 5" o:spid="_x0000_s1031" type="#_x0000_t32" style="position:absolute;left:34861;top:4667;width:4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" strokecolor="black [3213]" strokeweight="1.5pt">
                  <v:stroke endarrow="open"/>
                </v:shape>
              </v:group>
            </w:pict>
          </mc:Fallback>
        </mc:AlternateContent>
      </w:r>
    </w:p>
    <w:p w14:paraId="307C7E63" w14:textId="330967B8" w:rsidR="00D97517" w:rsidRDefault="00D97517" w:rsidP="002B06BD">
      <w:pPr>
        <w:ind w:left="432" w:hanging="432"/>
        <w:rPr>
          <w:iCs/>
        </w:rPr>
      </w:pPr>
    </w:p>
    <w:p w14:paraId="0ADCC9D3" w14:textId="53375E2C" w:rsidR="00D97517" w:rsidRDefault="00D97517" w:rsidP="002B06BD">
      <w:pPr>
        <w:ind w:left="432" w:hanging="432"/>
        <w:rPr>
          <w:iCs/>
        </w:rPr>
      </w:pPr>
    </w:p>
    <w:p w14:paraId="0E249282" w14:textId="2C153482" w:rsidR="00D97517" w:rsidRDefault="00D97517" w:rsidP="002B06BD">
      <w:pPr>
        <w:ind w:left="432" w:hanging="432"/>
        <w:rPr>
          <w:iCs/>
        </w:rPr>
      </w:pPr>
    </w:p>
    <w:p w14:paraId="448C2A4E" w14:textId="503FCC53" w:rsidR="00D97517" w:rsidRDefault="00D97517" w:rsidP="002B06BD">
      <w:pPr>
        <w:ind w:left="432" w:hanging="432"/>
        <w:rPr>
          <w:iCs/>
        </w:rPr>
      </w:pPr>
    </w:p>
    <w:p w14:paraId="3A8E6BC3" w14:textId="04C8E8FE" w:rsidR="00D97517" w:rsidRDefault="00D97517" w:rsidP="002B06BD">
      <w:pPr>
        <w:ind w:left="432" w:hanging="432"/>
        <w:rPr>
          <w:iCs/>
        </w:rPr>
      </w:pPr>
    </w:p>
    <w:p w14:paraId="2A9F00E3" w14:textId="30F1C92D" w:rsidR="00D97517" w:rsidRDefault="00D97517" w:rsidP="002B06BD">
      <w:pPr>
        <w:ind w:left="432" w:hanging="432"/>
        <w:rPr>
          <w:iCs/>
        </w:rPr>
      </w:pPr>
    </w:p>
    <w:p w14:paraId="46BF8C7A" w14:textId="3D7D08F3" w:rsidR="00D97517" w:rsidRDefault="00D97517" w:rsidP="002B06BD">
      <w:pPr>
        <w:ind w:left="432" w:hanging="432"/>
        <w:rPr>
          <w:iCs/>
        </w:rPr>
      </w:pPr>
    </w:p>
    <w:p w14:paraId="00CD29F3" w14:textId="77777777" w:rsidR="00D97517" w:rsidRPr="00676BD4" w:rsidRDefault="00D97517" w:rsidP="002B06BD">
      <w:pPr>
        <w:ind w:left="432" w:hanging="432"/>
        <w:rPr>
          <w:iCs/>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46F5857E"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40F1B73" w14:textId="77777777" w:rsidR="00D97517" w:rsidRPr="00C41794" w:rsidRDefault="00D97517" w:rsidP="00C41794">
      <w:pPr>
        <w:ind w:left="432" w:hanging="432"/>
        <w:rPr>
          <w:b/>
        </w:rPr>
      </w:pPr>
    </w:p>
    <w:p w14:paraId="71247260" w14:textId="77777777" w:rsidR="00D97517" w:rsidRDefault="00D97517" w:rsidP="00D97517">
      <w:pPr>
        <w:ind w:left="0" w:firstLine="0"/>
        <w:rPr>
          <w:iCs/>
        </w:rPr>
      </w:pPr>
      <w:r>
        <w:rPr>
          <w:iCs/>
        </w:rPr>
        <w:t xml:space="preserve">Hospital and unit </w:t>
      </w:r>
      <w:proofErr w:type="gramStart"/>
      <w:r>
        <w:rPr>
          <w:iCs/>
        </w:rPr>
        <w:t>structur</w:t>
      </w:r>
      <w:bookmarkStart w:id="5" w:name="_GoBack"/>
      <w:bookmarkEnd w:id="5"/>
      <w:r>
        <w:rPr>
          <w:iCs/>
        </w:rPr>
        <w:t>es</w:t>
      </w:r>
      <w:proofErr w:type="gramEnd"/>
      <w:r>
        <w:rPr>
          <w:iCs/>
        </w:rPr>
        <w:t xml:space="preserve"> such work environment (Choi &amp; Boyle, 2013; Lake e al, 2010) and staffing (Choi &amp; Boyle, 2013; Dunton et al, 2004; Lake et al, 2010), have been shown to impact the rate of patient falls.</w:t>
      </w:r>
    </w:p>
    <w:p w14:paraId="1E44BF11" w14:textId="77777777" w:rsidR="00D97517" w:rsidRDefault="00D97517" w:rsidP="00D97517">
      <w:pPr>
        <w:ind w:left="0" w:firstLine="0"/>
        <w:rPr>
          <w:iCs/>
        </w:rPr>
      </w:pPr>
    </w:p>
    <w:p w14:paraId="4E62C21F" w14:textId="77777777" w:rsidR="00D97517" w:rsidRDefault="00D97517" w:rsidP="00D97517">
      <w:pPr>
        <w:ind w:left="0" w:firstLine="0"/>
        <w:rPr>
          <w:iCs/>
        </w:rPr>
      </w:pPr>
      <w:r>
        <w:rPr>
          <w:iCs/>
        </w:rPr>
        <w:lastRenderedPageBreak/>
        <w:t xml:space="preserve">Despite a significant amount of research on the effectiveness of falls risk assessments and falls intervention programs, the science provides little conclusive evidence for effective fall reduction. Several intervention studies have been conducted and while several have found that multifactorial falls interventions can effectively reduce fall rates (Dykes et al, 2010; </w:t>
      </w:r>
      <w:proofErr w:type="spellStart"/>
      <w:r>
        <w:rPr>
          <w:iCs/>
        </w:rPr>
        <w:t>Ohde</w:t>
      </w:r>
      <w:proofErr w:type="spellEnd"/>
      <w:r>
        <w:rPr>
          <w:iCs/>
        </w:rPr>
        <w:t xml:space="preserve"> et al, 2012; Lancaster et al, 2007; Neiman et al, 2011;  Wayland et al, 2010; and </w:t>
      </w:r>
      <w:proofErr w:type="spellStart"/>
      <w:r>
        <w:rPr>
          <w:iCs/>
        </w:rPr>
        <w:t>Wienberg</w:t>
      </w:r>
      <w:proofErr w:type="spellEnd"/>
      <w:r>
        <w:rPr>
          <w:iCs/>
        </w:rPr>
        <w:t xml:space="preserve"> et al, 2011) while others show no effect of intervention on fall rates (Lane, 1999; </w:t>
      </w:r>
      <w:proofErr w:type="spellStart"/>
      <w:r>
        <w:rPr>
          <w:iCs/>
        </w:rPr>
        <w:t>Schwendimann</w:t>
      </w:r>
      <w:proofErr w:type="spellEnd"/>
      <w:r>
        <w:rPr>
          <w:iCs/>
        </w:rPr>
        <w:t xml:space="preserve"> et al, 2006; and Shorr et al, 2012). Additionally, systematic reviews and meta-analytic examinations of fall intervention effectiveness have demonstrated no effect (Hempel, 2013; and </w:t>
      </w:r>
      <w:proofErr w:type="spellStart"/>
      <w:r>
        <w:rPr>
          <w:iCs/>
        </w:rPr>
        <w:t>Coussement</w:t>
      </w:r>
      <w:proofErr w:type="spellEnd"/>
      <w:r>
        <w:rPr>
          <w:iCs/>
        </w:rPr>
        <w:t xml:space="preserve"> et al, 2008) or only moderate effects (Oliver, 2006). Waters et al (2015), examine the effect of the Medicare nonpayment rule on injurious fall rates and found that while fall rates are trending downward over time, the CMS rule did not significantly impact that trend.</w:t>
      </w:r>
    </w:p>
    <w:p w14:paraId="3DBDFC06" w14:textId="77777777" w:rsidR="00D97517" w:rsidRDefault="00D97517" w:rsidP="00D97517">
      <w:pPr>
        <w:ind w:left="0" w:firstLine="0"/>
        <w:rPr>
          <w:iCs/>
        </w:rPr>
      </w:pPr>
    </w:p>
    <w:p w14:paraId="3C7A4713" w14:textId="77777777" w:rsidR="00D97517" w:rsidRDefault="00D97517" w:rsidP="00D97517">
      <w:pPr>
        <w:ind w:left="0" w:firstLine="0"/>
        <w:rPr>
          <w:iCs/>
        </w:rPr>
      </w:pPr>
      <w:r>
        <w:rPr>
          <w:iCs/>
        </w:rPr>
        <w:t>An analysis of Evidence for Patient Safety from AHRQ also shows moderate effectiveness for the fall prevention programs, rating the strength of the evidence as high (</w:t>
      </w:r>
      <w:proofErr w:type="spellStart"/>
      <w:r>
        <w:rPr>
          <w:iCs/>
        </w:rPr>
        <w:t>Miake</w:t>
      </w:r>
      <w:proofErr w:type="spellEnd"/>
      <w:r>
        <w:rPr>
          <w:iCs/>
        </w:rPr>
        <w:t>-Lye et al, 2013). While preventing falls will ultimately result in preventing injury from falls, there is also evidence for the preventing injury from falls through multicomponent prevention programs (Barrett et al, 2004).</w:t>
      </w:r>
    </w:p>
    <w:p w14:paraId="3A057606" w14:textId="77777777" w:rsidR="00D97517" w:rsidRDefault="00D97517" w:rsidP="00D97517">
      <w:pPr>
        <w:ind w:left="0" w:firstLine="0"/>
        <w:rPr>
          <w:iCs/>
        </w:rPr>
      </w:pPr>
    </w:p>
    <w:p w14:paraId="7E8DA103" w14:textId="77777777" w:rsidR="00D97517" w:rsidRDefault="00D97517" w:rsidP="00D97517">
      <w:pPr>
        <w:ind w:left="0" w:firstLine="0"/>
        <w:rPr>
          <w:iCs/>
        </w:rPr>
      </w:pPr>
      <w:r>
        <w:rPr>
          <w:iCs/>
        </w:rPr>
        <w:t>Although the science around falls prevention is still evolving, several programs have shown a reduction in patient falls over time.  A recent report from AHRQ shows an estimated 17% reduction in hospital acquired conditions from 2010-13, resulting in 1,317,800 fewer adverse events. The estimated number of deaths averted, associated with patient falls is 2.750 over the same time period with an estimated cost savings of $361,700,000 (AHRQ, 2014).</w:t>
      </w:r>
    </w:p>
    <w:p w14:paraId="1A66F251" w14:textId="77777777" w:rsidR="00D97517" w:rsidRPr="002A1CE8" w:rsidRDefault="00D97517" w:rsidP="00D97517">
      <w:pPr>
        <w:ind w:left="0" w:firstLine="0"/>
        <w:rPr>
          <w:iCs/>
        </w:rPr>
      </w:pPr>
    </w:p>
    <w:p w14:paraId="7A6ADB93" w14:textId="77777777" w:rsidR="00D97517" w:rsidRPr="00124873" w:rsidRDefault="00D97517" w:rsidP="00D97517">
      <w:pPr>
        <w:autoSpaceDE w:val="0"/>
        <w:autoSpaceDN w:val="0"/>
        <w:ind w:left="0" w:firstLine="0"/>
        <w:rPr>
          <w:rFonts w:cs="Arial"/>
          <w:color w:val="000000"/>
        </w:rPr>
      </w:pPr>
    </w:p>
    <w:p w14:paraId="7076818C" w14:textId="77777777" w:rsidR="00D97517" w:rsidRPr="00124873" w:rsidRDefault="00D97517" w:rsidP="00D97517">
      <w:pPr>
        <w:ind w:left="0" w:firstLine="0"/>
      </w:pPr>
      <w:r w:rsidRPr="00124873">
        <w:rPr>
          <w:color w:val="000000"/>
          <w:lang w:val="en"/>
        </w:rPr>
        <w:t xml:space="preserve">AHRQ (2014). Efforts </w:t>
      </w:r>
      <w:proofErr w:type="gramStart"/>
      <w:r w:rsidRPr="00124873">
        <w:rPr>
          <w:color w:val="000000"/>
          <w:lang w:val="en"/>
        </w:rPr>
        <w:t>To</w:t>
      </w:r>
      <w:proofErr w:type="gramEnd"/>
      <w:r w:rsidRPr="00124873">
        <w:rPr>
          <w:color w:val="000000"/>
          <w:lang w:val="en"/>
        </w:rPr>
        <w:t xml:space="preserve"> Improve Patient Safety Result in 1.3 Million Fewer Patient Harms: Interim Update on 2013 Annual Hospital-Acquired Condition Rate and Estimates of Cost Savings and Deaths Averted From 2010 to 2013. December 2014. Agency for Healthcare Research and Quality, Rockville, MD. </w:t>
      </w:r>
      <w:hyperlink r:id="rId16" w:history="1">
        <w:r w:rsidRPr="00124873">
          <w:rPr>
            <w:rStyle w:val="Hyperlink"/>
            <w:lang w:val="en"/>
          </w:rPr>
          <w:t>http://www.ahrq.gov/professionals/quality-patient-safety/pfp/interimhacrate2013.html</w:t>
        </w:r>
      </w:hyperlink>
      <w:r w:rsidRPr="00124873">
        <w:rPr>
          <w:color w:val="000000"/>
          <w:lang w:val="en"/>
        </w:rPr>
        <w:t xml:space="preserve"> </w:t>
      </w:r>
    </w:p>
    <w:p w14:paraId="0D54CE79" w14:textId="77777777" w:rsidR="00D97517" w:rsidRDefault="00D97517" w:rsidP="00D97517">
      <w:pPr>
        <w:autoSpaceDE w:val="0"/>
        <w:autoSpaceDN w:val="0"/>
        <w:ind w:left="0" w:firstLine="0"/>
        <w:rPr>
          <w:rFonts w:cs="Arial"/>
          <w:color w:val="000000"/>
        </w:rPr>
      </w:pPr>
    </w:p>
    <w:p w14:paraId="0981C01E" w14:textId="77777777" w:rsidR="00D97517" w:rsidRPr="002A1CE8" w:rsidRDefault="00D97517" w:rsidP="00D97517">
      <w:pPr>
        <w:autoSpaceDE w:val="0"/>
        <w:autoSpaceDN w:val="0"/>
        <w:ind w:left="0" w:firstLine="0"/>
        <w:rPr>
          <w:rFonts w:cs="Arial"/>
          <w:color w:val="000000"/>
        </w:rPr>
      </w:pPr>
      <w:r w:rsidRPr="002A1CE8">
        <w:rPr>
          <w:rFonts w:cs="Arial"/>
          <w:color w:val="000000"/>
        </w:rPr>
        <w:t xml:space="preserve">Barrett JA, Bradshaw M, Hutchinson K, et al. Reduction of falls-related injuries using a hospital inpatient falls prevention program. J Am </w:t>
      </w:r>
      <w:proofErr w:type="spellStart"/>
      <w:r w:rsidRPr="002A1CE8">
        <w:rPr>
          <w:rFonts w:cs="Arial"/>
          <w:color w:val="000000"/>
        </w:rPr>
        <w:t>Geriatr</w:t>
      </w:r>
      <w:proofErr w:type="spellEnd"/>
      <w:r w:rsidRPr="002A1CE8">
        <w:rPr>
          <w:rFonts w:cs="Arial"/>
          <w:color w:val="000000"/>
        </w:rPr>
        <w:t xml:space="preserve"> Soc </w:t>
      </w:r>
      <w:proofErr w:type="gramStart"/>
      <w:r w:rsidRPr="002A1CE8">
        <w:rPr>
          <w:rFonts w:cs="Arial"/>
          <w:color w:val="000000"/>
        </w:rPr>
        <w:t>2004;52:1969</w:t>
      </w:r>
      <w:proofErr w:type="gramEnd"/>
      <w:r w:rsidRPr="002A1CE8">
        <w:rPr>
          <w:rFonts w:cs="Arial"/>
          <w:color w:val="000000"/>
        </w:rPr>
        <w:t xml:space="preserve">-70. </w:t>
      </w:r>
      <w:hyperlink r:id="rId17" w:history="1">
        <w:r w:rsidRPr="002A1CE8">
          <w:rPr>
            <w:rStyle w:val="Hyperlink"/>
            <w:rFonts w:cs="Arial"/>
          </w:rPr>
          <w:t>http://onlinelibrary.wiley.com/doi/10.1111/j.1532-5415.2004.52529_8.x/full</w:t>
        </w:r>
      </w:hyperlink>
    </w:p>
    <w:p w14:paraId="51B3EF4D" w14:textId="77777777" w:rsidR="00D97517" w:rsidRDefault="00D97517" w:rsidP="00D97517">
      <w:pPr>
        <w:ind w:left="0" w:firstLine="0"/>
        <w:rPr>
          <w:iCs/>
        </w:rPr>
      </w:pPr>
    </w:p>
    <w:p w14:paraId="7EF043D8" w14:textId="77777777" w:rsidR="00D97517" w:rsidRDefault="00D97517" w:rsidP="00D97517">
      <w:pPr>
        <w:ind w:left="0" w:firstLine="0"/>
        <w:rPr>
          <w:iCs/>
        </w:rPr>
      </w:pPr>
      <w:r>
        <w:rPr>
          <w:iCs/>
        </w:rPr>
        <w:t xml:space="preserve">Choi, J. &amp; Boyle, D.K. (2013). RN workgroup </w:t>
      </w:r>
      <w:proofErr w:type="spellStart"/>
      <w:r>
        <w:rPr>
          <w:iCs/>
        </w:rPr>
        <w:t>statisfaction</w:t>
      </w:r>
      <w:proofErr w:type="spellEnd"/>
      <w:r>
        <w:rPr>
          <w:iCs/>
        </w:rPr>
        <w:t xml:space="preserve"> and patient falls in acute care hospital units. Journal of Nursing Administration, 43(11), 586-591.</w:t>
      </w:r>
    </w:p>
    <w:p w14:paraId="6267C4BB" w14:textId="77777777" w:rsidR="00D97517" w:rsidRDefault="00D97517" w:rsidP="00D97517">
      <w:pPr>
        <w:ind w:left="0" w:firstLine="0"/>
        <w:rPr>
          <w:iCs/>
        </w:rPr>
      </w:pPr>
    </w:p>
    <w:p w14:paraId="41F31F29" w14:textId="77777777" w:rsidR="00D97517" w:rsidRDefault="00D97517" w:rsidP="00D97517">
      <w:pPr>
        <w:ind w:left="0" w:firstLine="0"/>
        <w:rPr>
          <w:iCs/>
        </w:rPr>
      </w:pPr>
      <w:proofErr w:type="spellStart"/>
      <w:r>
        <w:rPr>
          <w:iCs/>
        </w:rPr>
        <w:t>Coussement</w:t>
      </w:r>
      <w:proofErr w:type="spellEnd"/>
      <w:r>
        <w:rPr>
          <w:iCs/>
        </w:rPr>
        <w:t xml:space="preserve">, J., de </w:t>
      </w:r>
      <w:proofErr w:type="spellStart"/>
      <w:r>
        <w:rPr>
          <w:iCs/>
        </w:rPr>
        <w:t>Paepe</w:t>
      </w:r>
      <w:proofErr w:type="spellEnd"/>
      <w:r>
        <w:rPr>
          <w:iCs/>
        </w:rPr>
        <w:t xml:space="preserve">, L., </w:t>
      </w:r>
      <w:proofErr w:type="spellStart"/>
      <w:r>
        <w:rPr>
          <w:iCs/>
        </w:rPr>
        <w:t>Schwendimann</w:t>
      </w:r>
      <w:proofErr w:type="spellEnd"/>
      <w:r>
        <w:rPr>
          <w:iCs/>
        </w:rPr>
        <w:t xml:space="preserve">, R., </w:t>
      </w:r>
      <w:proofErr w:type="spellStart"/>
      <w:r>
        <w:rPr>
          <w:iCs/>
        </w:rPr>
        <w:t>Dejaeger</w:t>
      </w:r>
      <w:proofErr w:type="spellEnd"/>
      <w:r>
        <w:rPr>
          <w:iCs/>
        </w:rPr>
        <w:t xml:space="preserve">, E., &amp; </w:t>
      </w:r>
      <w:proofErr w:type="spellStart"/>
      <w:r>
        <w:rPr>
          <w:iCs/>
        </w:rPr>
        <w:t>Milisen</w:t>
      </w:r>
      <w:proofErr w:type="spellEnd"/>
      <w:r>
        <w:rPr>
          <w:iCs/>
        </w:rPr>
        <w:t xml:space="preserve">, K. (2008). Interventions for preventing falls in acute- and chronic-care hospitals: A systematic review and meta-analysis. </w:t>
      </w:r>
      <w:r w:rsidRPr="004A4142">
        <w:rPr>
          <w:i/>
          <w:iCs/>
        </w:rPr>
        <w:t>Journal of the American Geriatric Society, 56</w:t>
      </w:r>
      <w:r>
        <w:rPr>
          <w:iCs/>
        </w:rPr>
        <w:t xml:space="preserve">, 29-36. </w:t>
      </w:r>
    </w:p>
    <w:p w14:paraId="26FF50F2" w14:textId="77777777" w:rsidR="00D97517" w:rsidRDefault="00D97517" w:rsidP="00D97517">
      <w:pPr>
        <w:ind w:left="0" w:firstLine="0"/>
        <w:rPr>
          <w:iCs/>
        </w:rPr>
      </w:pPr>
    </w:p>
    <w:p w14:paraId="2BD120B8" w14:textId="77777777" w:rsidR="00D97517" w:rsidRDefault="00D97517" w:rsidP="00D97517">
      <w:pPr>
        <w:ind w:left="0" w:firstLine="0"/>
        <w:rPr>
          <w:iCs/>
        </w:rPr>
      </w:pPr>
      <w:r>
        <w:rPr>
          <w:iCs/>
        </w:rPr>
        <w:t xml:space="preserve">Dunton, N., </w:t>
      </w:r>
      <w:proofErr w:type="spellStart"/>
      <w:r>
        <w:rPr>
          <w:iCs/>
        </w:rPr>
        <w:t>Gajewski</w:t>
      </w:r>
      <w:proofErr w:type="spellEnd"/>
      <w:r>
        <w:rPr>
          <w:iCs/>
        </w:rPr>
        <w:t xml:space="preserve">, B., Taunton, R.L., &amp; Moore, J. (2004). Nurse staffing and patient falls on acute care hospital units. </w:t>
      </w:r>
      <w:r w:rsidRPr="00366CC2">
        <w:rPr>
          <w:i/>
          <w:iCs/>
        </w:rPr>
        <w:t>Nursing Outlook, 52</w:t>
      </w:r>
      <w:r>
        <w:rPr>
          <w:iCs/>
        </w:rPr>
        <w:t>, 53-59.</w:t>
      </w:r>
    </w:p>
    <w:p w14:paraId="10E0ED4B" w14:textId="77777777" w:rsidR="00D97517" w:rsidRDefault="00D97517" w:rsidP="00D97517">
      <w:pPr>
        <w:ind w:left="0" w:firstLine="0"/>
        <w:rPr>
          <w:iCs/>
        </w:rPr>
      </w:pPr>
    </w:p>
    <w:p w14:paraId="1FFBFD70" w14:textId="77777777" w:rsidR="00D97517" w:rsidRDefault="00D97517" w:rsidP="00D97517">
      <w:pPr>
        <w:ind w:left="0" w:firstLine="0"/>
        <w:rPr>
          <w:iCs/>
        </w:rPr>
      </w:pPr>
      <w:proofErr w:type="gramStart"/>
      <w:r>
        <w:rPr>
          <w:iCs/>
        </w:rPr>
        <w:t>Dykes,  P.C.</w:t>
      </w:r>
      <w:proofErr w:type="gramEnd"/>
      <w:r>
        <w:rPr>
          <w:iCs/>
        </w:rPr>
        <w:t xml:space="preserve">, Carroll, D.I., Hurley, A., et al (2010). Fall prevention in acute care hospitals: A randomized trial. </w:t>
      </w:r>
      <w:r w:rsidRPr="00967EE6">
        <w:rPr>
          <w:i/>
          <w:iCs/>
        </w:rPr>
        <w:t>Journal of the American Medical Association, 304(17)</w:t>
      </w:r>
      <w:r>
        <w:rPr>
          <w:iCs/>
        </w:rPr>
        <w:t>, 1912-1218.</w:t>
      </w:r>
    </w:p>
    <w:p w14:paraId="21366517" w14:textId="77777777" w:rsidR="00D97517" w:rsidRDefault="00D97517" w:rsidP="00D97517">
      <w:pPr>
        <w:ind w:left="0" w:firstLine="0"/>
        <w:rPr>
          <w:iCs/>
        </w:rPr>
      </w:pPr>
    </w:p>
    <w:p w14:paraId="3ED0EE0F" w14:textId="77777777" w:rsidR="00D97517" w:rsidRDefault="00D97517" w:rsidP="00D97517">
      <w:pPr>
        <w:ind w:left="0" w:firstLine="0"/>
        <w:rPr>
          <w:iCs/>
        </w:rPr>
      </w:pPr>
      <w:r>
        <w:rPr>
          <w:iCs/>
        </w:rPr>
        <w:t xml:space="preserve">Hempel, S., Newberry, S., Wang., Z. et al (2010). Hospital fall prevention: A systematic review of implementation, components, adherence, and effectiveness. </w:t>
      </w:r>
      <w:r w:rsidRPr="00967EE6">
        <w:rPr>
          <w:i/>
          <w:iCs/>
        </w:rPr>
        <w:t>Journal of the American Geriatric Society, 61</w:t>
      </w:r>
      <w:r>
        <w:rPr>
          <w:iCs/>
        </w:rPr>
        <w:t>, 483-494.</w:t>
      </w:r>
    </w:p>
    <w:p w14:paraId="704992F5" w14:textId="77777777" w:rsidR="00D97517" w:rsidRDefault="00D97517" w:rsidP="00D97517">
      <w:pPr>
        <w:ind w:left="0" w:firstLine="0"/>
        <w:rPr>
          <w:iCs/>
        </w:rPr>
      </w:pPr>
    </w:p>
    <w:p w14:paraId="5197B538" w14:textId="77777777" w:rsidR="00D97517" w:rsidRDefault="00D97517" w:rsidP="00D97517">
      <w:pPr>
        <w:ind w:left="0" w:firstLine="0"/>
        <w:rPr>
          <w:iCs/>
        </w:rPr>
      </w:pPr>
      <w:r>
        <w:rPr>
          <w:iCs/>
        </w:rPr>
        <w:t xml:space="preserve">Lake, E.T., Shang, J., Klaus, S., &amp; Dunton, N.E. (2010). Patient falls: Association with hospital Magnet status and nursing unit staffing. </w:t>
      </w:r>
      <w:r w:rsidRPr="00720B83">
        <w:rPr>
          <w:i/>
          <w:iCs/>
        </w:rPr>
        <w:t>Research in Nursing and Health, 33(5)</w:t>
      </w:r>
      <w:r>
        <w:rPr>
          <w:iCs/>
        </w:rPr>
        <w:t xml:space="preserve">, 413-425. </w:t>
      </w:r>
      <w:proofErr w:type="spellStart"/>
      <w:r>
        <w:rPr>
          <w:iCs/>
        </w:rPr>
        <w:t>dio</w:t>
      </w:r>
      <w:proofErr w:type="spellEnd"/>
      <w:r>
        <w:rPr>
          <w:iCs/>
        </w:rPr>
        <w:t xml:space="preserve">: 10.1002/nur.20399 </w:t>
      </w:r>
    </w:p>
    <w:p w14:paraId="440FF4B1" w14:textId="77777777" w:rsidR="00D97517" w:rsidRDefault="00D97517" w:rsidP="00D97517">
      <w:pPr>
        <w:ind w:left="0" w:firstLine="0"/>
        <w:rPr>
          <w:iCs/>
        </w:rPr>
      </w:pPr>
    </w:p>
    <w:p w14:paraId="332B11DA" w14:textId="77777777" w:rsidR="00D97517" w:rsidRDefault="00D97517" w:rsidP="00D97517">
      <w:pPr>
        <w:ind w:left="0" w:firstLine="0"/>
        <w:rPr>
          <w:iCs/>
        </w:rPr>
      </w:pPr>
      <w:r>
        <w:rPr>
          <w:iCs/>
        </w:rPr>
        <w:t xml:space="preserve">Lancaster, A.D., Ayers, A., </w:t>
      </w:r>
      <w:proofErr w:type="spellStart"/>
      <w:r>
        <w:rPr>
          <w:iCs/>
        </w:rPr>
        <w:t>Belbot</w:t>
      </w:r>
      <w:proofErr w:type="spellEnd"/>
      <w:r>
        <w:rPr>
          <w:iCs/>
        </w:rPr>
        <w:t xml:space="preserve">, B. et al (2007). Preventing falls and eliminating injury at Ascension Health. </w:t>
      </w:r>
      <w:r w:rsidRPr="00720B83">
        <w:rPr>
          <w:i/>
          <w:iCs/>
        </w:rPr>
        <w:t>Joint Commission Journal of Quality and Patient Safety, 33(7</w:t>
      </w:r>
      <w:r>
        <w:rPr>
          <w:iCs/>
        </w:rPr>
        <w:t>), 367-375.</w:t>
      </w:r>
    </w:p>
    <w:p w14:paraId="1658B316" w14:textId="77777777" w:rsidR="00D97517" w:rsidRDefault="00D97517" w:rsidP="00D97517">
      <w:pPr>
        <w:ind w:left="0" w:firstLine="0"/>
        <w:rPr>
          <w:iCs/>
        </w:rPr>
      </w:pPr>
    </w:p>
    <w:p w14:paraId="63DB1321" w14:textId="77777777" w:rsidR="00D97517" w:rsidRDefault="00D97517" w:rsidP="00D97517">
      <w:pPr>
        <w:ind w:left="0" w:firstLine="0"/>
        <w:rPr>
          <w:iCs/>
        </w:rPr>
      </w:pPr>
      <w:r>
        <w:rPr>
          <w:iCs/>
        </w:rPr>
        <w:t>Lane, A.J. (1999). Evaluation of the fall prevention program in an acute care setting. Orthopedic Nursing, 18(6), 37-43.</w:t>
      </w:r>
    </w:p>
    <w:p w14:paraId="6679C568" w14:textId="77777777" w:rsidR="00D97517" w:rsidRDefault="00D97517" w:rsidP="00D97517">
      <w:pPr>
        <w:ind w:left="0" w:firstLine="0"/>
        <w:rPr>
          <w:iCs/>
        </w:rPr>
      </w:pPr>
    </w:p>
    <w:p w14:paraId="6897209D" w14:textId="77777777" w:rsidR="00D97517" w:rsidRPr="002A1CE8" w:rsidRDefault="00D97517" w:rsidP="00D97517">
      <w:pPr>
        <w:ind w:left="0" w:firstLine="0"/>
        <w:rPr>
          <w:color w:val="000000"/>
          <w:lang w:val="en"/>
        </w:rPr>
      </w:pPr>
      <w:proofErr w:type="spellStart"/>
      <w:r>
        <w:rPr>
          <w:color w:val="000000"/>
          <w:lang w:val="en"/>
        </w:rPr>
        <w:t>Miake</w:t>
      </w:r>
      <w:proofErr w:type="spellEnd"/>
      <w:r>
        <w:rPr>
          <w:color w:val="000000"/>
          <w:lang w:val="en"/>
        </w:rPr>
        <w:t xml:space="preserve">-Lye, I.M., Hempel, S., Ganz, D.A., &amp; </w:t>
      </w:r>
      <w:proofErr w:type="spellStart"/>
      <w:r>
        <w:rPr>
          <w:color w:val="000000"/>
          <w:lang w:val="en"/>
        </w:rPr>
        <w:t>Shekelle</w:t>
      </w:r>
      <w:proofErr w:type="spellEnd"/>
      <w:r>
        <w:rPr>
          <w:color w:val="000000"/>
          <w:lang w:val="en"/>
        </w:rPr>
        <w:t>, P.G</w:t>
      </w:r>
      <w:r w:rsidRPr="00551D93">
        <w:rPr>
          <w:color w:val="000000"/>
          <w:lang w:val="en"/>
        </w:rPr>
        <w:t xml:space="preserve">. (2013). </w:t>
      </w:r>
      <w:r>
        <w:rPr>
          <w:color w:val="000000"/>
          <w:lang w:val="en"/>
        </w:rPr>
        <w:t xml:space="preserve">Safety Practices Aimed Primarily at Hospitalized Elders: Preventing In-Facility Falls. In </w:t>
      </w:r>
      <w:r w:rsidRPr="00551D93">
        <w:rPr>
          <w:color w:val="000000"/>
          <w:lang w:val="en"/>
        </w:rPr>
        <w:t>Making Health Care Safer II: An Updated Critical Analysis of the Evidence for Patient Safety Practices</w:t>
      </w:r>
      <w:r>
        <w:rPr>
          <w:color w:val="000000"/>
          <w:lang w:val="en"/>
        </w:rPr>
        <w:t xml:space="preserve"> (Section D, Chapter 9).</w:t>
      </w:r>
      <w:r w:rsidRPr="00551D93">
        <w:rPr>
          <w:color w:val="000000"/>
          <w:lang w:val="en"/>
        </w:rPr>
        <w:t xml:space="preserve"> Agency for Healthcare Research and Quality, Rockville, MD. </w:t>
      </w:r>
      <w:hyperlink r:id="rId18" w:history="1">
        <w:r w:rsidRPr="00551D93">
          <w:rPr>
            <w:rStyle w:val="Hyperlink"/>
            <w:lang w:val="en"/>
          </w:rPr>
          <w:t>http://www.ahrq.gov/research/findings/evidence-based-reports/ptsafetyuptp.html</w:t>
        </w:r>
      </w:hyperlink>
    </w:p>
    <w:p w14:paraId="08CB0E37" w14:textId="77777777" w:rsidR="00D97517" w:rsidRDefault="00D97517" w:rsidP="00D97517">
      <w:pPr>
        <w:ind w:left="0" w:firstLine="0"/>
        <w:rPr>
          <w:iCs/>
        </w:rPr>
      </w:pPr>
    </w:p>
    <w:p w14:paraId="70ED0C06" w14:textId="77777777" w:rsidR="00D97517" w:rsidRDefault="00D97517" w:rsidP="00D97517">
      <w:pPr>
        <w:ind w:left="0" w:firstLine="0"/>
        <w:rPr>
          <w:iCs/>
        </w:rPr>
      </w:pPr>
      <w:r>
        <w:rPr>
          <w:iCs/>
        </w:rPr>
        <w:t xml:space="preserve">Neiman, J., </w:t>
      </w:r>
      <w:proofErr w:type="spellStart"/>
      <w:r>
        <w:rPr>
          <w:iCs/>
        </w:rPr>
        <w:t>Rannie</w:t>
      </w:r>
      <w:proofErr w:type="spellEnd"/>
      <w:r>
        <w:rPr>
          <w:iCs/>
        </w:rPr>
        <w:t xml:space="preserve">, M., Thrasher, J., Terry, K., &amp; Khan, M.G. (2011). Development, implementation, and evaluation of a comprehensive fall risk program. </w:t>
      </w:r>
      <w:r w:rsidRPr="00C10C67">
        <w:rPr>
          <w:i/>
          <w:iCs/>
        </w:rPr>
        <w:t>Journal for Specialists in Pediatric Nursing, 16(2)</w:t>
      </w:r>
      <w:r>
        <w:rPr>
          <w:iCs/>
        </w:rPr>
        <w:t>, 1030-139.</w:t>
      </w:r>
    </w:p>
    <w:p w14:paraId="50F33D49" w14:textId="77777777" w:rsidR="00D97517" w:rsidRDefault="00D97517" w:rsidP="00D97517">
      <w:pPr>
        <w:ind w:left="0" w:firstLine="0"/>
        <w:rPr>
          <w:iCs/>
        </w:rPr>
      </w:pPr>
    </w:p>
    <w:p w14:paraId="1E830425" w14:textId="77777777" w:rsidR="00D97517" w:rsidRDefault="00D97517" w:rsidP="00D97517">
      <w:pPr>
        <w:ind w:left="0" w:firstLine="0"/>
        <w:rPr>
          <w:iCs/>
        </w:rPr>
      </w:pPr>
      <w:proofErr w:type="spellStart"/>
      <w:r>
        <w:rPr>
          <w:iCs/>
        </w:rPr>
        <w:t>Ohde</w:t>
      </w:r>
      <w:proofErr w:type="spellEnd"/>
      <w:r>
        <w:rPr>
          <w:iCs/>
        </w:rPr>
        <w:t xml:space="preserve">, S., </w:t>
      </w:r>
      <w:proofErr w:type="spellStart"/>
      <w:r>
        <w:rPr>
          <w:iCs/>
        </w:rPr>
        <w:t>Terai</w:t>
      </w:r>
      <w:proofErr w:type="spellEnd"/>
      <w:r>
        <w:rPr>
          <w:iCs/>
        </w:rPr>
        <w:t xml:space="preserve">, M., </w:t>
      </w:r>
      <w:proofErr w:type="spellStart"/>
      <w:r>
        <w:rPr>
          <w:iCs/>
        </w:rPr>
        <w:t>Oizumi</w:t>
      </w:r>
      <w:proofErr w:type="spellEnd"/>
      <w:r>
        <w:rPr>
          <w:iCs/>
        </w:rPr>
        <w:t>, A., et al (2012). The effectiveness of a multidisciplinary QI activity for accidental fall prevention: Staff compliance is critical.</w:t>
      </w:r>
      <w:r w:rsidRPr="00967EE6">
        <w:rPr>
          <w:i/>
          <w:iCs/>
        </w:rPr>
        <w:t xml:space="preserve"> BMC Health Services Research, 12</w:t>
      </w:r>
      <w:r>
        <w:rPr>
          <w:iCs/>
        </w:rPr>
        <w:t>, 197.</w:t>
      </w:r>
    </w:p>
    <w:p w14:paraId="2342C520" w14:textId="77777777" w:rsidR="00D97517" w:rsidRDefault="00D97517" w:rsidP="00D97517">
      <w:pPr>
        <w:ind w:left="0" w:firstLine="0"/>
        <w:rPr>
          <w:iCs/>
        </w:rPr>
      </w:pPr>
    </w:p>
    <w:p w14:paraId="5391339E" w14:textId="77777777" w:rsidR="00D97517" w:rsidRDefault="00D97517" w:rsidP="00D97517">
      <w:pPr>
        <w:ind w:left="0" w:firstLine="0"/>
        <w:rPr>
          <w:iCs/>
        </w:rPr>
      </w:pPr>
      <w:proofErr w:type="spellStart"/>
      <w:r>
        <w:rPr>
          <w:iCs/>
        </w:rPr>
        <w:t>Schwendimann</w:t>
      </w:r>
      <w:proofErr w:type="spellEnd"/>
      <w:r>
        <w:rPr>
          <w:iCs/>
        </w:rPr>
        <w:t xml:space="preserve">, R., Buhler, H., de </w:t>
      </w:r>
      <w:proofErr w:type="spellStart"/>
      <w:r>
        <w:rPr>
          <w:iCs/>
        </w:rPr>
        <w:t>Geest</w:t>
      </w:r>
      <w:proofErr w:type="spellEnd"/>
      <w:r>
        <w:rPr>
          <w:iCs/>
        </w:rPr>
        <w:t xml:space="preserve">, S., </w:t>
      </w:r>
      <w:proofErr w:type="spellStart"/>
      <w:r>
        <w:rPr>
          <w:iCs/>
        </w:rPr>
        <w:t>Milisen</w:t>
      </w:r>
      <w:proofErr w:type="spellEnd"/>
      <w:r>
        <w:rPr>
          <w:iCs/>
        </w:rPr>
        <w:t xml:space="preserve">, K. (2006). Falls and consequent injuries in hospitalized patients: Effect of an interdisciplinary </w:t>
      </w:r>
      <w:proofErr w:type="gramStart"/>
      <w:r>
        <w:rPr>
          <w:iCs/>
        </w:rPr>
        <w:t>falls</w:t>
      </w:r>
      <w:proofErr w:type="gramEnd"/>
      <w:r>
        <w:rPr>
          <w:iCs/>
        </w:rPr>
        <w:t xml:space="preserve"> prevention program. </w:t>
      </w:r>
      <w:r w:rsidRPr="000A3C0B">
        <w:rPr>
          <w:i/>
          <w:iCs/>
        </w:rPr>
        <w:t>BMC Health Services Research</w:t>
      </w:r>
      <w:r>
        <w:rPr>
          <w:iCs/>
        </w:rPr>
        <w:t xml:space="preserve">, </w:t>
      </w:r>
      <w:r w:rsidRPr="00967EE6">
        <w:rPr>
          <w:i/>
          <w:iCs/>
        </w:rPr>
        <w:t>6</w:t>
      </w:r>
      <w:r>
        <w:rPr>
          <w:iCs/>
        </w:rPr>
        <w:t>, 69.</w:t>
      </w:r>
    </w:p>
    <w:p w14:paraId="047609D2" w14:textId="77777777" w:rsidR="00D97517" w:rsidRDefault="00D97517" w:rsidP="00D97517">
      <w:pPr>
        <w:ind w:left="0" w:firstLine="0"/>
        <w:rPr>
          <w:iCs/>
        </w:rPr>
      </w:pPr>
    </w:p>
    <w:p w14:paraId="3F637376" w14:textId="77777777" w:rsidR="00D97517" w:rsidRDefault="00D97517" w:rsidP="00D97517">
      <w:pPr>
        <w:ind w:left="0" w:firstLine="0"/>
        <w:rPr>
          <w:iCs/>
        </w:rPr>
      </w:pPr>
      <w:r>
        <w:rPr>
          <w:iCs/>
        </w:rPr>
        <w:t xml:space="preserve">Shorr, R.I., Chandler, A.M., Mion, L.C., et al (2012). Effects of an intervention to increase bed alarm use to prevent falls in hospitalized patients: A cluster randomized trial. </w:t>
      </w:r>
      <w:r w:rsidRPr="004A4142">
        <w:rPr>
          <w:i/>
          <w:iCs/>
        </w:rPr>
        <w:t>Annals of Internal Medicine, 157(10),</w:t>
      </w:r>
      <w:r>
        <w:rPr>
          <w:iCs/>
        </w:rPr>
        <w:t xml:space="preserve"> 692-699.</w:t>
      </w:r>
    </w:p>
    <w:p w14:paraId="65515C38" w14:textId="77777777" w:rsidR="00D97517" w:rsidRDefault="00D97517" w:rsidP="00D97517">
      <w:pPr>
        <w:ind w:left="0" w:firstLine="0"/>
        <w:rPr>
          <w:iCs/>
        </w:rPr>
      </w:pPr>
    </w:p>
    <w:p w14:paraId="7D4BAED3" w14:textId="77777777" w:rsidR="00D97517" w:rsidRPr="00DF5206" w:rsidRDefault="00D97517" w:rsidP="00D97517">
      <w:pPr>
        <w:tabs>
          <w:tab w:val="left" w:pos="90"/>
        </w:tabs>
        <w:ind w:left="0" w:firstLine="0"/>
        <w:rPr>
          <w:rFonts w:ascii="Calibri" w:hAnsi="Calibri" w:cs="Calibri"/>
          <w:i/>
          <w:iCs/>
          <w:color w:val="000000"/>
        </w:rPr>
      </w:pPr>
      <w:r w:rsidRPr="00DF5206">
        <w:rPr>
          <w:rFonts w:ascii="Calibri" w:hAnsi="Calibri" w:cs="Calibri"/>
          <w:iCs/>
          <w:color w:val="000000"/>
        </w:rPr>
        <w:t xml:space="preserve">Waters, T.M., Daniels, M.J., </w:t>
      </w:r>
      <w:proofErr w:type="spellStart"/>
      <w:r w:rsidRPr="00DF5206">
        <w:rPr>
          <w:rFonts w:ascii="Calibri" w:hAnsi="Calibri" w:cs="Calibri"/>
          <w:iCs/>
          <w:color w:val="000000"/>
        </w:rPr>
        <w:t>Bazzoli</w:t>
      </w:r>
      <w:proofErr w:type="spellEnd"/>
      <w:r w:rsidRPr="00DF5206">
        <w:rPr>
          <w:rFonts w:ascii="Calibri" w:hAnsi="Calibri" w:cs="Calibri"/>
          <w:iCs/>
          <w:color w:val="000000"/>
        </w:rPr>
        <w:t xml:space="preserve">, G.J., </w:t>
      </w:r>
      <w:proofErr w:type="spellStart"/>
      <w:r w:rsidRPr="00DF5206">
        <w:rPr>
          <w:rFonts w:ascii="Calibri" w:hAnsi="Calibri" w:cs="Calibri"/>
          <w:iCs/>
          <w:color w:val="000000"/>
        </w:rPr>
        <w:t>Perencevich</w:t>
      </w:r>
      <w:proofErr w:type="spellEnd"/>
      <w:r w:rsidRPr="00DF5206">
        <w:rPr>
          <w:rFonts w:ascii="Calibri" w:hAnsi="Calibri" w:cs="Calibri"/>
          <w:iCs/>
          <w:color w:val="000000"/>
        </w:rPr>
        <w:t>, E., Dunton, N., Staggs, V.S., Potter, C., Fareed, N., Liu, M., &amp; Shorr, R.I. (2012). Effect of Medicare’s nonpayment for hospital-acquired conditions: Lessons for future policy. JAMA Internal Medicine, 175(3), 347-354. doi:10.1001/jamainternmed.2014.5486.</w:t>
      </w:r>
    </w:p>
    <w:p w14:paraId="5B7ED6BA" w14:textId="77777777" w:rsidR="00D97517" w:rsidRDefault="00D97517" w:rsidP="00D97517">
      <w:pPr>
        <w:ind w:left="0" w:firstLine="0"/>
        <w:rPr>
          <w:iCs/>
        </w:rPr>
      </w:pPr>
    </w:p>
    <w:p w14:paraId="2C008400" w14:textId="77777777" w:rsidR="00D97517" w:rsidRDefault="00D97517" w:rsidP="00D97517">
      <w:pPr>
        <w:ind w:left="0" w:firstLine="0"/>
        <w:rPr>
          <w:iCs/>
        </w:rPr>
      </w:pPr>
      <w:r>
        <w:rPr>
          <w:iCs/>
        </w:rPr>
        <w:t>Wayland, L., Holt, L., Sewell, S., Bird, J., &amp; Edelman, L. (2010). Reducing the patient fall rate in a rural health system</w:t>
      </w:r>
      <w:r w:rsidRPr="00C10C67">
        <w:rPr>
          <w:i/>
          <w:iCs/>
        </w:rPr>
        <w:t>. Journal of Healthcare Quality, 32(2)</w:t>
      </w:r>
      <w:r>
        <w:rPr>
          <w:iCs/>
        </w:rPr>
        <w:t xml:space="preserve">, 9-14. </w:t>
      </w:r>
    </w:p>
    <w:p w14:paraId="2AD4B317" w14:textId="77777777" w:rsidR="00D97517" w:rsidRDefault="00D97517" w:rsidP="00D97517">
      <w:pPr>
        <w:ind w:left="0" w:firstLine="0"/>
        <w:rPr>
          <w:iCs/>
        </w:rPr>
      </w:pPr>
    </w:p>
    <w:p w14:paraId="3CE750F2" w14:textId="77777777" w:rsidR="00D97517" w:rsidRPr="003B1CC5" w:rsidRDefault="00D97517" w:rsidP="00D97517">
      <w:pPr>
        <w:ind w:left="0" w:firstLine="0"/>
        <w:rPr>
          <w:iCs/>
        </w:rPr>
      </w:pPr>
      <w:r>
        <w:rPr>
          <w:iCs/>
        </w:rPr>
        <w:t xml:space="preserve">Weinberg, J., </w:t>
      </w:r>
      <w:proofErr w:type="spellStart"/>
      <w:r>
        <w:rPr>
          <w:iCs/>
        </w:rPr>
        <w:t>Proske</w:t>
      </w:r>
      <w:proofErr w:type="spellEnd"/>
      <w:r>
        <w:rPr>
          <w:iCs/>
        </w:rPr>
        <w:t xml:space="preserve">, D., </w:t>
      </w:r>
      <w:proofErr w:type="spellStart"/>
      <w:r>
        <w:rPr>
          <w:iCs/>
        </w:rPr>
        <w:t>Szerszen</w:t>
      </w:r>
      <w:proofErr w:type="spellEnd"/>
      <w:r>
        <w:rPr>
          <w:iCs/>
        </w:rPr>
        <w:t xml:space="preserve">, A., et al (2011). An inpatient fall prevention initiative in a tertiary care hospital. </w:t>
      </w:r>
      <w:r w:rsidRPr="00C10C67">
        <w:rPr>
          <w:i/>
          <w:iCs/>
        </w:rPr>
        <w:t>Joint Commission Journal on Quality and Patient Safety, 37(7),</w:t>
      </w:r>
      <w:r>
        <w:rPr>
          <w:iCs/>
        </w:rPr>
        <w:t xml:space="preserve"> 317-325.</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lastRenderedPageBreak/>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lastRenderedPageBreak/>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1F93"/>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3246"/>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97517"/>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ahrq.gov/research/findings/evidence-based-reports/ptsafetyuptp.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onlinelibrary.wiley.com/doi/10.1111/j.1532-5415.2004.52529_8.x/full" TargetMode="External"/><Relationship Id="rId2" Type="http://schemas.openxmlformats.org/officeDocument/2006/relationships/customXml" Target="../customXml/item2.xml"/><Relationship Id="rId16" Type="http://schemas.openxmlformats.org/officeDocument/2006/relationships/hyperlink" Target="http://www.ahrq.gov/professionals/quality-patient-safety/pfp/interimhacrate2013.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836b82f1-340d-495e-85b5-201c5296619a"/>
    <ds:schemaRef ds:uri="http://www.w3.org/XML/1998/namespace"/>
    <ds:schemaRef ds:uri="http://purl.org/dc/terms/"/>
  </ds:schemaRefs>
</ds:datastoreItem>
</file>

<file path=customXml/itemProps5.xml><?xml version="1.0" encoding="utf-8"?>
<ds:datastoreItem xmlns:ds="http://schemas.openxmlformats.org/officeDocument/2006/customXml" ds:itemID="{77EB39EE-BDD6-4D1E-B025-81E53F5C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Emily Cramer</cp:lastModifiedBy>
  <cp:revision>3</cp:revision>
  <dcterms:created xsi:type="dcterms:W3CDTF">2020-11-02T19:40:00Z</dcterms:created>
  <dcterms:modified xsi:type="dcterms:W3CDTF">2020-11-02T19:42:00Z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