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79127" w14:textId="77777777" w:rsidR="00496AF8" w:rsidRPr="001A6D05" w:rsidRDefault="007C1887" w:rsidP="0081791A">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p>
    <w:p w14:paraId="17F87A82" w14:textId="77777777" w:rsidR="00496AF8" w:rsidRPr="00496AF8" w:rsidRDefault="00496AF8" w:rsidP="004E61CE">
      <w:pPr>
        <w:ind w:left="0" w:firstLine="0"/>
        <w:jc w:val="both"/>
        <w:rPr>
          <w:noProof/>
        </w:rPr>
      </w:pPr>
    </w:p>
    <w:p w14:paraId="328091F0" w14:textId="4E4B16BA" w:rsidR="004F7D7E" w:rsidRPr="003B1CC5" w:rsidRDefault="004F7D7E" w:rsidP="004E61CE">
      <w:pPr>
        <w:ind w:left="0" w:firstLine="0"/>
        <w:jc w:val="both"/>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color w:val="FF0000"/>
            <w:highlight w:val="cyan"/>
          </w:rPr>
          <w:id w:val="1103681744"/>
          <w:placeholder>
            <w:docPart w:val="AB1B0578B87C4E9EA043F449B0E6989F"/>
          </w:placeholder>
        </w:sdtPr>
        <w:sdtEndPr>
          <w:rPr>
            <w:rStyle w:val="DefaultParagraphFont"/>
            <w:rFonts w:cstheme="minorHAnsi"/>
            <w:b/>
            <w:noProof/>
            <w:color w:val="0000FF"/>
          </w:rPr>
        </w:sdtEndPr>
        <w:sdtContent>
          <w:r w:rsidR="00921A0D" w:rsidRPr="001C6823">
            <w:rPr>
              <w:rStyle w:val="Style1"/>
            </w:rPr>
            <w:t>0288</w:t>
          </w:r>
        </w:sdtContent>
      </w:sdt>
    </w:p>
    <w:p w14:paraId="096B6D52" w14:textId="58A990A2" w:rsidR="00496AF8" w:rsidRPr="003B1CC5" w:rsidRDefault="00496AF8" w:rsidP="004E61CE">
      <w:pPr>
        <w:ind w:left="0" w:firstLine="0"/>
        <w:jc w:val="both"/>
        <w:rPr>
          <w:noProof/>
        </w:rPr>
      </w:pPr>
      <w:r w:rsidRPr="003B1CC5">
        <w:rPr>
          <w:b/>
          <w:noProof/>
        </w:rPr>
        <w:t>Measure Title</w:t>
      </w:r>
      <w:r w:rsidRPr="003B1CC5">
        <w:rPr>
          <w:noProof/>
        </w:rPr>
        <w:t>:</w:t>
      </w:r>
      <w:r w:rsidR="002830C8">
        <w:rPr>
          <w:noProof/>
        </w:rPr>
        <w:t xml:space="preserve"> </w:t>
      </w:r>
      <w:sdt>
        <w:sdtPr>
          <w:rPr>
            <w:rStyle w:val="Style1"/>
          </w:rPr>
          <w:id w:val="-882640736"/>
          <w:placeholder>
            <w:docPart w:val="61E91D4220034A64A72268AE9C6EBC95"/>
          </w:placeholder>
        </w:sdtPr>
        <w:sdtEndPr>
          <w:rPr>
            <w:rStyle w:val="DefaultParagraphFont"/>
            <w:noProof/>
            <w:color w:val="auto"/>
            <w:highlight w:val="cyan"/>
          </w:rPr>
        </w:sdtEndPr>
        <w:sdtContent>
          <w:r w:rsidR="00921A0D" w:rsidRPr="001C6823">
            <w:rPr>
              <w:color w:val="0000FF"/>
            </w:rPr>
            <w:t>Fibrinolytic Therapy Received Within 30 Minutes of ED Arrival</w:t>
          </w:r>
        </w:sdtContent>
      </w:sdt>
    </w:p>
    <w:p w14:paraId="794DA10D" w14:textId="1F6DAC03" w:rsidR="00E97E59" w:rsidRPr="003B1CC5" w:rsidRDefault="00024526" w:rsidP="004E61CE">
      <w:pPr>
        <w:ind w:left="0" w:firstLine="0"/>
        <w:jc w:val="both"/>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00E97E59"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00E97E59"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00E97E59" w:rsidRPr="003B1CC5">
            <w:rPr>
              <w:rStyle w:val="PlaceholderText"/>
              <w:rFonts w:cstheme="minorHAnsi"/>
              <w:color w:val="A6A6A6" w:themeColor="background1" w:themeShade="A6"/>
            </w:rPr>
            <w:t xml:space="preserve"> title</w:t>
          </w:r>
        </w:sdtContent>
      </w:sdt>
    </w:p>
    <w:p w14:paraId="32286DC1" w14:textId="77777777" w:rsidR="00114848" w:rsidRPr="003B1CC5" w:rsidRDefault="00114848" w:rsidP="004E61CE">
      <w:pPr>
        <w:ind w:left="0" w:firstLine="0"/>
        <w:jc w:val="both"/>
        <w:rPr>
          <w:b/>
          <w:noProof/>
        </w:rPr>
      </w:pPr>
    </w:p>
    <w:p w14:paraId="54074CAB" w14:textId="58BAFEB8" w:rsidR="00496AF8" w:rsidRPr="003B1CC5" w:rsidRDefault="00496AF8" w:rsidP="004E61CE">
      <w:pPr>
        <w:ind w:left="0" w:firstLine="0"/>
        <w:jc w:val="both"/>
        <w:rPr>
          <w:rStyle w:val="Style2"/>
        </w:rPr>
      </w:pPr>
      <w:r w:rsidRPr="003B1CC5">
        <w:rPr>
          <w:b/>
          <w:noProof/>
        </w:rPr>
        <w:t>Date of Submission</w:t>
      </w:r>
      <w:r w:rsidRPr="00B2038F">
        <w:rPr>
          <w:noProof/>
        </w:rPr>
        <w:t>:</w:t>
      </w:r>
      <w:r w:rsidR="002830C8" w:rsidRPr="00B2038F">
        <w:rPr>
          <w:noProof/>
        </w:rPr>
        <w:t xml:space="preserve"> </w:t>
      </w:r>
      <w:sdt>
        <w:sdtPr>
          <w:rPr>
            <w:rStyle w:val="Style2"/>
            <w:u w:val="none"/>
          </w:rPr>
          <w:id w:val="-1689821638"/>
          <w:placeholder>
            <w:docPart w:val="6A100845774148B09AFD987423307E3B"/>
          </w:placeholder>
          <w:date w:fullDate="2016-04-29T00:00:00Z">
            <w:dateFormat w:val="M/d/yyyy"/>
            <w:lid w:val="en-US"/>
            <w:storeMappedDataAs w:val="dateTime"/>
            <w:calendar w:val="gregorian"/>
          </w:date>
        </w:sdtPr>
        <w:sdtEndPr>
          <w:rPr>
            <w:rStyle w:val="DefaultParagraphFont"/>
            <w:noProof/>
            <w:color w:val="auto"/>
          </w:rPr>
        </w:sdtEndPr>
        <w:sdtContent>
          <w:r w:rsidR="00782379" w:rsidRPr="001C6823">
            <w:rPr>
              <w:rStyle w:val="Style2"/>
              <w:u w:val="none"/>
            </w:rPr>
            <w:t>4/29/2016</w:t>
          </w:r>
        </w:sdtContent>
      </w:sdt>
    </w:p>
    <w:p w14:paraId="371527DE" w14:textId="77777777" w:rsidR="00176E60" w:rsidRPr="003B1CC5" w:rsidRDefault="00176E60" w:rsidP="004E61CE">
      <w:pPr>
        <w:ind w:left="0" w:firstLine="0"/>
        <w:jc w:val="both"/>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42BA036B" w14:textId="77777777" w:rsidTr="00176E60">
        <w:trPr>
          <w:jc w:val="center"/>
        </w:trPr>
        <w:tc>
          <w:tcPr>
            <w:tcW w:w="9576" w:type="dxa"/>
          </w:tcPr>
          <w:p w14:paraId="41A75121" w14:textId="77777777" w:rsidR="00114848" w:rsidRPr="003B1CC5" w:rsidRDefault="00114848" w:rsidP="004E61CE">
            <w:pPr>
              <w:pStyle w:val="CommentText"/>
              <w:ind w:left="0" w:firstLine="0"/>
              <w:jc w:val="both"/>
              <w:rPr>
                <w:b/>
                <w:i/>
                <w:sz w:val="22"/>
                <w:szCs w:val="22"/>
              </w:rPr>
            </w:pPr>
            <w:r w:rsidRPr="003B1CC5">
              <w:rPr>
                <w:rFonts w:cstheme="minorHAnsi"/>
                <w:b/>
                <w:noProof/>
                <w:sz w:val="22"/>
                <w:szCs w:val="22"/>
              </w:rPr>
              <w:t>Instructions</w:t>
            </w:r>
          </w:p>
          <w:p w14:paraId="4AE044E4" w14:textId="7FD1608D" w:rsidR="00024526" w:rsidRPr="003B1CC5" w:rsidRDefault="00024526" w:rsidP="004E61CE">
            <w:pPr>
              <w:pStyle w:val="CommentText"/>
              <w:numPr>
                <w:ilvl w:val="0"/>
                <w:numId w:val="5"/>
              </w:numPr>
              <w:jc w:val="both"/>
              <w:rPr>
                <w:i/>
                <w:sz w:val="22"/>
                <w:szCs w:val="22"/>
              </w:rPr>
            </w:pPr>
            <w:r w:rsidRPr="003B1CC5">
              <w:rPr>
                <w:i/>
                <w:sz w:val="22"/>
                <w:szCs w:val="22"/>
              </w:rPr>
              <w:t>For composite performance measures:</w:t>
            </w:r>
            <w:r w:rsidR="002830C8">
              <w:rPr>
                <w:i/>
                <w:sz w:val="22"/>
                <w:szCs w:val="22"/>
              </w:rPr>
              <w:t xml:space="preserve"> </w:t>
            </w:r>
          </w:p>
          <w:p w14:paraId="18BFB9DE" w14:textId="77777777" w:rsidR="00024526" w:rsidRPr="003B1CC5" w:rsidRDefault="00024526" w:rsidP="004E61CE">
            <w:pPr>
              <w:pStyle w:val="CommentText"/>
              <w:numPr>
                <w:ilvl w:val="1"/>
                <w:numId w:val="5"/>
              </w:numPr>
              <w:ind w:left="792"/>
              <w:jc w:val="both"/>
              <w:rPr>
                <w:i/>
                <w:sz w:val="22"/>
                <w:szCs w:val="22"/>
              </w:rPr>
            </w:pPr>
            <w:r w:rsidRPr="003B1CC5">
              <w:rPr>
                <w:i/>
                <w:sz w:val="22"/>
                <w:szCs w:val="22"/>
              </w:rPr>
              <w:t xml:space="preserve"> A separate evidence form is required for each component measure unless several components were studied together.</w:t>
            </w:r>
          </w:p>
          <w:p w14:paraId="0E4A47BA" w14:textId="77777777" w:rsidR="00024526" w:rsidRPr="003B1CC5" w:rsidRDefault="00024526" w:rsidP="004E61CE">
            <w:pPr>
              <w:pStyle w:val="CommentText"/>
              <w:numPr>
                <w:ilvl w:val="1"/>
                <w:numId w:val="5"/>
              </w:numPr>
              <w:ind w:left="792"/>
              <w:jc w:val="both"/>
              <w:rPr>
                <w:i/>
                <w:sz w:val="22"/>
                <w:szCs w:val="22"/>
              </w:rPr>
            </w:pPr>
            <w:r w:rsidRPr="003B1CC5">
              <w:rPr>
                <w:i/>
                <w:sz w:val="22"/>
                <w:szCs w:val="22"/>
              </w:rPr>
              <w:t xml:space="preserve"> If a component measure is submitted as an individual performance measure, attach the evidence form to the individual measure submission.</w:t>
            </w:r>
          </w:p>
          <w:p w14:paraId="52AE6863" w14:textId="141E21D5" w:rsidR="002F20A7" w:rsidRPr="003B1CC5" w:rsidRDefault="002F20A7" w:rsidP="004E61CE">
            <w:pPr>
              <w:pStyle w:val="ListParagraph"/>
              <w:numPr>
                <w:ilvl w:val="0"/>
                <w:numId w:val="5"/>
              </w:numPr>
              <w:spacing w:after="0" w:line="240" w:lineRule="auto"/>
              <w:jc w:val="both"/>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w:t>
            </w:r>
            <w:r w:rsidR="002830C8">
              <w:t xml:space="preserve"> </w:t>
            </w:r>
            <w:r w:rsidR="008B652E" w:rsidRPr="003B1CC5">
              <w:t xml:space="preserve">An appendix of </w:t>
            </w:r>
            <w:r w:rsidR="008B652E" w:rsidRPr="003B1CC5">
              <w:rPr>
                <w:i/>
              </w:rPr>
              <w:t>supplemental</w:t>
            </w:r>
            <w:r w:rsidR="008B652E" w:rsidRPr="003B1CC5">
              <w:t xml:space="preserve"> materials may be submitted, but there is no guarantee it will be reviewed.</w:t>
            </w:r>
          </w:p>
          <w:p w14:paraId="07E77230" w14:textId="77777777" w:rsidR="0015535B" w:rsidRPr="003B1CC5" w:rsidRDefault="0015535B" w:rsidP="004E61CE">
            <w:pPr>
              <w:pStyle w:val="ListParagraph"/>
              <w:numPr>
                <w:ilvl w:val="0"/>
                <w:numId w:val="5"/>
              </w:numPr>
              <w:spacing w:after="0" w:line="240" w:lineRule="auto"/>
              <w:jc w:val="both"/>
            </w:pPr>
            <w:r w:rsidRPr="003B1CC5">
              <w:t>If yo</w:t>
            </w:r>
            <w:r w:rsidR="008B652E" w:rsidRPr="003B1CC5">
              <w:t>u are unable to check a</w:t>
            </w:r>
            <w:r w:rsidR="00114848" w:rsidRPr="003B1CC5">
              <w:t xml:space="preserve"> box, please highlight or </w:t>
            </w:r>
            <w:r w:rsidRPr="003B1CC5">
              <w:t>shade the box for your response.</w:t>
            </w:r>
          </w:p>
          <w:p w14:paraId="55145535" w14:textId="77777777" w:rsidR="00496AF8" w:rsidRPr="003B1CC5" w:rsidRDefault="002F20A7" w:rsidP="004E61CE">
            <w:pPr>
              <w:pStyle w:val="ListParagraph"/>
              <w:numPr>
                <w:ilvl w:val="0"/>
                <w:numId w:val="5"/>
              </w:numPr>
              <w:spacing w:after="0" w:line="240" w:lineRule="auto"/>
              <w:jc w:val="both"/>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815ADD2" w14:textId="77777777" w:rsidR="00496AF8" w:rsidRPr="003B1CC5" w:rsidRDefault="00457E46" w:rsidP="004E61CE">
            <w:pPr>
              <w:pStyle w:val="ListParagraph"/>
              <w:numPr>
                <w:ilvl w:val="0"/>
                <w:numId w:val="5"/>
              </w:numPr>
              <w:spacing w:after="0" w:line="240" w:lineRule="auto"/>
              <w:jc w:val="both"/>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14:paraId="7521E733" w14:textId="77777777" w:rsidR="00176E60" w:rsidRPr="003B1CC5" w:rsidRDefault="00176E60" w:rsidP="004E61CE">
      <w:pPr>
        <w:ind w:left="0" w:firstLine="0"/>
        <w:jc w:val="both"/>
      </w:pPr>
    </w:p>
    <w:tbl>
      <w:tblPr>
        <w:tblStyle w:val="TableGrid"/>
        <w:tblW w:w="5500" w:type="pct"/>
        <w:jc w:val="center"/>
        <w:tblLook w:val="04A0" w:firstRow="1" w:lastRow="0" w:firstColumn="1" w:lastColumn="0" w:noHBand="0" w:noVBand="1"/>
      </w:tblPr>
      <w:tblGrid>
        <w:gridCol w:w="10534"/>
      </w:tblGrid>
      <w:tr w:rsidR="00176E60" w:rsidRPr="003B1CC5" w14:paraId="4B2A0C78" w14:textId="77777777" w:rsidTr="00176E60">
        <w:trPr>
          <w:jc w:val="center"/>
        </w:trPr>
        <w:tc>
          <w:tcPr>
            <w:tcW w:w="9576" w:type="dxa"/>
          </w:tcPr>
          <w:p w14:paraId="30AF8CBC" w14:textId="77777777" w:rsidR="008B652E" w:rsidRPr="003B1CC5" w:rsidRDefault="007573F0" w:rsidP="004E61CE">
            <w:pPr>
              <w:ind w:left="0" w:firstLine="0"/>
              <w:jc w:val="both"/>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9B6CFDA" w14:textId="77777777" w:rsidR="008659ED" w:rsidRPr="003B1CC5" w:rsidRDefault="008659ED" w:rsidP="004E61CE">
            <w:pPr>
              <w:ind w:left="90" w:hanging="90"/>
              <w:jc w:val="both"/>
              <w:rPr>
                <w:sz w:val="20"/>
                <w:szCs w:val="20"/>
              </w:rPr>
            </w:pPr>
            <w:bookmarkStart w:id="1" w:name="Note2"/>
            <w:bookmarkEnd w:id="1"/>
          </w:p>
          <w:p w14:paraId="5550C9F1" w14:textId="46AA6664" w:rsidR="008659ED" w:rsidRPr="003B1CC5" w:rsidRDefault="008659ED" w:rsidP="004E61CE">
            <w:pPr>
              <w:pStyle w:val="Heading3"/>
              <w:jc w:val="both"/>
              <w:rPr>
                <w:rFonts w:asciiTheme="minorHAnsi" w:hAnsiTheme="minorHAnsi"/>
                <w:sz w:val="20"/>
                <w:szCs w:val="20"/>
              </w:rPr>
            </w:pPr>
            <w:r w:rsidRPr="003B1CC5">
              <w:rPr>
                <w:rFonts w:asciiTheme="minorHAnsi" w:hAnsiTheme="minorHAnsi"/>
                <w:sz w:val="20"/>
                <w:szCs w:val="20"/>
              </w:rPr>
              <w:t>1a. Evidence to Support the Measure Focus</w:t>
            </w:r>
            <w:r w:rsidR="002830C8">
              <w:rPr>
                <w:rFonts w:asciiTheme="minorHAnsi" w:hAnsiTheme="minorHAnsi"/>
                <w:sz w:val="20"/>
                <w:szCs w:val="20"/>
              </w:rPr>
              <w:t xml:space="preserve"> </w:t>
            </w:r>
          </w:p>
          <w:p w14:paraId="17600409" w14:textId="77777777" w:rsidR="008659ED" w:rsidRPr="003B1CC5" w:rsidRDefault="008659ED" w:rsidP="004E61CE">
            <w:pPr>
              <w:jc w:val="both"/>
              <w:rPr>
                <w:rFonts w:eastAsia="Calibri" w:cs="Calibri"/>
                <w:sz w:val="20"/>
                <w:szCs w:val="20"/>
              </w:rPr>
            </w:pPr>
            <w:r w:rsidRPr="003B1CC5">
              <w:rPr>
                <w:rFonts w:eastAsia="Calibri" w:cs="Calibri"/>
                <w:sz w:val="20"/>
                <w:szCs w:val="20"/>
              </w:rPr>
              <w:t xml:space="preserve">The measure focus is evidence-based, demonstrated as follows: </w:t>
            </w:r>
          </w:p>
          <w:p w14:paraId="59878CCF" w14:textId="77777777" w:rsidR="008659ED" w:rsidRPr="003B1CC5" w:rsidRDefault="008659ED" w:rsidP="004E61CE">
            <w:pPr>
              <w:numPr>
                <w:ilvl w:val="0"/>
                <w:numId w:val="7"/>
              </w:numPr>
              <w:jc w:val="both"/>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4031BC3D" w14:textId="77777777" w:rsidR="008659ED" w:rsidRPr="003B1CC5" w:rsidRDefault="008659ED" w:rsidP="004E61CE">
            <w:pPr>
              <w:numPr>
                <w:ilvl w:val="0"/>
                <w:numId w:val="7"/>
              </w:numPr>
              <w:jc w:val="both"/>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4F0F3E3C" w14:textId="77777777" w:rsidR="008659ED" w:rsidRPr="003B1CC5" w:rsidRDefault="008659ED" w:rsidP="004E61CE">
            <w:pPr>
              <w:numPr>
                <w:ilvl w:val="0"/>
                <w:numId w:val="7"/>
              </w:numPr>
              <w:jc w:val="both"/>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16D367FB" w14:textId="7696939D" w:rsidR="008659ED" w:rsidRPr="003B1CC5" w:rsidRDefault="008659ED" w:rsidP="004E61CE">
            <w:pPr>
              <w:numPr>
                <w:ilvl w:val="0"/>
                <w:numId w:val="8"/>
              </w:numPr>
              <w:autoSpaceDE w:val="0"/>
              <w:autoSpaceDN w:val="0"/>
              <w:adjustRightInd w:val="0"/>
              <w:contextualSpacing/>
              <w:jc w:val="both"/>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002830C8">
              <w:rPr>
                <w:rFonts w:eastAsia="Calibri" w:cs="Calibri"/>
                <w:b/>
                <w:sz w:val="20"/>
                <w:szCs w:val="20"/>
                <w:vertAlign w:val="superscript"/>
              </w:rPr>
              <w:t xml:space="preserve"> </w:t>
            </w:r>
            <w:r w:rsidRPr="003B1CC5">
              <w:rPr>
                <w:rFonts w:eastAsia="Calibri" w:cs="Calibri"/>
                <w:bCs/>
                <w:sz w:val="20"/>
                <w:szCs w:val="20"/>
              </w:rPr>
              <w:t>that the measured structure leads to a desired health outcome.</w:t>
            </w:r>
          </w:p>
          <w:p w14:paraId="4748B60A" w14:textId="77777777" w:rsidR="008659ED" w:rsidRPr="003B1CC5" w:rsidRDefault="008659ED" w:rsidP="004E61CE">
            <w:pPr>
              <w:numPr>
                <w:ilvl w:val="0"/>
                <w:numId w:val="8"/>
              </w:numPr>
              <w:autoSpaceDE w:val="0"/>
              <w:autoSpaceDN w:val="0"/>
              <w:adjustRightInd w:val="0"/>
              <w:contextualSpacing/>
              <w:jc w:val="both"/>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4B7C7DC4" w14:textId="77777777" w:rsidR="00CB1E41" w:rsidRPr="003B1CC5" w:rsidRDefault="00CB1E41" w:rsidP="004E61CE">
            <w:pPr>
              <w:autoSpaceDE w:val="0"/>
              <w:autoSpaceDN w:val="0"/>
              <w:adjustRightInd w:val="0"/>
              <w:jc w:val="both"/>
              <w:rPr>
                <w:rFonts w:eastAsia="Calibri" w:cs="Calibri"/>
                <w:b/>
                <w:bCs/>
                <w:iCs/>
                <w:sz w:val="18"/>
              </w:rPr>
            </w:pPr>
          </w:p>
          <w:p w14:paraId="01F1A3C5" w14:textId="77777777" w:rsidR="008659ED" w:rsidRPr="003B1CC5" w:rsidRDefault="008659ED" w:rsidP="004E61CE">
            <w:pPr>
              <w:autoSpaceDE w:val="0"/>
              <w:autoSpaceDN w:val="0"/>
              <w:adjustRightInd w:val="0"/>
              <w:jc w:val="both"/>
              <w:rPr>
                <w:rFonts w:eastAsia="Calibri" w:cs="Calibri"/>
                <w:b/>
                <w:bCs/>
                <w:iCs/>
                <w:sz w:val="20"/>
                <w:szCs w:val="20"/>
              </w:rPr>
            </w:pPr>
            <w:r w:rsidRPr="003B1CC5">
              <w:rPr>
                <w:rFonts w:eastAsia="Calibri" w:cs="Calibri"/>
                <w:b/>
                <w:bCs/>
                <w:iCs/>
                <w:sz w:val="20"/>
                <w:szCs w:val="20"/>
              </w:rPr>
              <w:t>Notes</w:t>
            </w:r>
          </w:p>
          <w:p w14:paraId="2E246EB2" w14:textId="20B81305" w:rsidR="008659ED" w:rsidRPr="003B1CC5" w:rsidRDefault="008659ED" w:rsidP="004E61CE">
            <w:pPr>
              <w:ind w:left="0" w:firstLine="0"/>
              <w:jc w:val="both"/>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w:t>
            </w:r>
            <w:r w:rsidR="002830C8">
              <w:rPr>
                <w:rFonts w:eastAsia="Calibri" w:cs="Calibri"/>
                <w:sz w:val="20"/>
                <w:szCs w:val="20"/>
              </w:rPr>
              <w:t xml:space="preserve">     </w:t>
            </w:r>
            <w:r w:rsidRPr="003B1CC5">
              <w:rPr>
                <w:rFonts w:eastAsia="Calibri" w:cs="Calibri"/>
                <w:sz w:val="20"/>
                <w:szCs w:val="20"/>
              </w:rPr>
              <w:t xml:space="preserve"> </w:t>
            </w:r>
          </w:p>
          <w:p w14:paraId="46B76A00" w14:textId="77777777" w:rsidR="008659ED" w:rsidRPr="003B1CC5" w:rsidRDefault="008659ED" w:rsidP="004E61CE">
            <w:pPr>
              <w:ind w:left="0" w:firstLine="0"/>
              <w:jc w:val="both"/>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056A497C" w14:textId="77777777" w:rsidR="008659ED" w:rsidRPr="003B1CC5" w:rsidRDefault="008659ED" w:rsidP="004E61CE">
            <w:pPr>
              <w:ind w:left="0" w:firstLine="0"/>
              <w:jc w:val="both"/>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991D876" w14:textId="77777777" w:rsidR="008659ED" w:rsidRPr="003B1CC5" w:rsidRDefault="008659ED" w:rsidP="004E61CE">
            <w:pPr>
              <w:autoSpaceDE w:val="0"/>
              <w:autoSpaceDN w:val="0"/>
              <w:adjustRightInd w:val="0"/>
              <w:ind w:left="0" w:firstLine="0"/>
              <w:contextualSpacing/>
              <w:jc w:val="both"/>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272D3D20" w14:textId="77777777" w:rsidR="00A67EB1" w:rsidRPr="003B1CC5" w:rsidRDefault="00496AF8" w:rsidP="004E61CE">
      <w:pPr>
        <w:ind w:left="0" w:firstLine="0"/>
        <w:jc w:val="both"/>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0D8EACD3" w14:textId="77777777" w:rsidR="00496AF8" w:rsidRPr="003B1CC5" w:rsidRDefault="00E41417" w:rsidP="004E61CE">
      <w:pPr>
        <w:ind w:left="432" w:hanging="432"/>
        <w:jc w:val="both"/>
        <w:rPr>
          <w:rFonts w:cs="Calibri"/>
          <w:bCs/>
        </w:rPr>
      </w:pPr>
      <w:r w:rsidRPr="003B1CC5">
        <w:rPr>
          <w:rFonts w:cs="Calibri"/>
          <w:bCs/>
        </w:rPr>
        <w:t>O</w:t>
      </w:r>
      <w:r w:rsidR="00496AF8" w:rsidRPr="003B1CC5">
        <w:rPr>
          <w:rFonts w:cs="Calibri"/>
          <w:bCs/>
        </w:rPr>
        <w:t>utcome</w:t>
      </w:r>
    </w:p>
    <w:p w14:paraId="3588D6F8" w14:textId="77777777" w:rsidR="00496AF8" w:rsidRPr="003B1CC5" w:rsidRDefault="00775571" w:rsidP="004E61CE">
      <w:pPr>
        <w:ind w:left="720" w:hanging="432"/>
        <w:jc w:val="both"/>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DABCA66" w14:textId="77777777" w:rsidR="00236F87" w:rsidRPr="003B1CC5" w:rsidRDefault="00775571" w:rsidP="004E61CE">
      <w:pPr>
        <w:ind w:left="720" w:hanging="432"/>
        <w:jc w:val="both"/>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228090E2" w14:textId="77777777" w:rsidR="00B117D0" w:rsidRPr="003B1CC5" w:rsidRDefault="00B117D0" w:rsidP="004E61CE">
      <w:pPr>
        <w:ind w:left="720" w:firstLine="0"/>
        <w:jc w:val="both"/>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3943022C" w14:textId="3186A1D3" w:rsidR="00496AF8" w:rsidRPr="003B1CC5" w:rsidRDefault="00775571" w:rsidP="004E61CE">
      <w:pPr>
        <w:ind w:left="720" w:hanging="432"/>
        <w:jc w:val="both"/>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w:t>
      </w:r>
      <w:r w:rsidR="002830C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AB7242E" w14:textId="25832361" w:rsidR="00496AF8" w:rsidRPr="003B1CC5" w:rsidRDefault="00775571" w:rsidP="004E61CE">
      <w:pPr>
        <w:ind w:left="432" w:hanging="432"/>
        <w:jc w:val="both"/>
        <w:rPr>
          <w:bCs/>
        </w:rPr>
      </w:pPr>
      <w:sdt>
        <w:sdtPr>
          <w:rPr>
            <w:bCs/>
            <w:color w:val="0000FF"/>
          </w:rPr>
          <w:id w:val="-1535727686"/>
          <w14:checkbox>
            <w14:checked w14:val="1"/>
            <w14:checkedState w14:val="2612" w14:font="MS Gothic"/>
            <w14:uncheckedState w14:val="2610" w14:font="MS Gothic"/>
          </w14:checkbox>
        </w:sdtPr>
        <w:sdtEndPr/>
        <w:sdtContent>
          <w:r w:rsidR="00C24C5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color w:val="FF0000"/>
          </w:rPr>
          <w:id w:val="321244333"/>
        </w:sdtPr>
        <w:sdtEndPr>
          <w:rPr>
            <w:rStyle w:val="DefaultParagraphFont"/>
            <w:rFonts w:cstheme="minorBidi"/>
            <w:bCs/>
            <w:u w:val="none"/>
          </w:rPr>
        </w:sdtEndPr>
        <w:sdtContent>
          <w:sdt>
            <w:sdtPr>
              <w:rPr>
                <w:rStyle w:val="Style2"/>
                <w:rFonts w:cstheme="minorHAnsi"/>
                <w:color w:val="FF0000"/>
              </w:rPr>
              <w:id w:val="2134442167"/>
            </w:sdtPr>
            <w:sdtEndPr>
              <w:rPr>
                <w:rStyle w:val="DefaultParagraphFont"/>
                <w:rFonts w:cstheme="minorBidi"/>
                <w:bCs/>
                <w:u w:val="none"/>
              </w:rPr>
            </w:sdtEndPr>
            <w:sdtContent>
              <w:r w:rsidR="008B10A4" w:rsidRPr="009C5438">
                <w:rPr>
                  <w:color w:val="FF0000"/>
                </w:rPr>
                <w:t xml:space="preserve">This measure calculates the proportion of patients diagnosed with </w:t>
              </w:r>
              <w:r w:rsidR="0071758C" w:rsidRPr="009C5438">
                <w:rPr>
                  <w:color w:val="FF0000"/>
                </w:rPr>
                <w:t>acute myocardial infarction (</w:t>
              </w:r>
              <w:r w:rsidR="008B10A4" w:rsidRPr="009C5438">
                <w:rPr>
                  <w:color w:val="FF0000"/>
                </w:rPr>
                <w:t>AMI</w:t>
              </w:r>
              <w:r w:rsidR="0071758C" w:rsidRPr="009C5438">
                <w:rPr>
                  <w:color w:val="FF0000"/>
                </w:rPr>
                <w:t>)</w:t>
              </w:r>
              <w:r w:rsidR="008B10A4" w:rsidRPr="009C5438">
                <w:rPr>
                  <w:color w:val="FF0000"/>
                </w:rPr>
                <w:t xml:space="preserve"> receiving fibrinolytic therapy within 30 minutes of hospital arrival.</w:t>
              </w:r>
            </w:sdtContent>
          </w:sdt>
        </w:sdtContent>
      </w:sdt>
    </w:p>
    <w:p w14:paraId="3EF3DC84" w14:textId="792A65A4" w:rsidR="00496AF8" w:rsidRPr="003B1CC5" w:rsidRDefault="00775571" w:rsidP="004E61CE">
      <w:pPr>
        <w:ind w:left="432" w:hanging="432"/>
        <w:jc w:val="both"/>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tructure:</w:t>
      </w:r>
      <w:r w:rsidR="002830C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2C5F8BB2" w14:textId="5712CC18" w:rsidR="00496AF8" w:rsidRPr="003B1CC5" w:rsidRDefault="00775571" w:rsidP="004E61CE">
      <w:pPr>
        <w:ind w:left="432" w:hanging="432"/>
        <w:jc w:val="both"/>
        <w:rPr>
          <w:bCs/>
        </w:rPr>
      </w:pPr>
      <w:sdt>
        <w:sdtPr>
          <w:rPr>
            <w:bCs/>
            <w:color w:val="0000FF"/>
          </w:rPr>
          <w:id w:val="1719405626"/>
          <w14:checkbox>
            <w14:checked w14:val="0"/>
            <w14:checkedState w14:val="2612" w14:font="MS Gothic"/>
            <w14:uncheckedState w14:val="2610" w14:font="MS Gothic"/>
          </w14:checkbox>
        </w:sdtPr>
        <w:sdtEndPr/>
        <w:sdtContent>
          <w:r w:rsidR="00C24C55">
            <w:rPr>
              <w:rFonts w:ascii="MS Gothic" w:eastAsia="MS Gothic" w:hAnsi="MS Gothic" w:hint="eastAsia"/>
              <w:bCs/>
              <w:color w:val="0000FF"/>
            </w:rPr>
            <w:t>☐</w:t>
          </w:r>
        </w:sdtContent>
      </w:sdt>
      <w:r w:rsidR="0015535B" w:rsidRPr="003B1CC5">
        <w:rPr>
          <w:bCs/>
        </w:rPr>
        <w:t xml:space="preserve"> </w:t>
      </w:r>
      <w:r w:rsidR="00E41417" w:rsidRPr="003B1CC5">
        <w:rPr>
          <w:bCs/>
        </w:rPr>
        <w:t>O</w:t>
      </w:r>
      <w:r w:rsidR="00496AF8" w:rsidRPr="003B1CC5">
        <w:rPr>
          <w:bCs/>
        </w:rPr>
        <w:t>ther:</w:t>
      </w:r>
      <w:r w:rsidR="002830C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C24C55">
            <w:rPr>
              <w:rStyle w:val="Style2"/>
              <w:rFonts w:cstheme="minorHAnsi"/>
            </w:rPr>
            <w:t xml:space="preserve">     </w:t>
          </w:r>
        </w:sdtContent>
      </w:sdt>
    </w:p>
    <w:p w14:paraId="687EFA09" w14:textId="77777777" w:rsidR="00496AF8" w:rsidRPr="003B1CC5" w:rsidRDefault="00496AF8" w:rsidP="004E61CE">
      <w:pPr>
        <w:ind w:left="0" w:firstLine="0"/>
        <w:jc w:val="both"/>
        <w:rPr>
          <w:bCs/>
        </w:rPr>
      </w:pPr>
    </w:p>
    <w:p w14:paraId="6A4B2B52" w14:textId="77777777" w:rsidR="00850C35" w:rsidRPr="003B1CC5" w:rsidRDefault="00925F11" w:rsidP="004E61CE">
      <w:pPr>
        <w:ind w:left="0" w:firstLine="0"/>
        <w:jc w:val="both"/>
        <w:rPr>
          <w:b/>
          <w:bCs/>
        </w:rPr>
      </w:pPr>
      <w:r w:rsidRPr="003B1CC5">
        <w:rPr>
          <w:b/>
          <w:iCs/>
          <w:caps/>
        </w:rPr>
        <w:t>_________________________</w:t>
      </w:r>
    </w:p>
    <w:p w14:paraId="60C9D2E3" w14:textId="527D0018" w:rsidR="00496AF8" w:rsidRPr="00C1396F" w:rsidRDefault="00496AF8" w:rsidP="004E61CE">
      <w:pPr>
        <w:ind w:left="0" w:firstLine="0"/>
        <w:jc w:val="both"/>
        <w:rPr>
          <w:bCs/>
          <w:i/>
        </w:rPr>
      </w:pPr>
      <w:r w:rsidRPr="00C1396F">
        <w:rPr>
          <w:b/>
          <w:bCs/>
        </w:rPr>
        <w:t>HEALTH OUTCOME</w:t>
      </w:r>
      <w:r w:rsidR="00236F87" w:rsidRPr="00C1396F">
        <w:rPr>
          <w:b/>
          <w:bCs/>
        </w:rPr>
        <w:t>/PRO</w:t>
      </w:r>
      <w:r w:rsidRPr="00C1396F">
        <w:rPr>
          <w:b/>
          <w:bCs/>
        </w:rPr>
        <w:t xml:space="preserve"> </w:t>
      </w:r>
      <w:r w:rsidR="005857F8" w:rsidRPr="00C1396F">
        <w:rPr>
          <w:b/>
          <w:bCs/>
        </w:rPr>
        <w:t xml:space="preserve">PERFORMANCE </w:t>
      </w:r>
      <w:r w:rsidRPr="00C1396F">
        <w:rPr>
          <w:b/>
          <w:bCs/>
        </w:rPr>
        <w:t>MEASURE</w:t>
      </w:r>
      <w:r w:rsidR="002830C8">
        <w:rPr>
          <w:b/>
          <w:bCs/>
        </w:rPr>
        <w:t xml:space="preserve"> </w:t>
      </w:r>
      <w:r w:rsidRPr="00C1396F">
        <w:rPr>
          <w:bCs/>
          <w:i/>
        </w:rPr>
        <w:t xml:space="preserve">If not </w:t>
      </w:r>
      <w:r w:rsidR="00132070" w:rsidRPr="00C1396F">
        <w:rPr>
          <w:bCs/>
          <w:i/>
        </w:rPr>
        <w:t>a health outcome</w:t>
      </w:r>
      <w:r w:rsidR="00AC1E53" w:rsidRPr="00C1396F">
        <w:rPr>
          <w:bCs/>
          <w:i/>
        </w:rPr>
        <w:t xml:space="preserve"> or PRO</w:t>
      </w:r>
      <w:r w:rsidR="00132070" w:rsidRPr="00C1396F">
        <w:rPr>
          <w:bCs/>
          <w:i/>
        </w:rPr>
        <w:t xml:space="preserve">, skip to </w:t>
      </w:r>
      <w:hyperlink w:anchor="Section1a3" w:history="1">
        <w:r w:rsidR="00132070" w:rsidRPr="00C1396F">
          <w:rPr>
            <w:rStyle w:val="Hyperlink"/>
            <w:bCs/>
            <w:i/>
          </w:rPr>
          <w:t>1</w:t>
        </w:r>
        <w:r w:rsidR="00837121" w:rsidRPr="00C1396F">
          <w:rPr>
            <w:rStyle w:val="Hyperlink"/>
            <w:bCs/>
            <w:i/>
          </w:rPr>
          <w:t>a</w:t>
        </w:r>
        <w:r w:rsidR="00132070" w:rsidRPr="00C1396F">
          <w:rPr>
            <w:rStyle w:val="Hyperlink"/>
            <w:bCs/>
            <w:i/>
          </w:rPr>
          <w:t>.3</w:t>
        </w:r>
      </w:hyperlink>
    </w:p>
    <w:p w14:paraId="39AC3019" w14:textId="77777777" w:rsidR="002B06BD" w:rsidRPr="00C1396F" w:rsidRDefault="002B06BD" w:rsidP="004E61CE">
      <w:pPr>
        <w:ind w:left="432" w:hanging="432"/>
        <w:jc w:val="both"/>
        <w:rPr>
          <w:iCs/>
        </w:rPr>
      </w:pPr>
      <w:r w:rsidRPr="00C1396F">
        <w:rPr>
          <w:b/>
          <w:bCs/>
          <w:color w:val="0000FF"/>
        </w:rPr>
        <w:t>1a.2.</w:t>
      </w:r>
      <w:r w:rsidRPr="00C1396F">
        <w:rPr>
          <w:bCs/>
        </w:rPr>
        <w:t xml:space="preserve"> </w:t>
      </w:r>
      <w:r w:rsidRPr="00C1396F">
        <w:rPr>
          <w:b/>
          <w:iCs/>
        </w:rPr>
        <w:t xml:space="preserve">Briefly state or diagram the </w:t>
      </w:r>
      <w:r w:rsidR="00236F87" w:rsidRPr="00C1396F">
        <w:rPr>
          <w:b/>
          <w:iCs/>
        </w:rPr>
        <w:t xml:space="preserve">path </w:t>
      </w:r>
      <w:r w:rsidRPr="00C1396F">
        <w:rPr>
          <w:b/>
          <w:iCs/>
        </w:rPr>
        <w:t xml:space="preserve">between the health outcome </w:t>
      </w:r>
      <w:r w:rsidR="00AA5587" w:rsidRPr="00C1396F">
        <w:rPr>
          <w:b/>
          <w:iCs/>
        </w:rPr>
        <w:t>(</w:t>
      </w:r>
      <w:r w:rsidRPr="00C1396F">
        <w:rPr>
          <w:b/>
          <w:iCs/>
        </w:rPr>
        <w:t>or PRO</w:t>
      </w:r>
      <w:r w:rsidR="00AA5587" w:rsidRPr="00C1396F">
        <w:rPr>
          <w:b/>
          <w:iCs/>
        </w:rPr>
        <w:t>)</w:t>
      </w:r>
      <w:r w:rsidRPr="00C1396F">
        <w:rPr>
          <w:b/>
          <w:iCs/>
        </w:rPr>
        <w:t xml:space="preserve"> and </w:t>
      </w:r>
      <w:r w:rsidR="00CB06C9" w:rsidRPr="00C1396F">
        <w:rPr>
          <w:b/>
          <w:iCs/>
        </w:rPr>
        <w:t>the</w:t>
      </w:r>
      <w:r w:rsidRPr="00C1396F">
        <w:rPr>
          <w:b/>
          <w:iCs/>
        </w:rPr>
        <w:t xml:space="preserve"> healthcare structure</w:t>
      </w:r>
      <w:r w:rsidR="00CB06C9" w:rsidRPr="00C1396F">
        <w:rPr>
          <w:b/>
          <w:iCs/>
        </w:rPr>
        <w:t>s</w:t>
      </w:r>
      <w:r w:rsidRPr="00C1396F">
        <w:rPr>
          <w:b/>
          <w:iCs/>
        </w:rPr>
        <w:t>, process</w:t>
      </w:r>
      <w:r w:rsidR="00CB06C9" w:rsidRPr="00C1396F">
        <w:rPr>
          <w:b/>
          <w:iCs/>
        </w:rPr>
        <w:t>es</w:t>
      </w:r>
      <w:r w:rsidRPr="00C1396F">
        <w:rPr>
          <w:b/>
          <w:iCs/>
        </w:rPr>
        <w:t>, intervention</w:t>
      </w:r>
      <w:r w:rsidR="00CB06C9" w:rsidRPr="00C1396F">
        <w:rPr>
          <w:b/>
          <w:iCs/>
        </w:rPr>
        <w:t>s</w:t>
      </w:r>
      <w:r w:rsidRPr="00C1396F">
        <w:rPr>
          <w:b/>
          <w:iCs/>
        </w:rPr>
        <w:t>, or service</w:t>
      </w:r>
      <w:r w:rsidR="00CB06C9" w:rsidRPr="00C1396F">
        <w:rPr>
          <w:b/>
          <w:iCs/>
        </w:rPr>
        <w:t>s that influence it</w:t>
      </w:r>
      <w:r w:rsidR="00024526" w:rsidRPr="00C1396F">
        <w:rPr>
          <w:b/>
          <w:iCs/>
        </w:rPr>
        <w:t>.</w:t>
      </w:r>
    </w:p>
    <w:p w14:paraId="06BC4FAC" w14:textId="77777777" w:rsidR="004E61CE" w:rsidRDefault="004E61CE" w:rsidP="004E61CE">
      <w:pPr>
        <w:ind w:left="432" w:hanging="432"/>
        <w:jc w:val="both"/>
        <w:rPr>
          <w:color w:val="0000FF"/>
        </w:rPr>
      </w:pPr>
    </w:p>
    <w:p w14:paraId="617BD36A" w14:textId="77777777" w:rsidR="00CA4230" w:rsidRPr="00AA563D" w:rsidRDefault="00CA4230" w:rsidP="00CA4230">
      <w:pPr>
        <w:ind w:left="432" w:hanging="432"/>
        <w:jc w:val="both"/>
        <w:rPr>
          <w:color w:val="FF0000"/>
        </w:rPr>
      </w:pPr>
      <w:r w:rsidRPr="00AA563D">
        <w:rPr>
          <w:color w:val="FF0000"/>
        </w:rPr>
        <w:t xml:space="preserve">This measure is not a health outcome/PRO performance measure. </w:t>
      </w:r>
    </w:p>
    <w:p w14:paraId="1C8ECCBF" w14:textId="77777777" w:rsidR="00D9497F" w:rsidRPr="00C1396F" w:rsidRDefault="00D9497F" w:rsidP="004E61CE">
      <w:pPr>
        <w:ind w:left="432" w:hanging="432"/>
        <w:jc w:val="both"/>
        <w:rPr>
          <w:color w:val="0000FF"/>
        </w:rPr>
      </w:pPr>
    </w:p>
    <w:p w14:paraId="2D518A36" w14:textId="77777777" w:rsidR="00496AF8" w:rsidRPr="00C1396F" w:rsidRDefault="00B058A6" w:rsidP="004E61CE">
      <w:pPr>
        <w:ind w:left="432" w:hanging="432"/>
        <w:jc w:val="both"/>
        <w:rPr>
          <w:iCs/>
        </w:rPr>
      </w:pPr>
      <w:r w:rsidRPr="00C1396F">
        <w:rPr>
          <w:b/>
          <w:color w:val="0000FF"/>
        </w:rPr>
        <w:t>1</w:t>
      </w:r>
      <w:r w:rsidR="00773485" w:rsidRPr="00C1396F">
        <w:rPr>
          <w:b/>
          <w:color w:val="0000FF"/>
        </w:rPr>
        <w:t>a</w:t>
      </w:r>
      <w:r w:rsidRPr="00C1396F">
        <w:rPr>
          <w:b/>
          <w:color w:val="0000FF"/>
        </w:rPr>
        <w:t>.2</w:t>
      </w:r>
      <w:r w:rsidR="00496AF8" w:rsidRPr="00C1396F">
        <w:rPr>
          <w:b/>
          <w:color w:val="0000FF"/>
        </w:rPr>
        <w:t>.</w:t>
      </w:r>
      <w:r w:rsidR="00E41417" w:rsidRPr="00C1396F">
        <w:rPr>
          <w:b/>
          <w:color w:val="0000FF"/>
        </w:rPr>
        <w:t>1.</w:t>
      </w:r>
      <w:r w:rsidR="00E41417" w:rsidRPr="00C1396F">
        <w:rPr>
          <w:iCs/>
        </w:rPr>
        <w:t xml:space="preserve"> </w:t>
      </w:r>
      <w:r w:rsidR="00496AF8" w:rsidRPr="00C1396F">
        <w:rPr>
          <w:b/>
          <w:iCs/>
        </w:rPr>
        <w:t xml:space="preserve">State the rationale </w:t>
      </w:r>
      <w:r w:rsidR="001D5B5D" w:rsidRPr="00C1396F">
        <w:rPr>
          <w:b/>
          <w:iCs/>
        </w:rPr>
        <w:t xml:space="preserve">supporting </w:t>
      </w:r>
      <w:r w:rsidR="008B51D9" w:rsidRPr="00C1396F">
        <w:rPr>
          <w:b/>
          <w:iCs/>
        </w:rPr>
        <w:t xml:space="preserve">the </w:t>
      </w:r>
      <w:r w:rsidR="005D25E9" w:rsidRPr="00C1396F">
        <w:rPr>
          <w:b/>
          <w:iCs/>
        </w:rPr>
        <w:t xml:space="preserve">relationship </w:t>
      </w:r>
      <w:r w:rsidR="00AC1E53" w:rsidRPr="00C1396F">
        <w:rPr>
          <w:b/>
          <w:iCs/>
        </w:rPr>
        <w:t>between</w:t>
      </w:r>
      <w:r w:rsidR="005D25E9" w:rsidRPr="00C1396F">
        <w:rPr>
          <w:b/>
          <w:iCs/>
        </w:rPr>
        <w:t xml:space="preserve"> the </w:t>
      </w:r>
      <w:r w:rsidR="008B51D9" w:rsidRPr="00C1396F">
        <w:rPr>
          <w:b/>
          <w:iCs/>
        </w:rPr>
        <w:t>health outcome</w:t>
      </w:r>
      <w:r w:rsidR="005857F8" w:rsidRPr="00C1396F">
        <w:rPr>
          <w:b/>
          <w:iCs/>
        </w:rPr>
        <w:t xml:space="preserve"> </w:t>
      </w:r>
      <w:r w:rsidR="00AA5587" w:rsidRPr="00C1396F">
        <w:rPr>
          <w:b/>
          <w:iCs/>
        </w:rPr>
        <w:t>(</w:t>
      </w:r>
      <w:r w:rsidR="005857F8" w:rsidRPr="00C1396F">
        <w:rPr>
          <w:b/>
          <w:iCs/>
        </w:rPr>
        <w:t>or PRO</w:t>
      </w:r>
      <w:r w:rsidR="00AA5587" w:rsidRPr="00C1396F">
        <w:rPr>
          <w:b/>
          <w:iCs/>
        </w:rPr>
        <w:t>)</w:t>
      </w:r>
      <w:r w:rsidR="008B51D9" w:rsidRPr="00C1396F">
        <w:rPr>
          <w:b/>
          <w:iCs/>
        </w:rPr>
        <w:t xml:space="preserve"> </w:t>
      </w:r>
      <w:r w:rsidR="005D25E9" w:rsidRPr="00C1396F">
        <w:rPr>
          <w:b/>
          <w:iCs/>
        </w:rPr>
        <w:t>to</w:t>
      </w:r>
      <w:r w:rsidR="00236F87" w:rsidRPr="00C1396F">
        <w:rPr>
          <w:b/>
          <w:iCs/>
        </w:rPr>
        <w:t xml:space="preserve"> </w:t>
      </w:r>
      <w:r w:rsidR="00496AF8" w:rsidRPr="00C1396F">
        <w:rPr>
          <w:b/>
          <w:iCs/>
        </w:rPr>
        <w:t>at least one</w:t>
      </w:r>
      <w:r w:rsidR="009B5BEA" w:rsidRPr="00C1396F">
        <w:rPr>
          <w:b/>
          <w:iCs/>
        </w:rPr>
        <w:t xml:space="preserve"> </w:t>
      </w:r>
      <w:r w:rsidR="00496AF8" w:rsidRPr="00C1396F">
        <w:rPr>
          <w:b/>
          <w:iCs/>
        </w:rPr>
        <w:t>healthcare structure, process, intervention, or service</w:t>
      </w:r>
      <w:r w:rsidR="00AC1E53" w:rsidRPr="00C1396F">
        <w:rPr>
          <w:b/>
          <w:iCs/>
        </w:rPr>
        <w:t xml:space="preserve"> (</w:t>
      </w:r>
      <w:r w:rsidR="00AC1E53" w:rsidRPr="00C1396F">
        <w:rPr>
          <w:b/>
          <w:i/>
          <w:iCs/>
        </w:rPr>
        <w:t>i.e., influence on outcome/PRO</w:t>
      </w:r>
      <w:r w:rsidR="00AC1E53" w:rsidRPr="00C1396F">
        <w:rPr>
          <w:b/>
          <w:iCs/>
        </w:rPr>
        <w:t>)</w:t>
      </w:r>
      <w:r w:rsidR="005D25E9" w:rsidRPr="00C1396F">
        <w:rPr>
          <w:b/>
          <w:iCs/>
        </w:rPr>
        <w:t>.</w:t>
      </w:r>
    </w:p>
    <w:p w14:paraId="0149350E" w14:textId="77777777" w:rsidR="004E61CE" w:rsidRDefault="004E61CE" w:rsidP="004E61CE">
      <w:pPr>
        <w:ind w:left="432" w:hanging="432"/>
        <w:jc w:val="both"/>
        <w:rPr>
          <w:color w:val="0000FF"/>
        </w:rPr>
      </w:pPr>
    </w:p>
    <w:p w14:paraId="2C3016C1" w14:textId="77777777" w:rsidR="00D14F0B" w:rsidRPr="00AA563D" w:rsidRDefault="00D9497F" w:rsidP="004E61CE">
      <w:pPr>
        <w:ind w:left="432" w:hanging="432"/>
        <w:jc w:val="both"/>
        <w:rPr>
          <w:color w:val="FF0000"/>
        </w:rPr>
      </w:pPr>
      <w:r w:rsidRPr="00AA563D">
        <w:rPr>
          <w:color w:val="FF0000"/>
        </w:rPr>
        <w:t xml:space="preserve">This measure is not a health outcome/PRO performance measure. </w:t>
      </w:r>
    </w:p>
    <w:p w14:paraId="4BE5BB7C" w14:textId="77777777" w:rsidR="00D9497F" w:rsidRPr="00C1396F" w:rsidRDefault="00D9497F" w:rsidP="004E61CE">
      <w:pPr>
        <w:ind w:left="0" w:firstLine="0"/>
        <w:jc w:val="both"/>
        <w:rPr>
          <w:iCs/>
        </w:rPr>
      </w:pPr>
    </w:p>
    <w:p w14:paraId="475667ED" w14:textId="72235BF7" w:rsidR="00496AF8" w:rsidRPr="00C1396F" w:rsidRDefault="00496AF8" w:rsidP="004E61CE">
      <w:pPr>
        <w:ind w:left="0" w:firstLine="0"/>
        <w:jc w:val="both"/>
        <w:rPr>
          <w:i/>
          <w:iCs/>
        </w:rPr>
      </w:pPr>
      <w:r w:rsidRPr="00C1396F">
        <w:rPr>
          <w:i/>
          <w:iCs/>
          <w:u w:val="single"/>
        </w:rPr>
        <w:t>Note</w:t>
      </w:r>
      <w:r w:rsidR="009B5BEA" w:rsidRPr="00C1396F">
        <w:rPr>
          <w:i/>
          <w:iCs/>
        </w:rPr>
        <w:t>:</w:t>
      </w:r>
      <w:r w:rsidR="002830C8">
        <w:rPr>
          <w:i/>
          <w:iCs/>
        </w:rPr>
        <w:t xml:space="preserve"> </w:t>
      </w:r>
      <w:r w:rsidR="009B5BEA" w:rsidRPr="00C1396F">
        <w:rPr>
          <w:i/>
          <w:iCs/>
        </w:rPr>
        <w:t>F</w:t>
      </w:r>
      <w:r w:rsidRPr="00C1396F">
        <w:rPr>
          <w:i/>
          <w:iCs/>
        </w:rPr>
        <w:t>or health outcome</w:t>
      </w:r>
      <w:r w:rsidR="00236F87" w:rsidRPr="00C1396F">
        <w:rPr>
          <w:i/>
          <w:iCs/>
        </w:rPr>
        <w:t>/PRO</w:t>
      </w:r>
      <w:r w:rsidRPr="00C1396F">
        <w:rPr>
          <w:i/>
          <w:iCs/>
        </w:rPr>
        <w:t xml:space="preserve"> </w:t>
      </w:r>
      <w:r w:rsidR="005857F8" w:rsidRPr="00C1396F">
        <w:rPr>
          <w:i/>
          <w:iCs/>
        </w:rPr>
        <w:t xml:space="preserve">performance </w:t>
      </w:r>
      <w:r w:rsidRPr="00C1396F">
        <w:rPr>
          <w:i/>
          <w:iCs/>
        </w:rPr>
        <w:t>measures, no further information is require</w:t>
      </w:r>
      <w:r w:rsidR="005857F8" w:rsidRPr="00C1396F">
        <w:rPr>
          <w:i/>
          <w:iCs/>
        </w:rPr>
        <w:t xml:space="preserve">d; however, you may provide evidence for any of the structures, processes, interventions, or service identified above. </w:t>
      </w:r>
    </w:p>
    <w:p w14:paraId="58DDCDCE" w14:textId="77777777" w:rsidR="002B06BD" w:rsidRPr="00C1396F" w:rsidRDefault="00925F11" w:rsidP="004E61CE">
      <w:pPr>
        <w:ind w:left="0" w:firstLine="0"/>
        <w:jc w:val="both"/>
        <w:rPr>
          <w:b/>
          <w:iCs/>
          <w:caps/>
        </w:rPr>
      </w:pPr>
      <w:r w:rsidRPr="00C1396F">
        <w:rPr>
          <w:b/>
          <w:iCs/>
          <w:caps/>
        </w:rPr>
        <w:t>_________________________</w:t>
      </w:r>
    </w:p>
    <w:p w14:paraId="502D4874" w14:textId="77777777" w:rsidR="00496AF8" w:rsidRPr="00C1396F" w:rsidRDefault="002F20A7" w:rsidP="004E61CE">
      <w:pPr>
        <w:ind w:left="0" w:firstLine="0"/>
        <w:jc w:val="both"/>
        <w:rPr>
          <w:b/>
          <w:iCs/>
        </w:rPr>
      </w:pPr>
      <w:r w:rsidRPr="00CA4230">
        <w:rPr>
          <w:b/>
          <w:iCs/>
          <w:caps/>
        </w:rPr>
        <w:t>intermediate outcome</w:t>
      </w:r>
      <w:r w:rsidR="007573F0" w:rsidRPr="00CA4230">
        <w:rPr>
          <w:b/>
          <w:iCs/>
          <w:caps/>
        </w:rPr>
        <w:t>, PROCESS, or STRUCTURE</w:t>
      </w:r>
      <w:r w:rsidRPr="00CA4230">
        <w:rPr>
          <w:b/>
          <w:iCs/>
          <w:caps/>
        </w:rPr>
        <w:t xml:space="preserve"> </w:t>
      </w:r>
      <w:r w:rsidR="0055559D" w:rsidRPr="00CA4230">
        <w:rPr>
          <w:b/>
          <w:iCs/>
          <w:caps/>
        </w:rPr>
        <w:t xml:space="preserve">PERFORMANCE </w:t>
      </w:r>
      <w:r w:rsidRPr="00CA4230">
        <w:rPr>
          <w:b/>
          <w:iCs/>
          <w:caps/>
        </w:rPr>
        <w:t>measure</w:t>
      </w:r>
      <w:r w:rsidR="00496AF8" w:rsidRPr="00C1396F">
        <w:rPr>
          <w:b/>
          <w:iCs/>
        </w:rPr>
        <w:t xml:space="preserve"> </w:t>
      </w:r>
    </w:p>
    <w:p w14:paraId="74416434" w14:textId="77777777" w:rsidR="00496AF8" w:rsidRPr="00C1396F" w:rsidRDefault="002B06BD" w:rsidP="004E61CE">
      <w:pPr>
        <w:ind w:left="0" w:firstLine="0"/>
        <w:jc w:val="both"/>
        <w:rPr>
          <w:i/>
          <w:iCs/>
        </w:rPr>
      </w:pPr>
      <w:bookmarkStart w:id="6" w:name="Section1a3"/>
      <w:bookmarkEnd w:id="6"/>
      <w:r w:rsidRPr="00C1396F">
        <w:rPr>
          <w:b/>
          <w:iCs/>
          <w:color w:val="0000FF"/>
        </w:rPr>
        <w:t>1a.3.</w:t>
      </w:r>
      <w:r w:rsidRPr="00C1396F">
        <w:rPr>
          <w:i/>
          <w:iCs/>
          <w:color w:val="0000FF"/>
        </w:rPr>
        <w:t xml:space="preserve"> </w:t>
      </w:r>
      <w:r w:rsidRPr="00C1396F">
        <w:rPr>
          <w:b/>
          <w:iCs/>
        </w:rPr>
        <w:t xml:space="preserve">Briefly state or diagram the </w:t>
      </w:r>
      <w:r w:rsidR="00236F87" w:rsidRPr="00C1396F">
        <w:rPr>
          <w:b/>
          <w:iCs/>
        </w:rPr>
        <w:t xml:space="preserve">path </w:t>
      </w:r>
      <w:r w:rsidRPr="00C1396F">
        <w:rPr>
          <w:b/>
          <w:iCs/>
        </w:rPr>
        <w:t>between structure, process, intermediate outcome, and health outcomes</w:t>
      </w:r>
      <w:r w:rsidRPr="00C1396F">
        <w:rPr>
          <w:iCs/>
        </w:rPr>
        <w:t>. Include all the steps between the measure focus and the health outcome.</w:t>
      </w:r>
      <w:r w:rsidRPr="00C1396F">
        <w:rPr>
          <w:i/>
          <w:iCs/>
        </w:rPr>
        <w:t xml:space="preserve"> </w:t>
      </w:r>
    </w:p>
    <w:p w14:paraId="49B2DB77" w14:textId="77777777" w:rsidR="00A84801" w:rsidRDefault="00A84801" w:rsidP="004E61CE">
      <w:pPr>
        <w:ind w:left="0" w:firstLine="0"/>
        <w:jc w:val="both"/>
        <w:rPr>
          <w:color w:val="0000FF"/>
        </w:rPr>
      </w:pPr>
    </w:p>
    <w:p w14:paraId="7F930C84" w14:textId="04065FD4" w:rsidR="004A67A9" w:rsidRPr="004A67A9" w:rsidRDefault="004A67A9" w:rsidP="005001D0">
      <w:pPr>
        <w:ind w:left="0" w:firstLine="0"/>
        <w:jc w:val="both"/>
      </w:pPr>
      <w:r w:rsidRPr="004A67A9">
        <w:t>Time to fibrinolytic therapy is a strong predictor of outcome in patients with an acute myocardial infarction.  Nearly 2 lives per 1,000 patients are lost per hour of delay (Fibrinolytic Therapy Trialists´ Collaborative Group, 1994).  National guidelines recommend that fibrinolytic therapy be given within 30 minutes of hospital arrival in patients with ST-segment elevation myocardial infarction (Antman, 2004).</w:t>
      </w:r>
    </w:p>
    <w:p w14:paraId="47542744" w14:textId="77777777" w:rsidR="004A67A9" w:rsidRDefault="004A67A9" w:rsidP="005001D0">
      <w:pPr>
        <w:ind w:left="0" w:firstLine="0"/>
        <w:jc w:val="both"/>
        <w:rPr>
          <w:color w:val="0000FF"/>
        </w:rPr>
      </w:pPr>
    </w:p>
    <w:p w14:paraId="32F10A58" w14:textId="77777777" w:rsidR="0071758C" w:rsidRPr="004A67A9" w:rsidRDefault="005001D0" w:rsidP="005001D0">
      <w:pPr>
        <w:ind w:left="0" w:firstLine="0"/>
        <w:jc w:val="both"/>
        <w:rPr>
          <w:color w:val="FF0000"/>
        </w:rPr>
      </w:pPr>
      <w:r w:rsidRPr="004A67A9">
        <w:rPr>
          <w:color w:val="FF0000"/>
        </w:rPr>
        <w:t xml:space="preserve">According to the Centers for Disease Control </w:t>
      </w:r>
      <w:r w:rsidR="004C5A95" w:rsidRPr="004A67A9">
        <w:rPr>
          <w:color w:val="FF0000"/>
        </w:rPr>
        <w:t xml:space="preserve">and Prevention </w:t>
      </w:r>
      <w:r w:rsidRPr="004A67A9">
        <w:rPr>
          <w:color w:val="FF0000"/>
        </w:rPr>
        <w:t xml:space="preserve">(CDC) and American Heart Association (AHA), </w:t>
      </w:r>
      <w:r w:rsidR="00CA4230" w:rsidRPr="004A67A9">
        <w:rPr>
          <w:color w:val="FF0000"/>
        </w:rPr>
        <w:t>approximately</w:t>
      </w:r>
      <w:r w:rsidRPr="004A67A9">
        <w:rPr>
          <w:color w:val="FF0000"/>
        </w:rPr>
        <w:t xml:space="preserve"> 735,000 Americans </w:t>
      </w:r>
      <w:r w:rsidR="00CA4230" w:rsidRPr="004A67A9">
        <w:rPr>
          <w:color w:val="FF0000"/>
        </w:rPr>
        <w:t>suffer</w:t>
      </w:r>
      <w:r w:rsidRPr="004A67A9">
        <w:rPr>
          <w:color w:val="FF0000"/>
        </w:rPr>
        <w:t xml:space="preserve"> a</w:t>
      </w:r>
      <w:r w:rsidR="00A06B1E" w:rsidRPr="004A67A9">
        <w:rPr>
          <w:color w:val="FF0000"/>
        </w:rPr>
        <w:t>n acute</w:t>
      </w:r>
      <w:r w:rsidRPr="004A67A9">
        <w:rPr>
          <w:color w:val="FF0000"/>
        </w:rPr>
        <w:t xml:space="preserve"> myocardial infarction</w:t>
      </w:r>
      <w:r w:rsidR="00A06B1E" w:rsidRPr="004A67A9">
        <w:rPr>
          <w:color w:val="FF0000"/>
        </w:rPr>
        <w:t xml:space="preserve"> (AMI)</w:t>
      </w:r>
      <w:r w:rsidRPr="004A67A9">
        <w:rPr>
          <w:color w:val="FF0000"/>
        </w:rPr>
        <w:t xml:space="preserve"> every year</w:t>
      </w:r>
      <w:r w:rsidR="005331AC" w:rsidRPr="004A67A9">
        <w:rPr>
          <w:color w:val="FF0000"/>
        </w:rPr>
        <w:t xml:space="preserve">, </w:t>
      </w:r>
      <w:r w:rsidR="00155A62" w:rsidRPr="004A67A9">
        <w:rPr>
          <w:color w:val="FF0000"/>
        </w:rPr>
        <w:t>of</w:t>
      </w:r>
      <w:r w:rsidR="00070EEC" w:rsidRPr="004A67A9">
        <w:rPr>
          <w:color w:val="FF0000"/>
        </w:rPr>
        <w:t xml:space="preserve"> which 29-47 percent</w:t>
      </w:r>
      <w:r w:rsidR="005331AC" w:rsidRPr="004A67A9">
        <w:rPr>
          <w:color w:val="FF0000"/>
        </w:rPr>
        <w:t xml:space="preserve"> are estimated to be </w:t>
      </w:r>
      <w:r w:rsidR="004C5A95" w:rsidRPr="004A67A9">
        <w:rPr>
          <w:color w:val="FF0000"/>
        </w:rPr>
        <w:t>ST-elevation myocardial infarctions (</w:t>
      </w:r>
      <w:r w:rsidR="005331AC" w:rsidRPr="004A67A9">
        <w:rPr>
          <w:color w:val="FF0000"/>
        </w:rPr>
        <w:t>STEMIs</w:t>
      </w:r>
      <w:r w:rsidR="004C5A95" w:rsidRPr="004A67A9">
        <w:rPr>
          <w:color w:val="FF0000"/>
        </w:rPr>
        <w:t>)</w:t>
      </w:r>
      <w:r w:rsidRPr="004A67A9">
        <w:rPr>
          <w:color w:val="FF0000"/>
        </w:rPr>
        <w:t xml:space="preserve"> (Mozzaffarian, 2015). When a patient who is experiencing </w:t>
      </w:r>
      <w:r w:rsidR="004C5A95" w:rsidRPr="004A67A9">
        <w:rPr>
          <w:color w:val="FF0000"/>
        </w:rPr>
        <w:t>a STEMI</w:t>
      </w:r>
      <w:r w:rsidRPr="004A67A9">
        <w:rPr>
          <w:color w:val="FF0000"/>
        </w:rPr>
        <w:t xml:space="preserve"> </w:t>
      </w:r>
      <w:r w:rsidR="00CA4230" w:rsidRPr="004A67A9">
        <w:rPr>
          <w:color w:val="FF0000"/>
        </w:rPr>
        <w:t>makes first</w:t>
      </w:r>
      <w:r w:rsidRPr="004A67A9">
        <w:rPr>
          <w:color w:val="FF0000"/>
        </w:rPr>
        <w:t xml:space="preserve"> medical contact, it is critical for providers to rapidly assess the situation and determine the best reperfusion strategy. </w:t>
      </w:r>
      <w:r w:rsidR="00F5140B" w:rsidRPr="004A67A9">
        <w:rPr>
          <w:color w:val="FF0000"/>
        </w:rPr>
        <w:t>The total ischemic time</w:t>
      </w:r>
      <w:r w:rsidRPr="004A67A9">
        <w:rPr>
          <w:color w:val="FF0000"/>
        </w:rPr>
        <w:t xml:space="preserve">—the time from onset of symptoms of STEMI to initiation of reperfusion therapy—is the principal determinant of </w:t>
      </w:r>
      <w:r w:rsidR="00F5140B" w:rsidRPr="004A67A9">
        <w:rPr>
          <w:color w:val="FF0000"/>
        </w:rPr>
        <w:t xml:space="preserve">patient health </w:t>
      </w:r>
      <w:r w:rsidRPr="004A67A9">
        <w:rPr>
          <w:color w:val="FF0000"/>
        </w:rPr>
        <w:t xml:space="preserve">outcomes, </w:t>
      </w:r>
      <w:r w:rsidR="00F5140B" w:rsidRPr="004A67A9">
        <w:rPr>
          <w:color w:val="FF0000"/>
        </w:rPr>
        <w:t xml:space="preserve">so </w:t>
      </w:r>
      <w:r w:rsidRPr="004A67A9">
        <w:rPr>
          <w:color w:val="FF0000"/>
        </w:rPr>
        <w:t xml:space="preserve">timely care is essential in order to reduce morbidity and mortality among STEMI patients (O’Gara, 2013). </w:t>
      </w:r>
    </w:p>
    <w:p w14:paraId="388BED8A" w14:textId="77777777" w:rsidR="0071758C" w:rsidRPr="004A67A9" w:rsidRDefault="0071758C" w:rsidP="005001D0">
      <w:pPr>
        <w:ind w:left="0" w:firstLine="0"/>
        <w:jc w:val="both"/>
        <w:rPr>
          <w:color w:val="FF0000"/>
        </w:rPr>
      </w:pPr>
    </w:p>
    <w:p w14:paraId="33FCAC7C" w14:textId="64269E18" w:rsidR="005001D0" w:rsidRPr="004A67A9" w:rsidRDefault="005001D0" w:rsidP="005001D0">
      <w:pPr>
        <w:ind w:left="0" w:firstLine="0"/>
        <w:jc w:val="both"/>
        <w:rPr>
          <w:color w:val="FF0000"/>
        </w:rPr>
      </w:pPr>
      <w:r w:rsidRPr="004A67A9">
        <w:rPr>
          <w:color w:val="FF0000"/>
        </w:rPr>
        <w:t xml:space="preserve">While recommendations in national guidelines indicate that primary percutaneous coronary intervention (PCI) is the preferred early intervention for STEMI patients, a minority of U.S. hospitals are </w:t>
      </w:r>
      <w:r w:rsidRPr="004A67A9">
        <w:rPr>
          <w:color w:val="FF0000"/>
        </w:rPr>
        <w:lastRenderedPageBreak/>
        <w:t>capable of providing PCI</w:t>
      </w:r>
      <w:r w:rsidR="00746929" w:rsidRPr="004A67A9">
        <w:rPr>
          <w:color w:val="FF0000"/>
        </w:rPr>
        <w:t xml:space="preserve"> and</w:t>
      </w:r>
      <w:r w:rsidR="007C79F9" w:rsidRPr="004A67A9">
        <w:rPr>
          <w:color w:val="FF0000"/>
        </w:rPr>
        <w:t xml:space="preserve"> </w:t>
      </w:r>
      <w:r w:rsidR="007E116A" w:rsidRPr="004A67A9">
        <w:rPr>
          <w:color w:val="FF0000"/>
        </w:rPr>
        <w:t>disproportionate expansion</w:t>
      </w:r>
      <w:r w:rsidR="00746929" w:rsidRPr="004A67A9">
        <w:rPr>
          <w:color w:val="FF0000"/>
        </w:rPr>
        <w:t xml:space="preserve"> of</w:t>
      </w:r>
      <w:r w:rsidR="003019BD" w:rsidRPr="004A67A9">
        <w:rPr>
          <w:color w:val="FF0000"/>
        </w:rPr>
        <w:t xml:space="preserve"> PCI-capable facilities across</w:t>
      </w:r>
      <w:r w:rsidR="007E116A" w:rsidRPr="004A67A9">
        <w:rPr>
          <w:color w:val="FF0000"/>
        </w:rPr>
        <w:t xml:space="preserve"> the country over the last decade has created gaps in access</w:t>
      </w:r>
      <w:r w:rsidR="004C5A95" w:rsidRPr="004A67A9">
        <w:rPr>
          <w:color w:val="FF0000"/>
        </w:rPr>
        <w:t xml:space="preserve"> to primary PCI</w:t>
      </w:r>
      <w:r w:rsidRPr="004A67A9">
        <w:rPr>
          <w:color w:val="FF0000"/>
        </w:rPr>
        <w:t xml:space="preserve"> (Langabeer, 2013; </w:t>
      </w:r>
      <w:r w:rsidR="00B2038F" w:rsidRPr="004A67A9">
        <w:rPr>
          <w:color w:val="FF0000"/>
        </w:rPr>
        <w:t>O’Gara, 2013</w:t>
      </w:r>
      <w:r w:rsidRPr="004A67A9">
        <w:rPr>
          <w:color w:val="FF0000"/>
        </w:rPr>
        <w:t xml:space="preserve">; Ellis, 2004). In situations in which it is deemed unlikely or impossible that a patient will receive primary PCI within the guideline-recommended time window of 120 minutes from first medical contact, fibrinolytic therapy is the preferred treatment (O’Gara, 2013). </w:t>
      </w:r>
      <w:r w:rsidR="004C5A95" w:rsidRPr="004A67A9">
        <w:rPr>
          <w:color w:val="FF0000"/>
        </w:rPr>
        <w:t>F</w:t>
      </w:r>
      <w:r w:rsidRPr="004A67A9">
        <w:rPr>
          <w:color w:val="FF0000"/>
        </w:rPr>
        <w:t xml:space="preserve">or patients </w:t>
      </w:r>
      <w:r w:rsidR="004C5A95" w:rsidRPr="004A67A9">
        <w:rPr>
          <w:color w:val="FF0000"/>
        </w:rPr>
        <w:t xml:space="preserve">that </w:t>
      </w:r>
      <w:r w:rsidRPr="004A67A9">
        <w:rPr>
          <w:color w:val="FF0000"/>
        </w:rPr>
        <w:t>present within the first one to two hours after symptom onset, immediate fibrinolysis may</w:t>
      </w:r>
      <w:r w:rsidR="007B4003" w:rsidRPr="004A67A9">
        <w:rPr>
          <w:color w:val="FF0000"/>
        </w:rPr>
        <w:t xml:space="preserve"> even</w:t>
      </w:r>
      <w:r w:rsidRPr="004A67A9">
        <w:rPr>
          <w:color w:val="FF0000"/>
        </w:rPr>
        <w:t xml:space="preserve"> be the preferred treatment to primary PCI, even when inter</w:t>
      </w:r>
      <w:r w:rsidR="00746929" w:rsidRPr="004A67A9">
        <w:rPr>
          <w:color w:val="FF0000"/>
        </w:rPr>
        <w:t>-</w:t>
      </w:r>
      <w:r w:rsidR="00EB7D31" w:rsidRPr="004A67A9">
        <w:rPr>
          <w:color w:val="FF0000"/>
        </w:rPr>
        <w:t>facility</w:t>
      </w:r>
      <w:r w:rsidRPr="004A67A9">
        <w:rPr>
          <w:color w:val="FF0000"/>
        </w:rPr>
        <w:t xml:space="preserve"> transfer times are short (O’Gara, 2013).</w:t>
      </w:r>
    </w:p>
    <w:p w14:paraId="7F71F047" w14:textId="77777777" w:rsidR="005001D0" w:rsidRPr="004A67A9" w:rsidRDefault="005001D0" w:rsidP="005001D0">
      <w:pPr>
        <w:ind w:left="0" w:firstLine="0"/>
        <w:jc w:val="both"/>
        <w:rPr>
          <w:color w:val="FF0000"/>
        </w:rPr>
      </w:pPr>
    </w:p>
    <w:p w14:paraId="03631B96" w14:textId="11DADBE5" w:rsidR="00881917" w:rsidRPr="004A67A9" w:rsidRDefault="005001D0" w:rsidP="004E61CE">
      <w:pPr>
        <w:ind w:left="0" w:firstLine="0"/>
        <w:jc w:val="both"/>
        <w:rPr>
          <w:color w:val="FF0000"/>
        </w:rPr>
      </w:pPr>
      <w:r w:rsidRPr="004A67A9">
        <w:rPr>
          <w:color w:val="FF0000"/>
        </w:rPr>
        <w:t xml:space="preserve">Studies have shown that delays in treatment lead to increased risk of in-hospital mortality and morbidity, with nearly </w:t>
      </w:r>
      <w:r w:rsidR="004C5A95" w:rsidRPr="004A67A9">
        <w:rPr>
          <w:color w:val="FF0000"/>
        </w:rPr>
        <w:t xml:space="preserve">2 </w:t>
      </w:r>
      <w:r w:rsidRPr="004A67A9">
        <w:rPr>
          <w:color w:val="FF0000"/>
        </w:rPr>
        <w:t xml:space="preserve">lives </w:t>
      </w:r>
      <w:r w:rsidR="00AD425A" w:rsidRPr="004A67A9">
        <w:rPr>
          <w:color w:val="FF0000"/>
        </w:rPr>
        <w:t xml:space="preserve">lost </w:t>
      </w:r>
      <w:r w:rsidRPr="004A67A9">
        <w:rPr>
          <w:color w:val="FF0000"/>
        </w:rPr>
        <w:t>per 1,000</w:t>
      </w:r>
      <w:r w:rsidR="0050369B" w:rsidRPr="004A67A9">
        <w:rPr>
          <w:color w:val="FF0000"/>
        </w:rPr>
        <w:t>,</w:t>
      </w:r>
      <w:r w:rsidRPr="004A67A9">
        <w:rPr>
          <w:color w:val="FF0000"/>
        </w:rPr>
        <w:t xml:space="preserve"> per hour of delay</w:t>
      </w:r>
      <w:r w:rsidR="004D2176" w:rsidRPr="004A67A9">
        <w:rPr>
          <w:color w:val="FF0000"/>
        </w:rPr>
        <w:t xml:space="preserve"> in treatment </w:t>
      </w:r>
      <w:r w:rsidRPr="004A67A9">
        <w:rPr>
          <w:color w:val="FF0000"/>
        </w:rPr>
        <w:t>(Fibrinolytic Therapy Trialists’ Collaborative Group, 1994)</w:t>
      </w:r>
      <w:r w:rsidR="004C5A95" w:rsidRPr="004A67A9">
        <w:rPr>
          <w:color w:val="FF0000"/>
        </w:rPr>
        <w:t>;</w:t>
      </w:r>
      <w:r w:rsidRPr="004A67A9">
        <w:rPr>
          <w:color w:val="FF0000"/>
        </w:rPr>
        <w:t xml:space="preserve"> longer time to fibrinolytic therapy </w:t>
      </w:r>
      <w:r w:rsidR="00200099" w:rsidRPr="004A67A9">
        <w:rPr>
          <w:color w:val="FF0000"/>
        </w:rPr>
        <w:t xml:space="preserve">was </w:t>
      </w:r>
      <w:r w:rsidR="004D2176" w:rsidRPr="004A67A9">
        <w:rPr>
          <w:color w:val="FF0000"/>
        </w:rPr>
        <w:t>also</w:t>
      </w:r>
      <w:r w:rsidRPr="004A67A9">
        <w:rPr>
          <w:color w:val="FF0000"/>
        </w:rPr>
        <w:t xml:space="preserve"> associated with an increased infarct size (Bhatia, 2015). Therefore, when fibrinolytic therapy is indicated or chosen as the preferred reperfusion therapy in a patient presenting with a STEMI, it should be administered as rapidly as possible to reduce both mortality and morbidity rates, with a recommended time from hospital arrival </w:t>
      </w:r>
      <w:r w:rsidR="00200099" w:rsidRPr="004A67A9">
        <w:rPr>
          <w:color w:val="FF0000"/>
        </w:rPr>
        <w:t>to administration of</w:t>
      </w:r>
      <w:r w:rsidRPr="004A67A9">
        <w:rPr>
          <w:color w:val="FF0000"/>
        </w:rPr>
        <w:t xml:space="preserve"> 30 minutes (O’Gara, 2013). Accordingly, </w:t>
      </w:r>
      <w:r w:rsidR="004C5A95" w:rsidRPr="004A67A9">
        <w:rPr>
          <w:color w:val="FF0000"/>
        </w:rPr>
        <w:t xml:space="preserve">NQF </w:t>
      </w:r>
      <w:r w:rsidRPr="004A67A9">
        <w:rPr>
          <w:color w:val="FF0000"/>
        </w:rPr>
        <w:t xml:space="preserve">#0228 </w:t>
      </w:r>
      <w:r w:rsidR="00B14CB0" w:rsidRPr="004A67A9">
        <w:rPr>
          <w:color w:val="FF0000"/>
        </w:rPr>
        <w:t>assesses whether</w:t>
      </w:r>
      <w:r w:rsidR="00B873FC" w:rsidRPr="004A67A9">
        <w:rPr>
          <w:color w:val="FF0000"/>
        </w:rPr>
        <w:t xml:space="preserve"> </w:t>
      </w:r>
      <w:r w:rsidRPr="004A67A9">
        <w:rPr>
          <w:color w:val="FF0000"/>
        </w:rPr>
        <w:t xml:space="preserve">fibrinolytic therapy </w:t>
      </w:r>
      <w:r w:rsidR="00B14CB0" w:rsidRPr="004A67A9">
        <w:rPr>
          <w:color w:val="FF0000"/>
        </w:rPr>
        <w:t xml:space="preserve">is </w:t>
      </w:r>
      <w:r w:rsidRPr="004A67A9">
        <w:rPr>
          <w:color w:val="FF0000"/>
        </w:rPr>
        <w:t xml:space="preserve">administered within 30 minutes of ED arrival for patients with STEMI to ensure that all </w:t>
      </w:r>
      <w:r w:rsidR="00B14CB0" w:rsidRPr="004A67A9">
        <w:rPr>
          <w:color w:val="FF0000"/>
        </w:rPr>
        <w:t xml:space="preserve">STEMI </w:t>
      </w:r>
      <w:r w:rsidRPr="004A67A9">
        <w:rPr>
          <w:color w:val="FF0000"/>
        </w:rPr>
        <w:t>patients, regardless of their immediate access to a PCI-capable hospital, receive high</w:t>
      </w:r>
      <w:r w:rsidR="004C5A95" w:rsidRPr="004A67A9">
        <w:rPr>
          <w:color w:val="FF0000"/>
        </w:rPr>
        <w:t>-</w:t>
      </w:r>
      <w:r w:rsidRPr="004A67A9">
        <w:rPr>
          <w:color w:val="FF0000"/>
        </w:rPr>
        <w:t>quality, time-sensitive care.</w:t>
      </w:r>
    </w:p>
    <w:p w14:paraId="76D86731" w14:textId="77777777" w:rsidR="00EB3FBA" w:rsidRPr="004A67A9" w:rsidRDefault="00EB3FBA" w:rsidP="004E61CE">
      <w:pPr>
        <w:ind w:left="0" w:firstLine="0"/>
        <w:jc w:val="both"/>
        <w:rPr>
          <w:color w:val="FF0000"/>
        </w:rPr>
      </w:pPr>
    </w:p>
    <w:p w14:paraId="6B8B7C77" w14:textId="77777777" w:rsidR="00DD5256" w:rsidRPr="004A67A9" w:rsidRDefault="00DD5256" w:rsidP="00DD5256">
      <w:pPr>
        <w:ind w:left="0" w:firstLine="0"/>
        <w:jc w:val="both"/>
        <w:rPr>
          <w:color w:val="FF0000"/>
        </w:rPr>
      </w:pPr>
      <w:r w:rsidRPr="004A67A9">
        <w:rPr>
          <w:color w:val="FF0000"/>
        </w:rPr>
        <w:t>REFERENCES</w:t>
      </w:r>
    </w:p>
    <w:p w14:paraId="6132C8C8" w14:textId="77777777" w:rsidR="00DD5256" w:rsidRPr="004A67A9" w:rsidRDefault="00DD5256" w:rsidP="00DD5256">
      <w:pPr>
        <w:ind w:left="0" w:firstLine="0"/>
        <w:jc w:val="both"/>
        <w:rPr>
          <w:color w:val="FF0000"/>
        </w:rPr>
      </w:pPr>
    </w:p>
    <w:p w14:paraId="2EBBE03B" w14:textId="77777777" w:rsidR="00DD5256" w:rsidRPr="004A67A9" w:rsidRDefault="00DD5256" w:rsidP="00DD5256">
      <w:pPr>
        <w:ind w:left="0" w:firstLine="0"/>
        <w:jc w:val="both"/>
        <w:rPr>
          <w:color w:val="FF0000"/>
        </w:rPr>
      </w:pPr>
      <w:r w:rsidRPr="004A67A9">
        <w:rPr>
          <w:color w:val="FF0000"/>
        </w:rPr>
        <w:t xml:space="preserve">Bhatia, V., R. Sood, D.S. Dhiman, A. Tomar, S. Asotra, P.C. Negi, and P. Panda. “Predictors of Acute </w:t>
      </w:r>
    </w:p>
    <w:p w14:paraId="2DA358D0" w14:textId="704AD146" w:rsidR="00DD5256" w:rsidRPr="004A67A9" w:rsidRDefault="00C661CA" w:rsidP="00DD5256">
      <w:pPr>
        <w:ind w:left="0" w:firstLine="720"/>
        <w:jc w:val="both"/>
        <w:rPr>
          <w:color w:val="FF0000"/>
        </w:rPr>
      </w:pPr>
      <w:r w:rsidRPr="004A67A9">
        <w:rPr>
          <w:color w:val="FF0000"/>
        </w:rPr>
        <w:t>Myocardial</w:t>
      </w:r>
      <w:r w:rsidR="00DD5256" w:rsidRPr="004A67A9">
        <w:rPr>
          <w:color w:val="FF0000"/>
        </w:rPr>
        <w:t xml:space="preserve"> Infarct Size in STEMI Patients Receiving Thrombolytic Therapy: A Delayed Contrast </w:t>
      </w:r>
    </w:p>
    <w:p w14:paraId="744D7B8B" w14:textId="6E92F71B" w:rsidR="00DD5256" w:rsidRPr="004A67A9" w:rsidRDefault="00DD5256" w:rsidP="00DD5256">
      <w:pPr>
        <w:ind w:left="0" w:firstLine="720"/>
        <w:jc w:val="both"/>
        <w:rPr>
          <w:color w:val="FF0000"/>
        </w:rPr>
      </w:pPr>
      <w:r w:rsidRPr="004A67A9">
        <w:rPr>
          <w:color w:val="FF0000"/>
        </w:rPr>
        <w:t>Enhanced Cardiac MRI Study.” Indian Heart Journal, vol. 67, no. 2, 2015, pp. 122–127.</w:t>
      </w:r>
    </w:p>
    <w:p w14:paraId="5B8969FF" w14:textId="77777777" w:rsidR="00DD5256" w:rsidRPr="004A67A9" w:rsidRDefault="00DD5256" w:rsidP="00DD5256">
      <w:pPr>
        <w:ind w:left="0" w:firstLine="0"/>
        <w:jc w:val="both"/>
        <w:rPr>
          <w:color w:val="FF0000"/>
        </w:rPr>
      </w:pPr>
    </w:p>
    <w:p w14:paraId="171EB4F5" w14:textId="77777777" w:rsidR="00DD5256" w:rsidRPr="004A67A9" w:rsidRDefault="00DD5256" w:rsidP="00DD5256">
      <w:pPr>
        <w:ind w:left="0" w:firstLine="0"/>
        <w:jc w:val="both"/>
        <w:rPr>
          <w:color w:val="FF0000"/>
        </w:rPr>
      </w:pPr>
      <w:r w:rsidRPr="004A67A9">
        <w:rPr>
          <w:color w:val="FF0000"/>
        </w:rPr>
        <w:t xml:space="preserve">Ellis SG, Armstrong P, Betriu A, Brodie B, Herrmann H, Montalescot G, Neumann FJ, Smith JJ, Topol E; on </w:t>
      </w:r>
    </w:p>
    <w:p w14:paraId="6FDF5594" w14:textId="77777777" w:rsidR="00DD5256" w:rsidRPr="004A67A9" w:rsidRDefault="00DD5256" w:rsidP="00DD5256">
      <w:pPr>
        <w:ind w:left="0" w:firstLine="720"/>
        <w:jc w:val="both"/>
        <w:rPr>
          <w:color w:val="FF0000"/>
        </w:rPr>
      </w:pPr>
      <w:r w:rsidRPr="004A67A9">
        <w:rPr>
          <w:color w:val="FF0000"/>
        </w:rPr>
        <w:t xml:space="preserve">behalf of the Facilitated Intervention with Enhanced Reperfusion Speed to Stop Events (FINESSE) </w:t>
      </w:r>
    </w:p>
    <w:p w14:paraId="4EFC3D4B" w14:textId="77777777" w:rsidR="00DD5256" w:rsidRPr="004A67A9" w:rsidRDefault="00DD5256" w:rsidP="00DD5256">
      <w:pPr>
        <w:ind w:left="0" w:firstLine="720"/>
        <w:jc w:val="both"/>
        <w:rPr>
          <w:color w:val="FF0000"/>
        </w:rPr>
      </w:pPr>
      <w:r w:rsidRPr="004A67A9">
        <w:rPr>
          <w:color w:val="FF0000"/>
        </w:rPr>
        <w:t xml:space="preserve">Investigators. Facilitated percutaneous coronary intervention versus primary percutaneous </w:t>
      </w:r>
    </w:p>
    <w:p w14:paraId="47D36C34" w14:textId="77777777" w:rsidR="00DD5256" w:rsidRPr="004A67A9" w:rsidRDefault="00DD5256" w:rsidP="00DD5256">
      <w:pPr>
        <w:ind w:left="0" w:firstLine="720"/>
        <w:jc w:val="both"/>
        <w:rPr>
          <w:color w:val="FF0000"/>
        </w:rPr>
      </w:pPr>
      <w:r w:rsidRPr="004A67A9">
        <w:rPr>
          <w:color w:val="FF0000"/>
        </w:rPr>
        <w:t xml:space="preserve">coronary intervention: design and rationale of the Facilitated Intervention with Enhanced </w:t>
      </w:r>
    </w:p>
    <w:p w14:paraId="41B4480F" w14:textId="014B6F6E" w:rsidR="00DD5256" w:rsidRPr="004A67A9" w:rsidRDefault="00DD5256" w:rsidP="00DD5256">
      <w:pPr>
        <w:ind w:left="0" w:firstLine="720"/>
        <w:jc w:val="both"/>
        <w:rPr>
          <w:color w:val="FF0000"/>
        </w:rPr>
      </w:pPr>
      <w:r w:rsidRPr="004A67A9">
        <w:rPr>
          <w:color w:val="FF0000"/>
        </w:rPr>
        <w:t>Reperfusion Speed to Stop Events (FINESSE) trial. Am Heart J. 2004 Apr</w:t>
      </w:r>
      <w:r w:rsidR="00C661CA" w:rsidRPr="004A67A9">
        <w:rPr>
          <w:color w:val="FF0000"/>
        </w:rPr>
        <w:t>; 147</w:t>
      </w:r>
      <w:r w:rsidRPr="004A67A9">
        <w:rPr>
          <w:color w:val="FF0000"/>
        </w:rPr>
        <w:t>(4):E16.</w:t>
      </w:r>
    </w:p>
    <w:p w14:paraId="3C3D3AEB" w14:textId="77777777" w:rsidR="00DD5256" w:rsidRPr="004A67A9" w:rsidRDefault="00DD5256" w:rsidP="00DD5256">
      <w:pPr>
        <w:ind w:left="0" w:firstLine="0"/>
        <w:jc w:val="both"/>
        <w:rPr>
          <w:color w:val="FF0000"/>
        </w:rPr>
      </w:pPr>
    </w:p>
    <w:p w14:paraId="1487F768" w14:textId="77777777" w:rsidR="00DD5256" w:rsidRPr="004A67A9" w:rsidRDefault="00DD5256" w:rsidP="00DD5256">
      <w:pPr>
        <w:ind w:left="0" w:firstLine="0"/>
        <w:jc w:val="both"/>
        <w:rPr>
          <w:color w:val="FF0000"/>
        </w:rPr>
      </w:pPr>
      <w:r w:rsidRPr="004A67A9">
        <w:rPr>
          <w:color w:val="FF0000"/>
        </w:rPr>
        <w:t xml:space="preserve">Fibrinolytic Therapy Trialists' (FTT) Collaborative Group. Indications for fibrinolytic therapy in suspected </w:t>
      </w:r>
    </w:p>
    <w:p w14:paraId="71B0B9BD" w14:textId="77777777" w:rsidR="00DD5256" w:rsidRPr="004A67A9" w:rsidRDefault="00DD5256" w:rsidP="00DD5256">
      <w:pPr>
        <w:ind w:left="0" w:firstLine="720"/>
        <w:jc w:val="both"/>
        <w:rPr>
          <w:color w:val="FF0000"/>
        </w:rPr>
      </w:pPr>
      <w:r w:rsidRPr="004A67A9">
        <w:rPr>
          <w:color w:val="FF0000"/>
        </w:rPr>
        <w:t xml:space="preserve">acute myocardial infarction: collaborative overview of early mortality and major morbidity </w:t>
      </w:r>
    </w:p>
    <w:p w14:paraId="1E0D2780" w14:textId="23D27F3F" w:rsidR="00DD5256" w:rsidRPr="004A67A9" w:rsidRDefault="00DD5256" w:rsidP="00DD5256">
      <w:pPr>
        <w:ind w:left="0" w:firstLine="720"/>
        <w:jc w:val="both"/>
        <w:rPr>
          <w:color w:val="FF0000"/>
        </w:rPr>
      </w:pPr>
      <w:r w:rsidRPr="004A67A9">
        <w:rPr>
          <w:color w:val="FF0000"/>
        </w:rPr>
        <w:t>results from all randomized trials of more than 1000 patients. Lancet. 1994; 343:311-22.</w:t>
      </w:r>
    </w:p>
    <w:p w14:paraId="1B764006" w14:textId="77777777" w:rsidR="00DD5256" w:rsidRPr="004A67A9" w:rsidRDefault="00DD5256" w:rsidP="00DD5256">
      <w:pPr>
        <w:ind w:left="0" w:firstLine="0"/>
        <w:jc w:val="both"/>
        <w:rPr>
          <w:color w:val="FF0000"/>
        </w:rPr>
      </w:pPr>
    </w:p>
    <w:p w14:paraId="5D6869D4" w14:textId="77777777" w:rsidR="00DD5256" w:rsidRPr="004A67A9" w:rsidRDefault="00DD5256" w:rsidP="00DD5256">
      <w:pPr>
        <w:ind w:left="0" w:firstLine="0"/>
        <w:jc w:val="both"/>
        <w:rPr>
          <w:color w:val="FF0000"/>
        </w:rPr>
      </w:pPr>
      <w:r w:rsidRPr="004A67A9">
        <w:rPr>
          <w:color w:val="FF0000"/>
        </w:rPr>
        <w:t xml:space="preserve">Langabeer JR, Henry TD, Kereiakes DJ, Dellifraine J, Emert J, Wang Z, Stuart L, King R, Segrest W, Moyer </w:t>
      </w:r>
    </w:p>
    <w:p w14:paraId="5F4D8399" w14:textId="77777777" w:rsidR="00DD5256" w:rsidRPr="004A67A9" w:rsidRDefault="00DD5256" w:rsidP="00DD5256">
      <w:pPr>
        <w:ind w:left="0" w:firstLine="720"/>
        <w:jc w:val="both"/>
        <w:rPr>
          <w:color w:val="FF0000"/>
        </w:rPr>
      </w:pPr>
      <w:r w:rsidRPr="004A67A9">
        <w:rPr>
          <w:color w:val="FF0000"/>
        </w:rPr>
        <w:t xml:space="preserve">P, Jollis JG. Growth in percutaneous coronary intervention capacity relative to population and </w:t>
      </w:r>
    </w:p>
    <w:p w14:paraId="140A308D" w14:textId="45FE9252" w:rsidR="00DD5256" w:rsidRPr="004A67A9" w:rsidRDefault="00DD5256" w:rsidP="00DD5256">
      <w:pPr>
        <w:ind w:left="0" w:firstLine="720"/>
        <w:jc w:val="both"/>
        <w:rPr>
          <w:color w:val="FF0000"/>
        </w:rPr>
      </w:pPr>
      <w:r w:rsidRPr="004A67A9">
        <w:rPr>
          <w:color w:val="FF0000"/>
        </w:rPr>
        <w:t>disease prevalence. J Am Heart Assoc. 2013 Oct 28</w:t>
      </w:r>
      <w:r w:rsidR="00C661CA" w:rsidRPr="004A67A9">
        <w:rPr>
          <w:color w:val="FF0000"/>
        </w:rPr>
        <w:t>; 2</w:t>
      </w:r>
      <w:r w:rsidRPr="004A67A9">
        <w:rPr>
          <w:color w:val="FF0000"/>
        </w:rPr>
        <w:t>(6):e000370.</w:t>
      </w:r>
    </w:p>
    <w:p w14:paraId="65F54944" w14:textId="77777777" w:rsidR="00DD5256" w:rsidRPr="004A67A9" w:rsidRDefault="00DD5256" w:rsidP="00DD5256">
      <w:pPr>
        <w:ind w:left="0" w:firstLine="0"/>
        <w:jc w:val="both"/>
        <w:rPr>
          <w:color w:val="FF0000"/>
        </w:rPr>
      </w:pPr>
    </w:p>
    <w:p w14:paraId="124FFA5D" w14:textId="77777777" w:rsidR="00DD5256" w:rsidRPr="004A67A9" w:rsidRDefault="00DD5256" w:rsidP="00DD5256">
      <w:pPr>
        <w:ind w:left="0" w:firstLine="0"/>
        <w:jc w:val="both"/>
        <w:rPr>
          <w:color w:val="FF0000"/>
        </w:rPr>
      </w:pPr>
      <w:r w:rsidRPr="004A67A9">
        <w:rPr>
          <w:color w:val="FF0000"/>
        </w:rPr>
        <w:t xml:space="preserve">Mozaffarian D, Benjamin EJ, Go AS, Arnett DK, Blaha MJ, Cushman M, de Ferranti S, Despres JP, Fullerton </w:t>
      </w:r>
    </w:p>
    <w:p w14:paraId="5D97D760" w14:textId="77777777" w:rsidR="00DD5256" w:rsidRPr="004A67A9" w:rsidRDefault="00DD5256" w:rsidP="00DD5256">
      <w:pPr>
        <w:ind w:left="0" w:firstLine="720"/>
        <w:jc w:val="both"/>
        <w:rPr>
          <w:color w:val="FF0000"/>
        </w:rPr>
      </w:pPr>
      <w:r w:rsidRPr="004A67A9">
        <w:rPr>
          <w:color w:val="FF0000"/>
        </w:rPr>
        <w:t xml:space="preserve">HJ, Howard VJ, et al.; on behalf of the American Heart Association Statistics Committee and </w:t>
      </w:r>
    </w:p>
    <w:p w14:paraId="021808EB" w14:textId="77777777" w:rsidR="00DD5256" w:rsidRPr="004A67A9" w:rsidRDefault="00DD5256" w:rsidP="00DD5256">
      <w:pPr>
        <w:ind w:left="0" w:firstLine="720"/>
        <w:jc w:val="both"/>
        <w:rPr>
          <w:color w:val="FF0000"/>
        </w:rPr>
      </w:pPr>
      <w:r w:rsidRPr="004A67A9">
        <w:rPr>
          <w:color w:val="FF0000"/>
        </w:rPr>
        <w:t xml:space="preserve">Stroke Statistics Subcommittee. Heart disease and stroke statistics—2015 update: a report from </w:t>
      </w:r>
    </w:p>
    <w:p w14:paraId="0E08B0D0" w14:textId="17304DE2" w:rsidR="00DD5256" w:rsidRPr="004A67A9" w:rsidRDefault="00DD5256" w:rsidP="00DD5256">
      <w:pPr>
        <w:ind w:left="0" w:firstLine="720"/>
        <w:jc w:val="both"/>
        <w:rPr>
          <w:color w:val="FF0000"/>
        </w:rPr>
      </w:pPr>
      <w:r w:rsidRPr="004A67A9">
        <w:rPr>
          <w:color w:val="FF0000"/>
        </w:rPr>
        <w:t>the American Heart Association. Circulation. 2015;131:e</w:t>
      </w:r>
      <w:r w:rsidR="00B935B0" w:rsidRPr="004A67A9">
        <w:rPr>
          <w:color w:val="FF0000"/>
        </w:rPr>
        <w:t>30</w:t>
      </w:r>
      <w:r w:rsidRPr="004A67A9">
        <w:rPr>
          <w:color w:val="FF0000"/>
        </w:rPr>
        <w:t>–e</w:t>
      </w:r>
      <w:r w:rsidR="00B935B0" w:rsidRPr="004A67A9">
        <w:rPr>
          <w:color w:val="FF0000"/>
        </w:rPr>
        <w:t>33</w:t>
      </w:r>
      <w:r w:rsidRPr="004A67A9">
        <w:rPr>
          <w:color w:val="FF0000"/>
        </w:rPr>
        <w:t>.</w:t>
      </w:r>
    </w:p>
    <w:p w14:paraId="7E73DFBE" w14:textId="77777777" w:rsidR="00DD5256" w:rsidRPr="004A67A9" w:rsidRDefault="00DD5256" w:rsidP="00DD5256">
      <w:pPr>
        <w:ind w:left="0" w:firstLine="0"/>
        <w:jc w:val="both"/>
        <w:rPr>
          <w:color w:val="FF0000"/>
        </w:rPr>
      </w:pPr>
    </w:p>
    <w:p w14:paraId="72A1C5CE" w14:textId="77777777" w:rsidR="00DD5256" w:rsidRPr="004A67A9" w:rsidRDefault="00DD5256" w:rsidP="004E61CE">
      <w:pPr>
        <w:ind w:left="0" w:firstLine="0"/>
        <w:jc w:val="both"/>
        <w:rPr>
          <w:color w:val="FF0000"/>
        </w:rPr>
      </w:pPr>
      <w:r w:rsidRPr="004A67A9">
        <w:rPr>
          <w:color w:val="FF0000"/>
        </w:rPr>
        <w:t xml:space="preserve">O'Gara PT, Kushner FG, Ascheim DD, Casey DE Jr, Chung MK, de Lemos JA, Ettinger SM, Fang JC, Fesmire </w:t>
      </w:r>
    </w:p>
    <w:p w14:paraId="678181E5" w14:textId="77777777" w:rsidR="00DD5256" w:rsidRPr="004A67A9" w:rsidRDefault="00DD5256" w:rsidP="00DD5256">
      <w:pPr>
        <w:ind w:left="0" w:firstLine="720"/>
        <w:jc w:val="both"/>
        <w:rPr>
          <w:color w:val="FF0000"/>
        </w:rPr>
      </w:pPr>
      <w:r w:rsidRPr="004A67A9">
        <w:rPr>
          <w:color w:val="FF0000"/>
        </w:rPr>
        <w:t xml:space="preserve">FM, Franklin BA, et al. 2013 ACCF/AHA guideline for the management of ST-elevation myocardial </w:t>
      </w:r>
    </w:p>
    <w:p w14:paraId="1EF064E1" w14:textId="77777777" w:rsidR="00DD5256" w:rsidRPr="004A67A9" w:rsidRDefault="00DD5256" w:rsidP="00DD5256">
      <w:pPr>
        <w:ind w:left="0" w:firstLine="720"/>
        <w:jc w:val="both"/>
        <w:rPr>
          <w:color w:val="FF0000"/>
        </w:rPr>
      </w:pPr>
      <w:r w:rsidRPr="004A67A9">
        <w:rPr>
          <w:color w:val="FF0000"/>
        </w:rPr>
        <w:t xml:space="preserve">infarction: a report of the American College of Cardiology Foundation/American Heart </w:t>
      </w:r>
    </w:p>
    <w:p w14:paraId="66FBC446" w14:textId="075ABFAB" w:rsidR="00EB3FBA" w:rsidRPr="004A67A9" w:rsidRDefault="00DD5256" w:rsidP="00DD5256">
      <w:pPr>
        <w:ind w:left="0" w:firstLine="720"/>
        <w:jc w:val="both"/>
        <w:rPr>
          <w:color w:val="FF0000"/>
        </w:rPr>
      </w:pPr>
      <w:r w:rsidRPr="004A67A9">
        <w:rPr>
          <w:color w:val="FF0000"/>
        </w:rPr>
        <w:t>Association Task Force on Practice Guidelines. J Am Coll Cardiol. 2013 Jan 29;61(4):e78-140.</w:t>
      </w:r>
    </w:p>
    <w:p w14:paraId="2E1499B2" w14:textId="77777777" w:rsidR="001E15C3" w:rsidRPr="00C1396F" w:rsidRDefault="001E15C3" w:rsidP="004E61CE">
      <w:pPr>
        <w:ind w:left="0" w:firstLine="0"/>
        <w:jc w:val="both"/>
      </w:pPr>
    </w:p>
    <w:p w14:paraId="675917FB" w14:textId="77777777" w:rsidR="0055559D" w:rsidRPr="00C1396F" w:rsidRDefault="00FD4D82" w:rsidP="004E61CE">
      <w:pPr>
        <w:ind w:left="0" w:firstLine="0"/>
        <w:jc w:val="both"/>
        <w:rPr>
          <w:b/>
        </w:rPr>
      </w:pPr>
      <w:r w:rsidRPr="00C1396F">
        <w:rPr>
          <w:b/>
          <w:color w:val="0000FF"/>
        </w:rPr>
        <w:t>1</w:t>
      </w:r>
      <w:r w:rsidR="00773485" w:rsidRPr="00C1396F">
        <w:rPr>
          <w:b/>
          <w:color w:val="0000FF"/>
        </w:rPr>
        <w:t>a</w:t>
      </w:r>
      <w:r w:rsidRPr="00C1396F">
        <w:rPr>
          <w:b/>
          <w:color w:val="0000FF"/>
        </w:rPr>
        <w:t>.</w:t>
      </w:r>
      <w:r w:rsidR="0094689F" w:rsidRPr="00C1396F">
        <w:rPr>
          <w:b/>
          <w:color w:val="0000FF"/>
        </w:rPr>
        <w:t>3.</w:t>
      </w:r>
      <w:r w:rsidR="002B06BD" w:rsidRPr="00C1396F">
        <w:rPr>
          <w:b/>
          <w:color w:val="0000FF"/>
        </w:rPr>
        <w:t>1</w:t>
      </w:r>
      <w:r w:rsidR="001B38BF" w:rsidRPr="00C1396F">
        <w:rPr>
          <w:b/>
          <w:color w:val="0000FF"/>
        </w:rPr>
        <w:t>.</w:t>
      </w:r>
      <w:r w:rsidRPr="00C1396F">
        <w:rPr>
          <w:color w:val="0000FF"/>
        </w:rPr>
        <w:t xml:space="preserve"> </w:t>
      </w:r>
      <w:r w:rsidRPr="00C1396F">
        <w:rPr>
          <w:b/>
        </w:rPr>
        <w:t>What is the source of</w:t>
      </w:r>
      <w:r w:rsidR="00030F43" w:rsidRPr="00C1396F">
        <w:rPr>
          <w:b/>
        </w:rPr>
        <w:t xml:space="preserve"> the</w:t>
      </w:r>
      <w:r w:rsidRPr="00C1396F">
        <w:rPr>
          <w:b/>
        </w:rPr>
        <w:t xml:space="preserve"> </w:t>
      </w:r>
      <w:r w:rsidR="007573F0" w:rsidRPr="00C1396F">
        <w:rPr>
          <w:b/>
          <w:u w:val="single"/>
        </w:rPr>
        <w:t xml:space="preserve">systematic review of the body of </w:t>
      </w:r>
      <w:r w:rsidRPr="00C1396F">
        <w:rPr>
          <w:b/>
          <w:u w:val="single"/>
        </w:rPr>
        <w:t>evi</w:t>
      </w:r>
      <w:r w:rsidR="00201FF9" w:rsidRPr="00C1396F">
        <w:rPr>
          <w:b/>
          <w:u w:val="single"/>
        </w:rPr>
        <w:t>dence</w:t>
      </w:r>
      <w:r w:rsidR="00201FF9" w:rsidRPr="00C1396F">
        <w:rPr>
          <w:b/>
        </w:rPr>
        <w:t xml:space="preserve"> that </w:t>
      </w:r>
      <w:r w:rsidR="00BA579E" w:rsidRPr="00C1396F">
        <w:rPr>
          <w:b/>
        </w:rPr>
        <w:t xml:space="preserve">supports </w:t>
      </w:r>
      <w:r w:rsidR="007C1887" w:rsidRPr="00C1396F">
        <w:rPr>
          <w:b/>
        </w:rPr>
        <w:t xml:space="preserve">the </w:t>
      </w:r>
      <w:r w:rsidR="00BA579E" w:rsidRPr="00C1396F">
        <w:rPr>
          <w:b/>
        </w:rPr>
        <w:t>performance measure</w:t>
      </w:r>
      <w:r w:rsidRPr="00C1396F">
        <w:rPr>
          <w:b/>
        </w:rPr>
        <w:t>?</w:t>
      </w:r>
    </w:p>
    <w:p w14:paraId="5FF9DB9D" w14:textId="77777777" w:rsidR="00FD4D82" w:rsidRPr="00C1396F" w:rsidRDefault="00775571" w:rsidP="004E61CE">
      <w:pPr>
        <w:ind w:left="0" w:firstLine="0"/>
        <w:jc w:val="both"/>
      </w:pPr>
      <w:sdt>
        <w:sdtPr>
          <w:rPr>
            <w:bCs/>
            <w:color w:val="0000FF"/>
          </w:rPr>
          <w:id w:val="-468508862"/>
          <w14:checkbox>
            <w14:checked w14:val="1"/>
            <w14:checkedState w14:val="2612" w14:font="MS Gothic"/>
            <w14:uncheckedState w14:val="2610" w14:font="MS Gothic"/>
          </w14:checkbox>
        </w:sdtPr>
        <w:sdtEndPr/>
        <w:sdtContent>
          <w:r w:rsidR="00D9497F" w:rsidRPr="00C1396F">
            <w:rPr>
              <w:rFonts w:ascii="MS Gothic" w:eastAsia="MS Gothic" w:hAnsi="MS Gothic" w:hint="eastAsia"/>
              <w:bCs/>
              <w:color w:val="0000FF"/>
            </w:rPr>
            <w:t>☒</w:t>
          </w:r>
        </w:sdtContent>
      </w:sdt>
      <w:r w:rsidR="001B38BF" w:rsidRPr="00C1396F">
        <w:t xml:space="preserve"> Clinical Practice </w:t>
      </w:r>
      <w:r w:rsidR="00AA5587" w:rsidRPr="00C1396F">
        <w:t>G</w:t>
      </w:r>
      <w:r w:rsidR="001B38BF" w:rsidRPr="00C1396F">
        <w:t>uideline</w:t>
      </w:r>
      <w:r w:rsidR="00E746A2" w:rsidRPr="00C1396F">
        <w:t xml:space="preserve"> recommendation</w:t>
      </w:r>
      <w:r w:rsidR="001B38BF" w:rsidRPr="00C1396F">
        <w:t xml:space="preserve"> – </w:t>
      </w:r>
      <w:r w:rsidR="00FD4D82" w:rsidRPr="00C1396F">
        <w:rPr>
          <w:b/>
          <w:i/>
        </w:rPr>
        <w:t>complete section</w:t>
      </w:r>
      <w:r w:rsidR="00CF0AB1" w:rsidRPr="00C1396F">
        <w:rPr>
          <w:b/>
          <w:i/>
        </w:rPr>
        <w:t>s</w:t>
      </w:r>
      <w:r w:rsidR="00FD4D82" w:rsidRPr="00C1396F">
        <w:rPr>
          <w:b/>
          <w:i/>
        </w:rPr>
        <w:t xml:space="preserve"> </w:t>
      </w:r>
      <w:hyperlink w:anchor="Section1a4" w:history="1">
        <w:r w:rsidR="00FD4D82" w:rsidRPr="00C1396F">
          <w:rPr>
            <w:rStyle w:val="Hyperlink"/>
            <w:b/>
            <w:i/>
          </w:rPr>
          <w:t>1</w:t>
        </w:r>
        <w:r w:rsidR="00773485" w:rsidRPr="00C1396F">
          <w:rPr>
            <w:rStyle w:val="Hyperlink"/>
            <w:b/>
            <w:i/>
          </w:rPr>
          <w:t>a</w:t>
        </w:r>
        <w:r w:rsidR="00701CC3" w:rsidRPr="00C1396F">
          <w:rPr>
            <w:rStyle w:val="Hyperlink"/>
            <w:b/>
            <w:i/>
          </w:rPr>
          <w:t>.</w:t>
        </w:r>
        <w:r w:rsidR="00AA5587" w:rsidRPr="00C1396F">
          <w:rPr>
            <w:rStyle w:val="Hyperlink"/>
            <w:b/>
            <w:i/>
          </w:rPr>
          <w:t>4</w:t>
        </w:r>
      </w:hyperlink>
      <w:r w:rsidR="00CB06C9" w:rsidRPr="00C1396F">
        <w:rPr>
          <w:b/>
          <w:i/>
        </w:rPr>
        <w:t>,</w:t>
      </w:r>
      <w:r w:rsidR="00773485" w:rsidRPr="00C1396F">
        <w:rPr>
          <w:b/>
          <w:i/>
        </w:rPr>
        <w:t xml:space="preserve"> and </w:t>
      </w:r>
      <w:hyperlink w:anchor="Section1a7" w:history="1">
        <w:r w:rsidR="00773485" w:rsidRPr="00C1396F">
          <w:rPr>
            <w:rStyle w:val="Hyperlink"/>
            <w:b/>
            <w:i/>
          </w:rPr>
          <w:t>1a.7</w:t>
        </w:r>
      </w:hyperlink>
      <w:r w:rsidR="001B38BF" w:rsidRPr="00C1396F">
        <w:t xml:space="preserve"> </w:t>
      </w:r>
    </w:p>
    <w:p w14:paraId="0F6AF14D" w14:textId="77777777" w:rsidR="00FD4D82" w:rsidRPr="00C1396F" w:rsidRDefault="00775571" w:rsidP="004E61CE">
      <w:pPr>
        <w:ind w:left="0" w:firstLine="0"/>
        <w:jc w:val="both"/>
        <w:rPr>
          <w:b/>
          <w:i/>
        </w:rPr>
      </w:pPr>
      <w:sdt>
        <w:sdtPr>
          <w:rPr>
            <w:bCs/>
            <w:color w:val="0000FF"/>
          </w:rPr>
          <w:id w:val="-411317169"/>
          <w14:checkbox>
            <w14:checked w14:val="0"/>
            <w14:checkedState w14:val="2612" w14:font="MS Gothic"/>
            <w14:uncheckedState w14:val="2610" w14:font="MS Gothic"/>
          </w14:checkbox>
        </w:sdtPr>
        <w:sdtEndPr/>
        <w:sdtContent>
          <w:r w:rsidR="0015535B" w:rsidRPr="00C1396F">
            <w:rPr>
              <w:rFonts w:ascii="MS Gothic" w:eastAsia="MS Gothic" w:hAnsi="MS Gothic" w:cs="MS Gothic" w:hint="eastAsia"/>
              <w:bCs/>
              <w:color w:val="0000FF"/>
            </w:rPr>
            <w:t>☐</w:t>
          </w:r>
        </w:sdtContent>
      </w:sdt>
      <w:r w:rsidR="00FD4D82" w:rsidRPr="00C1396F">
        <w:t xml:space="preserve"> US Preventive Services Task Force Recommendation </w:t>
      </w:r>
      <w:r w:rsidR="001B38BF" w:rsidRPr="00C1396F">
        <w:t xml:space="preserve">– </w:t>
      </w:r>
      <w:r w:rsidR="00FD4D82" w:rsidRPr="00C1396F">
        <w:rPr>
          <w:b/>
          <w:i/>
        </w:rPr>
        <w:t>complete section</w:t>
      </w:r>
      <w:r w:rsidR="00CF0AB1" w:rsidRPr="00C1396F">
        <w:rPr>
          <w:b/>
          <w:i/>
        </w:rPr>
        <w:t>s</w:t>
      </w:r>
      <w:r w:rsidR="00FD4D82" w:rsidRPr="00C1396F">
        <w:rPr>
          <w:b/>
          <w:i/>
        </w:rPr>
        <w:t xml:space="preserve"> </w:t>
      </w:r>
      <w:hyperlink w:anchor="Section1a5" w:history="1">
        <w:r w:rsidR="00FD4D82" w:rsidRPr="00C1396F">
          <w:rPr>
            <w:rStyle w:val="Hyperlink"/>
            <w:b/>
            <w:i/>
          </w:rPr>
          <w:t>1</w:t>
        </w:r>
        <w:r w:rsidR="00773485" w:rsidRPr="00C1396F">
          <w:rPr>
            <w:rStyle w:val="Hyperlink"/>
            <w:b/>
            <w:i/>
          </w:rPr>
          <w:t>a</w:t>
        </w:r>
        <w:r w:rsidR="00FD4D82" w:rsidRPr="00C1396F">
          <w:rPr>
            <w:rStyle w:val="Hyperlink"/>
            <w:b/>
            <w:i/>
          </w:rPr>
          <w:t>.5</w:t>
        </w:r>
      </w:hyperlink>
      <w:r w:rsidR="007C1887" w:rsidRPr="00C1396F">
        <w:rPr>
          <w:b/>
          <w:i/>
        </w:rPr>
        <w:t xml:space="preserve"> and </w:t>
      </w:r>
      <w:hyperlink w:anchor="Section1a7" w:history="1">
        <w:r w:rsidR="00CF772F" w:rsidRPr="00C1396F">
          <w:rPr>
            <w:rStyle w:val="Hyperlink"/>
            <w:b/>
            <w:i/>
          </w:rPr>
          <w:t>1a.7</w:t>
        </w:r>
      </w:hyperlink>
    </w:p>
    <w:p w14:paraId="14B7D398" w14:textId="77777777" w:rsidR="007573F0" w:rsidRPr="00C1396F" w:rsidRDefault="00775571" w:rsidP="004E61CE">
      <w:pPr>
        <w:ind w:left="0" w:firstLine="0"/>
        <w:jc w:val="both"/>
      </w:pPr>
      <w:sdt>
        <w:sdtPr>
          <w:rPr>
            <w:bCs/>
            <w:color w:val="0000FF"/>
          </w:rPr>
          <w:id w:val="1199589694"/>
          <w14:checkbox>
            <w14:checked w14:val="0"/>
            <w14:checkedState w14:val="2612" w14:font="MS Gothic"/>
            <w14:uncheckedState w14:val="2610" w14:font="MS Gothic"/>
          </w14:checkbox>
        </w:sdtPr>
        <w:sdtEndPr/>
        <w:sdtContent>
          <w:r w:rsidR="00B8784C" w:rsidRPr="00C1396F">
            <w:rPr>
              <w:rFonts w:ascii="MS Gothic" w:eastAsia="MS Gothic" w:hAnsi="MS Gothic" w:hint="eastAsia"/>
              <w:bCs/>
              <w:color w:val="0000FF"/>
            </w:rPr>
            <w:t>☐</w:t>
          </w:r>
        </w:sdtContent>
      </w:sdt>
      <w:r w:rsidR="007573F0" w:rsidRPr="00C1396F">
        <w:t xml:space="preserve"> Other systematic review and grading of the body of evidence (</w:t>
      </w:r>
      <w:r w:rsidR="007573F0" w:rsidRPr="00C1396F">
        <w:rPr>
          <w:i/>
        </w:rPr>
        <w:t>e.g., Cochrane Collaboration, AHRQ Evidence Practice Center</w:t>
      </w:r>
      <w:r w:rsidR="007573F0" w:rsidRPr="00C1396F">
        <w:t xml:space="preserve">) – </w:t>
      </w:r>
      <w:r w:rsidR="007573F0" w:rsidRPr="00C1396F">
        <w:rPr>
          <w:b/>
          <w:i/>
        </w:rPr>
        <w:t xml:space="preserve">complete sections </w:t>
      </w:r>
      <w:hyperlink w:anchor="Section1a6" w:history="1">
        <w:r w:rsidR="007573F0" w:rsidRPr="00C1396F">
          <w:rPr>
            <w:rStyle w:val="Hyperlink"/>
            <w:b/>
            <w:i/>
          </w:rPr>
          <w:t>1a.6</w:t>
        </w:r>
      </w:hyperlink>
      <w:r w:rsidR="007573F0" w:rsidRPr="00C1396F">
        <w:rPr>
          <w:b/>
          <w:i/>
        </w:rPr>
        <w:t xml:space="preserve"> and </w:t>
      </w:r>
      <w:hyperlink w:anchor="Section1a7" w:history="1">
        <w:r w:rsidR="00CF772F" w:rsidRPr="00C1396F">
          <w:rPr>
            <w:rStyle w:val="Hyperlink"/>
            <w:b/>
            <w:i/>
          </w:rPr>
          <w:t>1a.7</w:t>
        </w:r>
      </w:hyperlink>
    </w:p>
    <w:p w14:paraId="6B3D1FAB" w14:textId="77777777" w:rsidR="00FD4D82" w:rsidRPr="00C1396F" w:rsidRDefault="00775571" w:rsidP="004E61CE">
      <w:pPr>
        <w:ind w:left="0" w:firstLine="0"/>
        <w:jc w:val="both"/>
      </w:pPr>
      <w:sdt>
        <w:sdtPr>
          <w:rPr>
            <w:bCs/>
            <w:color w:val="0000FF"/>
          </w:rPr>
          <w:id w:val="302275832"/>
          <w14:checkbox>
            <w14:checked w14:val="1"/>
            <w14:checkedState w14:val="2612" w14:font="MS Gothic"/>
            <w14:uncheckedState w14:val="2610" w14:font="MS Gothic"/>
          </w14:checkbox>
        </w:sdtPr>
        <w:sdtEndPr/>
        <w:sdtContent>
          <w:r w:rsidR="00D9497F" w:rsidRPr="00C1396F">
            <w:rPr>
              <w:rFonts w:ascii="MS Gothic" w:eastAsia="MS Gothic" w:hAnsi="MS Gothic" w:hint="eastAsia"/>
              <w:bCs/>
              <w:color w:val="0000FF"/>
            </w:rPr>
            <w:t>☒</w:t>
          </w:r>
        </w:sdtContent>
      </w:sdt>
      <w:r w:rsidR="00FD4D82" w:rsidRPr="00C1396F">
        <w:t xml:space="preserve"> Other </w:t>
      </w:r>
      <w:r w:rsidR="001B38BF" w:rsidRPr="00C1396F">
        <w:t xml:space="preserve">– </w:t>
      </w:r>
      <w:r w:rsidR="00FD4D82" w:rsidRPr="00C1396F">
        <w:rPr>
          <w:b/>
          <w:i/>
        </w:rPr>
        <w:t xml:space="preserve">complete section </w:t>
      </w:r>
      <w:hyperlink w:anchor="Section1a8" w:history="1">
        <w:r w:rsidR="00FD4D82" w:rsidRPr="00C1396F">
          <w:rPr>
            <w:rStyle w:val="Hyperlink"/>
            <w:b/>
            <w:i/>
          </w:rPr>
          <w:t>1</w:t>
        </w:r>
        <w:r w:rsidR="00773485" w:rsidRPr="00C1396F">
          <w:rPr>
            <w:rStyle w:val="Hyperlink"/>
            <w:b/>
            <w:i/>
          </w:rPr>
          <w:t>a</w:t>
        </w:r>
        <w:r w:rsidR="00FD4D82" w:rsidRPr="00C1396F">
          <w:rPr>
            <w:rStyle w:val="Hyperlink"/>
            <w:b/>
            <w:i/>
          </w:rPr>
          <w:t>.</w:t>
        </w:r>
        <w:r w:rsidR="00773485" w:rsidRPr="00C1396F">
          <w:rPr>
            <w:rStyle w:val="Hyperlink"/>
            <w:b/>
            <w:i/>
          </w:rPr>
          <w:t>8</w:t>
        </w:r>
      </w:hyperlink>
    </w:p>
    <w:p w14:paraId="22F4DED4" w14:textId="77777777" w:rsidR="00FD4D82" w:rsidRPr="00C1396F" w:rsidRDefault="00FD4D82" w:rsidP="004E61CE">
      <w:pPr>
        <w:ind w:left="0" w:firstLine="0"/>
        <w:jc w:val="both"/>
      </w:pPr>
    </w:p>
    <w:p w14:paraId="271540A9" w14:textId="77777777" w:rsidR="00201FF9" w:rsidRPr="00C1396F" w:rsidRDefault="00201FF9" w:rsidP="004E61CE">
      <w:pPr>
        <w:ind w:left="0" w:firstLine="0"/>
        <w:jc w:val="both"/>
        <w:rPr>
          <w:i/>
        </w:rPr>
      </w:pPr>
      <w:r w:rsidRPr="00C1396F">
        <w:rPr>
          <w:i/>
        </w:rPr>
        <w:t xml:space="preserve">Please complete the sections indicated </w:t>
      </w:r>
      <w:r w:rsidR="00030F43" w:rsidRPr="00C1396F">
        <w:rPr>
          <w:i/>
        </w:rPr>
        <w:t xml:space="preserve">above </w:t>
      </w:r>
      <w:r w:rsidRPr="00C1396F">
        <w:rPr>
          <w:i/>
        </w:rPr>
        <w:t xml:space="preserve">for the source of evidence. You may skip the </w:t>
      </w:r>
      <w:r w:rsidR="00030F43" w:rsidRPr="00C1396F">
        <w:rPr>
          <w:i/>
        </w:rPr>
        <w:t>section</w:t>
      </w:r>
      <w:r w:rsidRPr="00C1396F">
        <w:rPr>
          <w:i/>
        </w:rPr>
        <w:t>s that do not apply.</w:t>
      </w:r>
    </w:p>
    <w:p w14:paraId="755E5E78" w14:textId="77777777" w:rsidR="00925F11" w:rsidRPr="00C1396F" w:rsidRDefault="00925F11" w:rsidP="004E61CE">
      <w:pPr>
        <w:ind w:left="0" w:firstLine="0"/>
        <w:jc w:val="both"/>
        <w:rPr>
          <w:b/>
          <w:iCs/>
          <w:caps/>
        </w:rPr>
      </w:pPr>
      <w:r w:rsidRPr="00C1396F">
        <w:rPr>
          <w:b/>
          <w:iCs/>
          <w:caps/>
        </w:rPr>
        <w:t>_________________________</w:t>
      </w:r>
      <w:bookmarkStart w:id="7" w:name="Section1a4"/>
      <w:bookmarkEnd w:id="7"/>
    </w:p>
    <w:p w14:paraId="405B21F2" w14:textId="77777777" w:rsidR="009B5BEA" w:rsidRPr="00C1396F" w:rsidRDefault="00FD4D82" w:rsidP="004E61CE">
      <w:pPr>
        <w:ind w:left="0" w:firstLine="0"/>
        <w:jc w:val="both"/>
        <w:rPr>
          <w:b/>
        </w:rPr>
      </w:pPr>
      <w:r w:rsidRPr="00C1396F">
        <w:rPr>
          <w:b/>
          <w:color w:val="0000FF"/>
        </w:rPr>
        <w:t>1</w:t>
      </w:r>
      <w:r w:rsidR="00773485" w:rsidRPr="00C1396F">
        <w:rPr>
          <w:b/>
          <w:color w:val="0000FF"/>
        </w:rPr>
        <w:t>a</w:t>
      </w:r>
      <w:r w:rsidRPr="00C1396F">
        <w:rPr>
          <w:b/>
          <w:color w:val="0000FF"/>
        </w:rPr>
        <w:t>.4</w:t>
      </w:r>
      <w:r w:rsidR="00201FF9" w:rsidRPr="00C1396F">
        <w:rPr>
          <w:b/>
          <w:color w:val="0000FF"/>
        </w:rPr>
        <w:t>.</w:t>
      </w:r>
      <w:r w:rsidRPr="00C1396F">
        <w:rPr>
          <w:b/>
          <w:color w:val="0070C0"/>
        </w:rPr>
        <w:t xml:space="preserve"> </w:t>
      </w:r>
      <w:r w:rsidR="0055559D" w:rsidRPr="00C1396F">
        <w:rPr>
          <w:b/>
        </w:rPr>
        <w:t>CLINICAL PRACTICE GUIDELINE</w:t>
      </w:r>
      <w:r w:rsidR="00E746A2" w:rsidRPr="00C1396F">
        <w:rPr>
          <w:b/>
        </w:rPr>
        <w:t xml:space="preserve"> RECOMMENDATION</w:t>
      </w:r>
    </w:p>
    <w:p w14:paraId="0332209A" w14:textId="77777777" w:rsidR="007E37A5" w:rsidRDefault="008B51D9" w:rsidP="004E61CE">
      <w:pPr>
        <w:ind w:left="0" w:firstLine="0"/>
        <w:jc w:val="both"/>
      </w:pPr>
      <w:r w:rsidRPr="00C1396F">
        <w:rPr>
          <w:b/>
          <w:color w:val="0000FF"/>
        </w:rPr>
        <w:t>1</w:t>
      </w:r>
      <w:r w:rsidR="00773485" w:rsidRPr="00C1396F">
        <w:rPr>
          <w:b/>
          <w:color w:val="0000FF"/>
        </w:rPr>
        <w:t>a</w:t>
      </w:r>
      <w:r w:rsidRPr="00C1396F">
        <w:rPr>
          <w:b/>
          <w:color w:val="0000FF"/>
        </w:rPr>
        <w:t>.</w:t>
      </w:r>
      <w:r w:rsidR="00B058A6" w:rsidRPr="00C1396F">
        <w:rPr>
          <w:b/>
          <w:color w:val="0000FF"/>
        </w:rPr>
        <w:t>4</w:t>
      </w:r>
      <w:r w:rsidRPr="00C1396F">
        <w:rPr>
          <w:b/>
          <w:color w:val="0000FF"/>
        </w:rPr>
        <w:t>.1.</w:t>
      </w:r>
      <w:r w:rsidRPr="00C1396F">
        <w:t xml:space="preserve"> </w:t>
      </w:r>
      <w:r w:rsidR="00496AF8" w:rsidRPr="00C1396F">
        <w:rPr>
          <w:b/>
        </w:rPr>
        <w:t>Guideline citation</w:t>
      </w:r>
      <w:r w:rsidR="002F20A7" w:rsidRPr="00C1396F">
        <w:t xml:space="preserve"> </w:t>
      </w:r>
      <w:r w:rsidR="006709EB" w:rsidRPr="00C1396F">
        <w:t>(</w:t>
      </w:r>
      <w:r w:rsidR="006709EB" w:rsidRPr="00C1396F">
        <w:rPr>
          <w:i/>
        </w:rPr>
        <w:t>including date</w:t>
      </w:r>
      <w:r w:rsidR="006709EB" w:rsidRPr="00C1396F">
        <w:t>)</w:t>
      </w:r>
      <w:r w:rsidR="00265702" w:rsidRPr="00C1396F">
        <w:t xml:space="preserve"> and </w:t>
      </w:r>
      <w:r w:rsidR="00265702" w:rsidRPr="00C1396F">
        <w:rPr>
          <w:b/>
        </w:rPr>
        <w:t>URL for guideline</w:t>
      </w:r>
      <w:r w:rsidR="00265702" w:rsidRPr="00C1396F">
        <w:t xml:space="preserve"> (</w:t>
      </w:r>
      <w:r w:rsidR="00265702" w:rsidRPr="00C1396F">
        <w:rPr>
          <w:i/>
        </w:rPr>
        <w:t>if available online</w:t>
      </w:r>
      <w:r w:rsidR="00265702" w:rsidRPr="00C1396F">
        <w:t>):</w:t>
      </w:r>
    </w:p>
    <w:p w14:paraId="56446D7B" w14:textId="77777777" w:rsidR="00F52E64" w:rsidRDefault="00F52E64" w:rsidP="004E61CE">
      <w:pPr>
        <w:ind w:left="0" w:firstLine="0"/>
        <w:jc w:val="both"/>
      </w:pPr>
    </w:p>
    <w:p w14:paraId="1E79EA9A" w14:textId="6351D08E" w:rsidR="004A67A9" w:rsidRPr="004A67A9" w:rsidRDefault="004A67A9" w:rsidP="004E61CE">
      <w:pPr>
        <w:ind w:left="0" w:firstLine="0"/>
        <w:jc w:val="both"/>
      </w:pPr>
      <w:r w:rsidRPr="004A67A9">
        <w:t>Antman EM, Anbe DT, Armstrong PW, Bates ER, Green LA, Hand M, Hochman JS, Krumholz HM, Kushner FG, Lamas GA, Mullany CJ, Ornato JP, Pearle DL, Sloan MA, Smith SC Jr.  ACC/AHA guidelines for the management of patients with ST-elevation myocardial infarction: a report of the American College of Cardiology/American Heart Association Task Force on Practice Guidelines (Committee to Revise the 1999 Guidelines for the Management of Patients With Acute Myocardial Infarction). 2004.</w:t>
      </w:r>
    </w:p>
    <w:p w14:paraId="54BAC74E" w14:textId="77777777" w:rsidR="004A67A9" w:rsidRDefault="004A67A9" w:rsidP="004E61CE">
      <w:pPr>
        <w:ind w:left="0" w:firstLine="0"/>
        <w:jc w:val="both"/>
        <w:rPr>
          <w:color w:val="0000FF"/>
        </w:rPr>
      </w:pPr>
    </w:p>
    <w:p w14:paraId="1A28F4EF" w14:textId="5A53F5E5" w:rsidR="00F52E64" w:rsidRPr="004A67A9" w:rsidRDefault="0012036B" w:rsidP="004E61CE">
      <w:pPr>
        <w:ind w:left="0" w:firstLine="0"/>
        <w:jc w:val="both"/>
        <w:rPr>
          <w:color w:val="FF0000"/>
        </w:rPr>
      </w:pPr>
      <w:r w:rsidRPr="004A67A9">
        <w:rPr>
          <w:color w:val="FF0000"/>
        </w:rPr>
        <w:t xml:space="preserve">The </w:t>
      </w:r>
      <w:r w:rsidR="00F52E64" w:rsidRPr="004A67A9">
        <w:rPr>
          <w:color w:val="FF0000"/>
        </w:rPr>
        <w:t xml:space="preserve">clinical practice guideline </w:t>
      </w:r>
      <w:r w:rsidR="00D97DCA" w:rsidRPr="004A67A9">
        <w:rPr>
          <w:color w:val="FF0000"/>
        </w:rPr>
        <w:t>provided</w:t>
      </w:r>
      <w:r w:rsidR="00F52E64" w:rsidRPr="004A67A9">
        <w:rPr>
          <w:color w:val="FF0000"/>
        </w:rPr>
        <w:t xml:space="preserve"> </w:t>
      </w:r>
      <w:r w:rsidRPr="004A67A9">
        <w:rPr>
          <w:color w:val="FF0000"/>
        </w:rPr>
        <w:t xml:space="preserve">is </w:t>
      </w:r>
      <w:r w:rsidR="00F52E64" w:rsidRPr="004A67A9">
        <w:rPr>
          <w:color w:val="FF0000"/>
        </w:rPr>
        <w:t xml:space="preserve">based on </w:t>
      </w:r>
      <w:r w:rsidRPr="004A67A9">
        <w:rPr>
          <w:color w:val="FF0000"/>
        </w:rPr>
        <w:t xml:space="preserve">its </w:t>
      </w:r>
      <w:r w:rsidR="00F52E64" w:rsidRPr="004A67A9">
        <w:rPr>
          <w:color w:val="FF0000"/>
        </w:rPr>
        <w:t xml:space="preserve">relevance </w:t>
      </w:r>
      <w:r w:rsidR="009D2CBE" w:rsidRPr="004A67A9">
        <w:rPr>
          <w:color w:val="FF0000"/>
        </w:rPr>
        <w:t>to the measure</w:t>
      </w:r>
      <w:r w:rsidR="00F52E64" w:rsidRPr="004A67A9">
        <w:rPr>
          <w:color w:val="FF0000"/>
        </w:rPr>
        <w:t>.</w:t>
      </w:r>
      <w:r w:rsidR="002830C8" w:rsidRPr="004A67A9">
        <w:rPr>
          <w:color w:val="FF0000"/>
        </w:rPr>
        <w:t xml:space="preserve"> </w:t>
      </w:r>
      <w:r w:rsidR="00F52E64" w:rsidRPr="004A67A9">
        <w:rPr>
          <w:color w:val="FF0000"/>
        </w:rPr>
        <w:t>The guidelin</w:t>
      </w:r>
      <w:r w:rsidR="00803B26" w:rsidRPr="004A67A9">
        <w:rPr>
          <w:color w:val="FF0000"/>
        </w:rPr>
        <w:t>e</w:t>
      </w:r>
      <w:r w:rsidR="00D97DCA" w:rsidRPr="004A67A9">
        <w:rPr>
          <w:color w:val="FF0000"/>
        </w:rPr>
        <w:t>,</w:t>
      </w:r>
      <w:r w:rsidR="00803B26" w:rsidRPr="004A67A9">
        <w:rPr>
          <w:color w:val="FF0000"/>
        </w:rPr>
        <w:t xml:space="preserve"> </w:t>
      </w:r>
      <w:r w:rsidR="007A2C41" w:rsidRPr="004A67A9">
        <w:rPr>
          <w:color w:val="FF0000"/>
        </w:rPr>
        <w:t>released in 201</w:t>
      </w:r>
      <w:r w:rsidR="00133AC6" w:rsidRPr="004A67A9">
        <w:rPr>
          <w:color w:val="FF0000"/>
        </w:rPr>
        <w:t>3</w:t>
      </w:r>
      <w:r w:rsidR="007A2C41" w:rsidRPr="004A67A9">
        <w:rPr>
          <w:color w:val="FF0000"/>
        </w:rPr>
        <w:t xml:space="preserve"> </w:t>
      </w:r>
      <w:r w:rsidR="00803B26" w:rsidRPr="004A67A9">
        <w:rPr>
          <w:color w:val="FF0000"/>
        </w:rPr>
        <w:t xml:space="preserve">by the </w:t>
      </w:r>
      <w:r w:rsidRPr="004A67A9">
        <w:rPr>
          <w:color w:val="FF0000"/>
        </w:rPr>
        <w:t xml:space="preserve">American College of Cardiology Foundation (ACCF) and the </w:t>
      </w:r>
      <w:r w:rsidR="007A2C41" w:rsidRPr="004A67A9">
        <w:rPr>
          <w:color w:val="FF0000"/>
        </w:rPr>
        <w:t>American Heart Association (AHA)</w:t>
      </w:r>
      <w:r w:rsidR="00D97DCA" w:rsidRPr="004A67A9">
        <w:rPr>
          <w:color w:val="FF0000"/>
        </w:rPr>
        <w:t>,</w:t>
      </w:r>
      <w:r w:rsidR="00803B26" w:rsidRPr="004A67A9">
        <w:rPr>
          <w:color w:val="FF0000"/>
        </w:rPr>
        <w:t xml:space="preserve"> evaluates </w:t>
      </w:r>
      <w:r w:rsidR="007A2C41" w:rsidRPr="004A67A9">
        <w:rPr>
          <w:color w:val="FF0000"/>
        </w:rPr>
        <w:t xml:space="preserve">management of patients with </w:t>
      </w:r>
      <w:r w:rsidR="004C5A95" w:rsidRPr="004A67A9">
        <w:rPr>
          <w:color w:val="FF0000"/>
        </w:rPr>
        <w:t>STEMI</w:t>
      </w:r>
      <w:r w:rsidR="007A2C41" w:rsidRPr="004A67A9">
        <w:rPr>
          <w:color w:val="FF0000"/>
        </w:rPr>
        <w:t xml:space="preserve">. </w:t>
      </w:r>
      <w:r w:rsidR="005212A6" w:rsidRPr="004A67A9">
        <w:rPr>
          <w:rFonts w:cs="Helvetica"/>
          <w:color w:val="FF0000"/>
          <w:szCs w:val="20"/>
        </w:rPr>
        <w:t>Citation for the guideline follow</w:t>
      </w:r>
      <w:r w:rsidR="004C5A95" w:rsidRPr="004A67A9">
        <w:rPr>
          <w:rFonts w:cs="Helvetica"/>
          <w:color w:val="FF0000"/>
          <w:szCs w:val="20"/>
        </w:rPr>
        <w:t>s</w:t>
      </w:r>
      <w:r w:rsidR="005212A6" w:rsidRPr="004A67A9">
        <w:rPr>
          <w:rFonts w:cs="Helvetica"/>
          <w:color w:val="FF0000"/>
          <w:szCs w:val="20"/>
        </w:rPr>
        <w:t>:</w:t>
      </w:r>
    </w:p>
    <w:p w14:paraId="2A5F4EE2" w14:textId="77777777" w:rsidR="00ED7F2A" w:rsidRPr="004A67A9" w:rsidRDefault="00ED7F2A" w:rsidP="004E61CE">
      <w:pPr>
        <w:ind w:left="432" w:hanging="432"/>
        <w:jc w:val="both"/>
        <w:rPr>
          <w:color w:val="FF0000"/>
        </w:rPr>
      </w:pPr>
    </w:p>
    <w:p w14:paraId="753A5E74" w14:textId="5F0A91B6" w:rsidR="00133AC6" w:rsidRPr="004A67A9" w:rsidRDefault="00055F64" w:rsidP="00325379">
      <w:pPr>
        <w:ind w:left="0" w:firstLine="0"/>
        <w:rPr>
          <w:color w:val="FF0000"/>
        </w:rPr>
      </w:pPr>
      <w:r w:rsidRPr="004A67A9">
        <w:rPr>
          <w:color w:val="FF0000"/>
        </w:rPr>
        <w:t>O'Gara PT, Kushner FG, Ascheim DD, Casey DE Jr, Chung MK, de Lemos JA, Ettinger SM, Fang JC, Fesmire</w:t>
      </w:r>
      <w:r w:rsidR="00325379" w:rsidRPr="004A67A9">
        <w:rPr>
          <w:color w:val="FF0000"/>
        </w:rPr>
        <w:t xml:space="preserve"> </w:t>
      </w:r>
      <w:r w:rsidRPr="004A67A9">
        <w:rPr>
          <w:color w:val="FF0000"/>
        </w:rPr>
        <w:t xml:space="preserve">FM, Franklin BA, Granger CB, Krumholz HM, Linderbaum JA, Morrow DA, Newby LK, Ornato JP, Ou N, Radford MJ, Tamis-Holland JE, Tommaso CL, Tracy CM, Woo YJ, Zhao DX. 2013 ACCF/AHA guideline for the management of ST-elevation myocardial infarction: a report of the American College of Cardiology Foundation/American Heart Association Task Force on Practice Guidelines. J Am Coll Cardiol. 2013 Jan 29;61(4):e78-140. </w:t>
      </w:r>
      <w:r w:rsidR="00133AC6" w:rsidRPr="004A67A9">
        <w:rPr>
          <w:color w:val="FF0000"/>
        </w:rPr>
        <w:t>Guideline</w:t>
      </w:r>
      <w:r w:rsidR="00C714C2" w:rsidRPr="004A67A9">
        <w:rPr>
          <w:color w:val="FF0000"/>
        </w:rPr>
        <w:t xml:space="preserve"> </w:t>
      </w:r>
      <w:r w:rsidR="00133AC6" w:rsidRPr="004A67A9">
        <w:rPr>
          <w:color w:val="FF0000"/>
        </w:rPr>
        <w:t>available at:</w:t>
      </w:r>
      <w:r w:rsidR="00C714C2" w:rsidRPr="004A67A9">
        <w:rPr>
          <w:color w:val="FF0000"/>
        </w:rPr>
        <w:t xml:space="preserve"> </w:t>
      </w:r>
      <w:hyperlink r:id="rId15" w:history="1">
        <w:r w:rsidR="00C714C2" w:rsidRPr="004A67A9">
          <w:rPr>
            <w:rStyle w:val="Hyperlink"/>
            <w:color w:val="FF0000"/>
          </w:rPr>
          <w:t>http://content.onlinejacc.org/article.aspx?articleid=1486115</w:t>
        </w:r>
      </w:hyperlink>
    </w:p>
    <w:p w14:paraId="151F990E" w14:textId="77777777" w:rsidR="00133AC6" w:rsidRDefault="00133AC6" w:rsidP="004E61CE">
      <w:pPr>
        <w:ind w:left="432" w:hanging="432"/>
        <w:jc w:val="both"/>
        <w:rPr>
          <w:color w:val="0000FF"/>
        </w:rPr>
      </w:pPr>
    </w:p>
    <w:p w14:paraId="58902F64" w14:textId="77777777" w:rsidR="006F4B7F" w:rsidRPr="00C1396F" w:rsidRDefault="006F4B7F" w:rsidP="004E61CE">
      <w:pPr>
        <w:ind w:left="0" w:firstLine="0"/>
        <w:jc w:val="both"/>
        <w:rPr>
          <w:color w:val="0000FF"/>
        </w:rPr>
      </w:pPr>
    </w:p>
    <w:p w14:paraId="2E76E486" w14:textId="77777777" w:rsidR="00D14F0B" w:rsidRPr="00C1396F" w:rsidRDefault="008B51D9" w:rsidP="004E61CE">
      <w:pPr>
        <w:ind w:left="0" w:firstLine="0"/>
        <w:jc w:val="both"/>
      </w:pPr>
      <w:r w:rsidRPr="00C1396F">
        <w:rPr>
          <w:b/>
          <w:color w:val="0000FF"/>
        </w:rPr>
        <w:t>1</w:t>
      </w:r>
      <w:r w:rsidR="00773485" w:rsidRPr="00C1396F">
        <w:rPr>
          <w:b/>
          <w:color w:val="0000FF"/>
        </w:rPr>
        <w:t>a</w:t>
      </w:r>
      <w:r w:rsidRPr="00C1396F">
        <w:rPr>
          <w:b/>
          <w:color w:val="0000FF"/>
        </w:rPr>
        <w:t>.</w:t>
      </w:r>
      <w:r w:rsidR="00B058A6" w:rsidRPr="00C1396F">
        <w:rPr>
          <w:b/>
          <w:color w:val="0000FF"/>
        </w:rPr>
        <w:t>4</w:t>
      </w:r>
      <w:r w:rsidR="00265702" w:rsidRPr="00C1396F">
        <w:rPr>
          <w:b/>
          <w:color w:val="0000FF"/>
        </w:rPr>
        <w:t>.2</w:t>
      </w:r>
      <w:r w:rsidRPr="00C1396F">
        <w:rPr>
          <w:b/>
          <w:color w:val="0000FF"/>
        </w:rPr>
        <w:t>.</w:t>
      </w:r>
      <w:r w:rsidRPr="00C1396F">
        <w:t xml:space="preserve"> </w:t>
      </w:r>
      <w:r w:rsidR="00496AF8" w:rsidRPr="00C1396F">
        <w:rPr>
          <w:b/>
        </w:rPr>
        <w:t>Identify</w:t>
      </w:r>
      <w:r w:rsidR="00A44FF0" w:rsidRPr="00C1396F">
        <w:rPr>
          <w:b/>
        </w:rPr>
        <w:t xml:space="preserve"> </w:t>
      </w:r>
      <w:r w:rsidR="00C54E40" w:rsidRPr="00C1396F">
        <w:rPr>
          <w:b/>
        </w:rPr>
        <w:t>g</w:t>
      </w:r>
      <w:r w:rsidR="00496AF8" w:rsidRPr="00C1396F">
        <w:rPr>
          <w:b/>
        </w:rPr>
        <w:t xml:space="preserve">uideline </w:t>
      </w:r>
      <w:r w:rsidR="00E746A2" w:rsidRPr="00C1396F">
        <w:rPr>
          <w:b/>
        </w:rPr>
        <w:t xml:space="preserve">recommendation </w:t>
      </w:r>
      <w:r w:rsidR="00496AF8" w:rsidRPr="00C1396F">
        <w:rPr>
          <w:b/>
        </w:rPr>
        <w:t>number and/or page number</w:t>
      </w:r>
      <w:r w:rsidR="00265702" w:rsidRPr="00C1396F">
        <w:t xml:space="preserve"> and </w:t>
      </w:r>
      <w:r w:rsidR="00C54E40" w:rsidRPr="00C1396F">
        <w:rPr>
          <w:b/>
        </w:rPr>
        <w:t>q</w:t>
      </w:r>
      <w:r w:rsidR="00265702" w:rsidRPr="00C1396F">
        <w:rPr>
          <w:b/>
        </w:rPr>
        <w:t>uote verbatim, the specific guideline recommendation</w:t>
      </w:r>
      <w:r w:rsidR="00FC32D3" w:rsidRPr="00C1396F">
        <w:t>.</w:t>
      </w:r>
    </w:p>
    <w:p w14:paraId="70851D12" w14:textId="77777777" w:rsidR="004E61CE" w:rsidRDefault="004E61CE" w:rsidP="004E61CE">
      <w:pPr>
        <w:ind w:left="0" w:firstLine="0"/>
        <w:jc w:val="both"/>
        <w:rPr>
          <w:i/>
          <w:color w:val="0000FF"/>
        </w:rPr>
      </w:pPr>
    </w:p>
    <w:p w14:paraId="011D9553" w14:textId="3EF53DCC" w:rsidR="001C3B43" w:rsidRPr="001C3B43" w:rsidRDefault="001C3B43" w:rsidP="002332E6">
      <w:pPr>
        <w:ind w:left="0" w:firstLine="0"/>
        <w:jc w:val="both"/>
      </w:pPr>
      <w:r w:rsidRPr="001C3B43">
        <w:t>“The medical system goal is to facilitate rapid recognition and treatment of patients with STEMI such that door-to-needle (or medical contact–to-needle) time for initiation of fibrinolytic therapy can be achieved within 30 minutes” Page 597</w:t>
      </w:r>
    </w:p>
    <w:p w14:paraId="615085BC" w14:textId="77777777" w:rsidR="001C3B43" w:rsidRDefault="001C3B43" w:rsidP="002332E6">
      <w:pPr>
        <w:ind w:left="0" w:firstLine="0"/>
        <w:jc w:val="both"/>
        <w:rPr>
          <w:color w:val="0000FF"/>
        </w:rPr>
      </w:pPr>
    </w:p>
    <w:p w14:paraId="017BB92E" w14:textId="6A451033" w:rsidR="003C6EA0" w:rsidRPr="001C3B43" w:rsidRDefault="007403C5" w:rsidP="002332E6">
      <w:pPr>
        <w:ind w:left="0" w:firstLine="0"/>
        <w:jc w:val="both"/>
        <w:rPr>
          <w:color w:val="FF0000"/>
        </w:rPr>
      </w:pPr>
      <w:r w:rsidRPr="001C3B43">
        <w:rPr>
          <w:color w:val="FF0000"/>
        </w:rPr>
        <w:t xml:space="preserve">The </w:t>
      </w:r>
      <w:r w:rsidR="004C5A95" w:rsidRPr="001C3B43">
        <w:rPr>
          <w:color w:val="FF0000"/>
        </w:rPr>
        <w:t>ACC</w:t>
      </w:r>
      <w:r w:rsidR="002332E6" w:rsidRPr="001C3B43">
        <w:rPr>
          <w:color w:val="FF0000"/>
        </w:rPr>
        <w:t>F</w:t>
      </w:r>
      <w:r w:rsidR="004C5A95" w:rsidRPr="001C3B43">
        <w:rPr>
          <w:color w:val="FF0000"/>
        </w:rPr>
        <w:t>/AHA</w:t>
      </w:r>
      <w:r w:rsidR="00D569F5" w:rsidRPr="001C3B43">
        <w:rPr>
          <w:color w:val="FF0000"/>
        </w:rPr>
        <w:t xml:space="preserve"> </w:t>
      </w:r>
      <w:r w:rsidRPr="001C3B43">
        <w:rPr>
          <w:color w:val="FF0000"/>
        </w:rPr>
        <w:t xml:space="preserve">guideline for the management of ST-elevation myocardial infarction </w:t>
      </w:r>
      <w:r w:rsidR="00D569F5" w:rsidRPr="001C3B43">
        <w:rPr>
          <w:color w:val="FF0000"/>
        </w:rPr>
        <w:t xml:space="preserve">provides recommendations for </w:t>
      </w:r>
      <w:r w:rsidR="005661F3" w:rsidRPr="001C3B43">
        <w:rPr>
          <w:color w:val="FF0000"/>
        </w:rPr>
        <w:t xml:space="preserve">fibrinolytic therapy when there is an anticipated delay to performing primary PCI within 120 minutes of </w:t>
      </w:r>
      <w:r w:rsidR="00C91649" w:rsidRPr="001C3B43">
        <w:rPr>
          <w:color w:val="FF0000"/>
        </w:rPr>
        <w:t>first medical contact</w:t>
      </w:r>
      <w:r w:rsidR="004C5A95" w:rsidRPr="001C3B43">
        <w:rPr>
          <w:color w:val="FF0000"/>
        </w:rPr>
        <w:t xml:space="preserve"> (FMC</w:t>
      </w:r>
      <w:r w:rsidR="005661F3" w:rsidRPr="001C3B43">
        <w:rPr>
          <w:color w:val="FF0000"/>
        </w:rPr>
        <w:t>)</w:t>
      </w:r>
      <w:r w:rsidR="00D569F5" w:rsidRPr="001C3B43">
        <w:rPr>
          <w:color w:val="FF0000"/>
        </w:rPr>
        <w:t>. Three</w:t>
      </w:r>
      <w:r w:rsidR="0067190B" w:rsidRPr="001C3B43">
        <w:rPr>
          <w:color w:val="FF0000"/>
        </w:rPr>
        <w:t xml:space="preserve"> </w:t>
      </w:r>
      <w:r w:rsidR="00D569F5" w:rsidRPr="001C3B43">
        <w:rPr>
          <w:color w:val="FF0000"/>
        </w:rPr>
        <w:t>recommendations support the measure’s clinical intent</w:t>
      </w:r>
      <w:r w:rsidR="004C5A95" w:rsidRPr="001C3B43">
        <w:rPr>
          <w:color w:val="FF0000"/>
        </w:rPr>
        <w:t>:</w:t>
      </w:r>
    </w:p>
    <w:p w14:paraId="3FA41099" w14:textId="77777777" w:rsidR="00CB4F33" w:rsidRPr="001C3B43" w:rsidDel="003C6EA0" w:rsidRDefault="00CB4F33" w:rsidP="004E61CE">
      <w:pPr>
        <w:jc w:val="both"/>
        <w:rPr>
          <w:i/>
          <w:color w:val="FF0000"/>
        </w:rPr>
      </w:pPr>
    </w:p>
    <w:p w14:paraId="6E0AC895" w14:textId="4C95FB15" w:rsidR="007F2E66" w:rsidRPr="001C3B43" w:rsidRDefault="00DB346A" w:rsidP="00DB346A">
      <w:pPr>
        <w:pStyle w:val="ListParagraph"/>
        <w:numPr>
          <w:ilvl w:val="0"/>
          <w:numId w:val="14"/>
        </w:numPr>
        <w:jc w:val="both"/>
        <w:rPr>
          <w:color w:val="FF0000"/>
        </w:rPr>
      </w:pPr>
      <w:r w:rsidRPr="001C3B43">
        <w:rPr>
          <w:color w:val="FF0000"/>
        </w:rPr>
        <w:t xml:space="preserve">In the absence of contraindications, fibrinolytic therapy should be </w:t>
      </w:r>
      <w:r w:rsidR="00497966" w:rsidRPr="001C3B43">
        <w:rPr>
          <w:color w:val="FF0000"/>
        </w:rPr>
        <w:t>administered</w:t>
      </w:r>
      <w:r w:rsidRPr="001C3B43">
        <w:rPr>
          <w:color w:val="FF0000"/>
        </w:rPr>
        <w:t xml:space="preserve"> to patients with STEMI </w:t>
      </w:r>
      <w:r w:rsidR="00497966" w:rsidRPr="001C3B43">
        <w:rPr>
          <w:color w:val="FF0000"/>
        </w:rPr>
        <w:t xml:space="preserve">at non-PCI-capable hospitals when the anticipated FMC-to-device time at a </w:t>
      </w:r>
      <w:r w:rsidR="00CE4BDE" w:rsidRPr="001C3B43">
        <w:rPr>
          <w:color w:val="FF0000"/>
        </w:rPr>
        <w:t>PCI</w:t>
      </w:r>
      <w:r w:rsidR="00497966" w:rsidRPr="001C3B43">
        <w:rPr>
          <w:color w:val="FF0000"/>
        </w:rPr>
        <w:t>-capable hospital exceeds</w:t>
      </w:r>
      <w:r w:rsidR="00CE4BDE" w:rsidRPr="001C3B43">
        <w:rPr>
          <w:color w:val="FF0000"/>
        </w:rPr>
        <w:t xml:space="preserve"> 120 minutes</w:t>
      </w:r>
      <w:r w:rsidR="009C7610" w:rsidRPr="001C3B43">
        <w:rPr>
          <w:color w:val="FF0000"/>
        </w:rPr>
        <w:t xml:space="preserve"> because of unavoidable delays</w:t>
      </w:r>
      <w:r w:rsidR="00CE4BDE" w:rsidRPr="001C3B43">
        <w:rPr>
          <w:color w:val="FF0000"/>
        </w:rPr>
        <w:t xml:space="preserve"> (81, </w:t>
      </w:r>
      <w:r w:rsidR="009C7610" w:rsidRPr="001C3B43">
        <w:rPr>
          <w:color w:val="FF0000"/>
        </w:rPr>
        <w:t>87, 88</w:t>
      </w:r>
      <w:r w:rsidR="00CE4BDE" w:rsidRPr="001C3B43">
        <w:rPr>
          <w:color w:val="FF0000"/>
        </w:rPr>
        <w:t xml:space="preserve">). (Class I, Level of Evidence: </w:t>
      </w:r>
      <w:r w:rsidR="009C7610" w:rsidRPr="001C3B43">
        <w:rPr>
          <w:color w:val="FF0000"/>
        </w:rPr>
        <w:t>B</w:t>
      </w:r>
      <w:r w:rsidR="00200099" w:rsidRPr="001C3B43">
        <w:rPr>
          <w:color w:val="FF0000"/>
        </w:rPr>
        <w:t>; pg. e86</w:t>
      </w:r>
      <w:r w:rsidR="00CE4BDE" w:rsidRPr="001C3B43">
        <w:rPr>
          <w:color w:val="FF0000"/>
        </w:rPr>
        <w:t>)</w:t>
      </w:r>
      <w:r w:rsidR="007F2E66" w:rsidRPr="001C3B43">
        <w:rPr>
          <w:color w:val="FF0000"/>
        </w:rPr>
        <w:t xml:space="preserve"> </w:t>
      </w:r>
    </w:p>
    <w:p w14:paraId="4CBA6A3A" w14:textId="39AFC8BE" w:rsidR="00BA10C5" w:rsidRPr="001C3B43" w:rsidRDefault="009C7610" w:rsidP="004E61CE">
      <w:pPr>
        <w:pStyle w:val="ListParagraph"/>
        <w:numPr>
          <w:ilvl w:val="0"/>
          <w:numId w:val="14"/>
        </w:numPr>
        <w:jc w:val="both"/>
        <w:rPr>
          <w:color w:val="FF0000"/>
        </w:rPr>
      </w:pPr>
      <w:r w:rsidRPr="001C3B43">
        <w:rPr>
          <w:color w:val="FF0000"/>
        </w:rPr>
        <w:t>When fibrinolytic therapy is indicated or chosen</w:t>
      </w:r>
      <w:r w:rsidR="005E17CE" w:rsidRPr="001C3B43">
        <w:rPr>
          <w:color w:val="FF0000"/>
        </w:rPr>
        <w:t xml:space="preserve"> </w:t>
      </w:r>
      <w:r w:rsidRPr="001C3B43">
        <w:rPr>
          <w:color w:val="FF0000"/>
        </w:rPr>
        <w:t>as the primary reperfusion strategy, it should be administered within 30 minutes of hospital arrival (89-93)</w:t>
      </w:r>
      <w:r w:rsidR="00BA10C5" w:rsidRPr="001C3B43">
        <w:rPr>
          <w:color w:val="FF0000"/>
        </w:rPr>
        <w:t xml:space="preserve"> (Class I, Level of Evidence </w:t>
      </w:r>
      <w:r w:rsidRPr="001C3B43">
        <w:rPr>
          <w:color w:val="FF0000"/>
        </w:rPr>
        <w:t>B</w:t>
      </w:r>
      <w:r w:rsidR="00482544" w:rsidRPr="001C3B43">
        <w:rPr>
          <w:color w:val="FF0000"/>
        </w:rPr>
        <w:t>; pg. e86</w:t>
      </w:r>
      <w:r w:rsidR="00BA10C5" w:rsidRPr="001C3B43">
        <w:rPr>
          <w:color w:val="FF0000"/>
        </w:rPr>
        <w:t>).</w:t>
      </w:r>
    </w:p>
    <w:p w14:paraId="0030B3D8" w14:textId="6D069F9C" w:rsidR="007F2E66" w:rsidRPr="001C3B43" w:rsidRDefault="00497966" w:rsidP="004E61CE">
      <w:pPr>
        <w:pStyle w:val="ListParagraph"/>
        <w:numPr>
          <w:ilvl w:val="0"/>
          <w:numId w:val="14"/>
        </w:numPr>
        <w:jc w:val="both"/>
        <w:rPr>
          <w:color w:val="FF0000"/>
        </w:rPr>
      </w:pPr>
      <w:r w:rsidRPr="001C3B43">
        <w:rPr>
          <w:color w:val="FF0000"/>
        </w:rPr>
        <w:t xml:space="preserve"> In the absence of contraindications, fibrinolytic therapy should be given to patients with STEMI and onset of ischemic symptoms within the previous 12 hours when it is anticipated that primary PCI cannot be performed within 120 minutes of FMC (81, 306-311). (Class I, Level of Evidence: A</w:t>
      </w:r>
      <w:r w:rsidR="00482544" w:rsidRPr="001C3B43">
        <w:rPr>
          <w:color w:val="FF0000"/>
        </w:rPr>
        <w:t>; pg. e94</w:t>
      </w:r>
      <w:r w:rsidRPr="001C3B43">
        <w:rPr>
          <w:color w:val="FF0000"/>
        </w:rPr>
        <w:t xml:space="preserve">) </w:t>
      </w:r>
    </w:p>
    <w:p w14:paraId="21A9E94F" w14:textId="45EA2052" w:rsidR="008A45F3" w:rsidRPr="00C1396F" w:rsidRDefault="00B058A6" w:rsidP="004E61CE">
      <w:pPr>
        <w:ind w:left="0" w:firstLine="0"/>
        <w:jc w:val="both"/>
      </w:pPr>
      <w:r w:rsidRPr="00C1396F">
        <w:rPr>
          <w:b/>
          <w:color w:val="0000FF"/>
        </w:rPr>
        <w:t>1</w:t>
      </w:r>
      <w:r w:rsidR="00773485" w:rsidRPr="00C1396F">
        <w:rPr>
          <w:b/>
          <w:color w:val="0000FF"/>
        </w:rPr>
        <w:t>a</w:t>
      </w:r>
      <w:r w:rsidRPr="00C1396F">
        <w:rPr>
          <w:b/>
          <w:color w:val="0000FF"/>
        </w:rPr>
        <w:t>.4</w:t>
      </w:r>
      <w:r w:rsidR="00265702" w:rsidRPr="00C1396F">
        <w:rPr>
          <w:b/>
          <w:color w:val="0000FF"/>
        </w:rPr>
        <w:t>.3</w:t>
      </w:r>
      <w:r w:rsidR="008B51D9" w:rsidRPr="00C1396F">
        <w:rPr>
          <w:b/>
          <w:color w:val="0000FF"/>
        </w:rPr>
        <w:t>.</w:t>
      </w:r>
      <w:r w:rsidR="008B51D9" w:rsidRPr="00C1396F">
        <w:rPr>
          <w:bCs/>
        </w:rPr>
        <w:t xml:space="preserve"> </w:t>
      </w:r>
      <w:r w:rsidR="00496AF8" w:rsidRPr="00C1396F">
        <w:rPr>
          <w:b/>
        </w:rPr>
        <w:t xml:space="preserve">Grade assigned to the </w:t>
      </w:r>
      <w:r w:rsidR="00736AEC" w:rsidRPr="00C1396F">
        <w:rPr>
          <w:b/>
        </w:rPr>
        <w:t xml:space="preserve">quoted </w:t>
      </w:r>
      <w:r w:rsidR="00496AF8" w:rsidRPr="00C1396F">
        <w:rPr>
          <w:b/>
        </w:rPr>
        <w:t xml:space="preserve">recommendation </w:t>
      </w:r>
      <w:r w:rsidR="00496AF8" w:rsidRPr="00C1396F">
        <w:rPr>
          <w:b/>
          <w:u w:val="single"/>
        </w:rPr>
        <w:t>with definition</w:t>
      </w:r>
      <w:r w:rsidR="00496AF8" w:rsidRPr="00C1396F">
        <w:rPr>
          <w:b/>
        </w:rPr>
        <w:t xml:space="preserve"> of the grade</w:t>
      </w:r>
      <w:r w:rsidR="00FC32D3" w:rsidRPr="00C1396F">
        <w:rPr>
          <w:b/>
        </w:rPr>
        <w:t>:</w:t>
      </w:r>
      <w:r w:rsidR="002830C8">
        <w:t xml:space="preserve"> </w:t>
      </w:r>
    </w:p>
    <w:p w14:paraId="3DB92437" w14:textId="77777777" w:rsidR="004E61CE" w:rsidRDefault="004E61CE" w:rsidP="004E61CE">
      <w:pPr>
        <w:ind w:left="0" w:firstLine="0"/>
        <w:jc w:val="both"/>
        <w:rPr>
          <w:color w:val="0000FF"/>
        </w:rPr>
      </w:pPr>
    </w:p>
    <w:p w14:paraId="7406E408" w14:textId="20ADE076" w:rsidR="009E3109" w:rsidRPr="009E3109" w:rsidRDefault="009E3109" w:rsidP="004A67A9">
      <w:pPr>
        <w:ind w:left="0" w:firstLine="0"/>
        <w:jc w:val="both"/>
        <w:rPr>
          <w:color w:val="000000" w:themeColor="text1"/>
        </w:rPr>
      </w:pPr>
      <w:r w:rsidRPr="009E3109">
        <w:rPr>
          <w:color w:val="000000" w:themeColor="text1"/>
        </w:rPr>
        <w:t>A ABC Scale</w:t>
      </w:r>
    </w:p>
    <w:p w14:paraId="35373662" w14:textId="77777777" w:rsidR="004A67A9" w:rsidRDefault="004A67A9" w:rsidP="004E61CE">
      <w:pPr>
        <w:ind w:left="0" w:firstLine="0"/>
        <w:jc w:val="both"/>
        <w:rPr>
          <w:color w:val="0000FF"/>
        </w:rPr>
      </w:pPr>
    </w:p>
    <w:p w14:paraId="51484837" w14:textId="54DA5CE9" w:rsidR="00C910CD" w:rsidRPr="004A67A9" w:rsidRDefault="00BA10C5" w:rsidP="004E61CE">
      <w:pPr>
        <w:ind w:left="0" w:firstLine="0"/>
        <w:jc w:val="both"/>
        <w:rPr>
          <w:color w:val="FF0000"/>
        </w:rPr>
      </w:pPr>
      <w:r w:rsidRPr="004A67A9">
        <w:rPr>
          <w:color w:val="FF0000"/>
        </w:rPr>
        <w:t>All relevant r</w:t>
      </w:r>
      <w:r w:rsidR="00120836" w:rsidRPr="004A67A9">
        <w:rPr>
          <w:color w:val="FF0000"/>
        </w:rPr>
        <w:t xml:space="preserve">ecommendations </w:t>
      </w:r>
      <w:r w:rsidRPr="004A67A9">
        <w:rPr>
          <w:color w:val="FF0000"/>
        </w:rPr>
        <w:t>from</w:t>
      </w:r>
      <w:r w:rsidR="003A0689" w:rsidRPr="004A67A9">
        <w:rPr>
          <w:color w:val="FF0000"/>
        </w:rPr>
        <w:t xml:space="preserve"> </w:t>
      </w:r>
      <w:r w:rsidR="00266DB2" w:rsidRPr="004A67A9">
        <w:rPr>
          <w:color w:val="FF0000"/>
        </w:rPr>
        <w:t>the guideline</w:t>
      </w:r>
      <w:r w:rsidR="003A0689" w:rsidRPr="004A67A9">
        <w:rPr>
          <w:color w:val="FF0000"/>
        </w:rPr>
        <w:t xml:space="preserve"> </w:t>
      </w:r>
      <w:r w:rsidRPr="004A67A9">
        <w:rPr>
          <w:color w:val="FF0000"/>
        </w:rPr>
        <w:t xml:space="preserve">received </w:t>
      </w:r>
      <w:r w:rsidR="00C91649" w:rsidRPr="004A67A9">
        <w:rPr>
          <w:color w:val="FF0000"/>
        </w:rPr>
        <w:t xml:space="preserve">a </w:t>
      </w:r>
      <w:r w:rsidR="003A0689" w:rsidRPr="004A67A9">
        <w:rPr>
          <w:color w:val="FF0000"/>
          <w:u w:val="single"/>
        </w:rPr>
        <w:t>Class I</w:t>
      </w:r>
      <w:r w:rsidR="00D244BE" w:rsidRPr="004A67A9">
        <w:rPr>
          <w:color w:val="FF0000"/>
        </w:rPr>
        <w:t xml:space="preserve"> </w:t>
      </w:r>
      <w:r w:rsidRPr="004A67A9">
        <w:rPr>
          <w:color w:val="FF0000"/>
        </w:rPr>
        <w:t xml:space="preserve">designation. </w:t>
      </w:r>
      <w:r w:rsidR="0069029A" w:rsidRPr="004A67A9">
        <w:rPr>
          <w:color w:val="FF0000"/>
        </w:rPr>
        <w:t>T</w:t>
      </w:r>
      <w:r w:rsidR="00FF3ECB" w:rsidRPr="004A67A9">
        <w:rPr>
          <w:color w:val="FF0000"/>
        </w:rPr>
        <w:t xml:space="preserve">he </w:t>
      </w:r>
      <w:r w:rsidR="00220D1D" w:rsidRPr="004A67A9">
        <w:rPr>
          <w:color w:val="FF0000"/>
        </w:rPr>
        <w:t xml:space="preserve">evidence </w:t>
      </w:r>
      <w:r w:rsidR="00D569F5" w:rsidRPr="004A67A9">
        <w:rPr>
          <w:color w:val="FF0000"/>
        </w:rPr>
        <w:t xml:space="preserve">(level of evidence </w:t>
      </w:r>
      <w:r w:rsidR="00D569F5" w:rsidRPr="004A67A9">
        <w:rPr>
          <w:i/>
          <w:color w:val="FF0000"/>
        </w:rPr>
        <w:t>A</w:t>
      </w:r>
      <w:r w:rsidR="00D569F5" w:rsidRPr="004A67A9">
        <w:rPr>
          <w:color w:val="FF0000"/>
        </w:rPr>
        <w:t>) strongly and unambiguously support</w:t>
      </w:r>
      <w:r w:rsidR="009C7610" w:rsidRPr="004A67A9">
        <w:rPr>
          <w:color w:val="FF0000"/>
        </w:rPr>
        <w:t>s</w:t>
      </w:r>
      <w:r w:rsidR="00D569F5" w:rsidRPr="004A67A9">
        <w:rPr>
          <w:color w:val="FF0000"/>
        </w:rPr>
        <w:t xml:space="preserve"> the recommendation to</w:t>
      </w:r>
      <w:r w:rsidR="00860101" w:rsidRPr="004A67A9">
        <w:rPr>
          <w:color w:val="FF0000"/>
        </w:rPr>
        <w:t xml:space="preserve"> give fibrinolytic therapy to patients with STEMI when it is anticipated that primary PCI cannot be performed within 120 minutes of </w:t>
      </w:r>
      <w:r w:rsidR="00D87EE2" w:rsidRPr="004A67A9">
        <w:rPr>
          <w:color w:val="FF0000"/>
        </w:rPr>
        <w:t xml:space="preserve">FMC. </w:t>
      </w:r>
      <w:r w:rsidR="00D569F5" w:rsidRPr="004A67A9">
        <w:rPr>
          <w:color w:val="FF0000"/>
        </w:rPr>
        <w:t>Additionally</w:t>
      </w:r>
      <w:r w:rsidR="00C67034" w:rsidRPr="004A67A9">
        <w:rPr>
          <w:color w:val="FF0000"/>
        </w:rPr>
        <w:t>,</w:t>
      </w:r>
      <w:r w:rsidR="00D569F5" w:rsidRPr="004A67A9">
        <w:rPr>
          <w:color w:val="FF0000"/>
        </w:rPr>
        <w:t xml:space="preserve"> there is a broad consensus in the medical community (level of evidence </w:t>
      </w:r>
      <w:r w:rsidR="009C7610" w:rsidRPr="004A67A9">
        <w:rPr>
          <w:i/>
          <w:color w:val="FF0000"/>
        </w:rPr>
        <w:t>B</w:t>
      </w:r>
      <w:r w:rsidR="00D569F5" w:rsidRPr="004A67A9">
        <w:rPr>
          <w:color w:val="FF0000"/>
        </w:rPr>
        <w:t>) supporting the recommendation</w:t>
      </w:r>
      <w:r w:rsidR="009C7610" w:rsidRPr="004A67A9">
        <w:rPr>
          <w:color w:val="FF0000"/>
        </w:rPr>
        <w:t>s</w:t>
      </w:r>
      <w:r w:rsidR="00910D28" w:rsidRPr="004A67A9">
        <w:rPr>
          <w:color w:val="FF0000"/>
        </w:rPr>
        <w:t xml:space="preserve"> </w:t>
      </w:r>
      <w:r w:rsidR="00860101" w:rsidRPr="004A67A9">
        <w:rPr>
          <w:color w:val="FF0000"/>
        </w:rPr>
        <w:t xml:space="preserve">to </w:t>
      </w:r>
      <w:r w:rsidR="00910D28" w:rsidRPr="004A67A9">
        <w:rPr>
          <w:color w:val="FF0000"/>
        </w:rPr>
        <w:t>administer fibrinolytic therapy to patients with STEMI when indicated within 30 minutes of hospital arrival</w:t>
      </w:r>
      <w:r w:rsidR="00D569F5" w:rsidRPr="004A67A9">
        <w:rPr>
          <w:color w:val="FF0000"/>
        </w:rPr>
        <w:t xml:space="preserve">. </w:t>
      </w:r>
      <w:r w:rsidR="004C2E61" w:rsidRPr="004A67A9">
        <w:rPr>
          <w:color w:val="FF0000"/>
        </w:rPr>
        <w:t xml:space="preserve">The </w:t>
      </w:r>
      <w:r w:rsidR="005220E4" w:rsidRPr="004A67A9">
        <w:rPr>
          <w:color w:val="FF0000"/>
        </w:rPr>
        <w:t>ACCF/AHA Task Force on Practice Guidelines</w:t>
      </w:r>
      <w:r w:rsidR="004C2E61" w:rsidRPr="004A67A9">
        <w:rPr>
          <w:color w:val="FF0000"/>
        </w:rPr>
        <w:t xml:space="preserve"> asserts that a recommendation with Level of Evidence </w:t>
      </w:r>
      <w:r w:rsidR="004C2E61" w:rsidRPr="004A67A9">
        <w:rPr>
          <w:i/>
          <w:color w:val="FF0000"/>
        </w:rPr>
        <w:t>B</w:t>
      </w:r>
      <w:r w:rsidR="004C2E61" w:rsidRPr="004A67A9">
        <w:rPr>
          <w:color w:val="FF0000"/>
        </w:rPr>
        <w:t xml:space="preserve"> or </w:t>
      </w:r>
      <w:r w:rsidR="004C2E61" w:rsidRPr="004A67A9">
        <w:rPr>
          <w:i/>
          <w:color w:val="FF0000"/>
        </w:rPr>
        <w:t>C</w:t>
      </w:r>
      <w:r w:rsidR="004C2E61" w:rsidRPr="004A67A9">
        <w:rPr>
          <w:color w:val="FF0000"/>
        </w:rPr>
        <w:t xml:space="preserve"> does not imply that the recommendation is weak, as many important clinical questions addressed in the guidelines do not lend themselves to clinical trials. Despite a limited pool of randomized control trial</w:t>
      </w:r>
      <w:r w:rsidR="00C67034" w:rsidRPr="004A67A9">
        <w:rPr>
          <w:color w:val="FF0000"/>
        </w:rPr>
        <w:t>s</w:t>
      </w:r>
      <w:r w:rsidR="00875BDB" w:rsidRPr="004A67A9">
        <w:rPr>
          <w:color w:val="FF0000"/>
        </w:rPr>
        <w:t xml:space="preserve"> (RCTs)</w:t>
      </w:r>
      <w:r w:rsidR="004C2E61" w:rsidRPr="004A67A9">
        <w:rPr>
          <w:color w:val="FF0000"/>
        </w:rPr>
        <w:t xml:space="preserve">, there may be clear clinical consensus that a particular test or therapy is useful or effective. </w:t>
      </w:r>
      <w:r w:rsidR="00D569F5" w:rsidRPr="004A67A9">
        <w:rPr>
          <w:color w:val="FF0000"/>
        </w:rPr>
        <w:t xml:space="preserve">Collectively, the evidence supports </w:t>
      </w:r>
      <w:r w:rsidR="00220D1D" w:rsidRPr="004A67A9">
        <w:rPr>
          <w:color w:val="FF0000"/>
        </w:rPr>
        <w:t>these recommendations</w:t>
      </w:r>
      <w:r w:rsidR="00D569F5" w:rsidRPr="004A67A9">
        <w:rPr>
          <w:color w:val="FF0000"/>
        </w:rPr>
        <w:t>,</w:t>
      </w:r>
      <w:r w:rsidR="00220D1D" w:rsidRPr="004A67A9">
        <w:rPr>
          <w:color w:val="FF0000"/>
        </w:rPr>
        <w:t xml:space="preserve"> </w:t>
      </w:r>
      <w:r w:rsidR="008E1DE8" w:rsidRPr="004A67A9">
        <w:rPr>
          <w:color w:val="FF0000"/>
        </w:rPr>
        <w:t>demonstrat</w:t>
      </w:r>
      <w:r w:rsidR="00D569F5" w:rsidRPr="004A67A9">
        <w:rPr>
          <w:color w:val="FF0000"/>
        </w:rPr>
        <w:t>ing</w:t>
      </w:r>
      <w:r w:rsidR="00C756CC" w:rsidRPr="004A67A9">
        <w:rPr>
          <w:color w:val="FF0000"/>
        </w:rPr>
        <w:t xml:space="preserve"> consensus within the clinical community that </w:t>
      </w:r>
      <w:r w:rsidR="005220E4" w:rsidRPr="004A67A9">
        <w:rPr>
          <w:color w:val="FF0000"/>
        </w:rPr>
        <w:t xml:space="preserve">fibrinolytic therapy is reasonable for patients with STEMI </w:t>
      </w:r>
      <w:r w:rsidR="00860101" w:rsidRPr="004A67A9">
        <w:rPr>
          <w:color w:val="FF0000"/>
        </w:rPr>
        <w:t>at a non-PCI-capable hospital when the anticipated FMC</w:t>
      </w:r>
      <w:r w:rsidR="00DD5418" w:rsidRPr="004A67A9">
        <w:rPr>
          <w:color w:val="FF0000"/>
        </w:rPr>
        <w:t>-to</w:t>
      </w:r>
      <w:r w:rsidR="00860101" w:rsidRPr="004A67A9">
        <w:rPr>
          <w:color w:val="FF0000"/>
        </w:rPr>
        <w:t>-device</w:t>
      </w:r>
      <w:r w:rsidR="00DD5418" w:rsidRPr="004A67A9">
        <w:rPr>
          <w:color w:val="FF0000"/>
        </w:rPr>
        <w:t xml:space="preserve"> </w:t>
      </w:r>
      <w:r w:rsidR="00860101" w:rsidRPr="004A67A9">
        <w:rPr>
          <w:color w:val="FF0000"/>
        </w:rPr>
        <w:t xml:space="preserve">time at a PCI-capable hospital exceeds 120 </w:t>
      </w:r>
      <w:r w:rsidR="00C910CD" w:rsidRPr="004A67A9">
        <w:rPr>
          <w:color w:val="FF0000"/>
        </w:rPr>
        <w:t>minutes</w:t>
      </w:r>
      <w:r w:rsidR="00860101" w:rsidRPr="004A67A9">
        <w:rPr>
          <w:color w:val="FF0000"/>
        </w:rPr>
        <w:t>.</w:t>
      </w:r>
    </w:p>
    <w:p w14:paraId="266D3C85" w14:textId="77777777" w:rsidR="00120836" w:rsidRPr="004A67A9" w:rsidRDefault="00120836" w:rsidP="005F5BD2">
      <w:pPr>
        <w:ind w:left="0" w:firstLine="0"/>
        <w:jc w:val="both"/>
        <w:rPr>
          <w:color w:val="FF0000"/>
          <w:u w:val="single"/>
        </w:rPr>
      </w:pPr>
    </w:p>
    <w:p w14:paraId="0E683399" w14:textId="4BD3A71F" w:rsidR="00CD7EC8" w:rsidRPr="004A67A9" w:rsidRDefault="00E605A2" w:rsidP="004E61CE">
      <w:pPr>
        <w:ind w:left="432" w:hanging="432"/>
        <w:jc w:val="both"/>
        <w:rPr>
          <w:color w:val="FF0000"/>
        </w:rPr>
      </w:pPr>
      <w:r w:rsidRPr="004A67A9">
        <w:rPr>
          <w:color w:val="FF0000"/>
          <w:u w:val="single"/>
        </w:rPr>
        <w:t xml:space="preserve">The following grading scale applies to recommendations from </w:t>
      </w:r>
      <w:r w:rsidR="00266DB2" w:rsidRPr="004A67A9">
        <w:rPr>
          <w:color w:val="FF0000"/>
          <w:u w:val="single"/>
        </w:rPr>
        <w:t>the guideline</w:t>
      </w:r>
      <w:r w:rsidRPr="004A67A9">
        <w:rPr>
          <w:color w:val="FF0000"/>
          <w:u w:val="single"/>
        </w:rPr>
        <w:t>:</w:t>
      </w:r>
    </w:p>
    <w:p w14:paraId="4E903B64" w14:textId="68DDBA0C" w:rsidR="00AB592A" w:rsidRPr="004A67A9" w:rsidRDefault="00AB592A" w:rsidP="00DB7E26">
      <w:pPr>
        <w:ind w:left="0" w:firstLine="0"/>
        <w:rPr>
          <w:color w:val="FF0000"/>
        </w:rPr>
      </w:pPr>
      <w:r w:rsidRPr="004A67A9">
        <w:rPr>
          <w:i/>
          <w:color w:val="FF0000"/>
        </w:rPr>
        <w:t xml:space="preserve">Recommendation </w:t>
      </w:r>
      <w:r w:rsidR="005220E4" w:rsidRPr="004A67A9">
        <w:rPr>
          <w:i/>
          <w:color w:val="FF0000"/>
        </w:rPr>
        <w:t>1</w:t>
      </w:r>
      <w:r w:rsidRPr="004A67A9">
        <w:rPr>
          <w:i/>
          <w:color w:val="FF0000"/>
        </w:rPr>
        <w:t>:</w:t>
      </w:r>
      <w:r w:rsidR="005C6F63" w:rsidRPr="004A67A9">
        <w:rPr>
          <w:i/>
          <w:color w:val="FF0000"/>
        </w:rPr>
        <w:t xml:space="preserve"> Class I</w:t>
      </w:r>
      <w:r w:rsidRPr="004A67A9">
        <w:rPr>
          <w:i/>
          <w:color w:val="FF0000"/>
        </w:rPr>
        <w:t>:</w:t>
      </w:r>
      <w:r w:rsidRPr="004A67A9">
        <w:rPr>
          <w:color w:val="FF0000"/>
        </w:rPr>
        <w:t xml:space="preserve"> </w:t>
      </w:r>
      <w:r w:rsidR="00C10BFC" w:rsidRPr="004A67A9">
        <w:rPr>
          <w:color w:val="FF0000"/>
        </w:rPr>
        <w:t xml:space="preserve">Benefit &gt;&gt;&gt;Risk </w:t>
      </w:r>
      <w:r w:rsidR="00DB7E26" w:rsidRPr="004A67A9">
        <w:rPr>
          <w:color w:val="FF0000"/>
        </w:rPr>
        <w:t xml:space="preserve">Procedure/Treatment </w:t>
      </w:r>
      <w:r w:rsidR="00DB7E26" w:rsidRPr="004A67A9">
        <w:rPr>
          <w:b/>
          <w:color w:val="FF0000"/>
        </w:rPr>
        <w:t xml:space="preserve">should </w:t>
      </w:r>
      <w:r w:rsidR="00DB7E26" w:rsidRPr="004A67A9">
        <w:rPr>
          <w:color w:val="FF0000"/>
        </w:rPr>
        <w:t>be performed/ administered.</w:t>
      </w:r>
    </w:p>
    <w:p w14:paraId="3081B4CC" w14:textId="77777777" w:rsidR="005E17CE" w:rsidRPr="004A67A9" w:rsidRDefault="005E17CE" w:rsidP="00DB7E26">
      <w:pPr>
        <w:ind w:left="0" w:firstLine="0"/>
        <w:rPr>
          <w:color w:val="FF0000"/>
        </w:rPr>
      </w:pPr>
    </w:p>
    <w:p w14:paraId="1E7E3A73" w14:textId="6DB93960" w:rsidR="00486797" w:rsidRPr="004A67A9" w:rsidRDefault="00486797" w:rsidP="004E61CE">
      <w:pPr>
        <w:ind w:left="432" w:hanging="432"/>
        <w:jc w:val="both"/>
        <w:rPr>
          <w:color w:val="FF0000"/>
        </w:rPr>
      </w:pPr>
      <w:r w:rsidRPr="004A67A9">
        <w:rPr>
          <w:color w:val="FF0000"/>
          <w:u w:val="single"/>
        </w:rPr>
        <w:t xml:space="preserve">The following evidence scales apply to recommendations from </w:t>
      </w:r>
      <w:r w:rsidR="00266DB2" w:rsidRPr="004A67A9">
        <w:rPr>
          <w:color w:val="FF0000"/>
          <w:u w:val="single"/>
        </w:rPr>
        <w:t>the guideline</w:t>
      </w:r>
      <w:r w:rsidRPr="004A67A9">
        <w:rPr>
          <w:color w:val="FF0000"/>
          <w:u w:val="single"/>
        </w:rPr>
        <w:t>:</w:t>
      </w:r>
    </w:p>
    <w:p w14:paraId="052DED4A" w14:textId="757446DB" w:rsidR="003B684C" w:rsidRPr="004A67A9" w:rsidRDefault="003B684C" w:rsidP="004E61CE">
      <w:pPr>
        <w:ind w:left="432" w:hanging="432"/>
        <w:jc w:val="both"/>
        <w:rPr>
          <w:color w:val="FF0000"/>
        </w:rPr>
      </w:pPr>
      <w:r w:rsidRPr="004A67A9">
        <w:rPr>
          <w:color w:val="FF0000"/>
        </w:rPr>
        <w:t>One class of recommendations: Class I</w:t>
      </w:r>
    </w:p>
    <w:p w14:paraId="7222CB6F" w14:textId="072518F2" w:rsidR="000F0D93" w:rsidRPr="004A67A9" w:rsidRDefault="003B684C" w:rsidP="004E61CE">
      <w:pPr>
        <w:ind w:left="0" w:firstLine="0"/>
        <w:jc w:val="both"/>
        <w:rPr>
          <w:color w:val="FF0000"/>
        </w:rPr>
      </w:pPr>
      <w:r w:rsidRPr="004A67A9">
        <w:rPr>
          <w:i/>
          <w:color w:val="FF0000"/>
        </w:rPr>
        <w:t>Class I:</w:t>
      </w:r>
      <w:r w:rsidRPr="004A67A9">
        <w:rPr>
          <w:color w:val="FF0000"/>
        </w:rPr>
        <w:t xml:space="preserve"> </w:t>
      </w:r>
      <w:r w:rsidR="005220E4" w:rsidRPr="004A67A9">
        <w:rPr>
          <w:color w:val="FF0000"/>
        </w:rPr>
        <w:t xml:space="preserve">Recommendation </w:t>
      </w:r>
      <w:r w:rsidR="00DB7E26" w:rsidRPr="004A67A9">
        <w:rPr>
          <w:color w:val="FF0000"/>
        </w:rPr>
        <w:t>that</w:t>
      </w:r>
      <w:r w:rsidR="005220E4" w:rsidRPr="004A67A9">
        <w:rPr>
          <w:color w:val="FF0000"/>
        </w:rPr>
        <w:t xml:space="preserve"> procedure or treatment is useful/</w:t>
      </w:r>
      <w:r w:rsidR="00DB7E26" w:rsidRPr="004A67A9">
        <w:rPr>
          <w:color w:val="FF0000"/>
        </w:rPr>
        <w:t xml:space="preserve"> </w:t>
      </w:r>
      <w:r w:rsidR="005220E4" w:rsidRPr="004A67A9">
        <w:rPr>
          <w:color w:val="FF0000"/>
        </w:rPr>
        <w:t>effective</w:t>
      </w:r>
      <w:r w:rsidRPr="004A67A9">
        <w:rPr>
          <w:color w:val="FF0000"/>
        </w:rPr>
        <w:t xml:space="preserve"> </w:t>
      </w:r>
    </w:p>
    <w:p w14:paraId="53C69AD0" w14:textId="77777777" w:rsidR="003B684C" w:rsidRPr="004A67A9" w:rsidRDefault="003B684C" w:rsidP="004E61CE">
      <w:pPr>
        <w:ind w:left="432" w:hanging="432"/>
        <w:jc w:val="both"/>
        <w:rPr>
          <w:color w:val="FF0000"/>
        </w:rPr>
      </w:pPr>
    </w:p>
    <w:p w14:paraId="6B9503A6" w14:textId="0A8D4520" w:rsidR="00486797" w:rsidRPr="004A67A9" w:rsidRDefault="005C6F63" w:rsidP="004E61CE">
      <w:pPr>
        <w:ind w:left="432" w:hanging="432"/>
        <w:jc w:val="both"/>
        <w:rPr>
          <w:color w:val="FF0000"/>
        </w:rPr>
      </w:pPr>
      <w:r w:rsidRPr="004A67A9">
        <w:rPr>
          <w:color w:val="FF0000"/>
        </w:rPr>
        <w:t>Two levels of evidence: Level A</w:t>
      </w:r>
      <w:r w:rsidR="00497966" w:rsidRPr="004A67A9">
        <w:rPr>
          <w:color w:val="FF0000"/>
        </w:rPr>
        <w:t xml:space="preserve"> and Level B</w:t>
      </w:r>
      <w:r w:rsidR="00486797" w:rsidRPr="004A67A9">
        <w:rPr>
          <w:color w:val="FF0000"/>
        </w:rPr>
        <w:t xml:space="preserve"> </w:t>
      </w:r>
    </w:p>
    <w:p w14:paraId="52C8ABFB" w14:textId="68A18981" w:rsidR="00924F4E" w:rsidRPr="004A67A9" w:rsidRDefault="00486797" w:rsidP="004E61CE">
      <w:pPr>
        <w:ind w:left="432" w:hanging="432"/>
        <w:jc w:val="both"/>
        <w:rPr>
          <w:color w:val="FF0000"/>
        </w:rPr>
      </w:pPr>
      <w:r w:rsidRPr="004A67A9">
        <w:rPr>
          <w:i/>
          <w:color w:val="FF0000"/>
        </w:rPr>
        <w:t>Level A:</w:t>
      </w:r>
      <w:r w:rsidRPr="004A67A9">
        <w:rPr>
          <w:color w:val="FF0000"/>
        </w:rPr>
        <w:t xml:space="preserve"> Data derived from multiple randomized clinical trials or meta-analyses</w:t>
      </w:r>
    </w:p>
    <w:p w14:paraId="4EB9E825" w14:textId="18251280" w:rsidR="00486797" w:rsidRPr="004A67A9" w:rsidRDefault="00924F4E" w:rsidP="004E61CE">
      <w:pPr>
        <w:ind w:left="432" w:hanging="432"/>
        <w:jc w:val="both"/>
        <w:rPr>
          <w:color w:val="FF0000"/>
        </w:rPr>
      </w:pPr>
      <w:r w:rsidRPr="004A67A9">
        <w:rPr>
          <w:i/>
          <w:color w:val="FF0000"/>
        </w:rPr>
        <w:t>Level B:</w:t>
      </w:r>
      <w:r w:rsidRPr="004A67A9">
        <w:rPr>
          <w:color w:val="FF0000"/>
        </w:rPr>
        <w:t xml:space="preserve"> Data derived from a single randomized trial or nonrandomized studies</w:t>
      </w:r>
      <w:r w:rsidR="00486797" w:rsidRPr="004A67A9">
        <w:rPr>
          <w:color w:val="FF0000"/>
        </w:rPr>
        <w:t xml:space="preserve"> </w:t>
      </w:r>
    </w:p>
    <w:p w14:paraId="1D366793" w14:textId="77777777" w:rsidR="00486797" w:rsidRDefault="00486797" w:rsidP="004E61CE">
      <w:pPr>
        <w:ind w:left="432" w:hanging="432"/>
        <w:jc w:val="both"/>
        <w:rPr>
          <w:color w:val="0000FF"/>
        </w:rPr>
      </w:pPr>
    </w:p>
    <w:p w14:paraId="61C41C47" w14:textId="77777777" w:rsidR="008A45F3" w:rsidRPr="00C1396F" w:rsidRDefault="008A45F3" w:rsidP="004E61CE">
      <w:pPr>
        <w:ind w:left="0" w:firstLine="0"/>
        <w:jc w:val="both"/>
      </w:pPr>
    </w:p>
    <w:p w14:paraId="3B7DC355" w14:textId="32EB7304" w:rsidR="00265702" w:rsidRPr="00C1396F" w:rsidRDefault="00965FF6" w:rsidP="004E61CE">
      <w:pPr>
        <w:ind w:left="0" w:firstLine="0"/>
        <w:jc w:val="both"/>
      </w:pPr>
      <w:r w:rsidRPr="00C1396F">
        <w:rPr>
          <w:b/>
          <w:color w:val="0000FF"/>
        </w:rPr>
        <w:t>1a.4.4.</w:t>
      </w:r>
      <w:r w:rsidRPr="00C1396F">
        <w:rPr>
          <w:b/>
          <w:color w:val="17365D" w:themeColor="text2" w:themeShade="BF"/>
        </w:rPr>
        <w:t xml:space="preserve"> </w:t>
      </w:r>
      <w:r w:rsidR="00C54E40" w:rsidRPr="00C1396F">
        <w:rPr>
          <w:b/>
        </w:rPr>
        <w:t>Provide all other grades and associated definitions for recommendation</w:t>
      </w:r>
      <w:r w:rsidR="00205857" w:rsidRPr="00C1396F">
        <w:rPr>
          <w:b/>
        </w:rPr>
        <w:t>s</w:t>
      </w:r>
      <w:r w:rsidR="00C54E40" w:rsidRPr="00C1396F">
        <w:rPr>
          <w:b/>
        </w:rPr>
        <w:t xml:space="preserve"> in the grading system.</w:t>
      </w:r>
      <w:r w:rsidR="002830C8">
        <w:rPr>
          <w:b/>
        </w:rPr>
        <w:t xml:space="preserve"> </w:t>
      </w:r>
      <w:r w:rsidR="007573F0" w:rsidRPr="00C1396F">
        <w:t>(</w:t>
      </w:r>
      <w:r w:rsidR="008A45F3" w:rsidRPr="00C1396F">
        <w:rPr>
          <w:i/>
        </w:rPr>
        <w:t xml:space="preserve">Note: </w:t>
      </w:r>
      <w:r w:rsidR="00352B52" w:rsidRPr="00C1396F">
        <w:rPr>
          <w:i/>
        </w:rPr>
        <w:t xml:space="preserve">If separate </w:t>
      </w:r>
      <w:r w:rsidRPr="00C1396F">
        <w:rPr>
          <w:i/>
        </w:rPr>
        <w:t>g</w:t>
      </w:r>
      <w:r w:rsidR="00352B52" w:rsidRPr="00C1396F">
        <w:rPr>
          <w:i/>
        </w:rPr>
        <w:t xml:space="preserve">rades </w:t>
      </w:r>
      <w:r w:rsidR="00030F43" w:rsidRPr="00C1396F">
        <w:rPr>
          <w:i/>
        </w:rPr>
        <w:t xml:space="preserve">for the </w:t>
      </w:r>
      <w:r w:rsidR="00352B52" w:rsidRPr="00C1396F">
        <w:rPr>
          <w:i/>
        </w:rPr>
        <w:t xml:space="preserve">strength of the </w:t>
      </w:r>
      <w:r w:rsidR="00030F43" w:rsidRPr="00C1396F">
        <w:rPr>
          <w:i/>
        </w:rPr>
        <w:t>evidence</w:t>
      </w:r>
      <w:r w:rsidR="00352B52" w:rsidRPr="00C1396F">
        <w:rPr>
          <w:i/>
        </w:rPr>
        <w:t xml:space="preserve">, report </w:t>
      </w:r>
      <w:r w:rsidR="00205857" w:rsidRPr="00C1396F">
        <w:rPr>
          <w:i/>
        </w:rPr>
        <w:t xml:space="preserve">them </w:t>
      </w:r>
      <w:r w:rsidR="00030F43" w:rsidRPr="00C1396F">
        <w:rPr>
          <w:i/>
        </w:rPr>
        <w:t>in section 1a.7.</w:t>
      </w:r>
      <w:r w:rsidR="00030F43" w:rsidRPr="00C1396F">
        <w:t>)</w:t>
      </w:r>
      <w:r w:rsidRPr="00C1396F">
        <w:t xml:space="preserve"> </w:t>
      </w:r>
    </w:p>
    <w:p w14:paraId="02AF2DC6" w14:textId="77777777" w:rsidR="004E61CE" w:rsidRDefault="004E61CE" w:rsidP="004E61CE">
      <w:pPr>
        <w:ind w:left="0" w:firstLine="0"/>
        <w:jc w:val="both"/>
        <w:rPr>
          <w:color w:val="0000FF"/>
        </w:rPr>
      </w:pPr>
    </w:p>
    <w:p w14:paraId="6515CD4F" w14:textId="77777777" w:rsidR="009E3109" w:rsidRPr="004A67A9" w:rsidRDefault="009E3109" w:rsidP="009E3109">
      <w:pPr>
        <w:ind w:left="0" w:firstLine="0"/>
        <w:jc w:val="both"/>
        <w:rPr>
          <w:color w:val="000000" w:themeColor="text1"/>
          <w:u w:val="single"/>
        </w:rPr>
      </w:pPr>
      <w:r w:rsidRPr="004A67A9">
        <w:rPr>
          <w:color w:val="000000" w:themeColor="text1"/>
          <w:u w:val="single"/>
        </w:rPr>
        <w:t xml:space="preserve">Level A (randomized controlled trial/ meta-analysis): </w:t>
      </w:r>
    </w:p>
    <w:p w14:paraId="1072445E" w14:textId="77777777" w:rsidR="009E3109" w:rsidRDefault="009E3109" w:rsidP="009E3109">
      <w:pPr>
        <w:ind w:left="0" w:firstLine="0"/>
        <w:jc w:val="both"/>
        <w:rPr>
          <w:color w:val="000000" w:themeColor="text1"/>
        </w:rPr>
      </w:pPr>
      <w:r w:rsidRPr="004A67A9">
        <w:rPr>
          <w:color w:val="000000" w:themeColor="text1"/>
        </w:rPr>
        <w:t>High quality randomized controlled trial that considers all important outcomes. High-quality meta-analysis (quantitative systematic review) using comprehensive search strategies.</w:t>
      </w:r>
    </w:p>
    <w:p w14:paraId="0AB57682" w14:textId="77777777" w:rsidR="009E3109" w:rsidRPr="004A67A9" w:rsidRDefault="009E3109" w:rsidP="009E3109">
      <w:pPr>
        <w:ind w:left="0" w:firstLine="0"/>
        <w:jc w:val="both"/>
        <w:rPr>
          <w:color w:val="000000" w:themeColor="text1"/>
        </w:rPr>
      </w:pPr>
    </w:p>
    <w:p w14:paraId="11A03C11" w14:textId="77777777" w:rsidR="004A67A9" w:rsidRPr="004A67A9" w:rsidRDefault="004A67A9" w:rsidP="004A67A9">
      <w:pPr>
        <w:ind w:left="0" w:firstLine="0"/>
        <w:jc w:val="both"/>
        <w:rPr>
          <w:u w:val="single"/>
        </w:rPr>
      </w:pPr>
      <w:r w:rsidRPr="004A67A9">
        <w:rPr>
          <w:u w:val="single"/>
        </w:rPr>
        <w:t xml:space="preserve">Level B (other evidence): </w:t>
      </w:r>
    </w:p>
    <w:p w14:paraId="4B2D067B" w14:textId="77777777" w:rsidR="004A67A9" w:rsidRPr="004A67A9" w:rsidRDefault="004A67A9" w:rsidP="004A67A9">
      <w:pPr>
        <w:ind w:left="0" w:firstLine="0"/>
        <w:jc w:val="both"/>
      </w:pPr>
      <w:r w:rsidRPr="004A67A9">
        <w:t xml:space="preserve">A well-designed, nonrandomized clinical trial. A nonquantitative systematic review with appropriate search strategies and well-substantiated conclusions. Includes lower quality randomized controlled trials, clinical cohort studies, and case-controlled studies with nonbiased selection of study participants and consistent findings. Other evidence, such as high-quality, historical, uncontrolled studies, or well-designed epidemiologic studies with compelling findings, is also included. </w:t>
      </w:r>
    </w:p>
    <w:p w14:paraId="11DC10E6" w14:textId="77777777" w:rsidR="004A67A9" w:rsidRPr="004A67A9" w:rsidRDefault="004A67A9" w:rsidP="004A67A9">
      <w:pPr>
        <w:ind w:left="0" w:firstLine="0"/>
        <w:jc w:val="both"/>
        <w:rPr>
          <w:u w:val="single"/>
        </w:rPr>
      </w:pPr>
    </w:p>
    <w:p w14:paraId="195E8044" w14:textId="59905A11" w:rsidR="004A67A9" w:rsidRPr="004A67A9" w:rsidRDefault="004A67A9" w:rsidP="004A67A9">
      <w:pPr>
        <w:ind w:left="0" w:firstLine="0"/>
        <w:jc w:val="both"/>
        <w:rPr>
          <w:u w:val="single"/>
        </w:rPr>
      </w:pPr>
      <w:r w:rsidRPr="004A67A9">
        <w:rPr>
          <w:u w:val="single"/>
        </w:rPr>
        <w:t xml:space="preserve">Level C (consensus/expert opinion): </w:t>
      </w:r>
    </w:p>
    <w:p w14:paraId="51438651" w14:textId="596B738A" w:rsidR="004A67A9" w:rsidRPr="004A67A9" w:rsidRDefault="004A67A9" w:rsidP="004A67A9">
      <w:pPr>
        <w:ind w:left="0" w:firstLine="0"/>
        <w:jc w:val="both"/>
      </w:pPr>
      <w:r w:rsidRPr="004A67A9">
        <w:t>Consensus viewpoint or expert opinion. Expert opinion is sometimes the best evidence available</w:t>
      </w:r>
    </w:p>
    <w:p w14:paraId="2684A4AC" w14:textId="77777777" w:rsidR="004A67A9" w:rsidRDefault="004A67A9" w:rsidP="002332E6">
      <w:pPr>
        <w:ind w:left="0" w:firstLine="0"/>
        <w:jc w:val="both"/>
        <w:rPr>
          <w:color w:val="0000FF"/>
          <w:u w:val="single"/>
        </w:rPr>
      </w:pPr>
    </w:p>
    <w:p w14:paraId="63F1A7EC" w14:textId="77777777" w:rsidR="002332E6" w:rsidRPr="004A67A9" w:rsidRDefault="002332E6" w:rsidP="002332E6">
      <w:pPr>
        <w:ind w:left="0" w:firstLine="0"/>
        <w:jc w:val="both"/>
        <w:rPr>
          <w:color w:val="FF0000"/>
          <w:u w:val="single"/>
        </w:rPr>
      </w:pPr>
      <w:r w:rsidRPr="004A67A9">
        <w:rPr>
          <w:color w:val="FF0000"/>
          <w:u w:val="single"/>
        </w:rPr>
        <w:t>Additional grading scale for the recommendations:</w:t>
      </w:r>
    </w:p>
    <w:p w14:paraId="48C3E6B2" w14:textId="77777777" w:rsidR="002332E6" w:rsidRPr="004A67A9" w:rsidRDefault="002332E6" w:rsidP="002332E6">
      <w:pPr>
        <w:ind w:left="0" w:firstLine="0"/>
        <w:jc w:val="both"/>
        <w:rPr>
          <w:i/>
          <w:color w:val="FF0000"/>
        </w:rPr>
      </w:pPr>
      <w:r w:rsidRPr="004A67A9">
        <w:rPr>
          <w:i/>
          <w:color w:val="FF0000"/>
        </w:rPr>
        <w:t xml:space="preserve">Class IIa: Benefit &gt;&gt;Risk additional studies with focused objectives needed. </w:t>
      </w:r>
      <w:r w:rsidRPr="004A67A9">
        <w:rPr>
          <w:b/>
          <w:i/>
          <w:color w:val="FF0000"/>
        </w:rPr>
        <w:t>It is reasonable</w:t>
      </w:r>
      <w:r w:rsidRPr="004A67A9">
        <w:rPr>
          <w:i/>
          <w:color w:val="FF0000"/>
        </w:rPr>
        <w:t xml:space="preserve"> to perform/administer treatment</w:t>
      </w:r>
    </w:p>
    <w:p w14:paraId="1E760BF7" w14:textId="77777777" w:rsidR="002332E6" w:rsidRPr="004A67A9" w:rsidRDefault="002332E6" w:rsidP="002332E6">
      <w:pPr>
        <w:ind w:left="0" w:firstLine="0"/>
        <w:jc w:val="both"/>
        <w:rPr>
          <w:i/>
          <w:color w:val="FF0000"/>
        </w:rPr>
      </w:pPr>
      <w:r w:rsidRPr="004A67A9">
        <w:rPr>
          <w:i/>
          <w:color w:val="FF0000"/>
        </w:rPr>
        <w:t xml:space="preserve">Class IIb: Benefit ≥ Risk additional studies with broad objectives needed: additional registry data would be helpful. Procedure/Treatment </w:t>
      </w:r>
      <w:r w:rsidRPr="004A67A9">
        <w:rPr>
          <w:b/>
          <w:i/>
          <w:color w:val="FF0000"/>
        </w:rPr>
        <w:t>may be considered</w:t>
      </w:r>
      <w:r w:rsidRPr="004A67A9">
        <w:rPr>
          <w:i/>
          <w:color w:val="FF0000"/>
        </w:rPr>
        <w:t>.</w:t>
      </w:r>
    </w:p>
    <w:p w14:paraId="31B5B948" w14:textId="77777777" w:rsidR="002332E6" w:rsidRPr="004A67A9" w:rsidRDefault="002332E6" w:rsidP="002332E6">
      <w:pPr>
        <w:ind w:left="0" w:firstLine="0"/>
        <w:jc w:val="both"/>
        <w:rPr>
          <w:i/>
          <w:color w:val="FF0000"/>
        </w:rPr>
      </w:pPr>
      <w:r w:rsidRPr="004A67A9">
        <w:rPr>
          <w:i/>
          <w:color w:val="FF0000"/>
        </w:rPr>
        <w:t>Class III No Benefit: Procedure/Test: not helpful, Treatment: no proven benefit</w:t>
      </w:r>
    </w:p>
    <w:p w14:paraId="2391BBA0" w14:textId="77777777" w:rsidR="002332E6" w:rsidRPr="004A67A9" w:rsidRDefault="002332E6" w:rsidP="002332E6">
      <w:pPr>
        <w:ind w:left="0" w:firstLine="0"/>
        <w:jc w:val="both"/>
        <w:rPr>
          <w:i/>
          <w:color w:val="FF0000"/>
        </w:rPr>
      </w:pPr>
      <w:r w:rsidRPr="004A67A9">
        <w:rPr>
          <w:i/>
          <w:color w:val="FF0000"/>
        </w:rPr>
        <w:t>Class III Harm: Procedure/Test: excess cost w/o benefit or harmful, Treatment: harmful to patients</w:t>
      </w:r>
    </w:p>
    <w:p w14:paraId="28D7B302" w14:textId="77777777" w:rsidR="002332E6" w:rsidRPr="004A67A9" w:rsidRDefault="002332E6" w:rsidP="002332E6">
      <w:pPr>
        <w:ind w:left="0" w:firstLine="0"/>
        <w:jc w:val="both"/>
        <w:rPr>
          <w:color w:val="FF0000"/>
        </w:rPr>
      </w:pPr>
    </w:p>
    <w:p w14:paraId="75FB0AF2" w14:textId="77777777" w:rsidR="002332E6" w:rsidRPr="004A67A9" w:rsidRDefault="002332E6" w:rsidP="002332E6">
      <w:pPr>
        <w:ind w:left="0" w:firstLine="0"/>
        <w:jc w:val="both"/>
        <w:rPr>
          <w:color w:val="FF0000"/>
          <w:u w:val="single"/>
        </w:rPr>
      </w:pPr>
      <w:r w:rsidRPr="004A67A9">
        <w:rPr>
          <w:color w:val="FF0000"/>
          <w:u w:val="single"/>
        </w:rPr>
        <w:t xml:space="preserve">Additional evidence scales: </w:t>
      </w:r>
    </w:p>
    <w:p w14:paraId="39CB473C" w14:textId="77777777" w:rsidR="002332E6" w:rsidRPr="004A67A9" w:rsidRDefault="002332E6" w:rsidP="002332E6">
      <w:pPr>
        <w:ind w:left="0" w:firstLine="0"/>
        <w:jc w:val="both"/>
        <w:rPr>
          <w:color w:val="FF0000"/>
        </w:rPr>
      </w:pPr>
      <w:r w:rsidRPr="004A67A9">
        <w:rPr>
          <w:i/>
          <w:color w:val="FF0000"/>
        </w:rPr>
        <w:t>Level C:</w:t>
      </w:r>
      <w:r w:rsidRPr="004A67A9">
        <w:rPr>
          <w:color w:val="FF0000"/>
        </w:rPr>
        <w:t xml:space="preserve"> Very limited populations evaluated. Only consensus opinions of experts, case studies, or standard of care. </w:t>
      </w:r>
    </w:p>
    <w:p w14:paraId="43D13CFE" w14:textId="77777777" w:rsidR="00055F64" w:rsidRDefault="00055F64" w:rsidP="004E61CE">
      <w:pPr>
        <w:ind w:left="0" w:firstLine="0"/>
        <w:jc w:val="both"/>
        <w:rPr>
          <w:i/>
          <w:color w:val="0000FF"/>
        </w:rPr>
      </w:pPr>
    </w:p>
    <w:p w14:paraId="65A45963" w14:textId="23C2AA12" w:rsidR="00C75C1F" w:rsidRPr="00C1396F" w:rsidRDefault="00C75C1F" w:rsidP="004E61CE">
      <w:pPr>
        <w:ind w:left="0" w:firstLine="0"/>
        <w:jc w:val="both"/>
      </w:pPr>
    </w:p>
    <w:p w14:paraId="6D06197B" w14:textId="77777777" w:rsidR="00A12762" w:rsidRPr="00C1396F" w:rsidRDefault="00776F6D" w:rsidP="004E61CE">
      <w:pPr>
        <w:ind w:left="432" w:hanging="432"/>
        <w:jc w:val="both"/>
        <w:rPr>
          <w:b/>
          <w:color w:val="0000FF"/>
        </w:rPr>
      </w:pPr>
      <w:r w:rsidRPr="00C1396F">
        <w:rPr>
          <w:b/>
          <w:color w:val="0000FF"/>
        </w:rPr>
        <w:t>1a.4.5</w:t>
      </w:r>
      <w:r w:rsidR="00A12762" w:rsidRPr="00C1396F">
        <w:rPr>
          <w:b/>
          <w:color w:val="0000FF"/>
        </w:rPr>
        <w:t>.</w:t>
      </w:r>
      <w:r w:rsidR="00A12762" w:rsidRPr="00C1396F">
        <w:rPr>
          <w:b/>
          <w:color w:val="17365D" w:themeColor="text2" w:themeShade="BF"/>
        </w:rPr>
        <w:t xml:space="preserve"> </w:t>
      </w:r>
      <w:r w:rsidR="00030F43" w:rsidRPr="00C1396F">
        <w:rPr>
          <w:b/>
        </w:rPr>
        <w:t xml:space="preserve">Citation and </w:t>
      </w:r>
      <w:r w:rsidR="00A12762" w:rsidRPr="00C1396F">
        <w:rPr>
          <w:b/>
        </w:rPr>
        <w:t>URL for methodology for grading</w:t>
      </w:r>
      <w:r w:rsidR="00965FF6" w:rsidRPr="00C1396F">
        <w:rPr>
          <w:b/>
        </w:rPr>
        <w:t xml:space="preserve"> recommendati</w:t>
      </w:r>
      <w:r w:rsidRPr="00C1396F">
        <w:rPr>
          <w:b/>
        </w:rPr>
        <w:t>o</w:t>
      </w:r>
      <w:r w:rsidR="00965FF6" w:rsidRPr="00C1396F">
        <w:rPr>
          <w:b/>
        </w:rPr>
        <w:t>ns</w:t>
      </w:r>
      <w:r w:rsidR="00A12762" w:rsidRPr="00C1396F">
        <w:rPr>
          <w:b/>
        </w:rPr>
        <w:t xml:space="preserve"> </w:t>
      </w:r>
      <w:r w:rsidR="00A12762" w:rsidRPr="00C1396F">
        <w:t>(</w:t>
      </w:r>
      <w:r w:rsidR="00A12762" w:rsidRPr="00C1396F">
        <w:rPr>
          <w:i/>
        </w:rPr>
        <w:t xml:space="preserve">if </w:t>
      </w:r>
      <w:r w:rsidR="00AD79C8" w:rsidRPr="00C1396F">
        <w:rPr>
          <w:i/>
        </w:rPr>
        <w:t>different from 1a.4.</w:t>
      </w:r>
      <w:r w:rsidR="00030F43" w:rsidRPr="00C1396F">
        <w:rPr>
          <w:i/>
        </w:rPr>
        <w:t>1</w:t>
      </w:r>
      <w:r w:rsidR="00A12762" w:rsidRPr="00C1396F">
        <w:t>)</w:t>
      </w:r>
      <w:r w:rsidRPr="00C1396F">
        <w:rPr>
          <w:b/>
        </w:rPr>
        <w:t>:</w:t>
      </w:r>
    </w:p>
    <w:p w14:paraId="631178E8" w14:textId="77777777" w:rsidR="00062C1F" w:rsidRDefault="00062C1F" w:rsidP="0050369B">
      <w:pPr>
        <w:ind w:left="432" w:hanging="432"/>
        <w:jc w:val="both"/>
        <w:rPr>
          <w:color w:val="FF0000"/>
        </w:rPr>
      </w:pPr>
    </w:p>
    <w:p w14:paraId="31D51244" w14:textId="2CD68C6C" w:rsidR="00E46E4E" w:rsidRPr="00AA563D" w:rsidRDefault="00E46E4E" w:rsidP="001B18B0">
      <w:pPr>
        <w:jc w:val="both"/>
        <w:rPr>
          <w:color w:val="FF0000"/>
        </w:rPr>
      </w:pPr>
      <w:r w:rsidRPr="00AA563D">
        <w:rPr>
          <w:color w:val="FF0000"/>
        </w:rPr>
        <w:t xml:space="preserve">ACCF/AHA Task Force on Practice Guidelines. Manual for ACCF/AHA Guideline Writing </w:t>
      </w:r>
      <w:r w:rsidR="00160E8A" w:rsidRPr="00AA563D">
        <w:rPr>
          <w:color w:val="FF0000"/>
        </w:rPr>
        <w:t>Committees: Methodologies</w:t>
      </w:r>
      <w:r w:rsidRPr="00AA563D">
        <w:rPr>
          <w:color w:val="FF0000"/>
        </w:rPr>
        <w:t xml:space="preserve"> and Policies from the ACCF/AHA Task Force on Practice Guidelines. American College of Cardiology and American Heart Association. 2006. Available at:</w:t>
      </w:r>
    </w:p>
    <w:p w14:paraId="6A02D0C6" w14:textId="7CDA93A4" w:rsidR="00E46E4E" w:rsidRPr="00AA563D" w:rsidRDefault="00775571" w:rsidP="001B18B0">
      <w:pPr>
        <w:ind w:firstLine="0"/>
        <w:jc w:val="both"/>
        <w:rPr>
          <w:color w:val="FF0000"/>
        </w:rPr>
      </w:pPr>
      <w:hyperlink r:id="rId16" w:history="1">
        <w:r w:rsidR="0050369B" w:rsidRPr="00AA563D">
          <w:rPr>
            <w:rStyle w:val="Hyperlink"/>
            <w:color w:val="FF0000"/>
          </w:rPr>
          <w:t>http://assets.cardiosource.com/Methodology_Manual_for_ACC_AHA_Writing_Committees.pdf</w:t>
        </w:r>
      </w:hyperlink>
      <w:r w:rsidR="0050369B" w:rsidRPr="00AA563D">
        <w:rPr>
          <w:color w:val="FF0000"/>
        </w:rPr>
        <w:t xml:space="preserve"> </w:t>
      </w:r>
      <w:r w:rsidR="00E46E4E" w:rsidRPr="00AA563D">
        <w:rPr>
          <w:color w:val="FF0000"/>
        </w:rPr>
        <w:t xml:space="preserve">and </w:t>
      </w:r>
      <w:hyperlink r:id="rId17" w:history="1">
        <w:r w:rsidR="00E46E4E" w:rsidRPr="00AA563D">
          <w:rPr>
            <w:rStyle w:val="Hyperlink"/>
            <w:color w:val="FF0000"/>
          </w:rPr>
          <w:t>http://my.americanheart.org/professional/StatementsGuidelines/PoliciesDevelopment/Development/Methodologies-and-Policies-from-the-ACCAHA-Task-Force-on-Practice-Guidelines_UCM_320470_Article.jsp</w:t>
        </w:r>
      </w:hyperlink>
      <w:r w:rsidR="00E46E4E" w:rsidRPr="00AA563D">
        <w:rPr>
          <w:color w:val="FF0000"/>
        </w:rPr>
        <w:t>.</w:t>
      </w:r>
    </w:p>
    <w:p w14:paraId="60B69296" w14:textId="77777777" w:rsidR="00D23712" w:rsidRPr="00C1396F" w:rsidRDefault="00D23712" w:rsidP="00E46E4E">
      <w:pPr>
        <w:ind w:left="0" w:firstLine="0"/>
        <w:rPr>
          <w:color w:val="0000FF"/>
        </w:rPr>
      </w:pPr>
    </w:p>
    <w:p w14:paraId="57227B54" w14:textId="77777777" w:rsidR="00736AEC" w:rsidRPr="00C1396F" w:rsidRDefault="00736AEC" w:rsidP="004E61CE">
      <w:pPr>
        <w:ind w:left="432" w:hanging="432"/>
        <w:jc w:val="both"/>
        <w:rPr>
          <w:b/>
        </w:rPr>
      </w:pPr>
      <w:r w:rsidRPr="00C1396F">
        <w:rPr>
          <w:b/>
          <w:color w:val="0000FF"/>
        </w:rPr>
        <w:t>1</w:t>
      </w:r>
      <w:r w:rsidR="00773485" w:rsidRPr="00C1396F">
        <w:rPr>
          <w:b/>
          <w:color w:val="0000FF"/>
        </w:rPr>
        <w:t>a</w:t>
      </w:r>
      <w:r w:rsidRPr="00C1396F">
        <w:rPr>
          <w:b/>
          <w:color w:val="0000FF"/>
        </w:rPr>
        <w:t>.4.</w:t>
      </w:r>
      <w:r w:rsidR="00776F6D" w:rsidRPr="00C1396F">
        <w:rPr>
          <w:b/>
          <w:color w:val="0000FF"/>
        </w:rPr>
        <w:t>6</w:t>
      </w:r>
      <w:r w:rsidR="00CB06C9" w:rsidRPr="00C1396F">
        <w:rPr>
          <w:b/>
        </w:rPr>
        <w:t>.</w:t>
      </w:r>
      <w:r w:rsidRPr="00C1396F">
        <w:rPr>
          <w:b/>
        </w:rPr>
        <w:t xml:space="preserve"> </w:t>
      </w:r>
      <w:r w:rsidR="00162036" w:rsidRPr="00C1396F">
        <w:rPr>
          <w:b/>
        </w:rPr>
        <w:t>If guideline is evidence-based (rather than expert opinion), a</w:t>
      </w:r>
      <w:r w:rsidRPr="00C1396F">
        <w:rPr>
          <w:b/>
        </w:rPr>
        <w:t xml:space="preserve">re the details of </w:t>
      </w:r>
      <w:r w:rsidR="00162036" w:rsidRPr="00C1396F">
        <w:rPr>
          <w:b/>
        </w:rPr>
        <w:t xml:space="preserve">the </w:t>
      </w:r>
      <w:r w:rsidRPr="00C1396F">
        <w:rPr>
          <w:b/>
        </w:rPr>
        <w:t>quantity, quality, and consistency of the body of evidence available</w:t>
      </w:r>
      <w:r w:rsidR="00162036" w:rsidRPr="00C1396F">
        <w:rPr>
          <w:b/>
        </w:rPr>
        <w:t xml:space="preserve"> (e.g., evidence tables)</w:t>
      </w:r>
      <w:r w:rsidRPr="00C1396F">
        <w:rPr>
          <w:b/>
        </w:rPr>
        <w:t>?</w:t>
      </w:r>
    </w:p>
    <w:p w14:paraId="60E22280" w14:textId="0CABCCF4" w:rsidR="00FC32D3" w:rsidRPr="00C1396F" w:rsidRDefault="00775571" w:rsidP="004E61CE">
      <w:pPr>
        <w:ind w:left="720" w:hanging="432"/>
        <w:jc w:val="both"/>
        <w:rPr>
          <w:b/>
        </w:rPr>
      </w:pPr>
      <w:sdt>
        <w:sdtPr>
          <w:rPr>
            <w:bCs/>
            <w:color w:val="0000FF"/>
          </w:rPr>
          <w:id w:val="-1346319738"/>
          <w14:checkbox>
            <w14:checked w14:val="1"/>
            <w14:checkedState w14:val="2612" w14:font="MS Gothic"/>
            <w14:uncheckedState w14:val="2610" w14:font="MS Gothic"/>
          </w14:checkbox>
        </w:sdtPr>
        <w:sdtEndPr/>
        <w:sdtContent>
          <w:r w:rsidR="0019194B">
            <w:rPr>
              <w:rFonts w:ascii="MS Gothic" w:eastAsia="MS Gothic" w:hAnsi="MS Gothic" w:hint="eastAsia"/>
              <w:bCs/>
              <w:color w:val="0000FF"/>
            </w:rPr>
            <w:t>☒</w:t>
          </w:r>
        </w:sdtContent>
      </w:sdt>
      <w:r w:rsidR="00FC32D3" w:rsidRPr="00C1396F">
        <w:rPr>
          <w:b/>
        </w:rPr>
        <w:t xml:space="preserve"> </w:t>
      </w:r>
      <w:r w:rsidR="00FC32D3" w:rsidRPr="00C1396F">
        <w:t>Yes</w:t>
      </w:r>
      <w:r w:rsidR="00FC32D3" w:rsidRPr="00C1396F">
        <w:rPr>
          <w:b/>
        </w:rPr>
        <w:t xml:space="preserve"> </w:t>
      </w:r>
      <w:r w:rsidR="00FC32D3" w:rsidRPr="00C1396F">
        <w:rPr>
          <w:rFonts w:cstheme="minorHAnsi"/>
          <w:b/>
        </w:rPr>
        <w:t>→</w:t>
      </w:r>
      <w:r w:rsidR="00FC32D3" w:rsidRPr="00C1396F">
        <w:rPr>
          <w:b/>
        </w:rPr>
        <w:t xml:space="preserve"> </w:t>
      </w:r>
      <w:r w:rsidR="00FC32D3" w:rsidRPr="00C1396F">
        <w:rPr>
          <w:b/>
          <w:i/>
        </w:rPr>
        <w:t xml:space="preserve">complete section </w:t>
      </w:r>
      <w:hyperlink w:anchor="Section1a7" w:history="1">
        <w:r w:rsidR="00FC32D3" w:rsidRPr="00C1396F">
          <w:rPr>
            <w:rStyle w:val="Hyperlink"/>
            <w:b/>
            <w:i/>
          </w:rPr>
          <w:t>1a.7</w:t>
        </w:r>
      </w:hyperlink>
    </w:p>
    <w:p w14:paraId="5E52724C" w14:textId="077E1BB1" w:rsidR="00736AEC" w:rsidRPr="00C1396F" w:rsidRDefault="00775571" w:rsidP="004E61CE">
      <w:pPr>
        <w:ind w:left="1008" w:hanging="720"/>
        <w:jc w:val="both"/>
      </w:pPr>
      <w:sdt>
        <w:sdtPr>
          <w:rPr>
            <w:bCs/>
            <w:color w:val="0000FF"/>
          </w:rPr>
          <w:id w:val="777454248"/>
          <w14:checkbox>
            <w14:checked w14:val="0"/>
            <w14:checkedState w14:val="2612" w14:font="MS Gothic"/>
            <w14:uncheckedState w14:val="2610" w14:font="MS Gothic"/>
          </w14:checkbox>
        </w:sdtPr>
        <w:sdtEndPr/>
        <w:sdtContent>
          <w:r w:rsidR="004C2746">
            <w:rPr>
              <w:rFonts w:ascii="MS Gothic" w:eastAsia="MS Gothic" w:hAnsi="MS Gothic" w:hint="eastAsia"/>
              <w:bCs/>
              <w:color w:val="0000FF"/>
            </w:rPr>
            <w:t>☐</w:t>
          </w:r>
        </w:sdtContent>
      </w:sdt>
      <w:r w:rsidR="00736AEC" w:rsidRPr="00C1396F">
        <w:rPr>
          <w:b/>
        </w:rPr>
        <w:t xml:space="preserve"> </w:t>
      </w:r>
      <w:r w:rsidR="00736AEC" w:rsidRPr="00C1396F">
        <w:t>No</w:t>
      </w:r>
      <w:r w:rsidR="002830C8">
        <w:t xml:space="preserve"> </w:t>
      </w:r>
      <w:r w:rsidR="007C1887" w:rsidRPr="00C1396F">
        <w:rPr>
          <w:rFonts w:cstheme="minorHAnsi"/>
          <w:b/>
        </w:rPr>
        <w:t>→</w:t>
      </w:r>
      <w:r w:rsidR="0087564A" w:rsidRPr="00C1396F">
        <w:rPr>
          <w:rFonts w:cstheme="minorHAnsi"/>
          <w:b/>
        </w:rPr>
        <w:t xml:space="preserve"> </w:t>
      </w:r>
      <w:r w:rsidR="0087564A" w:rsidRPr="00C1396F">
        <w:rPr>
          <w:rStyle w:val="Hyperlink"/>
          <w:b/>
          <w:i/>
          <w:color w:val="auto"/>
          <w:u w:val="none"/>
        </w:rPr>
        <w:t>report on another systematic review</w:t>
      </w:r>
      <w:r w:rsidR="00701CC3" w:rsidRPr="00C1396F">
        <w:rPr>
          <w:rStyle w:val="Hyperlink"/>
          <w:b/>
          <w:i/>
          <w:color w:val="auto"/>
          <w:u w:val="none"/>
        </w:rPr>
        <w:t xml:space="preserve"> of the evidence</w:t>
      </w:r>
      <w:r w:rsidR="0087564A" w:rsidRPr="00C1396F">
        <w:rPr>
          <w:rStyle w:val="Hyperlink"/>
          <w:b/>
          <w:i/>
          <w:color w:val="auto"/>
          <w:u w:val="none"/>
        </w:rPr>
        <w:t xml:space="preserve"> in</w:t>
      </w:r>
      <w:r w:rsidR="0098657F" w:rsidRPr="00C1396F">
        <w:rPr>
          <w:rStyle w:val="Hyperlink"/>
          <w:b/>
          <w:i/>
          <w:color w:val="auto"/>
          <w:u w:val="none"/>
        </w:rPr>
        <w:t xml:space="preserve"> sections</w:t>
      </w:r>
      <w:r w:rsidR="0087564A" w:rsidRPr="00C1396F">
        <w:rPr>
          <w:rStyle w:val="Hyperlink"/>
          <w:b/>
          <w:i/>
          <w:color w:val="auto"/>
          <w:u w:val="none"/>
        </w:rPr>
        <w:t xml:space="preserve"> </w:t>
      </w:r>
      <w:hyperlink w:anchor="Section1a6" w:history="1">
        <w:r w:rsidR="0087564A" w:rsidRPr="00C1396F">
          <w:rPr>
            <w:rStyle w:val="Hyperlink"/>
            <w:b/>
            <w:i/>
          </w:rPr>
          <w:t>1a.6</w:t>
        </w:r>
      </w:hyperlink>
      <w:r w:rsidR="0087564A" w:rsidRPr="00C1396F">
        <w:rPr>
          <w:rStyle w:val="Hyperlink"/>
          <w:b/>
          <w:i/>
          <w:color w:val="auto"/>
          <w:u w:val="none"/>
        </w:rPr>
        <w:t xml:space="preserve"> and </w:t>
      </w:r>
      <w:hyperlink w:anchor="Section1a7" w:history="1">
        <w:r w:rsidR="0087564A" w:rsidRPr="00C1396F">
          <w:rPr>
            <w:rStyle w:val="Hyperlink"/>
            <w:b/>
            <w:i/>
          </w:rPr>
          <w:t>1a.7</w:t>
        </w:r>
      </w:hyperlink>
      <w:r w:rsidR="00701CC3" w:rsidRPr="00C1396F">
        <w:rPr>
          <w:rStyle w:val="Hyperlink"/>
          <w:b/>
          <w:i/>
          <w:color w:val="auto"/>
          <w:u w:val="none"/>
        </w:rPr>
        <w:t>;</w:t>
      </w:r>
      <w:r w:rsidR="0087564A" w:rsidRPr="00C1396F">
        <w:rPr>
          <w:rStyle w:val="Hyperlink"/>
          <w:b/>
          <w:i/>
          <w:color w:val="auto"/>
          <w:u w:val="none"/>
        </w:rPr>
        <w:t xml:space="preserve"> </w:t>
      </w:r>
      <w:r w:rsidR="00B74629" w:rsidRPr="00C1396F">
        <w:rPr>
          <w:rStyle w:val="Hyperlink"/>
          <w:b/>
          <w:i/>
          <w:color w:val="auto"/>
          <w:u w:val="none"/>
        </w:rPr>
        <w:t xml:space="preserve">if </w:t>
      </w:r>
      <w:r w:rsidR="00063601" w:rsidRPr="00C1396F">
        <w:rPr>
          <w:rStyle w:val="Hyperlink"/>
          <w:b/>
          <w:i/>
          <w:color w:val="auto"/>
          <w:u w:val="none"/>
        </w:rPr>
        <w:t xml:space="preserve">another review </w:t>
      </w:r>
      <w:r w:rsidR="00B74629" w:rsidRPr="00C1396F">
        <w:rPr>
          <w:rStyle w:val="Hyperlink"/>
          <w:b/>
          <w:i/>
          <w:color w:val="auto"/>
          <w:u w:val="none"/>
        </w:rPr>
        <w:t xml:space="preserve">does not exist, </w:t>
      </w:r>
      <w:r w:rsidR="00923295" w:rsidRPr="00C1396F">
        <w:rPr>
          <w:rFonts w:cstheme="minorHAnsi"/>
          <w:b/>
          <w:i/>
        </w:rPr>
        <w:t xml:space="preserve">provide what is known </w:t>
      </w:r>
      <w:r w:rsidR="00701CC3" w:rsidRPr="00C1396F">
        <w:rPr>
          <w:rFonts w:cstheme="minorHAnsi"/>
          <w:b/>
          <w:i/>
        </w:rPr>
        <w:t xml:space="preserve">from the guideline review of evidence </w:t>
      </w:r>
      <w:r w:rsidR="00923295" w:rsidRPr="00C1396F">
        <w:rPr>
          <w:rFonts w:cstheme="minorHAnsi"/>
          <w:b/>
          <w:i/>
        </w:rPr>
        <w:t xml:space="preserve">in </w:t>
      </w:r>
      <w:hyperlink w:anchor="Section1a7" w:history="1">
        <w:r w:rsidR="009477D6" w:rsidRPr="00C1396F">
          <w:rPr>
            <w:rStyle w:val="Hyperlink"/>
            <w:b/>
            <w:i/>
          </w:rPr>
          <w:t>1a.7</w:t>
        </w:r>
      </w:hyperlink>
    </w:p>
    <w:p w14:paraId="1BF7B9BC" w14:textId="77777777" w:rsidR="00736AEC" w:rsidRPr="00C1396F" w:rsidRDefault="00736AEC" w:rsidP="004E61CE">
      <w:pPr>
        <w:jc w:val="both"/>
        <w:rPr>
          <w:b/>
        </w:rPr>
      </w:pPr>
    </w:p>
    <w:p w14:paraId="099D18E6" w14:textId="77777777" w:rsidR="00EE5AF6" w:rsidRPr="00C1396F" w:rsidRDefault="00925F11" w:rsidP="004E61CE">
      <w:pPr>
        <w:ind w:left="0" w:firstLine="0"/>
        <w:jc w:val="both"/>
        <w:rPr>
          <w:color w:val="0000FF"/>
        </w:rPr>
      </w:pPr>
      <w:r w:rsidRPr="00C1396F">
        <w:rPr>
          <w:b/>
          <w:iCs/>
          <w:caps/>
        </w:rPr>
        <w:t>_________________________</w:t>
      </w:r>
    </w:p>
    <w:p w14:paraId="6AD0DA7C" w14:textId="77777777" w:rsidR="00EE5AF6" w:rsidRPr="00C1396F" w:rsidRDefault="00EE5AF6" w:rsidP="004E61CE">
      <w:pPr>
        <w:ind w:left="0" w:firstLine="0"/>
        <w:jc w:val="both"/>
        <w:rPr>
          <w:color w:val="0000FF"/>
        </w:rPr>
      </w:pPr>
      <w:bookmarkStart w:id="8" w:name="Section1a5"/>
      <w:bookmarkEnd w:id="8"/>
      <w:r w:rsidRPr="00C1396F">
        <w:rPr>
          <w:b/>
          <w:color w:val="0000FF"/>
        </w:rPr>
        <w:t>1</w:t>
      </w:r>
      <w:r w:rsidR="00773485" w:rsidRPr="00C1396F">
        <w:rPr>
          <w:b/>
          <w:color w:val="0000FF"/>
        </w:rPr>
        <w:t>a</w:t>
      </w:r>
      <w:r w:rsidRPr="00C1396F">
        <w:rPr>
          <w:b/>
          <w:color w:val="0000FF"/>
        </w:rPr>
        <w:t>.5</w:t>
      </w:r>
      <w:r w:rsidR="00201FF9" w:rsidRPr="00C1396F">
        <w:rPr>
          <w:b/>
          <w:color w:val="0000FF"/>
        </w:rPr>
        <w:t>.</w:t>
      </w:r>
      <w:r w:rsidRPr="00C1396F">
        <w:rPr>
          <w:color w:val="0000FF"/>
        </w:rPr>
        <w:t xml:space="preserve"> </w:t>
      </w:r>
      <w:r w:rsidRPr="00C1396F">
        <w:rPr>
          <w:b/>
        </w:rPr>
        <w:t>U</w:t>
      </w:r>
      <w:r w:rsidR="0094689F" w:rsidRPr="00C1396F">
        <w:rPr>
          <w:b/>
        </w:rPr>
        <w:t>NITED STATES</w:t>
      </w:r>
      <w:r w:rsidRPr="00C1396F">
        <w:rPr>
          <w:b/>
        </w:rPr>
        <w:t xml:space="preserve"> PREVENTIVE SERVICES TASK FORCE RECOMMENDATION</w:t>
      </w:r>
    </w:p>
    <w:p w14:paraId="695ACA52" w14:textId="6D1D1D17" w:rsidR="00307FA5" w:rsidRPr="00C1396F" w:rsidRDefault="00307FA5" w:rsidP="004E61CE">
      <w:pPr>
        <w:ind w:left="0" w:firstLine="0"/>
        <w:jc w:val="both"/>
      </w:pPr>
      <w:r w:rsidRPr="00C1396F">
        <w:rPr>
          <w:b/>
          <w:color w:val="0000FF"/>
        </w:rPr>
        <w:t>1</w:t>
      </w:r>
      <w:r w:rsidR="009E37BD" w:rsidRPr="00C1396F">
        <w:rPr>
          <w:b/>
          <w:color w:val="0000FF"/>
        </w:rPr>
        <w:t>a</w:t>
      </w:r>
      <w:r w:rsidRPr="00C1396F">
        <w:rPr>
          <w:b/>
          <w:color w:val="0000FF"/>
        </w:rPr>
        <w:t>.5.1.</w:t>
      </w:r>
      <w:r w:rsidRPr="00C1396F">
        <w:t xml:space="preserve"> </w:t>
      </w:r>
      <w:r w:rsidR="00E746A2" w:rsidRPr="00C1396F">
        <w:rPr>
          <w:b/>
        </w:rPr>
        <w:t>Recommendation</w:t>
      </w:r>
      <w:r w:rsidRPr="00C1396F">
        <w:rPr>
          <w:b/>
        </w:rPr>
        <w:t xml:space="preserve"> citation</w:t>
      </w:r>
      <w:r w:rsidRPr="00C1396F">
        <w:t xml:space="preserve"> (</w:t>
      </w:r>
      <w:r w:rsidRPr="00C1396F">
        <w:rPr>
          <w:i/>
        </w:rPr>
        <w:t>including date</w:t>
      </w:r>
      <w:r w:rsidRPr="00C1396F">
        <w:t>)</w:t>
      </w:r>
      <w:r w:rsidR="00EA79C9" w:rsidRPr="00C1396F">
        <w:t xml:space="preserve"> and </w:t>
      </w:r>
      <w:r w:rsidR="00EA79C9" w:rsidRPr="00C1396F">
        <w:rPr>
          <w:b/>
        </w:rPr>
        <w:t>URL for recommendation</w:t>
      </w:r>
      <w:r w:rsidR="00EA79C9" w:rsidRPr="00C1396F">
        <w:t xml:space="preserve"> (</w:t>
      </w:r>
      <w:r w:rsidR="00EA79C9" w:rsidRPr="00C1396F">
        <w:rPr>
          <w:i/>
        </w:rPr>
        <w:t>if available online</w:t>
      </w:r>
      <w:r w:rsidR="00EA79C9" w:rsidRPr="00C1396F">
        <w:t>):</w:t>
      </w:r>
      <w:r w:rsidR="002830C8">
        <w:t xml:space="preserve"> </w:t>
      </w:r>
    </w:p>
    <w:p w14:paraId="09AB62FB" w14:textId="77777777" w:rsidR="004E61CE" w:rsidRDefault="004E61CE" w:rsidP="004E61CE">
      <w:pPr>
        <w:ind w:left="432" w:hanging="432"/>
        <w:jc w:val="both"/>
        <w:rPr>
          <w:color w:val="0000FF"/>
        </w:rPr>
      </w:pPr>
    </w:p>
    <w:p w14:paraId="5B108E9E" w14:textId="77777777" w:rsidR="00307FA5" w:rsidRPr="00AA563D" w:rsidRDefault="00D23712" w:rsidP="004E61CE">
      <w:pPr>
        <w:ind w:left="432" w:hanging="432"/>
        <w:jc w:val="both"/>
        <w:rPr>
          <w:color w:val="FF0000"/>
        </w:rPr>
      </w:pPr>
      <w:r w:rsidRPr="00AA563D">
        <w:rPr>
          <w:color w:val="FF0000"/>
        </w:rPr>
        <w:t xml:space="preserve">This measure is not based on a United States Preventive Services Task Force Recommendation. </w:t>
      </w:r>
    </w:p>
    <w:p w14:paraId="253C33A5" w14:textId="77777777" w:rsidR="00307FA5" w:rsidRPr="00C1396F" w:rsidRDefault="00307FA5" w:rsidP="004E61CE">
      <w:pPr>
        <w:ind w:left="0" w:firstLine="0"/>
        <w:jc w:val="both"/>
      </w:pPr>
    </w:p>
    <w:p w14:paraId="1195F82B" w14:textId="77777777" w:rsidR="00307FA5" w:rsidRPr="00C1396F" w:rsidRDefault="00307FA5" w:rsidP="004E61CE">
      <w:pPr>
        <w:ind w:left="0" w:firstLine="0"/>
        <w:jc w:val="both"/>
      </w:pPr>
      <w:r w:rsidRPr="00C1396F">
        <w:rPr>
          <w:b/>
          <w:color w:val="0000FF"/>
        </w:rPr>
        <w:t>1</w:t>
      </w:r>
      <w:r w:rsidR="009E37BD" w:rsidRPr="00C1396F">
        <w:rPr>
          <w:b/>
          <w:color w:val="0000FF"/>
        </w:rPr>
        <w:t>a</w:t>
      </w:r>
      <w:r w:rsidR="00EA79C9" w:rsidRPr="00C1396F">
        <w:rPr>
          <w:b/>
          <w:color w:val="0000FF"/>
        </w:rPr>
        <w:t>.5.2</w:t>
      </w:r>
      <w:r w:rsidRPr="00C1396F">
        <w:rPr>
          <w:b/>
          <w:color w:val="0000FF"/>
        </w:rPr>
        <w:t>.</w:t>
      </w:r>
      <w:r w:rsidRPr="00C1396F">
        <w:t xml:space="preserve"> </w:t>
      </w:r>
      <w:r w:rsidRPr="00C1396F">
        <w:rPr>
          <w:b/>
        </w:rPr>
        <w:t xml:space="preserve">Identify </w:t>
      </w:r>
      <w:r w:rsidR="00EE5AF6" w:rsidRPr="00C1396F">
        <w:rPr>
          <w:b/>
        </w:rPr>
        <w:t>recommendation</w:t>
      </w:r>
      <w:r w:rsidRPr="00C1396F">
        <w:rPr>
          <w:b/>
        </w:rPr>
        <w:t xml:space="preserve"> number and/or page number</w:t>
      </w:r>
      <w:r w:rsidRPr="00C1396F">
        <w:t xml:space="preserve"> </w:t>
      </w:r>
      <w:r w:rsidR="00EA79C9" w:rsidRPr="00C1396F">
        <w:t xml:space="preserve">and </w:t>
      </w:r>
      <w:r w:rsidR="00C54E40" w:rsidRPr="00C1396F">
        <w:rPr>
          <w:b/>
        </w:rPr>
        <w:t>q</w:t>
      </w:r>
      <w:r w:rsidR="00EA79C9" w:rsidRPr="00C1396F">
        <w:rPr>
          <w:b/>
        </w:rPr>
        <w:t>uote verbatim, the specific recommendation</w:t>
      </w:r>
      <w:r w:rsidR="00C54E40" w:rsidRPr="00C1396F">
        <w:t>.</w:t>
      </w:r>
    </w:p>
    <w:p w14:paraId="0F00EB0A" w14:textId="77777777" w:rsidR="004E61CE" w:rsidRDefault="004E61CE" w:rsidP="004E61CE">
      <w:pPr>
        <w:ind w:left="432" w:hanging="432"/>
        <w:jc w:val="both"/>
        <w:rPr>
          <w:color w:val="0000FF"/>
        </w:rPr>
      </w:pPr>
    </w:p>
    <w:p w14:paraId="415E3814" w14:textId="77777777" w:rsidR="00D23712" w:rsidRPr="00AA563D" w:rsidRDefault="00D23712" w:rsidP="004E61CE">
      <w:pPr>
        <w:ind w:left="432" w:hanging="432"/>
        <w:jc w:val="both"/>
        <w:rPr>
          <w:color w:val="FF0000"/>
        </w:rPr>
      </w:pPr>
      <w:r w:rsidRPr="00AA563D">
        <w:rPr>
          <w:color w:val="FF0000"/>
        </w:rPr>
        <w:t xml:space="preserve">This measure is not based on a United States Preventive Services Task Force Recommendation. </w:t>
      </w:r>
    </w:p>
    <w:p w14:paraId="569A226B" w14:textId="77777777" w:rsidR="00307FA5" w:rsidRPr="00C1396F" w:rsidRDefault="00307FA5" w:rsidP="004E61CE">
      <w:pPr>
        <w:ind w:left="0" w:firstLine="0"/>
        <w:jc w:val="both"/>
      </w:pPr>
    </w:p>
    <w:p w14:paraId="722743D3" w14:textId="77777777" w:rsidR="008A45F3" w:rsidRPr="00C1396F" w:rsidRDefault="00307FA5" w:rsidP="004E61CE">
      <w:pPr>
        <w:ind w:left="0" w:firstLine="0"/>
        <w:jc w:val="both"/>
      </w:pPr>
      <w:r w:rsidRPr="00C1396F">
        <w:rPr>
          <w:b/>
          <w:color w:val="0000FF"/>
        </w:rPr>
        <w:t>1</w:t>
      </w:r>
      <w:r w:rsidR="009E37BD" w:rsidRPr="00C1396F">
        <w:rPr>
          <w:b/>
          <w:color w:val="0000FF"/>
        </w:rPr>
        <w:t>a</w:t>
      </w:r>
      <w:r w:rsidR="00EA79C9" w:rsidRPr="00C1396F">
        <w:rPr>
          <w:b/>
          <w:color w:val="0000FF"/>
        </w:rPr>
        <w:t>.5.3</w:t>
      </w:r>
      <w:r w:rsidRPr="00C1396F">
        <w:rPr>
          <w:b/>
          <w:color w:val="0000FF"/>
        </w:rPr>
        <w:t>.</w:t>
      </w:r>
      <w:r w:rsidRPr="00C1396F">
        <w:rPr>
          <w:bCs/>
        </w:rPr>
        <w:t xml:space="preserve"> </w:t>
      </w:r>
      <w:r w:rsidRPr="00C1396F">
        <w:rPr>
          <w:b/>
        </w:rPr>
        <w:t xml:space="preserve">Grade assigned to the quoted recommendation </w:t>
      </w:r>
      <w:r w:rsidRPr="00C1396F">
        <w:rPr>
          <w:b/>
          <w:u w:val="single"/>
        </w:rPr>
        <w:t>with definition</w:t>
      </w:r>
      <w:r w:rsidRPr="00C1396F">
        <w:rPr>
          <w:b/>
        </w:rPr>
        <w:t xml:space="preserve"> of the grade</w:t>
      </w:r>
      <w:r w:rsidR="00776F6D" w:rsidRPr="00C1396F">
        <w:t>:</w:t>
      </w:r>
    </w:p>
    <w:p w14:paraId="3145866C" w14:textId="77777777" w:rsidR="004E61CE" w:rsidRDefault="004E61CE" w:rsidP="004E61CE">
      <w:pPr>
        <w:ind w:left="432" w:hanging="432"/>
        <w:jc w:val="both"/>
        <w:rPr>
          <w:color w:val="0000FF"/>
        </w:rPr>
      </w:pPr>
    </w:p>
    <w:p w14:paraId="6761F780" w14:textId="77777777" w:rsidR="00D23712" w:rsidRPr="00AA563D" w:rsidRDefault="00D23712" w:rsidP="004E61CE">
      <w:pPr>
        <w:ind w:left="432" w:hanging="432"/>
        <w:jc w:val="both"/>
        <w:rPr>
          <w:color w:val="FF0000"/>
        </w:rPr>
      </w:pPr>
      <w:r w:rsidRPr="00AA563D">
        <w:rPr>
          <w:color w:val="FF0000"/>
        </w:rPr>
        <w:t xml:space="preserve">This measure is not based on a United States Preventive Services Task Force Recommendation. </w:t>
      </w:r>
    </w:p>
    <w:p w14:paraId="3460E176" w14:textId="77777777" w:rsidR="008A45F3" w:rsidRPr="00C1396F" w:rsidRDefault="008A45F3" w:rsidP="004E61CE">
      <w:pPr>
        <w:ind w:left="0" w:firstLine="0"/>
        <w:jc w:val="both"/>
      </w:pPr>
    </w:p>
    <w:p w14:paraId="03B63E4B" w14:textId="77777777" w:rsidR="00307FA5" w:rsidRPr="00C1396F" w:rsidRDefault="008A45F3" w:rsidP="004E61CE">
      <w:pPr>
        <w:ind w:left="0" w:firstLine="0"/>
        <w:jc w:val="both"/>
      </w:pPr>
      <w:r w:rsidRPr="00C1396F">
        <w:rPr>
          <w:b/>
          <w:color w:val="0000FF"/>
        </w:rPr>
        <w:t xml:space="preserve">1a.5.4. </w:t>
      </w:r>
      <w:r w:rsidR="00C54E40" w:rsidRPr="00C1396F">
        <w:rPr>
          <w:b/>
        </w:rPr>
        <w:t>Provide all other grades and associated definitions for recommendation</w:t>
      </w:r>
      <w:r w:rsidR="00205857" w:rsidRPr="00C1396F">
        <w:rPr>
          <w:b/>
        </w:rPr>
        <w:t>s</w:t>
      </w:r>
      <w:r w:rsidR="00C54E40" w:rsidRPr="00C1396F">
        <w:rPr>
          <w:b/>
        </w:rPr>
        <w:t xml:space="preserve"> in the grading system.</w:t>
      </w:r>
      <w:r w:rsidRPr="00C1396F">
        <w:rPr>
          <w:b/>
        </w:rPr>
        <w:t xml:space="preserve"> </w:t>
      </w:r>
      <w:r w:rsidRPr="00C1396F">
        <w:t>(</w:t>
      </w:r>
      <w:r w:rsidRPr="00C1396F">
        <w:rPr>
          <w:i/>
        </w:rPr>
        <w:t>Note: the</w:t>
      </w:r>
      <w:r w:rsidRPr="00C1396F">
        <w:t xml:space="preserve"> </w:t>
      </w:r>
      <w:r w:rsidRPr="00C1396F">
        <w:rPr>
          <w:i/>
        </w:rPr>
        <w:t>grading system for the evidence should be reported in section 1a.7.</w:t>
      </w:r>
      <w:r w:rsidR="00095EC9" w:rsidRPr="00C1396F">
        <w:t>)</w:t>
      </w:r>
    </w:p>
    <w:p w14:paraId="5342A205" w14:textId="77777777" w:rsidR="004E61CE" w:rsidRDefault="004E61CE" w:rsidP="004E61CE">
      <w:pPr>
        <w:ind w:left="432" w:hanging="432"/>
        <w:jc w:val="both"/>
        <w:rPr>
          <w:color w:val="0000FF"/>
        </w:rPr>
      </w:pPr>
    </w:p>
    <w:p w14:paraId="01806F3C" w14:textId="77777777" w:rsidR="00D23712" w:rsidRPr="00AA563D" w:rsidRDefault="00D23712" w:rsidP="004E61CE">
      <w:pPr>
        <w:ind w:left="432" w:hanging="432"/>
        <w:jc w:val="both"/>
        <w:rPr>
          <w:color w:val="FF0000"/>
        </w:rPr>
      </w:pPr>
      <w:r w:rsidRPr="00AA563D">
        <w:rPr>
          <w:color w:val="FF0000"/>
        </w:rPr>
        <w:t xml:space="preserve">This measure is not based on a United States Preventive Services Task Force Recommendation. </w:t>
      </w:r>
    </w:p>
    <w:p w14:paraId="3737F5D0" w14:textId="77777777" w:rsidR="00307FA5" w:rsidRPr="00C1396F" w:rsidRDefault="00307FA5" w:rsidP="004E61CE">
      <w:pPr>
        <w:ind w:left="0" w:firstLine="0"/>
        <w:jc w:val="both"/>
        <w:rPr>
          <w:b/>
          <w:color w:val="0000FF"/>
        </w:rPr>
      </w:pPr>
    </w:p>
    <w:p w14:paraId="78DDFC0F" w14:textId="77777777" w:rsidR="00A12762" w:rsidRPr="00C1396F" w:rsidRDefault="008A45F3" w:rsidP="004E61CE">
      <w:pPr>
        <w:ind w:left="432" w:hanging="432"/>
        <w:jc w:val="both"/>
        <w:rPr>
          <w:b/>
        </w:rPr>
      </w:pPr>
      <w:r w:rsidRPr="00C1396F">
        <w:rPr>
          <w:b/>
          <w:color w:val="0000FF"/>
        </w:rPr>
        <w:t>1a.5.5</w:t>
      </w:r>
      <w:r w:rsidR="00A12762" w:rsidRPr="00C1396F">
        <w:rPr>
          <w:b/>
          <w:color w:val="0000FF"/>
        </w:rPr>
        <w:t>.</w:t>
      </w:r>
      <w:r w:rsidR="00A12762" w:rsidRPr="00C1396F">
        <w:rPr>
          <w:b/>
        </w:rPr>
        <w:t xml:space="preserve"> </w:t>
      </w:r>
      <w:r w:rsidRPr="00C1396F">
        <w:rPr>
          <w:b/>
        </w:rPr>
        <w:t xml:space="preserve">Citation and </w:t>
      </w:r>
      <w:r w:rsidR="00A12762" w:rsidRPr="00C1396F">
        <w:rPr>
          <w:b/>
        </w:rPr>
        <w:t>URL for methodology for grading</w:t>
      </w:r>
      <w:r w:rsidRPr="00C1396F">
        <w:rPr>
          <w:b/>
        </w:rPr>
        <w:t xml:space="preserve"> recommendations</w:t>
      </w:r>
      <w:r w:rsidR="00AD79C8" w:rsidRPr="00C1396F">
        <w:rPr>
          <w:b/>
        </w:rPr>
        <w:t xml:space="preserve"> </w:t>
      </w:r>
      <w:r w:rsidR="00AD79C8" w:rsidRPr="00C1396F">
        <w:t>(</w:t>
      </w:r>
      <w:r w:rsidR="00AD79C8" w:rsidRPr="00C1396F">
        <w:rPr>
          <w:i/>
        </w:rPr>
        <w:t xml:space="preserve">if </w:t>
      </w:r>
      <w:r w:rsidRPr="00C1396F">
        <w:rPr>
          <w:i/>
        </w:rPr>
        <w:t>different from 1a.5.1</w:t>
      </w:r>
      <w:r w:rsidR="00AD79C8" w:rsidRPr="00C1396F">
        <w:t>)</w:t>
      </w:r>
      <w:r w:rsidR="00A12762" w:rsidRPr="00C1396F">
        <w:rPr>
          <w:b/>
        </w:rPr>
        <w:t>:</w:t>
      </w:r>
    </w:p>
    <w:p w14:paraId="3E4E69EA" w14:textId="77777777" w:rsidR="004E61CE" w:rsidRDefault="004E61CE" w:rsidP="004E61CE">
      <w:pPr>
        <w:ind w:left="432" w:hanging="432"/>
        <w:jc w:val="both"/>
        <w:rPr>
          <w:color w:val="0000FF"/>
        </w:rPr>
      </w:pPr>
    </w:p>
    <w:p w14:paraId="771BCC66" w14:textId="77777777" w:rsidR="00D23712" w:rsidRPr="00AA563D" w:rsidRDefault="00D23712" w:rsidP="004E61CE">
      <w:pPr>
        <w:ind w:left="432" w:hanging="432"/>
        <w:jc w:val="both"/>
        <w:rPr>
          <w:color w:val="FF0000"/>
        </w:rPr>
      </w:pPr>
      <w:r w:rsidRPr="00AA563D">
        <w:rPr>
          <w:color w:val="FF0000"/>
        </w:rPr>
        <w:t xml:space="preserve">This measure is not based on a United States Preventive Services Task Force Recommendation. </w:t>
      </w:r>
    </w:p>
    <w:p w14:paraId="007D5620" w14:textId="77777777" w:rsidR="00736AEC" w:rsidRPr="00C1396F" w:rsidRDefault="00736AEC" w:rsidP="004E61CE">
      <w:pPr>
        <w:ind w:left="432" w:hanging="432"/>
        <w:jc w:val="both"/>
        <w:rPr>
          <w:b/>
        </w:rPr>
      </w:pPr>
    </w:p>
    <w:p w14:paraId="635DC0D8" w14:textId="77777777" w:rsidR="00EE5AF6" w:rsidRPr="00C1396F" w:rsidRDefault="00923295" w:rsidP="004E61CE">
      <w:pPr>
        <w:ind w:left="432" w:hanging="432"/>
        <w:jc w:val="both"/>
        <w:rPr>
          <w:i/>
        </w:rPr>
      </w:pPr>
      <w:r w:rsidRPr="00C1396F">
        <w:rPr>
          <w:b/>
          <w:i/>
        </w:rPr>
        <w:t xml:space="preserve">Complete section </w:t>
      </w:r>
      <w:hyperlink w:anchor="Section1a7" w:history="1">
        <w:r w:rsidR="009477D6" w:rsidRPr="00C1396F">
          <w:rPr>
            <w:rStyle w:val="Hyperlink"/>
            <w:b/>
            <w:i/>
          </w:rPr>
          <w:t>1a.7</w:t>
        </w:r>
      </w:hyperlink>
    </w:p>
    <w:p w14:paraId="1EBC19A8" w14:textId="77777777" w:rsidR="00EE5AF6" w:rsidRPr="00C1396F" w:rsidRDefault="00925F11" w:rsidP="004E61CE">
      <w:pPr>
        <w:ind w:left="432" w:hanging="432"/>
        <w:jc w:val="both"/>
        <w:rPr>
          <w:b/>
          <w:color w:val="0000FF"/>
        </w:rPr>
      </w:pPr>
      <w:r w:rsidRPr="00C1396F">
        <w:rPr>
          <w:b/>
          <w:iCs/>
          <w:caps/>
        </w:rPr>
        <w:t>_________________________</w:t>
      </w:r>
    </w:p>
    <w:p w14:paraId="3130F249" w14:textId="77777777" w:rsidR="00EE5AF6" w:rsidRPr="00C1396F" w:rsidRDefault="00EE5AF6" w:rsidP="004E61CE">
      <w:pPr>
        <w:ind w:left="432" w:hanging="432"/>
        <w:jc w:val="both"/>
      </w:pPr>
      <w:bookmarkStart w:id="9" w:name="Section1a6"/>
      <w:bookmarkEnd w:id="9"/>
      <w:r w:rsidRPr="00C1396F">
        <w:rPr>
          <w:b/>
          <w:color w:val="0000FF"/>
        </w:rPr>
        <w:t>1</w:t>
      </w:r>
      <w:r w:rsidR="009E37BD" w:rsidRPr="00C1396F">
        <w:rPr>
          <w:b/>
          <w:color w:val="0000FF"/>
        </w:rPr>
        <w:t>a</w:t>
      </w:r>
      <w:r w:rsidRPr="00C1396F">
        <w:rPr>
          <w:b/>
          <w:color w:val="0000FF"/>
        </w:rPr>
        <w:t>.6</w:t>
      </w:r>
      <w:r w:rsidR="00CB06C9" w:rsidRPr="00C1396F">
        <w:rPr>
          <w:b/>
          <w:color w:val="0000FF"/>
        </w:rPr>
        <w:t>.</w:t>
      </w:r>
      <w:r w:rsidRPr="00C1396F">
        <w:rPr>
          <w:b/>
          <w:color w:val="0000FF"/>
        </w:rPr>
        <w:t xml:space="preserve"> </w:t>
      </w:r>
      <w:r w:rsidR="0039609A" w:rsidRPr="00C1396F">
        <w:rPr>
          <w:b/>
        </w:rPr>
        <w:t xml:space="preserve">OTHER </w:t>
      </w:r>
      <w:r w:rsidRPr="00C1396F">
        <w:rPr>
          <w:b/>
        </w:rPr>
        <w:t>SYSTEMATIC REVIEW OF THE BODY OF EVIDENCE</w:t>
      </w:r>
    </w:p>
    <w:p w14:paraId="3DCBB376" w14:textId="77777777" w:rsidR="00EA79C9" w:rsidRPr="00C1396F" w:rsidRDefault="00EE5AF6" w:rsidP="004E61CE">
      <w:pPr>
        <w:ind w:left="0" w:firstLine="0"/>
        <w:jc w:val="both"/>
      </w:pPr>
      <w:r w:rsidRPr="00C1396F">
        <w:rPr>
          <w:b/>
          <w:color w:val="0000FF"/>
        </w:rPr>
        <w:t>1</w:t>
      </w:r>
      <w:r w:rsidR="009E37BD" w:rsidRPr="00C1396F">
        <w:rPr>
          <w:b/>
          <w:color w:val="0000FF"/>
        </w:rPr>
        <w:t>a</w:t>
      </w:r>
      <w:r w:rsidRPr="00C1396F">
        <w:rPr>
          <w:b/>
          <w:color w:val="0000FF"/>
        </w:rPr>
        <w:t>.6.1.</w:t>
      </w:r>
      <w:r w:rsidRPr="00C1396F">
        <w:t xml:space="preserve"> </w:t>
      </w:r>
      <w:r w:rsidRPr="00C1396F">
        <w:rPr>
          <w:b/>
        </w:rPr>
        <w:t>Citation</w:t>
      </w:r>
      <w:r w:rsidRPr="00C1396F">
        <w:t xml:space="preserve"> (</w:t>
      </w:r>
      <w:r w:rsidRPr="00C1396F">
        <w:rPr>
          <w:i/>
        </w:rPr>
        <w:t>including date</w:t>
      </w:r>
      <w:r w:rsidRPr="00C1396F">
        <w:t>)</w:t>
      </w:r>
      <w:r w:rsidR="00EA79C9" w:rsidRPr="00C1396F">
        <w:t xml:space="preserve"> and </w:t>
      </w:r>
      <w:r w:rsidR="00EA79C9" w:rsidRPr="00C1396F">
        <w:rPr>
          <w:b/>
        </w:rPr>
        <w:t>URL</w:t>
      </w:r>
      <w:r w:rsidR="00EA79C9" w:rsidRPr="00C1396F">
        <w:t xml:space="preserve"> (</w:t>
      </w:r>
      <w:r w:rsidR="00EA79C9" w:rsidRPr="00C1396F">
        <w:rPr>
          <w:i/>
        </w:rPr>
        <w:t>if available online</w:t>
      </w:r>
      <w:r w:rsidR="00EA79C9" w:rsidRPr="00C1396F">
        <w:t xml:space="preserve">): </w:t>
      </w:r>
    </w:p>
    <w:p w14:paraId="61421684" w14:textId="77777777" w:rsidR="004E61CE" w:rsidRDefault="004E61CE" w:rsidP="004E61CE">
      <w:pPr>
        <w:contextualSpacing/>
        <w:jc w:val="both"/>
        <w:rPr>
          <w:color w:val="0000FF"/>
        </w:rPr>
      </w:pPr>
    </w:p>
    <w:p w14:paraId="4AB080A5" w14:textId="29DFCA60" w:rsidR="000E6007" w:rsidRPr="00AA563D" w:rsidRDefault="000E6007" w:rsidP="004E61CE">
      <w:pPr>
        <w:contextualSpacing/>
        <w:jc w:val="both"/>
        <w:rPr>
          <w:color w:val="FF0000"/>
        </w:rPr>
      </w:pPr>
      <w:r w:rsidRPr="00AA563D">
        <w:rPr>
          <w:color w:val="FF0000"/>
        </w:rPr>
        <w:t>Guideline</w:t>
      </w:r>
      <w:r w:rsidR="0050369B" w:rsidRPr="00AA563D">
        <w:rPr>
          <w:color w:val="FF0000"/>
        </w:rPr>
        <w:t xml:space="preserve"> is</w:t>
      </w:r>
      <w:r w:rsidRPr="00AA563D">
        <w:rPr>
          <w:color w:val="FF0000"/>
        </w:rPr>
        <w:t xml:space="preserve"> evidenced based; details are provided in </w:t>
      </w:r>
      <w:r w:rsidR="00690115">
        <w:rPr>
          <w:b/>
          <w:color w:val="FF0000"/>
        </w:rPr>
        <w:t>S</w:t>
      </w:r>
      <w:r w:rsidRPr="00AA563D">
        <w:rPr>
          <w:b/>
          <w:color w:val="FF0000"/>
        </w:rPr>
        <w:t>ection 1a.7</w:t>
      </w:r>
      <w:r w:rsidRPr="00AA563D">
        <w:rPr>
          <w:color w:val="FF0000"/>
        </w:rPr>
        <w:t>.</w:t>
      </w:r>
      <w:r w:rsidR="002830C8" w:rsidRPr="00AA563D">
        <w:rPr>
          <w:color w:val="FF0000"/>
        </w:rPr>
        <w:t xml:space="preserve"> </w:t>
      </w:r>
    </w:p>
    <w:p w14:paraId="70441E6B" w14:textId="77777777" w:rsidR="00EE5AF6" w:rsidRPr="00C1396F" w:rsidRDefault="00EE5AF6" w:rsidP="004E61CE">
      <w:pPr>
        <w:ind w:left="0" w:firstLine="0"/>
        <w:jc w:val="both"/>
        <w:rPr>
          <w:rFonts w:cs="Arial"/>
          <w:sz w:val="20"/>
          <w:szCs w:val="20"/>
        </w:rPr>
      </w:pPr>
    </w:p>
    <w:p w14:paraId="004FDEF8" w14:textId="77777777" w:rsidR="00EE5AF6" w:rsidRPr="00C1396F" w:rsidRDefault="00EE5AF6" w:rsidP="004E61CE">
      <w:pPr>
        <w:ind w:left="0" w:firstLine="0"/>
        <w:jc w:val="both"/>
      </w:pPr>
      <w:r w:rsidRPr="00C1396F">
        <w:rPr>
          <w:b/>
          <w:color w:val="0000FF"/>
        </w:rPr>
        <w:t>1</w:t>
      </w:r>
      <w:r w:rsidR="009E37BD" w:rsidRPr="00C1396F">
        <w:rPr>
          <w:b/>
          <w:color w:val="0000FF"/>
        </w:rPr>
        <w:t>a</w:t>
      </w:r>
      <w:r w:rsidR="00EA79C9" w:rsidRPr="00C1396F">
        <w:rPr>
          <w:b/>
          <w:color w:val="0000FF"/>
        </w:rPr>
        <w:t>.6.2</w:t>
      </w:r>
      <w:r w:rsidRPr="00C1396F">
        <w:rPr>
          <w:b/>
          <w:color w:val="0000FF"/>
        </w:rPr>
        <w:t>.</w:t>
      </w:r>
      <w:r w:rsidRPr="00C1396F">
        <w:t xml:space="preserve"> </w:t>
      </w:r>
      <w:r w:rsidR="00030F43" w:rsidRPr="00C1396F">
        <w:rPr>
          <w:b/>
        </w:rPr>
        <w:t>Citation and</w:t>
      </w:r>
      <w:r w:rsidR="00030F43" w:rsidRPr="00C1396F">
        <w:t xml:space="preserve"> </w:t>
      </w:r>
      <w:r w:rsidR="00C84623" w:rsidRPr="00C1396F">
        <w:rPr>
          <w:b/>
        </w:rPr>
        <w:t xml:space="preserve">URL for methodology for evidence review and grading </w:t>
      </w:r>
      <w:r w:rsidR="00C84623" w:rsidRPr="00C1396F">
        <w:t>(</w:t>
      </w:r>
      <w:r w:rsidR="00C84623" w:rsidRPr="00C1396F">
        <w:rPr>
          <w:i/>
        </w:rPr>
        <w:t xml:space="preserve">if </w:t>
      </w:r>
      <w:r w:rsidR="00030F43" w:rsidRPr="00C1396F">
        <w:rPr>
          <w:i/>
        </w:rPr>
        <w:t>different from 1a.6.1</w:t>
      </w:r>
      <w:r w:rsidR="00C84623" w:rsidRPr="00C1396F">
        <w:t>)</w:t>
      </w:r>
      <w:r w:rsidR="00C84623" w:rsidRPr="00C1396F">
        <w:rPr>
          <w:b/>
        </w:rPr>
        <w:t>:</w:t>
      </w:r>
    </w:p>
    <w:p w14:paraId="3F669DFF" w14:textId="77777777" w:rsidR="004E61CE" w:rsidRDefault="004E61CE" w:rsidP="004E61CE">
      <w:pPr>
        <w:contextualSpacing/>
        <w:jc w:val="both"/>
        <w:rPr>
          <w:color w:val="0000FF"/>
        </w:rPr>
      </w:pPr>
    </w:p>
    <w:p w14:paraId="13297962" w14:textId="4B5CE037" w:rsidR="000E6007" w:rsidRPr="00AA563D" w:rsidRDefault="000E6007" w:rsidP="004E61CE">
      <w:pPr>
        <w:contextualSpacing/>
        <w:jc w:val="both"/>
        <w:rPr>
          <w:color w:val="FF0000"/>
        </w:rPr>
      </w:pPr>
      <w:r w:rsidRPr="00AA563D">
        <w:rPr>
          <w:color w:val="FF0000"/>
        </w:rPr>
        <w:t>Guideline</w:t>
      </w:r>
      <w:r w:rsidR="0050369B" w:rsidRPr="00AA563D">
        <w:rPr>
          <w:color w:val="FF0000"/>
        </w:rPr>
        <w:t xml:space="preserve"> is</w:t>
      </w:r>
      <w:r w:rsidRPr="00AA563D">
        <w:rPr>
          <w:color w:val="FF0000"/>
        </w:rPr>
        <w:t xml:space="preserve"> evidenced based; details are provided in </w:t>
      </w:r>
      <w:r w:rsidR="00690115">
        <w:rPr>
          <w:b/>
          <w:color w:val="FF0000"/>
        </w:rPr>
        <w:t>S</w:t>
      </w:r>
      <w:r w:rsidRPr="00AA563D">
        <w:rPr>
          <w:b/>
          <w:color w:val="FF0000"/>
        </w:rPr>
        <w:t>ection 1a.7</w:t>
      </w:r>
      <w:r w:rsidRPr="00AA563D">
        <w:rPr>
          <w:color w:val="FF0000"/>
        </w:rPr>
        <w:t>.</w:t>
      </w:r>
      <w:r w:rsidR="002830C8" w:rsidRPr="00AA563D">
        <w:rPr>
          <w:color w:val="FF0000"/>
        </w:rPr>
        <w:t xml:space="preserve"> </w:t>
      </w:r>
    </w:p>
    <w:p w14:paraId="39225B4D" w14:textId="77777777" w:rsidR="005D0FDB" w:rsidRPr="00C1396F" w:rsidRDefault="005D0FDB" w:rsidP="004E61CE">
      <w:pPr>
        <w:ind w:left="0" w:firstLine="0"/>
        <w:jc w:val="both"/>
      </w:pPr>
    </w:p>
    <w:p w14:paraId="761571BE" w14:textId="77777777" w:rsidR="00C84623" w:rsidRPr="00C1396F" w:rsidRDefault="00C84623" w:rsidP="004E61CE">
      <w:pPr>
        <w:ind w:left="0" w:firstLine="0"/>
        <w:jc w:val="both"/>
      </w:pPr>
      <w:r w:rsidRPr="00C1396F">
        <w:rPr>
          <w:b/>
          <w:i/>
        </w:rPr>
        <w:t xml:space="preserve">Complete section </w:t>
      </w:r>
      <w:hyperlink w:anchor="Section1a7" w:history="1">
        <w:r w:rsidRPr="00C1396F">
          <w:rPr>
            <w:rStyle w:val="Hyperlink"/>
            <w:b/>
            <w:i/>
          </w:rPr>
          <w:t>1a.7</w:t>
        </w:r>
      </w:hyperlink>
    </w:p>
    <w:p w14:paraId="2FB97119" w14:textId="77777777" w:rsidR="00C84623" w:rsidRPr="00C1396F" w:rsidRDefault="00925F11" w:rsidP="004E61CE">
      <w:pPr>
        <w:ind w:left="0" w:firstLine="0"/>
        <w:jc w:val="both"/>
        <w:rPr>
          <w:b/>
          <w:color w:val="0000FF"/>
        </w:rPr>
      </w:pPr>
      <w:r w:rsidRPr="00C1396F">
        <w:rPr>
          <w:b/>
          <w:iCs/>
          <w:caps/>
        </w:rPr>
        <w:t>_________________________</w:t>
      </w:r>
    </w:p>
    <w:p w14:paraId="78349549" w14:textId="77777777" w:rsidR="00C84623" w:rsidRPr="00C1396F" w:rsidRDefault="00C84623" w:rsidP="004E61CE">
      <w:pPr>
        <w:ind w:left="0" w:firstLine="0"/>
        <w:jc w:val="both"/>
      </w:pPr>
      <w:r w:rsidRPr="00C1396F" w:rsidDel="005D0FDB">
        <w:rPr>
          <w:b/>
          <w:color w:val="0000FF"/>
        </w:rPr>
        <w:t xml:space="preserve">1a.7. </w:t>
      </w:r>
      <w:r w:rsidRPr="00C1396F" w:rsidDel="005D0FDB">
        <w:rPr>
          <w:b/>
        </w:rPr>
        <w:t xml:space="preserve">FINDINGS FROM SYSTEMATIC REVIEW OF BODY OF THE EVIDENCE </w:t>
      </w:r>
      <w:r w:rsidRPr="00C1396F" w:rsidDel="005D0FDB">
        <w:rPr>
          <w:b/>
          <w:caps/>
          <w:noProof/>
        </w:rPr>
        <w:t>supporting the measure</w:t>
      </w:r>
    </w:p>
    <w:p w14:paraId="144FFD1F" w14:textId="77777777" w:rsidR="00851466" w:rsidRPr="00C1396F" w:rsidRDefault="00851466" w:rsidP="004E61CE">
      <w:pPr>
        <w:ind w:left="0" w:firstLine="0"/>
        <w:jc w:val="both"/>
        <w:rPr>
          <w:b/>
          <w:i/>
          <w:color w:val="0000FF"/>
        </w:rPr>
      </w:pPr>
      <w:r w:rsidRPr="00C1396F">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BAE3B71" w14:textId="77777777" w:rsidR="00CB1E41" w:rsidRPr="00C1396F" w:rsidRDefault="00CB1E41" w:rsidP="004E61CE">
      <w:pPr>
        <w:ind w:left="0" w:firstLine="0"/>
        <w:jc w:val="both"/>
        <w:rPr>
          <w:b/>
          <w:color w:val="0000FF"/>
        </w:rPr>
      </w:pPr>
    </w:p>
    <w:p w14:paraId="462B4C32" w14:textId="77777777" w:rsidR="00EE5AF6" w:rsidRPr="00C1396F" w:rsidRDefault="00EE5AF6" w:rsidP="004E61CE">
      <w:pPr>
        <w:ind w:left="0" w:firstLine="0"/>
        <w:jc w:val="both"/>
      </w:pPr>
      <w:r w:rsidRPr="00C1396F">
        <w:rPr>
          <w:b/>
          <w:color w:val="0000FF"/>
        </w:rPr>
        <w:t>1</w:t>
      </w:r>
      <w:r w:rsidR="009E37BD" w:rsidRPr="00C1396F">
        <w:rPr>
          <w:b/>
          <w:color w:val="0000FF"/>
        </w:rPr>
        <w:t>a</w:t>
      </w:r>
      <w:r w:rsidRPr="00C1396F">
        <w:rPr>
          <w:b/>
          <w:color w:val="0000FF"/>
        </w:rPr>
        <w:t>.</w:t>
      </w:r>
      <w:r w:rsidR="00C84623" w:rsidRPr="00C1396F">
        <w:rPr>
          <w:b/>
          <w:color w:val="0000FF"/>
        </w:rPr>
        <w:t>7.1</w:t>
      </w:r>
      <w:r w:rsidRPr="00C1396F">
        <w:rPr>
          <w:b/>
          <w:color w:val="0000FF"/>
        </w:rPr>
        <w:t>.</w:t>
      </w:r>
      <w:r w:rsidRPr="00C1396F">
        <w:rPr>
          <w:bCs/>
        </w:rPr>
        <w:t xml:space="preserve"> </w:t>
      </w:r>
      <w:r w:rsidRPr="00C1396F">
        <w:rPr>
          <w:b/>
        </w:rPr>
        <w:t>What was the specific structure, treatment, intervention, service, or intermediate outcome addressed in the evidence review?</w:t>
      </w:r>
      <w:r w:rsidRPr="00C1396F">
        <w:t xml:space="preserve"> </w:t>
      </w:r>
    </w:p>
    <w:p w14:paraId="5EC80385" w14:textId="77777777" w:rsidR="004E61CE" w:rsidRDefault="004E61CE" w:rsidP="004E61CE">
      <w:pPr>
        <w:ind w:left="0" w:firstLine="0"/>
        <w:jc w:val="both"/>
        <w:rPr>
          <w:color w:val="0000FF"/>
          <w:u w:val="single"/>
        </w:rPr>
      </w:pPr>
    </w:p>
    <w:p w14:paraId="39ACDB43" w14:textId="27AF6B78" w:rsidR="000E6007" w:rsidRPr="00AA563D" w:rsidRDefault="00F932CB" w:rsidP="004E61CE">
      <w:pPr>
        <w:ind w:left="0" w:firstLine="0"/>
        <w:jc w:val="both"/>
        <w:rPr>
          <w:color w:val="FF0000"/>
          <w:u w:val="single"/>
        </w:rPr>
      </w:pPr>
      <w:r w:rsidRPr="00AA563D">
        <w:rPr>
          <w:color w:val="FF0000"/>
          <w:u w:val="single"/>
        </w:rPr>
        <w:t>Methodologic Approach for the Systematic Review that</w:t>
      </w:r>
      <w:r w:rsidR="007F5F31" w:rsidRPr="00AA563D">
        <w:rPr>
          <w:color w:val="FF0000"/>
          <w:u w:val="single"/>
        </w:rPr>
        <w:t xml:space="preserve"> Support</w:t>
      </w:r>
      <w:r w:rsidRPr="00AA563D">
        <w:rPr>
          <w:color w:val="FF0000"/>
          <w:u w:val="single"/>
        </w:rPr>
        <w:t>s</w:t>
      </w:r>
      <w:r w:rsidR="007F5F31" w:rsidRPr="00AA563D">
        <w:rPr>
          <w:color w:val="FF0000"/>
          <w:u w:val="single"/>
        </w:rPr>
        <w:t xml:space="preserve"> </w:t>
      </w:r>
      <w:r w:rsidR="0050369B" w:rsidRPr="00AA563D">
        <w:rPr>
          <w:color w:val="FF0000"/>
          <w:u w:val="single"/>
        </w:rPr>
        <w:t>t</w:t>
      </w:r>
      <w:r w:rsidR="00286A85" w:rsidRPr="00AA563D">
        <w:rPr>
          <w:color w:val="FF0000"/>
          <w:u w:val="single"/>
        </w:rPr>
        <w:t>he Guideline</w:t>
      </w:r>
      <w:r w:rsidR="000E6007" w:rsidRPr="00AA563D">
        <w:rPr>
          <w:color w:val="FF0000"/>
          <w:u w:val="single"/>
        </w:rPr>
        <w:t xml:space="preserve">: </w:t>
      </w:r>
    </w:p>
    <w:p w14:paraId="5166188D" w14:textId="0FBA9AD0" w:rsidR="0050369B" w:rsidRPr="00AA563D" w:rsidRDefault="003C01CF" w:rsidP="004830DD">
      <w:pPr>
        <w:ind w:left="0" w:firstLine="18"/>
        <w:jc w:val="both"/>
        <w:rPr>
          <w:color w:val="FF0000"/>
        </w:rPr>
      </w:pPr>
      <w:r w:rsidRPr="00AA563D">
        <w:rPr>
          <w:color w:val="FF0000"/>
        </w:rPr>
        <w:t xml:space="preserve">Members of the writing committee were appointed by </w:t>
      </w:r>
      <w:r w:rsidR="007E116A" w:rsidRPr="00AA563D">
        <w:rPr>
          <w:color w:val="FF0000"/>
        </w:rPr>
        <w:t xml:space="preserve">the </w:t>
      </w:r>
      <w:r w:rsidR="00AE2F0B" w:rsidRPr="00AA563D">
        <w:rPr>
          <w:color w:val="FF0000"/>
        </w:rPr>
        <w:t xml:space="preserve">ACCF/AHA </w:t>
      </w:r>
      <w:r w:rsidR="00E46E4E" w:rsidRPr="00AA563D">
        <w:rPr>
          <w:color w:val="FF0000"/>
        </w:rPr>
        <w:t xml:space="preserve">Task Force and selected from </w:t>
      </w:r>
      <w:r w:rsidR="00D117A6" w:rsidRPr="00AA563D">
        <w:rPr>
          <w:color w:val="FF0000"/>
        </w:rPr>
        <w:t>the American College of Physicians, American College of Emergency Physicians, and Society for Cardiovascular Angiography and Interventions</w:t>
      </w:r>
      <w:r w:rsidRPr="00AA563D">
        <w:rPr>
          <w:color w:val="FF0000"/>
        </w:rPr>
        <w:t>, representing various areas of medical expertise</w:t>
      </w:r>
      <w:r w:rsidR="00E066C8" w:rsidRPr="00AA563D">
        <w:rPr>
          <w:color w:val="FF0000"/>
        </w:rPr>
        <w:t>.</w:t>
      </w:r>
      <w:r w:rsidRPr="00AA563D">
        <w:rPr>
          <w:color w:val="FF0000"/>
        </w:rPr>
        <w:t xml:space="preserve"> </w:t>
      </w:r>
      <w:r w:rsidR="002C46C4" w:rsidRPr="00AA563D">
        <w:rPr>
          <w:color w:val="FF0000"/>
        </w:rPr>
        <w:t xml:space="preserve">Strict adherence to the Task Force Relationship </w:t>
      </w:r>
      <w:r w:rsidR="0050369B" w:rsidRPr="00AA563D">
        <w:rPr>
          <w:color w:val="FF0000"/>
        </w:rPr>
        <w:t>w</w:t>
      </w:r>
      <w:r w:rsidR="002C46C4" w:rsidRPr="00AA563D">
        <w:rPr>
          <w:color w:val="FF0000"/>
        </w:rPr>
        <w:t>ith Industry (RWI) policy was maintained throughout the consensus process.</w:t>
      </w:r>
      <w:r w:rsidR="004830DD" w:rsidRPr="00AA563D">
        <w:rPr>
          <w:color w:val="FF0000"/>
        </w:rPr>
        <w:t xml:space="preserve"> </w:t>
      </w:r>
    </w:p>
    <w:p w14:paraId="37645A01" w14:textId="13E2AD9B" w:rsidR="00273326" w:rsidRPr="00AA563D" w:rsidRDefault="004830DD" w:rsidP="004830DD">
      <w:pPr>
        <w:ind w:left="0" w:firstLine="18"/>
        <w:jc w:val="both"/>
        <w:rPr>
          <w:color w:val="FF0000"/>
        </w:rPr>
      </w:pPr>
      <w:r w:rsidRPr="00AA563D">
        <w:rPr>
          <w:color w:val="FF0000"/>
        </w:rPr>
        <w:t xml:space="preserve">The focus of the guideline is the management of patients with ST-elevation myocardial infarction, particular emphasis has been placed </w:t>
      </w:r>
      <w:r w:rsidR="0003606A" w:rsidRPr="00AA563D">
        <w:rPr>
          <w:color w:val="FF0000"/>
        </w:rPr>
        <w:t xml:space="preserve">in </w:t>
      </w:r>
      <w:r w:rsidRPr="00AA563D">
        <w:rPr>
          <w:color w:val="FF0000"/>
        </w:rPr>
        <w:t>areas such as reperfusion therapy and organization of regional systems of care.</w:t>
      </w:r>
      <w:r w:rsidR="00E46E4E" w:rsidRPr="00AA563D">
        <w:rPr>
          <w:color w:val="FF0000"/>
        </w:rPr>
        <w:t xml:space="preserve"> Panel members extensively reviewed the relevant literature</w:t>
      </w:r>
      <w:r w:rsidR="0050369B" w:rsidRPr="00AA563D">
        <w:rPr>
          <w:color w:val="FF0000"/>
        </w:rPr>
        <w:t>,</w:t>
      </w:r>
      <w:r w:rsidR="00E46E4E" w:rsidRPr="00AA563D">
        <w:rPr>
          <w:color w:val="FF0000"/>
        </w:rPr>
        <w:t xml:space="preserve"> focusing on publications through November 2010, with additional</w:t>
      </w:r>
      <w:r w:rsidR="0050369B" w:rsidRPr="00AA563D">
        <w:rPr>
          <w:color w:val="FF0000"/>
        </w:rPr>
        <w:t>,</w:t>
      </w:r>
      <w:r w:rsidR="00E46E4E" w:rsidRPr="00AA563D">
        <w:rPr>
          <w:color w:val="FF0000"/>
        </w:rPr>
        <w:t xml:space="preserve"> selected references added through August 2012. Evidence supporting each guideline recommendation was weighted and ranked against the ACCF/AHA grading system. </w:t>
      </w:r>
      <w:r w:rsidRPr="00AA563D">
        <w:rPr>
          <w:color w:val="FF0000"/>
        </w:rPr>
        <w:t xml:space="preserve"> Recommendations have been</w:t>
      </w:r>
      <w:r w:rsidR="005F5BD2" w:rsidRPr="00AA563D">
        <w:rPr>
          <w:color w:val="FF0000"/>
        </w:rPr>
        <w:t xml:space="preserve"> developed</w:t>
      </w:r>
      <w:r w:rsidRPr="00AA563D">
        <w:rPr>
          <w:color w:val="FF0000"/>
        </w:rPr>
        <w:t xml:space="preserve"> </w:t>
      </w:r>
      <w:r w:rsidR="005B09EE" w:rsidRPr="00AA563D">
        <w:rPr>
          <w:color w:val="FF0000"/>
        </w:rPr>
        <w:t xml:space="preserve">using evidence-based methodologies </w:t>
      </w:r>
      <w:r w:rsidR="005F5BD2" w:rsidRPr="00AA563D">
        <w:rPr>
          <w:color w:val="FF0000"/>
        </w:rPr>
        <w:t>created</w:t>
      </w:r>
      <w:r w:rsidR="005B09EE" w:rsidRPr="00AA563D">
        <w:rPr>
          <w:color w:val="FF0000"/>
        </w:rPr>
        <w:t xml:space="preserve"> by the Task Force</w:t>
      </w:r>
      <w:r w:rsidRPr="00AA563D">
        <w:rPr>
          <w:color w:val="FF0000"/>
        </w:rPr>
        <w:t xml:space="preserve">. </w:t>
      </w:r>
    </w:p>
    <w:p w14:paraId="1FDDA8D7" w14:textId="77777777" w:rsidR="00273326" w:rsidRPr="00445B86" w:rsidRDefault="00273326" w:rsidP="004E61CE">
      <w:pPr>
        <w:ind w:left="0" w:firstLine="18"/>
        <w:jc w:val="both"/>
        <w:rPr>
          <w:color w:val="FF0000"/>
        </w:rPr>
      </w:pPr>
    </w:p>
    <w:p w14:paraId="5525DC04" w14:textId="77777777" w:rsidR="00095EC9" w:rsidRPr="00C1396F" w:rsidRDefault="00EE5AF6" w:rsidP="004E61CE">
      <w:pPr>
        <w:ind w:left="0" w:firstLine="0"/>
        <w:jc w:val="both"/>
      </w:pPr>
      <w:r w:rsidRPr="00C1396F">
        <w:rPr>
          <w:b/>
          <w:color w:val="0000FF"/>
        </w:rPr>
        <w:t>1</w:t>
      </w:r>
      <w:r w:rsidR="009E37BD" w:rsidRPr="00C1396F">
        <w:rPr>
          <w:b/>
          <w:color w:val="0000FF"/>
        </w:rPr>
        <w:t>a</w:t>
      </w:r>
      <w:r w:rsidRPr="00C1396F">
        <w:rPr>
          <w:b/>
          <w:color w:val="0000FF"/>
        </w:rPr>
        <w:t>.</w:t>
      </w:r>
      <w:r w:rsidR="00C84623" w:rsidRPr="00C1396F">
        <w:rPr>
          <w:b/>
          <w:color w:val="0000FF"/>
        </w:rPr>
        <w:t>7.2</w:t>
      </w:r>
      <w:r w:rsidRPr="00C1396F">
        <w:rPr>
          <w:b/>
          <w:color w:val="0000FF"/>
        </w:rPr>
        <w:t>.</w:t>
      </w:r>
      <w:r w:rsidRPr="00C1396F">
        <w:rPr>
          <w:bCs/>
        </w:rPr>
        <w:t xml:space="preserve"> </w:t>
      </w:r>
      <w:r w:rsidRPr="00C1396F">
        <w:rPr>
          <w:b/>
        </w:rPr>
        <w:t xml:space="preserve">Grade assigned </w:t>
      </w:r>
      <w:r w:rsidR="00E746A2" w:rsidRPr="00C1396F">
        <w:rPr>
          <w:b/>
        </w:rPr>
        <w:t xml:space="preserve">for the quality of </w:t>
      </w:r>
      <w:r w:rsidRPr="00C1396F">
        <w:rPr>
          <w:b/>
        </w:rPr>
        <w:t xml:space="preserve">the quoted evidence </w:t>
      </w:r>
      <w:r w:rsidRPr="00C1396F">
        <w:rPr>
          <w:b/>
          <w:u w:val="single"/>
        </w:rPr>
        <w:t>with definition</w:t>
      </w:r>
      <w:r w:rsidRPr="00C1396F">
        <w:rPr>
          <w:b/>
        </w:rPr>
        <w:t xml:space="preserve"> of the grade</w:t>
      </w:r>
      <w:r w:rsidRPr="00C1396F">
        <w:t xml:space="preserve">: </w:t>
      </w:r>
    </w:p>
    <w:p w14:paraId="3A3BF4E3" w14:textId="77777777" w:rsidR="004E61CE" w:rsidRDefault="004E61CE" w:rsidP="004E61CE">
      <w:pPr>
        <w:ind w:left="0" w:firstLine="0"/>
        <w:jc w:val="both"/>
        <w:rPr>
          <w:color w:val="0000FF"/>
        </w:rPr>
      </w:pPr>
    </w:p>
    <w:p w14:paraId="00D69E37" w14:textId="7243512C" w:rsidR="009D5597" w:rsidRPr="00AA563D" w:rsidRDefault="00E936F1" w:rsidP="004E61CE">
      <w:pPr>
        <w:ind w:left="0" w:firstLine="0"/>
        <w:jc w:val="both"/>
        <w:rPr>
          <w:color w:val="FF0000"/>
        </w:rPr>
      </w:pPr>
      <w:r w:rsidRPr="00AA563D">
        <w:rPr>
          <w:color w:val="FF0000"/>
        </w:rPr>
        <w:t>Grade for the ev</w:t>
      </w:r>
      <w:r w:rsidR="009D3845" w:rsidRPr="00AA563D">
        <w:rPr>
          <w:color w:val="FF0000"/>
        </w:rPr>
        <w:t xml:space="preserve">idence provided from </w:t>
      </w:r>
      <w:r w:rsidR="00266DB2" w:rsidRPr="00AA563D">
        <w:rPr>
          <w:color w:val="FF0000"/>
        </w:rPr>
        <w:t>the guideline</w:t>
      </w:r>
      <w:r w:rsidRPr="00AA563D">
        <w:rPr>
          <w:color w:val="FF0000"/>
        </w:rPr>
        <w:t xml:space="preserve"> can be found in </w:t>
      </w:r>
      <w:r w:rsidR="00690115">
        <w:rPr>
          <w:b/>
          <w:color w:val="FF0000"/>
        </w:rPr>
        <w:t>S</w:t>
      </w:r>
      <w:r w:rsidRPr="00AA563D">
        <w:rPr>
          <w:b/>
          <w:color w:val="FF0000"/>
        </w:rPr>
        <w:t>ection 1a.4.3.</w:t>
      </w:r>
    </w:p>
    <w:p w14:paraId="44805941" w14:textId="77777777" w:rsidR="00B8784C" w:rsidRPr="00C1396F" w:rsidRDefault="00B8784C" w:rsidP="004E61CE">
      <w:pPr>
        <w:ind w:left="0" w:firstLine="0"/>
        <w:jc w:val="both"/>
      </w:pPr>
    </w:p>
    <w:p w14:paraId="0AECF214" w14:textId="77777777" w:rsidR="00EA79C9" w:rsidRPr="00C1396F" w:rsidRDefault="00095EC9" w:rsidP="004E61CE">
      <w:pPr>
        <w:ind w:left="0" w:firstLine="0"/>
        <w:jc w:val="both"/>
        <w:rPr>
          <w:color w:val="0000FF"/>
        </w:rPr>
      </w:pPr>
      <w:r w:rsidRPr="00C1396F">
        <w:rPr>
          <w:b/>
          <w:noProof/>
          <w:color w:val="0000FF"/>
        </w:rPr>
        <w:t xml:space="preserve">1a.7.3. </w:t>
      </w:r>
      <w:r w:rsidR="00EA79C9" w:rsidRPr="00C1396F">
        <w:rPr>
          <w:b/>
        </w:rPr>
        <w:t xml:space="preserve">Provide all </w:t>
      </w:r>
      <w:r w:rsidR="00205857" w:rsidRPr="00C1396F">
        <w:rPr>
          <w:b/>
        </w:rPr>
        <w:t xml:space="preserve">other </w:t>
      </w:r>
      <w:r w:rsidR="00EA79C9" w:rsidRPr="00C1396F">
        <w:rPr>
          <w:b/>
        </w:rPr>
        <w:t xml:space="preserve">grades and associated definitions for strength of the evidence in the </w:t>
      </w:r>
      <w:r w:rsidR="00C54E40" w:rsidRPr="00C1396F">
        <w:rPr>
          <w:b/>
        </w:rPr>
        <w:t xml:space="preserve">grading system. </w:t>
      </w:r>
    </w:p>
    <w:p w14:paraId="292E6DB3" w14:textId="77777777" w:rsidR="004E61CE" w:rsidRDefault="004E61CE" w:rsidP="004E61CE">
      <w:pPr>
        <w:jc w:val="both"/>
        <w:rPr>
          <w:color w:val="0000FF"/>
        </w:rPr>
      </w:pPr>
    </w:p>
    <w:p w14:paraId="65417D8C" w14:textId="2FD791BA" w:rsidR="0035187B" w:rsidRPr="00AA563D" w:rsidRDefault="00DF00C3" w:rsidP="004E61CE">
      <w:pPr>
        <w:jc w:val="both"/>
        <w:rPr>
          <w:color w:val="FF0000"/>
        </w:rPr>
      </w:pPr>
      <w:r w:rsidRPr="00AA563D">
        <w:rPr>
          <w:color w:val="FF0000"/>
        </w:rPr>
        <w:t>Grade for the ev</w:t>
      </w:r>
      <w:r w:rsidR="009D3845" w:rsidRPr="00AA563D">
        <w:rPr>
          <w:color w:val="FF0000"/>
        </w:rPr>
        <w:t xml:space="preserve">idence provided from </w:t>
      </w:r>
      <w:r w:rsidR="00AE4719" w:rsidRPr="00AA563D">
        <w:rPr>
          <w:color w:val="FF0000"/>
        </w:rPr>
        <w:t>the guideline</w:t>
      </w:r>
      <w:r w:rsidRPr="00AA563D">
        <w:rPr>
          <w:color w:val="FF0000"/>
        </w:rPr>
        <w:t xml:space="preserve"> can be found in </w:t>
      </w:r>
      <w:r w:rsidR="00690115">
        <w:rPr>
          <w:b/>
          <w:color w:val="FF0000"/>
        </w:rPr>
        <w:t>S</w:t>
      </w:r>
      <w:r w:rsidRPr="00AA563D">
        <w:rPr>
          <w:b/>
          <w:color w:val="FF0000"/>
        </w:rPr>
        <w:t>ection</w:t>
      </w:r>
      <w:r w:rsidRPr="00AA563D">
        <w:rPr>
          <w:color w:val="FF0000"/>
        </w:rPr>
        <w:t xml:space="preserve"> </w:t>
      </w:r>
      <w:r w:rsidRPr="00AA563D">
        <w:rPr>
          <w:b/>
          <w:color w:val="FF0000"/>
        </w:rPr>
        <w:t>1a.4.3.</w:t>
      </w:r>
    </w:p>
    <w:p w14:paraId="0E658620" w14:textId="77777777" w:rsidR="00A74AF1" w:rsidRDefault="00A74AF1" w:rsidP="004E61CE">
      <w:pPr>
        <w:ind w:left="432" w:hanging="432"/>
        <w:jc w:val="both"/>
        <w:rPr>
          <w:b/>
          <w:noProof/>
          <w:color w:val="0000FF"/>
        </w:rPr>
      </w:pPr>
      <w:bookmarkStart w:id="10" w:name="Section1a7"/>
      <w:bookmarkEnd w:id="10"/>
    </w:p>
    <w:p w14:paraId="50D7DC2C" w14:textId="3F2F97CD" w:rsidR="00AC4D4B" w:rsidRDefault="00496AF8" w:rsidP="004E61CE">
      <w:pPr>
        <w:ind w:left="432" w:hanging="432"/>
        <w:jc w:val="both"/>
      </w:pPr>
      <w:r w:rsidRPr="00C1396F">
        <w:rPr>
          <w:b/>
          <w:noProof/>
          <w:color w:val="0000FF"/>
        </w:rPr>
        <w:t>1</w:t>
      </w:r>
      <w:r w:rsidR="00837121" w:rsidRPr="00C1396F">
        <w:rPr>
          <w:b/>
          <w:noProof/>
          <w:color w:val="0000FF"/>
        </w:rPr>
        <w:t>a</w:t>
      </w:r>
      <w:r w:rsidRPr="00C1396F">
        <w:rPr>
          <w:b/>
          <w:noProof/>
          <w:color w:val="0000FF"/>
        </w:rPr>
        <w:t>.</w:t>
      </w:r>
      <w:r w:rsidR="00EE5AF6" w:rsidRPr="00C1396F">
        <w:rPr>
          <w:b/>
          <w:noProof/>
          <w:color w:val="0000FF"/>
        </w:rPr>
        <w:t>7.</w:t>
      </w:r>
      <w:r w:rsidR="00095EC9" w:rsidRPr="00C1396F">
        <w:rPr>
          <w:b/>
          <w:noProof/>
          <w:color w:val="0000FF"/>
        </w:rPr>
        <w:t>4</w:t>
      </w:r>
      <w:r w:rsidR="00DA7FA2" w:rsidRPr="00C1396F">
        <w:rPr>
          <w:b/>
          <w:noProof/>
          <w:color w:val="0000FF"/>
        </w:rPr>
        <w:t>.</w:t>
      </w:r>
      <w:r w:rsidRPr="00C1396F">
        <w:rPr>
          <w:noProof/>
        </w:rPr>
        <w:t xml:space="preserve"> </w:t>
      </w:r>
      <w:r w:rsidRPr="00C1396F">
        <w:rPr>
          <w:b/>
          <w:noProof/>
        </w:rPr>
        <w:t>What is the time period covered by the body of evidence? (</w:t>
      </w:r>
      <w:r w:rsidRPr="00C1396F">
        <w:rPr>
          <w:b/>
          <w:i/>
          <w:noProof/>
        </w:rPr>
        <w:t>provide the date range, e.g., 1990-2010</w:t>
      </w:r>
      <w:r w:rsidRPr="00C1396F">
        <w:rPr>
          <w:b/>
          <w:noProof/>
        </w:rPr>
        <w:t>).</w:t>
      </w:r>
      <w:r w:rsidR="002830C8">
        <w:rPr>
          <w:b/>
          <w:noProof/>
        </w:rPr>
        <w:t xml:space="preserve"> </w:t>
      </w:r>
      <w:r w:rsidRPr="00C1396F">
        <w:rPr>
          <w:b/>
        </w:rPr>
        <w:t>Date range</w:t>
      </w:r>
      <w:r w:rsidRPr="00C1396F">
        <w:t>:</w:t>
      </w:r>
    </w:p>
    <w:p w14:paraId="0F8367BE" w14:textId="77777777" w:rsidR="00ED1F47" w:rsidRPr="005F5BD2" w:rsidRDefault="00ED1F47" w:rsidP="00ED1F47">
      <w:pPr>
        <w:ind w:left="0" w:firstLine="0"/>
        <w:jc w:val="both"/>
      </w:pPr>
    </w:p>
    <w:p w14:paraId="1C7A4019" w14:textId="7F99D3EC" w:rsidR="00496AF8" w:rsidRPr="00AA563D" w:rsidRDefault="00775571" w:rsidP="004E61CE">
      <w:pPr>
        <w:ind w:left="0" w:firstLine="0"/>
        <w:jc w:val="both"/>
        <w:rPr>
          <w:color w:val="FF0000"/>
        </w:rPr>
      </w:pPr>
      <w:sdt>
        <w:sdtPr>
          <w:rPr>
            <w:rStyle w:val="Style2"/>
            <w:u w:val="none"/>
          </w:rPr>
          <w:id w:val="-1666395719"/>
        </w:sdtPr>
        <w:sdtEndPr>
          <w:rPr>
            <w:rStyle w:val="DefaultParagraphFont"/>
            <w:color w:val="FF0000"/>
          </w:rPr>
        </w:sdtEndPr>
        <w:sdtContent>
          <w:r w:rsidR="00D7258B" w:rsidRPr="00AA563D">
            <w:rPr>
              <w:rStyle w:val="Style2"/>
              <w:color w:val="FF0000"/>
              <w:u w:val="none"/>
            </w:rPr>
            <w:t>The references listed in the body of evidence span from 1986 to 2012.</w:t>
          </w:r>
        </w:sdtContent>
      </w:sdt>
    </w:p>
    <w:p w14:paraId="18F9C990" w14:textId="77777777" w:rsidR="0039020B" w:rsidRPr="00C1396F" w:rsidRDefault="0039020B" w:rsidP="004E61CE">
      <w:pPr>
        <w:ind w:left="0" w:firstLine="0"/>
        <w:jc w:val="both"/>
        <w:rPr>
          <w:b/>
          <w:noProof/>
        </w:rPr>
      </w:pPr>
    </w:p>
    <w:p w14:paraId="41B661EB" w14:textId="77777777" w:rsidR="00496AF8" w:rsidRPr="00C1396F" w:rsidRDefault="00C5180E" w:rsidP="004E61CE">
      <w:pPr>
        <w:ind w:left="0" w:firstLine="0"/>
        <w:jc w:val="both"/>
        <w:rPr>
          <w:b/>
        </w:rPr>
      </w:pPr>
      <w:r w:rsidRPr="00C1396F">
        <w:rPr>
          <w:b/>
          <w:noProof/>
        </w:rPr>
        <w:t>QUANTITY AND QUALITY OF BODY OF EVIDENCE</w:t>
      </w:r>
    </w:p>
    <w:p w14:paraId="0CD74E97" w14:textId="77777777" w:rsidR="009B5BEA" w:rsidRPr="00C1396F" w:rsidRDefault="001B772D" w:rsidP="004E61CE">
      <w:pPr>
        <w:ind w:left="432" w:hanging="432"/>
        <w:jc w:val="both"/>
        <w:rPr>
          <w:noProof/>
        </w:rPr>
      </w:pPr>
      <w:r w:rsidRPr="00C1396F">
        <w:rPr>
          <w:b/>
          <w:noProof/>
          <w:color w:val="0000FF"/>
        </w:rPr>
        <w:t>1</w:t>
      </w:r>
      <w:r w:rsidR="00837121" w:rsidRPr="00C1396F">
        <w:rPr>
          <w:b/>
          <w:noProof/>
          <w:color w:val="0000FF"/>
        </w:rPr>
        <w:t>a</w:t>
      </w:r>
      <w:r w:rsidRPr="00C1396F">
        <w:rPr>
          <w:b/>
          <w:noProof/>
          <w:color w:val="0000FF"/>
        </w:rPr>
        <w:t>.</w:t>
      </w:r>
      <w:r w:rsidR="00EE5AF6" w:rsidRPr="00C1396F">
        <w:rPr>
          <w:b/>
          <w:noProof/>
          <w:color w:val="0000FF"/>
        </w:rPr>
        <w:t>7.</w:t>
      </w:r>
      <w:r w:rsidR="00095EC9" w:rsidRPr="00C1396F">
        <w:rPr>
          <w:b/>
          <w:noProof/>
          <w:color w:val="0000FF"/>
        </w:rPr>
        <w:t>5</w:t>
      </w:r>
      <w:r w:rsidRPr="00C1396F">
        <w:rPr>
          <w:b/>
          <w:noProof/>
          <w:color w:val="0000FF"/>
        </w:rPr>
        <w:t>.</w:t>
      </w:r>
      <w:r w:rsidRPr="00C1396F">
        <w:rPr>
          <w:i/>
          <w:noProof/>
          <w:color w:val="0000FF"/>
        </w:rPr>
        <w:t xml:space="preserve"> </w:t>
      </w:r>
      <w:r w:rsidR="00496AF8" w:rsidRPr="00C1396F">
        <w:rPr>
          <w:b/>
          <w:noProof/>
        </w:rPr>
        <w:t>How many and what type of study designs are in</w:t>
      </w:r>
      <w:r w:rsidR="006F760B" w:rsidRPr="00C1396F">
        <w:rPr>
          <w:b/>
          <w:noProof/>
        </w:rPr>
        <w:t>c</w:t>
      </w:r>
      <w:r w:rsidR="00496AF8" w:rsidRPr="00C1396F">
        <w:rPr>
          <w:b/>
          <w:noProof/>
        </w:rPr>
        <w:t>luded in the body of evidence</w:t>
      </w:r>
      <w:r w:rsidR="00496AF8" w:rsidRPr="00C1396F">
        <w:rPr>
          <w:noProof/>
        </w:rPr>
        <w:t>? (</w:t>
      </w:r>
      <w:r w:rsidR="00496AF8" w:rsidRPr="00C1396F">
        <w:rPr>
          <w:i/>
          <w:noProof/>
        </w:rPr>
        <w:t>e.g., 3 randomized controlled trials and 1 observational study</w:t>
      </w:r>
      <w:r w:rsidR="00496AF8" w:rsidRPr="00C1396F">
        <w:rPr>
          <w:noProof/>
        </w:rPr>
        <w:t>)</w:t>
      </w:r>
      <w:r w:rsidR="009E37BD" w:rsidRPr="00C1396F">
        <w:rPr>
          <w:noProof/>
        </w:rPr>
        <w:t xml:space="preserve"> </w:t>
      </w:r>
    </w:p>
    <w:p w14:paraId="1C9EB49B" w14:textId="77777777" w:rsidR="00ED1F47" w:rsidRDefault="00ED1F47" w:rsidP="004E61CE">
      <w:pPr>
        <w:ind w:left="0" w:firstLine="0"/>
        <w:jc w:val="both"/>
        <w:rPr>
          <w:noProof/>
          <w:color w:val="0000FF"/>
          <w:u w:val="single"/>
        </w:rPr>
      </w:pPr>
    </w:p>
    <w:p w14:paraId="6F48E4B9" w14:textId="45B46B0B" w:rsidR="00A613FC" w:rsidRPr="00AA563D" w:rsidRDefault="00286A85" w:rsidP="004E61CE">
      <w:pPr>
        <w:ind w:left="0" w:firstLine="0"/>
        <w:jc w:val="both"/>
        <w:rPr>
          <w:noProof/>
          <w:color w:val="FF0000"/>
        </w:rPr>
      </w:pPr>
      <w:r w:rsidRPr="00AA563D">
        <w:rPr>
          <w:noProof/>
          <w:color w:val="FF0000"/>
        </w:rPr>
        <w:t>The guideline</w:t>
      </w:r>
      <w:r w:rsidR="00F01EFF" w:rsidRPr="00AA563D">
        <w:rPr>
          <w:noProof/>
          <w:color w:val="FF0000"/>
        </w:rPr>
        <w:t xml:space="preserve"> does not</w:t>
      </w:r>
      <w:r w:rsidR="00F43FE1" w:rsidRPr="00AA563D">
        <w:rPr>
          <w:noProof/>
          <w:color w:val="FF0000"/>
        </w:rPr>
        <w:t xml:space="preserve"> explicitly</w:t>
      </w:r>
      <w:r w:rsidR="00D829C2" w:rsidRPr="00AA563D">
        <w:rPr>
          <w:noProof/>
          <w:color w:val="FF0000"/>
        </w:rPr>
        <w:t xml:space="preserve"> </w:t>
      </w:r>
      <w:r w:rsidR="00F01EFF" w:rsidRPr="00AA563D">
        <w:rPr>
          <w:noProof/>
          <w:color w:val="FF0000"/>
        </w:rPr>
        <w:t>indicate the specific number or type of study designs included in the body of evidence; however</w:t>
      </w:r>
      <w:r w:rsidR="003019BD" w:rsidRPr="00AA563D">
        <w:rPr>
          <w:noProof/>
          <w:color w:val="FF0000"/>
        </w:rPr>
        <w:t>,  it does reference several randomized control trials and prospective studies. In addition,</w:t>
      </w:r>
      <w:r w:rsidR="00F01EFF" w:rsidRPr="00AA563D">
        <w:rPr>
          <w:noProof/>
          <w:color w:val="FF0000"/>
        </w:rPr>
        <w:t xml:space="preserve"> </w:t>
      </w:r>
      <w:r w:rsidR="00D7258B" w:rsidRPr="00AA563D">
        <w:rPr>
          <w:noProof/>
          <w:color w:val="FF0000"/>
        </w:rPr>
        <w:t>one</w:t>
      </w:r>
      <w:r w:rsidR="00F01EFF" w:rsidRPr="00AA563D">
        <w:rPr>
          <w:noProof/>
          <w:color w:val="FF0000"/>
        </w:rPr>
        <w:t xml:space="preserve"> of the recommendations </w:t>
      </w:r>
      <w:r w:rsidR="00875BDB" w:rsidRPr="00AA563D">
        <w:rPr>
          <w:noProof/>
          <w:color w:val="FF0000"/>
        </w:rPr>
        <w:t xml:space="preserve">is </w:t>
      </w:r>
      <w:r w:rsidR="00F01EFF" w:rsidRPr="00AA563D">
        <w:rPr>
          <w:noProof/>
          <w:color w:val="FF0000"/>
        </w:rPr>
        <w:t xml:space="preserve">Level </w:t>
      </w:r>
      <w:r w:rsidR="00F01EFF" w:rsidRPr="00AA563D">
        <w:rPr>
          <w:i/>
          <w:noProof/>
          <w:color w:val="FF0000"/>
        </w:rPr>
        <w:t>A</w:t>
      </w:r>
      <w:r w:rsidR="00F01EFF" w:rsidRPr="00AA563D">
        <w:rPr>
          <w:noProof/>
          <w:color w:val="FF0000"/>
        </w:rPr>
        <w:t xml:space="preserve">, </w:t>
      </w:r>
      <w:r w:rsidR="00875BDB" w:rsidRPr="00AA563D">
        <w:rPr>
          <w:noProof/>
          <w:color w:val="FF0000"/>
        </w:rPr>
        <w:t>which is defined as</w:t>
      </w:r>
      <w:r w:rsidR="00F01EFF" w:rsidRPr="00AA563D">
        <w:rPr>
          <w:noProof/>
          <w:color w:val="FF0000"/>
        </w:rPr>
        <w:t xml:space="preserve"> data from multiple randomized clinical trials or meta analyses</w:t>
      </w:r>
      <w:r w:rsidR="00875BDB" w:rsidRPr="00AA563D">
        <w:rPr>
          <w:noProof/>
          <w:color w:val="FF0000"/>
        </w:rPr>
        <w:t>;</w:t>
      </w:r>
      <w:r w:rsidR="00F01EFF" w:rsidRPr="00AA563D">
        <w:rPr>
          <w:noProof/>
          <w:color w:val="FF0000"/>
        </w:rPr>
        <w:t xml:space="preserve"> </w:t>
      </w:r>
      <w:r w:rsidR="00D7258B" w:rsidRPr="00AA563D">
        <w:rPr>
          <w:noProof/>
          <w:color w:val="FF0000"/>
        </w:rPr>
        <w:t>two of the</w:t>
      </w:r>
      <w:r w:rsidR="00F01EFF" w:rsidRPr="00AA563D">
        <w:rPr>
          <w:noProof/>
          <w:color w:val="FF0000"/>
        </w:rPr>
        <w:t xml:space="preserve"> recommendation</w:t>
      </w:r>
      <w:r w:rsidR="00D7258B" w:rsidRPr="00AA563D">
        <w:rPr>
          <w:noProof/>
          <w:color w:val="FF0000"/>
        </w:rPr>
        <w:t>s</w:t>
      </w:r>
      <w:r w:rsidR="00F01EFF" w:rsidRPr="00AA563D">
        <w:rPr>
          <w:noProof/>
          <w:color w:val="FF0000"/>
        </w:rPr>
        <w:t xml:space="preserve"> </w:t>
      </w:r>
      <w:r w:rsidR="00D7258B" w:rsidRPr="00AA563D">
        <w:rPr>
          <w:noProof/>
          <w:color w:val="FF0000"/>
        </w:rPr>
        <w:t xml:space="preserve">are </w:t>
      </w:r>
      <w:r w:rsidR="00F01EFF" w:rsidRPr="00AA563D">
        <w:rPr>
          <w:noProof/>
          <w:color w:val="FF0000"/>
        </w:rPr>
        <w:t xml:space="preserve">Level </w:t>
      </w:r>
      <w:r w:rsidR="00D7258B" w:rsidRPr="00AA563D">
        <w:rPr>
          <w:i/>
          <w:noProof/>
          <w:color w:val="FF0000"/>
        </w:rPr>
        <w:t>B</w:t>
      </w:r>
      <w:r w:rsidR="00F01EFF" w:rsidRPr="00AA563D">
        <w:rPr>
          <w:noProof/>
          <w:color w:val="FF0000"/>
        </w:rPr>
        <w:t xml:space="preserve">, which is </w:t>
      </w:r>
      <w:r w:rsidR="00875BDB" w:rsidRPr="00AA563D">
        <w:rPr>
          <w:noProof/>
          <w:color w:val="FF0000"/>
        </w:rPr>
        <w:t>defined as</w:t>
      </w:r>
      <w:r w:rsidR="00F01EFF" w:rsidRPr="00AA563D">
        <w:rPr>
          <w:noProof/>
          <w:color w:val="FF0000"/>
        </w:rPr>
        <w:t xml:space="preserve"> </w:t>
      </w:r>
      <w:r w:rsidR="00D7258B" w:rsidRPr="00AA563D">
        <w:rPr>
          <w:noProof/>
          <w:color w:val="FF0000"/>
        </w:rPr>
        <w:t>data derived from a sing</w:t>
      </w:r>
      <w:r w:rsidR="004D5BA8" w:rsidRPr="00AA563D">
        <w:rPr>
          <w:noProof/>
          <w:color w:val="FF0000"/>
        </w:rPr>
        <w:t>le</w:t>
      </w:r>
      <w:r w:rsidR="00D7258B" w:rsidRPr="00AA563D">
        <w:rPr>
          <w:noProof/>
          <w:color w:val="FF0000"/>
        </w:rPr>
        <w:t xml:space="preserve"> randomized trial or nonrandomized studies</w:t>
      </w:r>
      <w:r w:rsidR="00F01EFF" w:rsidRPr="00AA563D">
        <w:rPr>
          <w:noProof/>
          <w:color w:val="FF0000"/>
        </w:rPr>
        <w:t xml:space="preserve">. </w:t>
      </w:r>
      <w:r w:rsidR="00316A18" w:rsidRPr="00AA563D">
        <w:rPr>
          <w:noProof/>
          <w:color w:val="FF0000"/>
        </w:rPr>
        <w:t>The</w:t>
      </w:r>
      <w:r w:rsidR="00875BDB" w:rsidRPr="00AA563D">
        <w:rPr>
          <w:noProof/>
          <w:color w:val="FF0000"/>
        </w:rPr>
        <w:t>se three recommendations on</w:t>
      </w:r>
      <w:r w:rsidR="00316A18" w:rsidRPr="00AA563D">
        <w:rPr>
          <w:noProof/>
          <w:color w:val="FF0000"/>
        </w:rPr>
        <w:t xml:space="preserve"> </w:t>
      </w:r>
      <w:r w:rsidR="00D7258B" w:rsidRPr="00AA563D">
        <w:rPr>
          <w:noProof/>
          <w:color w:val="FF0000"/>
        </w:rPr>
        <w:t xml:space="preserve">fibrinolytic </w:t>
      </w:r>
      <w:r w:rsidR="00875BDB" w:rsidRPr="00AA563D">
        <w:rPr>
          <w:noProof/>
          <w:color w:val="FF0000"/>
        </w:rPr>
        <w:t xml:space="preserve">use included </w:t>
      </w:r>
      <w:r w:rsidR="00482544" w:rsidRPr="00AA563D">
        <w:rPr>
          <w:noProof/>
          <w:color w:val="FF0000"/>
        </w:rPr>
        <w:t>13</w:t>
      </w:r>
      <w:r w:rsidR="00D7258B" w:rsidRPr="00AA563D">
        <w:rPr>
          <w:noProof/>
          <w:color w:val="FF0000"/>
        </w:rPr>
        <w:t xml:space="preserve"> </w:t>
      </w:r>
      <w:r w:rsidR="00316A18" w:rsidRPr="00AA563D">
        <w:rPr>
          <w:noProof/>
          <w:color w:val="FF0000"/>
        </w:rPr>
        <w:t>unique citations</w:t>
      </w:r>
      <w:r w:rsidR="00482544" w:rsidRPr="00AA563D">
        <w:rPr>
          <w:noProof/>
          <w:color w:val="FF0000"/>
        </w:rPr>
        <w:t>.</w:t>
      </w:r>
    </w:p>
    <w:p w14:paraId="7A1144EE" w14:textId="77777777" w:rsidR="00F43FE1" w:rsidRDefault="00F43FE1" w:rsidP="004E61CE">
      <w:pPr>
        <w:ind w:left="0" w:firstLine="0"/>
        <w:jc w:val="both"/>
        <w:rPr>
          <w:noProof/>
          <w:color w:val="0000FF"/>
        </w:rPr>
      </w:pPr>
    </w:p>
    <w:p w14:paraId="5A7B83AB" w14:textId="77777777" w:rsidR="00496AF8" w:rsidRPr="00C1396F" w:rsidRDefault="00496AF8" w:rsidP="004E61CE">
      <w:pPr>
        <w:ind w:left="0" w:firstLine="0"/>
        <w:jc w:val="both"/>
      </w:pPr>
    </w:p>
    <w:p w14:paraId="4F7717B4" w14:textId="4179B499" w:rsidR="00496AF8" w:rsidRPr="00C1396F" w:rsidRDefault="001B772D" w:rsidP="004E61CE">
      <w:pPr>
        <w:ind w:left="432" w:hanging="432"/>
        <w:jc w:val="both"/>
        <w:rPr>
          <w:iCs/>
        </w:rPr>
      </w:pPr>
      <w:r w:rsidRPr="00C1396F">
        <w:rPr>
          <w:b/>
          <w:color w:val="0000FF"/>
        </w:rPr>
        <w:t>1</w:t>
      </w:r>
      <w:r w:rsidR="00837121" w:rsidRPr="00C1396F">
        <w:rPr>
          <w:b/>
          <w:color w:val="0000FF"/>
        </w:rPr>
        <w:t>a</w:t>
      </w:r>
      <w:r w:rsidRPr="00C1396F">
        <w:rPr>
          <w:b/>
          <w:color w:val="0000FF"/>
        </w:rPr>
        <w:t>.</w:t>
      </w:r>
      <w:r w:rsidR="00EE5AF6" w:rsidRPr="00C1396F">
        <w:rPr>
          <w:b/>
          <w:color w:val="0000FF"/>
        </w:rPr>
        <w:t>7.</w:t>
      </w:r>
      <w:r w:rsidR="00095EC9" w:rsidRPr="00C1396F">
        <w:rPr>
          <w:b/>
          <w:color w:val="0000FF"/>
        </w:rPr>
        <w:t>6</w:t>
      </w:r>
      <w:r w:rsidRPr="00C1396F">
        <w:rPr>
          <w:b/>
          <w:color w:val="0000FF"/>
        </w:rPr>
        <w:t>.</w:t>
      </w:r>
      <w:r w:rsidRPr="00C1396F">
        <w:t xml:space="preserve"> </w:t>
      </w:r>
      <w:r w:rsidR="00496AF8" w:rsidRPr="00C1396F">
        <w:rPr>
          <w:b/>
        </w:rPr>
        <w:t xml:space="preserve">What is the overall quality of evidence </w:t>
      </w:r>
      <w:r w:rsidR="00496AF8" w:rsidRPr="00C1396F">
        <w:rPr>
          <w:b/>
          <w:u w:val="single"/>
        </w:rPr>
        <w:t>across studies</w:t>
      </w:r>
      <w:r w:rsidR="00496AF8" w:rsidRPr="00C1396F">
        <w:rPr>
          <w:b/>
        </w:rPr>
        <w:t xml:space="preserve"> in the body of evidence</w:t>
      </w:r>
      <w:r w:rsidR="00496AF8" w:rsidRPr="00C1396F">
        <w:t>? (</w:t>
      </w:r>
      <w:r w:rsidR="006709EB" w:rsidRPr="00C1396F">
        <w:rPr>
          <w:i/>
        </w:rPr>
        <w:t xml:space="preserve">discuss the </w:t>
      </w:r>
      <w:r w:rsidR="00496AF8" w:rsidRPr="00C1396F">
        <w:rPr>
          <w:i/>
        </w:rPr>
        <w:t xml:space="preserve">certainty or confidence in the estimates of effect </w:t>
      </w:r>
      <w:r w:rsidR="0039609A" w:rsidRPr="00C1396F">
        <w:rPr>
          <w:i/>
        </w:rPr>
        <w:t xml:space="preserve">particularly in relation </w:t>
      </w:r>
      <w:r w:rsidR="00496AF8" w:rsidRPr="00C1396F">
        <w:rPr>
          <w:i/>
        </w:rPr>
        <w:t>to study factor</w:t>
      </w:r>
      <w:r w:rsidR="000160E6" w:rsidRPr="00C1396F">
        <w:rPr>
          <w:i/>
        </w:rPr>
        <w:t xml:space="preserve">s such as design flaws, </w:t>
      </w:r>
      <w:r w:rsidR="00E57BE2" w:rsidRPr="00C1396F">
        <w:rPr>
          <w:i/>
        </w:rPr>
        <w:t xml:space="preserve">imprecision due to </w:t>
      </w:r>
      <w:r w:rsidR="000160E6" w:rsidRPr="00C1396F">
        <w:rPr>
          <w:i/>
        </w:rPr>
        <w:t xml:space="preserve">small numbers, indirectness </w:t>
      </w:r>
      <w:r w:rsidR="00E57BE2" w:rsidRPr="00C1396F">
        <w:rPr>
          <w:i/>
        </w:rPr>
        <w:t xml:space="preserve">of studies </w:t>
      </w:r>
      <w:r w:rsidR="000160E6" w:rsidRPr="00C1396F">
        <w:rPr>
          <w:i/>
        </w:rPr>
        <w:t>to the measure focus or target population</w:t>
      </w:r>
      <w:r w:rsidR="00496AF8" w:rsidRPr="00C1396F">
        <w:rPr>
          <w:iCs/>
        </w:rPr>
        <w:t>)</w:t>
      </w:r>
      <w:r w:rsidR="002830C8">
        <w:rPr>
          <w:iCs/>
        </w:rPr>
        <w:t xml:space="preserve"> </w:t>
      </w:r>
    </w:p>
    <w:p w14:paraId="1FDF5AA8" w14:textId="77777777" w:rsidR="00ED1F47" w:rsidRDefault="00ED1F47" w:rsidP="004E61CE">
      <w:pPr>
        <w:ind w:left="0" w:firstLine="0"/>
        <w:jc w:val="both"/>
        <w:rPr>
          <w:noProof/>
          <w:color w:val="0000FF"/>
          <w:u w:val="single"/>
        </w:rPr>
      </w:pPr>
    </w:p>
    <w:p w14:paraId="49C99579" w14:textId="1E4E3FFF" w:rsidR="000B4198" w:rsidRPr="00AA563D" w:rsidRDefault="00286A85" w:rsidP="004E61CE">
      <w:pPr>
        <w:ind w:left="0" w:firstLine="0"/>
        <w:jc w:val="both"/>
        <w:rPr>
          <w:noProof/>
          <w:color w:val="FF0000"/>
        </w:rPr>
      </w:pPr>
      <w:r w:rsidRPr="00AA563D">
        <w:rPr>
          <w:noProof/>
          <w:color w:val="FF0000"/>
        </w:rPr>
        <w:t>The guideline</w:t>
      </w:r>
      <w:r w:rsidR="00F01EFF" w:rsidRPr="00AA563D">
        <w:rPr>
          <w:noProof/>
          <w:color w:val="FF0000"/>
        </w:rPr>
        <w:t xml:space="preserve"> </w:t>
      </w:r>
      <w:r w:rsidR="001B6A40" w:rsidRPr="00AA563D">
        <w:rPr>
          <w:noProof/>
          <w:color w:val="FF0000"/>
        </w:rPr>
        <w:t xml:space="preserve">provides three Class I recommendations, indicating that the benefits clearly outweigh the risks and the recommendation can be applied to most patients in most circumstances. The </w:t>
      </w:r>
      <w:r w:rsidR="004A7E47" w:rsidRPr="00AA563D">
        <w:rPr>
          <w:noProof/>
          <w:color w:val="FF0000"/>
        </w:rPr>
        <w:t>one</w:t>
      </w:r>
      <w:r w:rsidR="001B6A40" w:rsidRPr="00AA563D">
        <w:rPr>
          <w:noProof/>
          <w:color w:val="FF0000"/>
        </w:rPr>
        <w:t xml:space="preserve"> Level </w:t>
      </w:r>
      <w:r w:rsidR="001B6A40" w:rsidRPr="00AA563D">
        <w:rPr>
          <w:i/>
          <w:noProof/>
          <w:color w:val="FF0000"/>
        </w:rPr>
        <w:t>A</w:t>
      </w:r>
      <w:r w:rsidR="001B6A40" w:rsidRPr="00AA563D">
        <w:rPr>
          <w:noProof/>
          <w:color w:val="FF0000"/>
        </w:rPr>
        <w:t xml:space="preserve"> recommendation </w:t>
      </w:r>
      <w:r w:rsidR="004A7E47" w:rsidRPr="00AA563D">
        <w:rPr>
          <w:noProof/>
          <w:color w:val="FF0000"/>
        </w:rPr>
        <w:t xml:space="preserve">is </w:t>
      </w:r>
      <w:r w:rsidR="001B6A40" w:rsidRPr="00AA563D">
        <w:rPr>
          <w:noProof/>
          <w:color w:val="FF0000"/>
        </w:rPr>
        <w:t xml:space="preserve">based on </w:t>
      </w:r>
      <w:r w:rsidR="005E17CE" w:rsidRPr="00AA563D">
        <w:rPr>
          <w:noProof/>
          <w:color w:val="FF0000"/>
        </w:rPr>
        <w:t xml:space="preserve">multiple </w:t>
      </w:r>
      <w:r w:rsidR="001B6A40" w:rsidRPr="00AA563D">
        <w:rPr>
          <w:noProof/>
          <w:color w:val="FF0000"/>
        </w:rPr>
        <w:t>RCTs with no important limitations or exceptionally strong evidence from observational studies, and further evidence is unlikely to change the confidence in the estimate of the the effect.</w:t>
      </w:r>
      <w:r w:rsidR="0031770B" w:rsidRPr="00AA563D">
        <w:rPr>
          <w:noProof/>
          <w:color w:val="FF0000"/>
        </w:rPr>
        <w:t xml:space="preserve"> The two Level </w:t>
      </w:r>
      <w:r w:rsidR="0031770B" w:rsidRPr="00AA563D">
        <w:rPr>
          <w:i/>
          <w:noProof/>
          <w:color w:val="FF0000"/>
        </w:rPr>
        <w:t>B</w:t>
      </w:r>
      <w:r w:rsidR="0031770B" w:rsidRPr="00AA563D">
        <w:rPr>
          <w:noProof/>
          <w:color w:val="FF0000"/>
        </w:rPr>
        <w:t xml:space="preserve"> recommendations are based on </w:t>
      </w:r>
      <w:r w:rsidR="005E17CE" w:rsidRPr="00AA563D">
        <w:rPr>
          <w:noProof/>
          <w:color w:val="FF0000"/>
        </w:rPr>
        <w:t xml:space="preserve">nonrandomized or a single </w:t>
      </w:r>
      <w:r w:rsidR="00875BDB" w:rsidRPr="00AA563D">
        <w:rPr>
          <w:noProof/>
          <w:color w:val="FF0000"/>
        </w:rPr>
        <w:t>RCT;</w:t>
      </w:r>
      <w:r w:rsidR="007C79F9" w:rsidRPr="00AA563D">
        <w:rPr>
          <w:noProof/>
          <w:color w:val="FF0000"/>
        </w:rPr>
        <w:t xml:space="preserve"> </w:t>
      </w:r>
      <w:r w:rsidR="00875BDB" w:rsidRPr="00AA563D">
        <w:rPr>
          <w:noProof/>
          <w:color w:val="FF0000"/>
        </w:rPr>
        <w:t>a</w:t>
      </w:r>
      <w:r w:rsidR="005E17CE" w:rsidRPr="00AA563D">
        <w:rPr>
          <w:noProof/>
          <w:color w:val="FF0000"/>
        </w:rPr>
        <w:t>lthough randomized trials may not be available</w:t>
      </w:r>
      <w:r w:rsidR="00DD5418" w:rsidRPr="00AA563D">
        <w:rPr>
          <w:noProof/>
          <w:color w:val="FF0000"/>
        </w:rPr>
        <w:t>,</w:t>
      </w:r>
      <w:r w:rsidR="005E17CE" w:rsidRPr="00AA563D">
        <w:rPr>
          <w:noProof/>
          <w:color w:val="FF0000"/>
        </w:rPr>
        <w:t xml:space="preserve"> there is a clear clinical consensus of the estimate of the effect.</w:t>
      </w:r>
    </w:p>
    <w:p w14:paraId="0ADE43BC" w14:textId="77777777" w:rsidR="00F01EFF" w:rsidRDefault="00F01EFF" w:rsidP="004E61CE">
      <w:pPr>
        <w:ind w:left="0" w:firstLine="0"/>
        <w:jc w:val="both"/>
        <w:rPr>
          <w:b/>
        </w:rPr>
      </w:pPr>
    </w:p>
    <w:p w14:paraId="1456F2A8" w14:textId="77777777" w:rsidR="00496AF8" w:rsidRPr="00C1396F" w:rsidRDefault="00C5180E" w:rsidP="004E61CE">
      <w:pPr>
        <w:ind w:left="0" w:firstLine="0"/>
        <w:jc w:val="both"/>
        <w:rPr>
          <w:b/>
        </w:rPr>
      </w:pPr>
      <w:r w:rsidRPr="00C1396F">
        <w:rPr>
          <w:b/>
        </w:rPr>
        <w:t>ESTIMATES OF BENEFIT AND CONSISTENCY ACROSS STUDIES IN BODY OF EVIDENCE</w:t>
      </w:r>
    </w:p>
    <w:p w14:paraId="66A7D8BE" w14:textId="55FBB5B0" w:rsidR="00496AF8" w:rsidRPr="00C1396F" w:rsidRDefault="001B772D" w:rsidP="004E61CE">
      <w:pPr>
        <w:ind w:left="432" w:hanging="432"/>
        <w:jc w:val="both"/>
      </w:pPr>
      <w:r w:rsidRPr="00C1396F">
        <w:rPr>
          <w:b/>
          <w:color w:val="0000FF"/>
        </w:rPr>
        <w:t>1</w:t>
      </w:r>
      <w:r w:rsidR="00837121" w:rsidRPr="00C1396F">
        <w:rPr>
          <w:b/>
          <w:color w:val="0000FF"/>
        </w:rPr>
        <w:t>a</w:t>
      </w:r>
      <w:r w:rsidRPr="00C1396F">
        <w:rPr>
          <w:b/>
          <w:color w:val="0000FF"/>
        </w:rPr>
        <w:t>.</w:t>
      </w:r>
      <w:r w:rsidR="00EE5AF6" w:rsidRPr="00C1396F">
        <w:rPr>
          <w:b/>
          <w:color w:val="0000FF"/>
        </w:rPr>
        <w:t>7.</w:t>
      </w:r>
      <w:r w:rsidR="00095EC9" w:rsidRPr="00C1396F">
        <w:rPr>
          <w:b/>
          <w:color w:val="0000FF"/>
        </w:rPr>
        <w:t>7</w:t>
      </w:r>
      <w:r w:rsidRPr="00C1396F">
        <w:rPr>
          <w:b/>
          <w:color w:val="0000FF"/>
        </w:rPr>
        <w:t>.</w:t>
      </w:r>
      <w:r w:rsidRPr="00C1396F">
        <w:t xml:space="preserve"> </w:t>
      </w:r>
      <w:r w:rsidR="00496AF8" w:rsidRPr="00C1396F">
        <w:rPr>
          <w:b/>
        </w:rPr>
        <w:t xml:space="preserve">What are </w:t>
      </w:r>
      <w:r w:rsidR="007D5DC6" w:rsidRPr="00C1396F">
        <w:rPr>
          <w:b/>
        </w:rPr>
        <w:t>the estimates</w:t>
      </w:r>
      <w:r w:rsidR="00496AF8" w:rsidRPr="00C1396F">
        <w:rPr>
          <w:b/>
        </w:rPr>
        <w:t xml:space="preserve"> of benefit—magnitude and direction of effect on outcome</w:t>
      </w:r>
      <w:r w:rsidR="00734949" w:rsidRPr="00C1396F">
        <w:rPr>
          <w:b/>
        </w:rPr>
        <w:t>(s)</w:t>
      </w:r>
      <w:r w:rsidR="00496AF8" w:rsidRPr="00C1396F">
        <w:rPr>
          <w:b/>
        </w:rPr>
        <w:t xml:space="preserve"> </w:t>
      </w:r>
      <w:r w:rsidR="00496AF8" w:rsidRPr="00C1396F">
        <w:rPr>
          <w:b/>
          <w:u w:val="single"/>
        </w:rPr>
        <w:t>across studies</w:t>
      </w:r>
      <w:r w:rsidR="00496AF8" w:rsidRPr="00C1396F">
        <w:rPr>
          <w:b/>
        </w:rPr>
        <w:t xml:space="preserve"> in the body of evidence</w:t>
      </w:r>
      <w:r w:rsidR="00496AF8" w:rsidRPr="00C1396F">
        <w:t>?</w:t>
      </w:r>
      <w:r w:rsidR="002A6777" w:rsidRPr="00C1396F">
        <w:t xml:space="preserve"> (</w:t>
      </w:r>
      <w:r w:rsidR="002A6777" w:rsidRPr="00C1396F">
        <w:rPr>
          <w:i/>
        </w:rPr>
        <w:t xml:space="preserve">e.g., </w:t>
      </w:r>
      <w:r w:rsidR="000160E6" w:rsidRPr="00C1396F">
        <w:rPr>
          <w:i/>
        </w:rPr>
        <w:t xml:space="preserve">ranges of percentages or odds ratios for </w:t>
      </w:r>
      <w:r w:rsidR="0068184A" w:rsidRPr="00C1396F">
        <w:rPr>
          <w:i/>
        </w:rPr>
        <w:t xml:space="preserve">improvement/ </w:t>
      </w:r>
      <w:r w:rsidR="007D5DC6" w:rsidRPr="00C1396F">
        <w:rPr>
          <w:i/>
        </w:rPr>
        <w:t>decline across</w:t>
      </w:r>
      <w:r w:rsidR="005B0D18" w:rsidRPr="00C1396F">
        <w:rPr>
          <w:i/>
        </w:rPr>
        <w:t xml:space="preserve"> studies, </w:t>
      </w:r>
      <w:r w:rsidR="0068184A" w:rsidRPr="00C1396F">
        <w:rPr>
          <w:i/>
        </w:rPr>
        <w:t>results of meta-analysis, and statistical significance</w:t>
      </w:r>
      <w:r w:rsidR="005B0D18" w:rsidRPr="00C1396F">
        <w:t>)</w:t>
      </w:r>
      <w:r w:rsidR="002830C8">
        <w:t xml:space="preserve"> </w:t>
      </w:r>
    </w:p>
    <w:p w14:paraId="56A5A7EF" w14:textId="77777777" w:rsidR="00ED1F47" w:rsidRDefault="00ED1F47" w:rsidP="004E61CE">
      <w:pPr>
        <w:ind w:left="0" w:firstLine="0"/>
        <w:jc w:val="both"/>
        <w:rPr>
          <w:noProof/>
          <w:color w:val="0000FF"/>
          <w:u w:val="single"/>
        </w:rPr>
      </w:pPr>
    </w:p>
    <w:p w14:paraId="49551E2B" w14:textId="06234CBE" w:rsidR="009B5BEA" w:rsidRPr="00AA563D" w:rsidRDefault="00E71180" w:rsidP="004E61CE">
      <w:pPr>
        <w:ind w:left="0" w:firstLine="0"/>
        <w:jc w:val="both"/>
        <w:rPr>
          <w:noProof/>
          <w:color w:val="FF0000"/>
        </w:rPr>
      </w:pPr>
      <w:r w:rsidRPr="00AA563D">
        <w:rPr>
          <w:noProof/>
          <w:color w:val="FF0000"/>
        </w:rPr>
        <w:t xml:space="preserve">Given the high costs associated with complications of STEMI and </w:t>
      </w:r>
      <w:r w:rsidR="006C6649" w:rsidRPr="00AA563D">
        <w:rPr>
          <w:noProof/>
          <w:color w:val="FF0000"/>
        </w:rPr>
        <w:t xml:space="preserve">the subsuquent </w:t>
      </w:r>
      <w:r w:rsidRPr="00AA563D">
        <w:rPr>
          <w:noProof/>
          <w:color w:val="FF0000"/>
        </w:rPr>
        <w:t xml:space="preserve">rehabilitation, </w:t>
      </w:r>
      <w:r w:rsidR="00DD5256" w:rsidRPr="00AA563D">
        <w:rPr>
          <w:noProof/>
          <w:color w:val="FF0000"/>
        </w:rPr>
        <w:t xml:space="preserve">the </w:t>
      </w:r>
      <w:r w:rsidRPr="00AA563D">
        <w:rPr>
          <w:noProof/>
          <w:color w:val="FF0000"/>
        </w:rPr>
        <w:t xml:space="preserve">overall net benefit </w:t>
      </w:r>
      <w:r w:rsidR="00DD5256" w:rsidRPr="00AA563D">
        <w:rPr>
          <w:noProof/>
          <w:color w:val="FF0000"/>
        </w:rPr>
        <w:t>of</w:t>
      </w:r>
      <w:r w:rsidRPr="00AA563D">
        <w:rPr>
          <w:noProof/>
          <w:color w:val="FF0000"/>
        </w:rPr>
        <w:t xml:space="preserve"> timely fibrinolytics therapy is a reduction in cost and a reduction in morbidity.</w:t>
      </w:r>
    </w:p>
    <w:p w14:paraId="5B5FC176" w14:textId="77777777" w:rsidR="00DD5256" w:rsidRPr="00C1396F" w:rsidRDefault="00DD5256" w:rsidP="004E61CE">
      <w:pPr>
        <w:ind w:left="0" w:firstLine="0"/>
        <w:jc w:val="both"/>
      </w:pPr>
    </w:p>
    <w:p w14:paraId="617346AA" w14:textId="77777777" w:rsidR="00496AF8" w:rsidRPr="00C1396F" w:rsidRDefault="001B772D" w:rsidP="004E61CE">
      <w:pPr>
        <w:ind w:left="0" w:firstLine="0"/>
        <w:jc w:val="both"/>
      </w:pPr>
      <w:r w:rsidRPr="00C1396F">
        <w:rPr>
          <w:b/>
          <w:color w:val="0000FF"/>
        </w:rPr>
        <w:t>1</w:t>
      </w:r>
      <w:r w:rsidR="00837121" w:rsidRPr="00C1396F">
        <w:rPr>
          <w:b/>
          <w:color w:val="0000FF"/>
        </w:rPr>
        <w:t>a</w:t>
      </w:r>
      <w:r w:rsidRPr="00C1396F">
        <w:rPr>
          <w:b/>
          <w:color w:val="0000FF"/>
        </w:rPr>
        <w:t>.</w:t>
      </w:r>
      <w:r w:rsidR="00EE5AF6" w:rsidRPr="00C1396F">
        <w:rPr>
          <w:b/>
          <w:color w:val="0000FF"/>
        </w:rPr>
        <w:t>7.</w:t>
      </w:r>
      <w:r w:rsidR="00095EC9" w:rsidRPr="00C1396F">
        <w:rPr>
          <w:b/>
          <w:color w:val="0000FF"/>
        </w:rPr>
        <w:t>8</w:t>
      </w:r>
      <w:r w:rsidRPr="00C1396F">
        <w:rPr>
          <w:b/>
          <w:color w:val="0000FF"/>
        </w:rPr>
        <w:t>.</w:t>
      </w:r>
      <w:r w:rsidRPr="00C1396F">
        <w:t xml:space="preserve"> </w:t>
      </w:r>
      <w:r w:rsidR="00496AF8" w:rsidRPr="00C1396F">
        <w:rPr>
          <w:b/>
        </w:rPr>
        <w:t>What harms were studied and how do they affect the net benefit</w:t>
      </w:r>
      <w:r w:rsidR="00EE1F87" w:rsidRPr="00C1396F" w:rsidDel="00EE1F87">
        <w:rPr>
          <w:b/>
        </w:rPr>
        <w:t xml:space="preserve"> </w:t>
      </w:r>
      <w:r w:rsidR="00EE1F87" w:rsidRPr="00C1396F">
        <w:rPr>
          <w:b/>
        </w:rPr>
        <w:t>(</w:t>
      </w:r>
      <w:r w:rsidR="00496AF8" w:rsidRPr="00C1396F">
        <w:rPr>
          <w:b/>
        </w:rPr>
        <w:t>benefits over harms</w:t>
      </w:r>
      <w:r w:rsidR="00EE1F87" w:rsidRPr="00C1396F">
        <w:rPr>
          <w:b/>
        </w:rPr>
        <w:t>)</w:t>
      </w:r>
      <w:r w:rsidR="00496AF8" w:rsidRPr="00C1396F">
        <w:rPr>
          <w:b/>
        </w:rPr>
        <w:t>?</w:t>
      </w:r>
      <w:r w:rsidR="00D14F0B" w:rsidRPr="00C1396F">
        <w:t xml:space="preserve"> </w:t>
      </w:r>
    </w:p>
    <w:p w14:paraId="2C2871EA" w14:textId="77777777" w:rsidR="00ED1F47" w:rsidRDefault="00ED1F47" w:rsidP="004E61CE">
      <w:pPr>
        <w:ind w:left="0" w:firstLine="0"/>
        <w:jc w:val="both"/>
        <w:rPr>
          <w:noProof/>
          <w:color w:val="0000FF"/>
          <w:u w:val="single"/>
        </w:rPr>
      </w:pPr>
    </w:p>
    <w:p w14:paraId="55652BA1" w14:textId="61491D88" w:rsidR="00982345" w:rsidRPr="00AA563D" w:rsidRDefault="00982345" w:rsidP="00982345">
      <w:pPr>
        <w:ind w:left="0" w:firstLine="0"/>
        <w:jc w:val="both"/>
        <w:rPr>
          <w:noProof/>
          <w:color w:val="FF0000"/>
        </w:rPr>
      </w:pPr>
      <w:r w:rsidRPr="00AA563D">
        <w:rPr>
          <w:noProof/>
          <w:color w:val="FF0000"/>
        </w:rPr>
        <w:t xml:space="preserve">The guideline does not provide details about potential harms associated with fibrinolytic therapy </w:t>
      </w:r>
      <w:r w:rsidR="00E7750A" w:rsidRPr="00AA563D">
        <w:rPr>
          <w:noProof/>
          <w:color w:val="FF0000"/>
        </w:rPr>
        <w:t xml:space="preserve">for patients with STEMI that </w:t>
      </w:r>
      <w:r w:rsidRPr="00AA563D">
        <w:rPr>
          <w:noProof/>
          <w:color w:val="FF0000"/>
        </w:rPr>
        <w:t xml:space="preserve">were identified in the body of evidence. </w:t>
      </w:r>
    </w:p>
    <w:p w14:paraId="6DFCEEE2" w14:textId="3ABE3FC6" w:rsidR="00F01EFF" w:rsidRPr="009307EC" w:rsidRDefault="00F01EFF" w:rsidP="004E61CE">
      <w:pPr>
        <w:ind w:left="0" w:firstLine="0"/>
        <w:jc w:val="both"/>
        <w:rPr>
          <w:noProof/>
          <w:color w:val="0000FF"/>
        </w:rPr>
      </w:pPr>
    </w:p>
    <w:p w14:paraId="01AB8F96" w14:textId="77777777" w:rsidR="00496AF8" w:rsidRPr="00C1396F" w:rsidRDefault="00496AF8" w:rsidP="004E61CE">
      <w:pPr>
        <w:ind w:left="0" w:firstLine="0"/>
        <w:jc w:val="both"/>
      </w:pPr>
    </w:p>
    <w:p w14:paraId="2DB00C4A" w14:textId="77777777" w:rsidR="00496AF8" w:rsidRPr="00C1396F" w:rsidRDefault="00C5180E" w:rsidP="004E61CE">
      <w:pPr>
        <w:ind w:left="0" w:firstLine="0"/>
        <w:jc w:val="both"/>
        <w:rPr>
          <w:b/>
          <w:noProof/>
        </w:rPr>
      </w:pPr>
      <w:r w:rsidRPr="007C05E4">
        <w:rPr>
          <w:b/>
          <w:noProof/>
        </w:rPr>
        <w:t>UPDATE TO THE SYSTEMATIC REVIEW(S) OF THE BODY OF EVIDENCE</w:t>
      </w:r>
    </w:p>
    <w:p w14:paraId="55D43F76" w14:textId="3008149A" w:rsidR="00837121" w:rsidRPr="00C1396F" w:rsidRDefault="001B772D" w:rsidP="004E61CE">
      <w:pPr>
        <w:ind w:left="432" w:hanging="432"/>
        <w:jc w:val="both"/>
      </w:pPr>
      <w:r w:rsidRPr="00C1396F">
        <w:rPr>
          <w:b/>
          <w:noProof/>
          <w:color w:val="0000FF"/>
        </w:rPr>
        <w:t>1</w:t>
      </w:r>
      <w:r w:rsidR="00837121" w:rsidRPr="00C1396F">
        <w:rPr>
          <w:b/>
          <w:noProof/>
          <w:color w:val="0000FF"/>
        </w:rPr>
        <w:t>a</w:t>
      </w:r>
      <w:r w:rsidRPr="00C1396F">
        <w:rPr>
          <w:b/>
          <w:noProof/>
          <w:color w:val="0000FF"/>
        </w:rPr>
        <w:t>.</w:t>
      </w:r>
      <w:r w:rsidR="00773485" w:rsidRPr="00C1396F">
        <w:rPr>
          <w:b/>
          <w:noProof/>
          <w:color w:val="0000FF"/>
        </w:rPr>
        <w:t>7.</w:t>
      </w:r>
      <w:r w:rsidR="00C84623" w:rsidRPr="00C1396F">
        <w:rPr>
          <w:b/>
          <w:noProof/>
          <w:color w:val="0000FF"/>
        </w:rPr>
        <w:t>9</w:t>
      </w:r>
      <w:r w:rsidRPr="00C1396F">
        <w:rPr>
          <w:b/>
          <w:noProof/>
          <w:color w:val="0000FF"/>
        </w:rPr>
        <w:t>.</w:t>
      </w:r>
      <w:r w:rsidRPr="00C1396F">
        <w:rPr>
          <w:noProof/>
        </w:rPr>
        <w:t xml:space="preserve"> </w:t>
      </w:r>
      <w:r w:rsidR="00837121" w:rsidRPr="00C1396F">
        <w:rPr>
          <w:b/>
          <w:noProof/>
        </w:rPr>
        <w:t xml:space="preserve">If </w:t>
      </w:r>
      <w:r w:rsidR="00496AF8" w:rsidRPr="00C1396F">
        <w:rPr>
          <w:b/>
          <w:noProof/>
        </w:rPr>
        <w:t>new studies have been conducted</w:t>
      </w:r>
      <w:r w:rsidR="00837121" w:rsidRPr="00C1396F">
        <w:rPr>
          <w:b/>
          <w:noProof/>
        </w:rPr>
        <w:t xml:space="preserve"> since the systematic review </w:t>
      </w:r>
      <w:r w:rsidR="00496AF8" w:rsidRPr="00C1396F">
        <w:rPr>
          <w:b/>
          <w:noProof/>
        </w:rPr>
        <w:t>of the body of evidence</w:t>
      </w:r>
      <w:r w:rsidR="0094689F" w:rsidRPr="00C1396F">
        <w:rPr>
          <w:b/>
          <w:noProof/>
        </w:rPr>
        <w:t xml:space="preserve">, provide for </w:t>
      </w:r>
      <w:r w:rsidR="00496AF8" w:rsidRPr="00C1396F">
        <w:rPr>
          <w:b/>
          <w:noProof/>
          <w:u w:val="single"/>
        </w:rPr>
        <w:t>each</w:t>
      </w:r>
      <w:r w:rsidR="00496AF8" w:rsidRPr="00C1396F">
        <w:rPr>
          <w:b/>
          <w:noProof/>
        </w:rPr>
        <w:t xml:space="preserve"> </w:t>
      </w:r>
      <w:r w:rsidR="002875E9" w:rsidRPr="00C1396F">
        <w:rPr>
          <w:b/>
          <w:noProof/>
        </w:rPr>
        <w:t xml:space="preserve">new </w:t>
      </w:r>
      <w:r w:rsidR="0094689F" w:rsidRPr="00C1396F">
        <w:rPr>
          <w:b/>
          <w:noProof/>
        </w:rPr>
        <w:t>study</w:t>
      </w:r>
      <w:r w:rsidR="00496AF8" w:rsidRPr="00C1396F">
        <w:rPr>
          <w:b/>
          <w:noProof/>
        </w:rPr>
        <w:t xml:space="preserve">: </w:t>
      </w:r>
      <w:r w:rsidR="006709EB" w:rsidRPr="00C1396F">
        <w:rPr>
          <w:b/>
          <w:noProof/>
        </w:rPr>
        <w:t>1</w:t>
      </w:r>
      <w:r w:rsidR="00496AF8" w:rsidRPr="00C1396F">
        <w:rPr>
          <w:b/>
          <w:noProof/>
        </w:rPr>
        <w:t>) citation, 2) description, 3) results, 4) impact on conclusions of systematic review</w:t>
      </w:r>
      <w:r w:rsidR="00496AF8" w:rsidRPr="00C1396F">
        <w:rPr>
          <w:noProof/>
        </w:rPr>
        <w:t>.</w:t>
      </w:r>
      <w:r w:rsidR="002830C8">
        <w:rPr>
          <w:noProof/>
        </w:rPr>
        <w:t xml:space="preserve"> </w:t>
      </w:r>
    </w:p>
    <w:p w14:paraId="26A6DBAD" w14:textId="77777777" w:rsidR="00ED1F47" w:rsidRDefault="00ED1F47" w:rsidP="004E61CE">
      <w:pPr>
        <w:ind w:left="0" w:firstLine="0"/>
        <w:contextualSpacing/>
        <w:jc w:val="both"/>
        <w:rPr>
          <w:color w:val="0000FF"/>
        </w:rPr>
      </w:pPr>
    </w:p>
    <w:p w14:paraId="4A9374C6" w14:textId="674D171A" w:rsidR="000E6007" w:rsidRPr="00AA563D" w:rsidRDefault="000E6007" w:rsidP="004E61CE">
      <w:pPr>
        <w:ind w:left="0" w:firstLine="0"/>
        <w:contextualSpacing/>
        <w:jc w:val="both"/>
        <w:rPr>
          <w:color w:val="FF0000"/>
        </w:rPr>
      </w:pPr>
      <w:r w:rsidRPr="00AA563D">
        <w:rPr>
          <w:color w:val="FF0000"/>
        </w:rPr>
        <w:t xml:space="preserve">In addition to the guideline cited above, a review of the clinical literature was conducted during the measure contractor’s annual review of the literature for additional evidence and/or new studies that </w:t>
      </w:r>
      <w:r w:rsidR="00E33D3E" w:rsidRPr="00AA563D">
        <w:rPr>
          <w:color w:val="FF0000"/>
        </w:rPr>
        <w:t xml:space="preserve">relate to </w:t>
      </w:r>
      <w:r w:rsidRPr="00AA563D">
        <w:rPr>
          <w:color w:val="FF0000"/>
        </w:rPr>
        <w:t xml:space="preserve">the measure. Citations and summaries for </w:t>
      </w:r>
      <w:r w:rsidR="00FB6B76" w:rsidRPr="00AA563D">
        <w:rPr>
          <w:color w:val="FF0000"/>
        </w:rPr>
        <w:t xml:space="preserve">four </w:t>
      </w:r>
      <w:r w:rsidRPr="00AA563D">
        <w:rPr>
          <w:color w:val="FF0000"/>
        </w:rPr>
        <w:t xml:space="preserve">items included in this review can be found in </w:t>
      </w:r>
      <w:r w:rsidR="00690115">
        <w:rPr>
          <w:b/>
          <w:color w:val="FF0000"/>
        </w:rPr>
        <w:t>S</w:t>
      </w:r>
      <w:r w:rsidRPr="00AA563D">
        <w:rPr>
          <w:b/>
          <w:color w:val="FF0000"/>
        </w:rPr>
        <w:t>ection 1a.8.2</w:t>
      </w:r>
      <w:r w:rsidRPr="00AA563D">
        <w:rPr>
          <w:color w:val="FF0000"/>
        </w:rPr>
        <w:t>. Some of these</w:t>
      </w:r>
      <w:r w:rsidR="00DE2261" w:rsidRPr="00AA563D">
        <w:rPr>
          <w:color w:val="FF0000"/>
        </w:rPr>
        <w:t xml:space="preserve"> </w:t>
      </w:r>
      <w:r w:rsidR="00FB6B76" w:rsidRPr="00AA563D">
        <w:rPr>
          <w:color w:val="FF0000"/>
        </w:rPr>
        <w:t xml:space="preserve">four </w:t>
      </w:r>
      <w:r w:rsidRPr="00AA563D">
        <w:rPr>
          <w:color w:val="FF0000"/>
        </w:rPr>
        <w:t xml:space="preserve">studies have been published since the period of guideline development. Results cited in these studies are consistent across studies and with the guidelines cited above. </w:t>
      </w:r>
    </w:p>
    <w:p w14:paraId="15F3A0C8" w14:textId="77777777" w:rsidR="000E6007" w:rsidRPr="00C1396F" w:rsidRDefault="000E6007" w:rsidP="004E61CE">
      <w:pPr>
        <w:ind w:left="0" w:firstLine="0"/>
        <w:jc w:val="both"/>
        <w:rPr>
          <w:b/>
          <w:color w:val="0070C0"/>
        </w:rPr>
      </w:pPr>
    </w:p>
    <w:p w14:paraId="3E6BCBC2" w14:textId="77777777" w:rsidR="0094689F" w:rsidRPr="00C1396F" w:rsidRDefault="00925F11" w:rsidP="004E61CE">
      <w:pPr>
        <w:ind w:left="0" w:firstLine="0"/>
        <w:jc w:val="both"/>
        <w:rPr>
          <w:b/>
          <w:color w:val="0070C0"/>
        </w:rPr>
      </w:pPr>
      <w:r w:rsidRPr="00C1396F">
        <w:rPr>
          <w:b/>
          <w:iCs/>
          <w:caps/>
        </w:rPr>
        <w:t>_________________________</w:t>
      </w:r>
    </w:p>
    <w:p w14:paraId="4874A6AB" w14:textId="77777777" w:rsidR="00837121" w:rsidRPr="00C1396F" w:rsidRDefault="00837121" w:rsidP="004E61CE">
      <w:pPr>
        <w:ind w:left="0" w:firstLine="0"/>
        <w:jc w:val="both"/>
        <w:rPr>
          <w:b/>
        </w:rPr>
      </w:pPr>
      <w:bookmarkStart w:id="11" w:name="Section1a8"/>
      <w:bookmarkEnd w:id="11"/>
      <w:r w:rsidRPr="007C05E4">
        <w:rPr>
          <w:b/>
          <w:color w:val="0000FF"/>
        </w:rPr>
        <w:t xml:space="preserve">1a.8 </w:t>
      </w:r>
      <w:r w:rsidRPr="007C05E4">
        <w:rPr>
          <w:b/>
        </w:rPr>
        <w:t>OTHER SOURCE OF EVIDENCE</w:t>
      </w:r>
    </w:p>
    <w:p w14:paraId="3E2ADC1E" w14:textId="77777777" w:rsidR="00837121" w:rsidRPr="00C1396F" w:rsidRDefault="00837121" w:rsidP="004E61CE">
      <w:pPr>
        <w:ind w:left="0" w:firstLine="0"/>
        <w:jc w:val="both"/>
        <w:rPr>
          <w:i/>
        </w:rPr>
      </w:pPr>
      <w:r w:rsidRPr="00C1396F">
        <w:rPr>
          <w:i/>
        </w:rPr>
        <w:t xml:space="preserve">If source of evidence is </w:t>
      </w:r>
      <w:r w:rsidR="002B06BD" w:rsidRPr="00C1396F">
        <w:rPr>
          <w:i/>
        </w:rPr>
        <w:t xml:space="preserve">NOT </w:t>
      </w:r>
      <w:r w:rsidRPr="00C1396F">
        <w:rPr>
          <w:i/>
        </w:rPr>
        <w:t xml:space="preserve">from a clinical practice guideline, USPSTF, or systematic review, please describe the evidence on which you are basing </w:t>
      </w:r>
      <w:r w:rsidR="00EE1F87" w:rsidRPr="00C1396F">
        <w:rPr>
          <w:i/>
        </w:rPr>
        <w:t xml:space="preserve">the </w:t>
      </w:r>
      <w:r w:rsidRPr="00C1396F">
        <w:rPr>
          <w:i/>
        </w:rPr>
        <w:t>performance measure.</w:t>
      </w:r>
    </w:p>
    <w:p w14:paraId="0D4B3741" w14:textId="77777777" w:rsidR="00837121" w:rsidRPr="00C1396F" w:rsidRDefault="00837121" w:rsidP="004E61CE">
      <w:pPr>
        <w:ind w:left="0" w:firstLine="0"/>
        <w:jc w:val="both"/>
      </w:pPr>
    </w:p>
    <w:p w14:paraId="19936F9D" w14:textId="77777777" w:rsidR="00837121" w:rsidRPr="00C1396F" w:rsidRDefault="00837121" w:rsidP="004E61CE">
      <w:pPr>
        <w:ind w:left="0" w:firstLine="0"/>
        <w:jc w:val="both"/>
      </w:pPr>
      <w:r w:rsidRPr="00C1396F">
        <w:rPr>
          <w:b/>
          <w:color w:val="0000FF"/>
        </w:rPr>
        <w:t>1a.8.1</w:t>
      </w:r>
      <w:r w:rsidRPr="00C1396F">
        <w:rPr>
          <w:color w:val="0070C0"/>
        </w:rPr>
        <w:t xml:space="preserve"> </w:t>
      </w:r>
      <w:r w:rsidRPr="00C1396F">
        <w:rPr>
          <w:b/>
        </w:rPr>
        <w:t>What process was used to identify the evidence?</w:t>
      </w:r>
    </w:p>
    <w:p w14:paraId="6A464221" w14:textId="77777777" w:rsidR="00ED1F47" w:rsidRDefault="00ED1F47" w:rsidP="004E61CE">
      <w:pPr>
        <w:ind w:left="0" w:firstLine="0"/>
        <w:contextualSpacing/>
        <w:jc w:val="both"/>
        <w:rPr>
          <w:color w:val="0000FF"/>
        </w:rPr>
      </w:pPr>
    </w:p>
    <w:p w14:paraId="482D99F3" w14:textId="1ECF08BD" w:rsidR="000E6007" w:rsidRPr="00AA563D" w:rsidRDefault="000E6007" w:rsidP="004E61CE">
      <w:pPr>
        <w:ind w:left="0" w:firstLine="0"/>
        <w:contextualSpacing/>
        <w:jc w:val="both"/>
        <w:rPr>
          <w:color w:val="FF0000"/>
        </w:rPr>
      </w:pPr>
      <w:r w:rsidRPr="00AA563D">
        <w:rPr>
          <w:color w:val="FF0000"/>
        </w:rPr>
        <w:t xml:space="preserve">In addition to </w:t>
      </w:r>
      <w:r w:rsidR="00D87EE2" w:rsidRPr="00AA563D">
        <w:rPr>
          <w:color w:val="FF0000"/>
        </w:rPr>
        <w:t>the guideline</w:t>
      </w:r>
      <w:r w:rsidRPr="00AA563D">
        <w:rPr>
          <w:color w:val="FF0000"/>
        </w:rPr>
        <w:t xml:space="preserve"> cited above, a review of the clinical literature </w:t>
      </w:r>
      <w:r w:rsidR="00D907FE" w:rsidRPr="00AA563D">
        <w:rPr>
          <w:color w:val="FF0000"/>
        </w:rPr>
        <w:t xml:space="preserve">and related policy </w:t>
      </w:r>
      <w:r w:rsidRPr="00AA563D">
        <w:rPr>
          <w:color w:val="FF0000"/>
        </w:rPr>
        <w:t xml:space="preserve">was conducted during the measure contractor’s annual review of the literature for additional evidence and/or new studies that support the measure’s intent. </w:t>
      </w:r>
      <w:r w:rsidR="00AC4A61" w:rsidRPr="00AA563D">
        <w:rPr>
          <w:color w:val="FF0000"/>
        </w:rPr>
        <w:t xml:space="preserve">The measure contractor identified relevant peer-reviewed publications by searching the PubMed MEDLINE database from January 1, 2013 to </w:t>
      </w:r>
      <w:r w:rsidR="00605CA6" w:rsidRPr="00AA563D">
        <w:rPr>
          <w:color w:val="FF0000"/>
        </w:rPr>
        <w:t>September 1,</w:t>
      </w:r>
      <w:r w:rsidR="00AC4A61" w:rsidRPr="00AA563D">
        <w:rPr>
          <w:color w:val="FF0000"/>
        </w:rPr>
        <w:t xml:space="preserve"> 2015, limiting </w:t>
      </w:r>
      <w:r w:rsidR="006B7B59" w:rsidRPr="00AA563D">
        <w:rPr>
          <w:color w:val="FF0000"/>
        </w:rPr>
        <w:t xml:space="preserve">the </w:t>
      </w:r>
      <w:r w:rsidR="00AC4A61" w:rsidRPr="00AA563D">
        <w:rPr>
          <w:color w:val="FF0000"/>
        </w:rPr>
        <w:t>inclu</w:t>
      </w:r>
      <w:r w:rsidR="006B7B59" w:rsidRPr="00AA563D">
        <w:rPr>
          <w:color w:val="FF0000"/>
        </w:rPr>
        <w:t>sion of</w:t>
      </w:r>
      <w:r w:rsidR="00AC4A61" w:rsidRPr="00AA563D">
        <w:rPr>
          <w:color w:val="FF0000"/>
        </w:rPr>
        <w:t xml:space="preserve"> results to those published in the English language and</w:t>
      </w:r>
      <w:r w:rsidR="006B7B59" w:rsidRPr="00AA563D">
        <w:rPr>
          <w:color w:val="FF0000"/>
        </w:rPr>
        <w:t xml:space="preserve"> those</w:t>
      </w:r>
      <w:r w:rsidR="00AC4A61" w:rsidRPr="00AA563D">
        <w:rPr>
          <w:color w:val="FF0000"/>
        </w:rPr>
        <w:t xml:space="preserve"> that had abstracts available in PubMed. The search initially identified </w:t>
      </w:r>
      <w:r w:rsidR="00605CA6" w:rsidRPr="00AA563D">
        <w:rPr>
          <w:color w:val="FF0000"/>
        </w:rPr>
        <w:t>949</w:t>
      </w:r>
      <w:r w:rsidR="00AC4A61" w:rsidRPr="00AA563D">
        <w:rPr>
          <w:color w:val="FF0000"/>
        </w:rPr>
        <w:t xml:space="preserve"> articles; a further review by the contractor’s clinical and measure-development team</w:t>
      </w:r>
      <w:r w:rsidR="004F6BB4" w:rsidRPr="00AA563D">
        <w:rPr>
          <w:color w:val="FF0000"/>
        </w:rPr>
        <w:t xml:space="preserve"> pared down results to only those directly relevant to the measure. These results,</w:t>
      </w:r>
      <w:r w:rsidR="00605CA6" w:rsidRPr="00AA563D">
        <w:rPr>
          <w:color w:val="FF0000"/>
        </w:rPr>
        <w:t xml:space="preserve"> as well as an </w:t>
      </w:r>
      <w:r w:rsidR="00FB6B76" w:rsidRPr="00AA563D">
        <w:rPr>
          <w:color w:val="FF0000"/>
        </w:rPr>
        <w:t>additional</w:t>
      </w:r>
      <w:r w:rsidR="00605CA6" w:rsidRPr="00AA563D">
        <w:rPr>
          <w:color w:val="FF0000"/>
        </w:rPr>
        <w:t xml:space="preserve"> review of evidence published prior to the structured review’s time window, resulted</w:t>
      </w:r>
      <w:r w:rsidR="00AC4A61" w:rsidRPr="00AA563D">
        <w:rPr>
          <w:color w:val="FF0000"/>
        </w:rPr>
        <w:t xml:space="preserve"> in the inclusion of </w:t>
      </w:r>
      <w:r w:rsidR="00B14CB0" w:rsidRPr="00AA563D">
        <w:rPr>
          <w:color w:val="FF0000"/>
        </w:rPr>
        <w:t xml:space="preserve">three </w:t>
      </w:r>
      <w:r w:rsidR="00AC4A61" w:rsidRPr="00AA563D">
        <w:rPr>
          <w:color w:val="FF0000"/>
        </w:rPr>
        <w:t>articles</w:t>
      </w:r>
      <w:r w:rsidR="00605CA6" w:rsidRPr="00AA563D">
        <w:rPr>
          <w:color w:val="FF0000"/>
        </w:rPr>
        <w:t>, included</w:t>
      </w:r>
      <w:r w:rsidR="00AC4A61" w:rsidRPr="00AA563D">
        <w:rPr>
          <w:color w:val="FF0000"/>
        </w:rPr>
        <w:t xml:space="preserve"> </w:t>
      </w:r>
      <w:r w:rsidR="00FE3B7E" w:rsidRPr="00AA563D">
        <w:rPr>
          <w:color w:val="FF0000"/>
        </w:rPr>
        <w:t xml:space="preserve">in the body of evidence below. </w:t>
      </w:r>
      <w:r w:rsidRPr="00AA563D">
        <w:rPr>
          <w:color w:val="FF0000"/>
        </w:rPr>
        <w:t>Ci</w:t>
      </w:r>
      <w:r w:rsidR="00C04A03" w:rsidRPr="00AA563D">
        <w:rPr>
          <w:color w:val="FF0000"/>
        </w:rPr>
        <w:t xml:space="preserve">tations and summaries for the </w:t>
      </w:r>
      <w:r w:rsidR="00B14CB0" w:rsidRPr="00AA563D">
        <w:rPr>
          <w:color w:val="FF0000"/>
        </w:rPr>
        <w:t>three</w:t>
      </w:r>
      <w:r w:rsidR="00FB6B76" w:rsidRPr="00AA563D">
        <w:rPr>
          <w:color w:val="FF0000"/>
        </w:rPr>
        <w:t xml:space="preserve"> </w:t>
      </w:r>
      <w:r w:rsidRPr="00AA563D">
        <w:rPr>
          <w:color w:val="FF0000"/>
        </w:rPr>
        <w:t xml:space="preserve">items included in this review can be found in </w:t>
      </w:r>
      <w:r w:rsidR="00690115">
        <w:rPr>
          <w:b/>
          <w:color w:val="FF0000"/>
        </w:rPr>
        <w:t>S</w:t>
      </w:r>
      <w:r w:rsidR="0076426F" w:rsidRPr="00AA563D">
        <w:rPr>
          <w:b/>
          <w:color w:val="FF0000"/>
        </w:rPr>
        <w:t xml:space="preserve">ection </w:t>
      </w:r>
      <w:r w:rsidRPr="00AA563D">
        <w:rPr>
          <w:b/>
          <w:color w:val="FF0000"/>
        </w:rPr>
        <w:t>1a.8.2</w:t>
      </w:r>
      <w:r w:rsidRPr="00AA563D">
        <w:rPr>
          <w:color w:val="FF0000"/>
        </w:rPr>
        <w:t>.</w:t>
      </w:r>
    </w:p>
    <w:p w14:paraId="1877D6CC" w14:textId="77777777" w:rsidR="00837121" w:rsidRPr="00C1396F" w:rsidRDefault="00837121" w:rsidP="004E61CE">
      <w:pPr>
        <w:ind w:left="0" w:firstLine="0"/>
        <w:jc w:val="both"/>
      </w:pPr>
    </w:p>
    <w:p w14:paraId="48780994" w14:textId="09C789A2" w:rsidR="00B10703" w:rsidRPr="00C1396F" w:rsidRDefault="00837121" w:rsidP="004E61CE">
      <w:pPr>
        <w:widowControl w:val="0"/>
        <w:tabs>
          <w:tab w:val="left" w:pos="0"/>
        </w:tabs>
        <w:ind w:left="0" w:firstLine="0"/>
        <w:jc w:val="both"/>
        <w:rPr>
          <w:b/>
        </w:rPr>
      </w:pPr>
      <w:r w:rsidRPr="00C1396F">
        <w:rPr>
          <w:b/>
          <w:color w:val="0000FF"/>
        </w:rPr>
        <w:t>1a.8.2.</w:t>
      </w:r>
      <w:r w:rsidRPr="00C1396F">
        <w:rPr>
          <w:color w:val="0070C0"/>
        </w:rPr>
        <w:t xml:space="preserve"> </w:t>
      </w:r>
      <w:r w:rsidR="006C7F30" w:rsidRPr="00C1396F">
        <w:rPr>
          <w:b/>
        </w:rPr>
        <w:t xml:space="preserve">Provide the </w:t>
      </w:r>
      <w:r w:rsidR="00CA4230" w:rsidRPr="00C1396F">
        <w:rPr>
          <w:b/>
        </w:rPr>
        <w:t xml:space="preserve">citation and summary </w:t>
      </w:r>
      <w:r w:rsidR="006C7F30" w:rsidRPr="00C1396F">
        <w:rPr>
          <w:b/>
        </w:rPr>
        <w:t>for each piece of evidence.</w:t>
      </w:r>
      <w:r w:rsidR="00B10703" w:rsidRPr="00C1396F">
        <w:rPr>
          <w:b/>
        </w:rPr>
        <w:t xml:space="preserve"> </w:t>
      </w:r>
    </w:p>
    <w:p w14:paraId="2E5AAC8E" w14:textId="77777777" w:rsidR="00F31CF6" w:rsidRDefault="00F31CF6" w:rsidP="004E61CE">
      <w:pPr>
        <w:widowControl w:val="0"/>
        <w:tabs>
          <w:tab w:val="left" w:pos="0"/>
        </w:tabs>
        <w:ind w:right="360" w:firstLine="0"/>
        <w:jc w:val="both"/>
        <w:rPr>
          <w:color w:val="0000FF"/>
        </w:rPr>
      </w:pPr>
    </w:p>
    <w:p w14:paraId="6459AA46" w14:textId="77777777" w:rsidR="004A67A9" w:rsidRPr="004A67A9" w:rsidRDefault="004A67A9" w:rsidP="004A67A9">
      <w:pPr>
        <w:ind w:left="0" w:firstLine="0"/>
        <w:contextualSpacing/>
        <w:jc w:val="both"/>
        <w:rPr>
          <w:u w:val="single"/>
        </w:rPr>
      </w:pPr>
      <w:r w:rsidRPr="004A67A9">
        <w:rPr>
          <w:u w:val="single"/>
        </w:rPr>
        <w:t>Fibrinolytic Therapy Trialists´ (FTT) Collaborative Group.  Indications for fibrinolytic therapy in suspected acute myocardial infarction: collaborative overview of early mortality and major morbidity results from all randomized trials of more than 1000 patients.  Lancet. 1994; 343:311-22.</w:t>
      </w:r>
    </w:p>
    <w:p w14:paraId="3E9A8443" w14:textId="77777777" w:rsidR="004A67A9" w:rsidRPr="004A67A9" w:rsidRDefault="004A67A9" w:rsidP="004A67A9">
      <w:pPr>
        <w:ind w:left="0" w:firstLine="0"/>
        <w:contextualSpacing/>
        <w:jc w:val="both"/>
        <w:rPr>
          <w:u w:val="single"/>
        </w:rPr>
      </w:pPr>
    </w:p>
    <w:p w14:paraId="5D2C5642" w14:textId="0B3F6EBA" w:rsidR="004A67A9" w:rsidRPr="004A67A9" w:rsidRDefault="004A67A9" w:rsidP="004A67A9">
      <w:pPr>
        <w:ind w:left="0" w:firstLine="0"/>
        <w:contextualSpacing/>
        <w:jc w:val="both"/>
        <w:rPr>
          <w:u w:val="single"/>
        </w:rPr>
      </w:pPr>
      <w:r w:rsidRPr="004A67A9">
        <w:rPr>
          <w:u w:val="single"/>
        </w:rPr>
        <w:t>Krumholz HM, Anderson JL, Bachelder BL, Fesmire FM, Fihn SD, Foody JM, et al. ACC/AHA 2008 performance measures for adults with ST-elevation and non-ST-elevation myocardial infarction: a report of the American College of Cardiology/American Heart Association Task Force on Performance Measures (Writing Committee to Develop Performance Measures for ST-Elevation and Non-ST-Elevation Myocardial Infarction). J Am Coll Cardiol. 2008;52:2046-99.</w:t>
      </w:r>
    </w:p>
    <w:p w14:paraId="08F60004" w14:textId="77777777" w:rsidR="004A67A9" w:rsidRDefault="004A67A9" w:rsidP="00CA4230">
      <w:pPr>
        <w:ind w:left="0" w:firstLine="0"/>
        <w:contextualSpacing/>
        <w:jc w:val="both"/>
        <w:rPr>
          <w:color w:val="0000FF"/>
          <w:u w:val="single"/>
        </w:rPr>
      </w:pPr>
    </w:p>
    <w:p w14:paraId="0BD89E28" w14:textId="1343D949" w:rsidR="00875BDB" w:rsidRPr="004A67A9" w:rsidRDefault="00CA4230" w:rsidP="00CA4230">
      <w:pPr>
        <w:ind w:left="0" w:firstLine="0"/>
        <w:contextualSpacing/>
        <w:jc w:val="both"/>
        <w:rPr>
          <w:color w:val="FF0000"/>
          <w:u w:val="single"/>
        </w:rPr>
      </w:pPr>
      <w:r w:rsidRPr="004A67A9">
        <w:rPr>
          <w:color w:val="FF0000"/>
          <w:u w:val="single"/>
        </w:rPr>
        <w:t>Bhatia, V., R. Sood, D.S. Dhiman, A. Tomar, S. Asotra, P.C. Negi, and P. Panda. “Predictors of Acute myocardial Infarct Size in STEMI Patients Receiving Thrombolytic Therapy: A Delayed Contrast Enhanced Cardiac MRI Study.” Indian Heart Journal, vol. 67, no. 2, 2015, pp. 122–127.</w:t>
      </w:r>
    </w:p>
    <w:p w14:paraId="49EFCAB2" w14:textId="4F6A5385" w:rsidR="00CA4230" w:rsidRPr="004A67A9" w:rsidRDefault="00CA4230" w:rsidP="00875BDB">
      <w:pPr>
        <w:ind w:left="0" w:firstLine="0"/>
        <w:contextualSpacing/>
        <w:jc w:val="both"/>
        <w:rPr>
          <w:color w:val="FF0000"/>
        </w:rPr>
      </w:pPr>
      <w:r w:rsidRPr="004A67A9">
        <w:rPr>
          <w:color w:val="FF0000"/>
        </w:rPr>
        <w:t>Bhatia et al. conducted post-treatment assessment of 26 patients</w:t>
      </w:r>
      <w:r w:rsidR="00E86D84" w:rsidRPr="004A67A9">
        <w:rPr>
          <w:color w:val="FF0000"/>
        </w:rPr>
        <w:t xml:space="preserve"> with STEMI</w:t>
      </w:r>
      <w:r w:rsidRPr="004A67A9">
        <w:rPr>
          <w:color w:val="FF0000"/>
        </w:rPr>
        <w:t xml:space="preserve"> receiving </w:t>
      </w:r>
      <w:r w:rsidR="00212E5A" w:rsidRPr="004A67A9">
        <w:rPr>
          <w:color w:val="FF0000"/>
        </w:rPr>
        <w:t>thrombolytic</w:t>
      </w:r>
      <w:r w:rsidR="00875BDB" w:rsidRPr="004A67A9">
        <w:rPr>
          <w:color w:val="FF0000"/>
        </w:rPr>
        <w:t xml:space="preserve"> </w:t>
      </w:r>
      <w:r w:rsidRPr="004A67A9">
        <w:rPr>
          <w:color w:val="FF0000"/>
        </w:rPr>
        <w:t>therapy in order to determine predictors of large acute myocardial infarct size. The group found</w:t>
      </w:r>
      <w:r w:rsidR="00875BDB" w:rsidRPr="004A67A9">
        <w:rPr>
          <w:color w:val="FF0000"/>
        </w:rPr>
        <w:t xml:space="preserve"> </w:t>
      </w:r>
      <w:r w:rsidRPr="004A67A9">
        <w:rPr>
          <w:color w:val="FF0000"/>
        </w:rPr>
        <w:t xml:space="preserve">through univariate analysis that a delayed time to </w:t>
      </w:r>
      <w:r w:rsidR="00212E5A" w:rsidRPr="004A67A9">
        <w:rPr>
          <w:color w:val="FF0000"/>
        </w:rPr>
        <w:t>thrombolysis</w:t>
      </w:r>
      <w:r w:rsidRPr="004A67A9">
        <w:rPr>
          <w:color w:val="FF0000"/>
        </w:rPr>
        <w:t xml:space="preserve"> was significantly correlated with a</w:t>
      </w:r>
      <w:r w:rsidR="00875BDB" w:rsidRPr="004A67A9">
        <w:rPr>
          <w:color w:val="FF0000"/>
        </w:rPr>
        <w:t xml:space="preserve"> </w:t>
      </w:r>
      <w:r w:rsidRPr="004A67A9">
        <w:rPr>
          <w:color w:val="FF0000"/>
        </w:rPr>
        <w:t>larger final infarct size, indicating the importance of early initiation of therapy to improve outcomes.</w:t>
      </w:r>
    </w:p>
    <w:p w14:paraId="0F3FF339" w14:textId="77777777" w:rsidR="00CA4230" w:rsidRPr="004A67A9" w:rsidRDefault="00CA4230" w:rsidP="00CA4230">
      <w:pPr>
        <w:ind w:left="0" w:firstLine="0"/>
        <w:contextualSpacing/>
        <w:jc w:val="both"/>
        <w:rPr>
          <w:color w:val="FF0000"/>
        </w:rPr>
      </w:pPr>
    </w:p>
    <w:p w14:paraId="6D95E2EE" w14:textId="77777777" w:rsidR="00CA4230" w:rsidRPr="004A67A9" w:rsidRDefault="00CA4230" w:rsidP="00CA4230">
      <w:pPr>
        <w:ind w:left="0" w:firstLine="0"/>
        <w:contextualSpacing/>
        <w:jc w:val="both"/>
        <w:rPr>
          <w:color w:val="FF0000"/>
        </w:rPr>
      </w:pPr>
    </w:p>
    <w:p w14:paraId="5F193C84" w14:textId="77777777" w:rsidR="00CA4230" w:rsidRPr="004A67A9" w:rsidRDefault="00CA4230" w:rsidP="00CA4230">
      <w:pPr>
        <w:ind w:left="0" w:firstLine="0"/>
        <w:contextualSpacing/>
        <w:jc w:val="both"/>
        <w:rPr>
          <w:color w:val="FF0000"/>
          <w:u w:val="single"/>
        </w:rPr>
      </w:pPr>
      <w:r w:rsidRPr="004A67A9">
        <w:rPr>
          <w:color w:val="FF0000"/>
          <w:u w:val="single"/>
        </w:rPr>
        <w:t>Russo, J.J., S.G. Goodman, W.J. Cantor, M.K. Tan, B. Borgundvaag, D. Fitchett, V. Dzavik, R.T. Yan, J.J. Graham, S.R. Mehta, and A.T. Yan. “Efficacy and Safety of a Routine Early Invasive Strategy in Relation to Time from Symptom Onset to Fibrinolysis (a Subgroup Analysis of TRANSFER-AMI).” American Journal of Cardiology, vol. 115, no. 8, 2015, pp. 1005–1012.</w:t>
      </w:r>
    </w:p>
    <w:p w14:paraId="66337911" w14:textId="77777777" w:rsidR="00CA4230" w:rsidRPr="004A67A9" w:rsidRDefault="00CA4230" w:rsidP="00875BDB">
      <w:pPr>
        <w:ind w:left="0" w:firstLine="0"/>
        <w:contextualSpacing/>
        <w:jc w:val="both"/>
        <w:rPr>
          <w:color w:val="FF0000"/>
        </w:rPr>
      </w:pPr>
      <w:r w:rsidRPr="004A67A9">
        <w:rPr>
          <w:color w:val="FF0000"/>
        </w:rPr>
        <w:t>Russo et al. conducted a randomized control trial of 1,059 patients receiving fibrinolysis for STEMI, analyzing the efficacy and safety of early invasive strategy post-fibrinolysis versus standard therapy in relation to time from symptom onset to fibrinolysis. The group found that patients who received fibrinolytic therapy within two hours of symptom onset had lower Global Registry Acute Coronary Events risk scores than those who received fibrinolysis two or more hours after symptom onset; however, they concluded that there was no difference in the efficacy and safety of an early invasive strategy for STEMI patients in relation to the time from symptom onset to fibrinolysis.</w:t>
      </w:r>
    </w:p>
    <w:p w14:paraId="34399C69" w14:textId="77777777" w:rsidR="00FB6B76" w:rsidRPr="004A67A9" w:rsidRDefault="00FB6B76" w:rsidP="007B4003">
      <w:pPr>
        <w:ind w:left="0" w:firstLine="0"/>
        <w:contextualSpacing/>
        <w:jc w:val="both"/>
        <w:rPr>
          <w:color w:val="FF0000"/>
          <w:u w:val="single"/>
        </w:rPr>
      </w:pPr>
    </w:p>
    <w:p w14:paraId="679E7F91" w14:textId="77777777" w:rsidR="007B4003" w:rsidRPr="004A67A9" w:rsidRDefault="007B4003" w:rsidP="007B4003">
      <w:pPr>
        <w:ind w:left="0" w:firstLine="0"/>
        <w:contextualSpacing/>
        <w:jc w:val="both"/>
        <w:rPr>
          <w:color w:val="FF0000"/>
          <w:u w:val="single"/>
        </w:rPr>
      </w:pPr>
      <w:r w:rsidRPr="004A67A9">
        <w:rPr>
          <w:color w:val="FF0000"/>
          <w:u w:val="single"/>
        </w:rPr>
        <w:t>Vora, A.N., D.N. Holmes, I. Rokos, M.T. Roe, C.B. Granger, W.J. French, E. Antman, T.D. Henry, L. Thomas, E.R. Bates, and T.Y. Wang. “Fibrinolysis Use Among Patients Requiring Interhospital Transfer for ST-Segment Elevation Myocardial Infarction Care: A Report from the U.S. National Cardiovascular Data Registry.” Journal of the American Medical Association: Internal Medicine,</w:t>
      </w:r>
      <w:r w:rsidRPr="004A67A9" w:rsidDel="003D6517">
        <w:rPr>
          <w:color w:val="FF0000"/>
          <w:u w:val="single"/>
        </w:rPr>
        <w:t xml:space="preserve"> </w:t>
      </w:r>
      <w:r w:rsidRPr="004A67A9">
        <w:rPr>
          <w:color w:val="FF0000"/>
          <w:u w:val="single"/>
        </w:rPr>
        <w:t>vol. 175, no. 2, 2015, pp. 207–215.</w:t>
      </w:r>
    </w:p>
    <w:p w14:paraId="5FB872FE" w14:textId="4690C228" w:rsidR="00CA4230" w:rsidRPr="004A67A9" w:rsidRDefault="007B4003" w:rsidP="00875BDB">
      <w:pPr>
        <w:ind w:left="0" w:firstLine="0"/>
        <w:contextualSpacing/>
        <w:jc w:val="both"/>
        <w:rPr>
          <w:color w:val="FF0000"/>
        </w:rPr>
      </w:pPr>
      <w:r w:rsidRPr="004A67A9">
        <w:rPr>
          <w:color w:val="FF0000"/>
        </w:rPr>
        <w:t>Vora et al. conducted a retrospective analysis of 22,481 patients eligible for fibrinolysis or primary PCI that were transferred to a STEMI receiving center in the Acute Coronary Treatment and Intervention Outcomes Network-Get with the Guidelines database over a four year period. Their analysis found that neither the administration of primary PCI nor fibrinolytics is sufficiently meeting guideline-recommended time targets for reperfusion. The median door-to-needle time for patients receiving pre-transfer fibrinolysis was 34 minutes, and only 52.7% of eligible patients with a transfer drive time exceeding 60 minutes receiving fibrinolysis. While patients receiving fibrinolysis prior to transfer had a higher bleeding risk than patients receiving primary PCI, Vora et al. found fibrinolytic therapy to be a viable reperfusion option when the anticipated time to primary PCI exceeded 120 minutes.</w:t>
      </w:r>
    </w:p>
    <w:p w14:paraId="57032624" w14:textId="58BC58EE" w:rsidR="000B5408" w:rsidRDefault="000B5408" w:rsidP="00CA4230">
      <w:pPr>
        <w:ind w:left="0" w:firstLine="0"/>
        <w:contextualSpacing/>
        <w:jc w:val="both"/>
        <w:rPr>
          <w:rFonts w:eastAsia="Times New Roman" w:cs="Times New Roman"/>
          <w:color w:val="0000FF"/>
          <w:spacing w:val="-1"/>
          <w:szCs w:val="24"/>
        </w:rPr>
      </w:pPr>
    </w:p>
    <w:sectPr w:rsidR="000B5408">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29964" w14:textId="77777777" w:rsidR="00D117A6" w:rsidRDefault="00D117A6" w:rsidP="007E37A5">
      <w:r>
        <w:separator/>
      </w:r>
    </w:p>
  </w:endnote>
  <w:endnote w:type="continuationSeparator" w:id="0">
    <w:p w14:paraId="3C72B678" w14:textId="77777777" w:rsidR="00D117A6" w:rsidRDefault="00D117A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1CCF3" w14:textId="69BE62DF" w:rsidR="00D117A6" w:rsidRDefault="00690115">
    <w:pPr>
      <w:pStyle w:val="Footer"/>
    </w:pPr>
    <w:r>
      <w:t>3</w:t>
    </w:r>
    <w:r w:rsidR="009519E1">
      <w:t>/</w:t>
    </w:r>
    <w:r>
      <w:t>2</w:t>
    </w:r>
    <w:r w:rsidR="00C661CA">
      <w:t>1</w:t>
    </w:r>
    <w:r w:rsidR="009519E1">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FFCFB" w14:textId="77777777" w:rsidR="00D117A6" w:rsidRDefault="00D117A6" w:rsidP="007E37A5">
      <w:r>
        <w:separator/>
      </w:r>
    </w:p>
  </w:footnote>
  <w:footnote w:type="continuationSeparator" w:id="0">
    <w:p w14:paraId="4C920CED" w14:textId="77777777" w:rsidR="00D117A6" w:rsidRDefault="00D117A6"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2B19C" w14:textId="77777777" w:rsidR="00D117A6" w:rsidRDefault="00D117A6"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75BD"/>
    <w:multiLevelType w:val="hybridMultilevel"/>
    <w:tmpl w:val="3176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4B0F7C"/>
    <w:multiLevelType w:val="hybridMultilevel"/>
    <w:tmpl w:val="8FDA10B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DB025EF"/>
    <w:multiLevelType w:val="hybridMultilevel"/>
    <w:tmpl w:val="EF68E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66557"/>
    <w:multiLevelType w:val="hybridMultilevel"/>
    <w:tmpl w:val="675ED70E"/>
    <w:lvl w:ilvl="0" w:tplc="D62CDF20">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1657E4B"/>
    <w:multiLevelType w:val="hybridMultilevel"/>
    <w:tmpl w:val="E0A24784"/>
    <w:lvl w:ilvl="0" w:tplc="16144AB6">
      <w:start w:val="1"/>
      <w:numFmt w:val="decimal"/>
      <w:lvlText w:val="%1."/>
      <w:lvlJc w:val="left"/>
      <w:pPr>
        <w:ind w:left="360" w:hanging="360"/>
      </w:pPr>
      <w:rPr>
        <w:rFonts w:asciiTheme="minorHAnsi" w:eastAsiaTheme="minorHAnsi" w:hAnsiTheme="minorHAns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3BC113B"/>
    <w:multiLevelType w:val="hybridMultilevel"/>
    <w:tmpl w:val="621AE5C4"/>
    <w:lvl w:ilvl="0" w:tplc="04090019">
      <w:start w:val="1"/>
      <w:numFmt w:val="lowerLetter"/>
      <w:lvlText w:val="%1."/>
      <w:lvlJc w:val="left"/>
      <w:pPr>
        <w:ind w:left="839" w:hanging="360"/>
      </w:pPr>
      <w:rPr>
        <w:rFonts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2">
    <w:nsid w:val="53EC46D7"/>
    <w:multiLevelType w:val="hybridMultilevel"/>
    <w:tmpl w:val="AFA2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3C0E42"/>
    <w:multiLevelType w:val="hybridMultilevel"/>
    <w:tmpl w:val="48541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7"/>
  </w:num>
  <w:num w:numId="6">
    <w:abstractNumId w:val="6"/>
  </w:num>
  <w:num w:numId="7">
    <w:abstractNumId w:val="14"/>
  </w:num>
  <w:num w:numId="8">
    <w:abstractNumId w:val="13"/>
  </w:num>
  <w:num w:numId="9">
    <w:abstractNumId w:val="3"/>
  </w:num>
  <w:num w:numId="10">
    <w:abstractNumId w:val="0"/>
  </w:num>
  <w:num w:numId="11">
    <w:abstractNumId w:val="2"/>
  </w:num>
  <w:num w:numId="12">
    <w:abstractNumId w:val="12"/>
  </w:num>
  <w:num w:numId="13">
    <w:abstractNumId w:val="1"/>
  </w:num>
  <w:num w:numId="14">
    <w:abstractNumId w:val="9"/>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0AB6"/>
    <w:rsid w:val="00012741"/>
    <w:rsid w:val="00015986"/>
    <w:rsid w:val="000160E6"/>
    <w:rsid w:val="000176DE"/>
    <w:rsid w:val="000211CE"/>
    <w:rsid w:val="00024526"/>
    <w:rsid w:val="00030F43"/>
    <w:rsid w:val="0003606A"/>
    <w:rsid w:val="00040DCF"/>
    <w:rsid w:val="00051C07"/>
    <w:rsid w:val="00052C0B"/>
    <w:rsid w:val="00054E97"/>
    <w:rsid w:val="00055EAB"/>
    <w:rsid w:val="00055F64"/>
    <w:rsid w:val="0005610A"/>
    <w:rsid w:val="00061CF3"/>
    <w:rsid w:val="000620D6"/>
    <w:rsid w:val="00062C1F"/>
    <w:rsid w:val="00063601"/>
    <w:rsid w:val="00070EEC"/>
    <w:rsid w:val="00073079"/>
    <w:rsid w:val="0007593F"/>
    <w:rsid w:val="00076E42"/>
    <w:rsid w:val="000776A9"/>
    <w:rsid w:val="00095EC9"/>
    <w:rsid w:val="00096A37"/>
    <w:rsid w:val="000A0810"/>
    <w:rsid w:val="000A3B57"/>
    <w:rsid w:val="000A44FF"/>
    <w:rsid w:val="000A7C5A"/>
    <w:rsid w:val="000B1EBC"/>
    <w:rsid w:val="000B4198"/>
    <w:rsid w:val="000B4FC8"/>
    <w:rsid w:val="000B5408"/>
    <w:rsid w:val="000B627F"/>
    <w:rsid w:val="000C2550"/>
    <w:rsid w:val="000D649E"/>
    <w:rsid w:val="000D6D06"/>
    <w:rsid w:val="000D7EB4"/>
    <w:rsid w:val="000E6007"/>
    <w:rsid w:val="000F0D93"/>
    <w:rsid w:val="000F1898"/>
    <w:rsid w:val="00102918"/>
    <w:rsid w:val="001112C3"/>
    <w:rsid w:val="00112852"/>
    <w:rsid w:val="00114848"/>
    <w:rsid w:val="0012036B"/>
    <w:rsid w:val="00120836"/>
    <w:rsid w:val="00120934"/>
    <w:rsid w:val="00122BF3"/>
    <w:rsid w:val="00123882"/>
    <w:rsid w:val="00130F6E"/>
    <w:rsid w:val="00132070"/>
    <w:rsid w:val="00132BAA"/>
    <w:rsid w:val="00133AC6"/>
    <w:rsid w:val="00141875"/>
    <w:rsid w:val="0014347E"/>
    <w:rsid w:val="00147889"/>
    <w:rsid w:val="00154438"/>
    <w:rsid w:val="001551F6"/>
    <w:rsid w:val="0015535B"/>
    <w:rsid w:val="00155A62"/>
    <w:rsid w:val="00160E8A"/>
    <w:rsid w:val="00162036"/>
    <w:rsid w:val="001632DD"/>
    <w:rsid w:val="00165CEE"/>
    <w:rsid w:val="00172271"/>
    <w:rsid w:val="00176E60"/>
    <w:rsid w:val="001776E6"/>
    <w:rsid w:val="0018558C"/>
    <w:rsid w:val="0019194B"/>
    <w:rsid w:val="00193627"/>
    <w:rsid w:val="00194D9A"/>
    <w:rsid w:val="00194E74"/>
    <w:rsid w:val="00195837"/>
    <w:rsid w:val="001960E6"/>
    <w:rsid w:val="00196F46"/>
    <w:rsid w:val="001978F3"/>
    <w:rsid w:val="001A0127"/>
    <w:rsid w:val="001A196B"/>
    <w:rsid w:val="001A2CE7"/>
    <w:rsid w:val="001A6D05"/>
    <w:rsid w:val="001B07A3"/>
    <w:rsid w:val="001B18B0"/>
    <w:rsid w:val="001B1DB1"/>
    <w:rsid w:val="001B2C42"/>
    <w:rsid w:val="001B38BF"/>
    <w:rsid w:val="001B6A40"/>
    <w:rsid w:val="001B772D"/>
    <w:rsid w:val="001C0083"/>
    <w:rsid w:val="001C28D3"/>
    <w:rsid w:val="001C3B43"/>
    <w:rsid w:val="001C3B57"/>
    <w:rsid w:val="001C6823"/>
    <w:rsid w:val="001D0F21"/>
    <w:rsid w:val="001D5B5D"/>
    <w:rsid w:val="001E15C3"/>
    <w:rsid w:val="001E6153"/>
    <w:rsid w:val="001E726A"/>
    <w:rsid w:val="001F426F"/>
    <w:rsid w:val="001F4F53"/>
    <w:rsid w:val="001F775E"/>
    <w:rsid w:val="00200099"/>
    <w:rsid w:val="00201FF9"/>
    <w:rsid w:val="00205857"/>
    <w:rsid w:val="002070DD"/>
    <w:rsid w:val="00212793"/>
    <w:rsid w:val="00212E5A"/>
    <w:rsid w:val="002144D2"/>
    <w:rsid w:val="0021634F"/>
    <w:rsid w:val="00220C02"/>
    <w:rsid w:val="00220D1D"/>
    <w:rsid w:val="002332E6"/>
    <w:rsid w:val="00235ADC"/>
    <w:rsid w:val="00236F87"/>
    <w:rsid w:val="002422DC"/>
    <w:rsid w:val="00250D86"/>
    <w:rsid w:val="00255C37"/>
    <w:rsid w:val="00265702"/>
    <w:rsid w:val="002662B2"/>
    <w:rsid w:val="0026696D"/>
    <w:rsid w:val="00266DB2"/>
    <w:rsid w:val="002717C7"/>
    <w:rsid w:val="00273326"/>
    <w:rsid w:val="00273EF3"/>
    <w:rsid w:val="002830C8"/>
    <w:rsid w:val="00283F1F"/>
    <w:rsid w:val="00286A85"/>
    <w:rsid w:val="002875E9"/>
    <w:rsid w:val="00287EB3"/>
    <w:rsid w:val="0029041C"/>
    <w:rsid w:val="002A3A78"/>
    <w:rsid w:val="002A47BA"/>
    <w:rsid w:val="002A6777"/>
    <w:rsid w:val="002B06BD"/>
    <w:rsid w:val="002B6E69"/>
    <w:rsid w:val="002C0E48"/>
    <w:rsid w:val="002C4316"/>
    <w:rsid w:val="002C46C4"/>
    <w:rsid w:val="002C6F04"/>
    <w:rsid w:val="002E2177"/>
    <w:rsid w:val="002E2E41"/>
    <w:rsid w:val="002E4A8D"/>
    <w:rsid w:val="002E5C34"/>
    <w:rsid w:val="002E78CD"/>
    <w:rsid w:val="002F20A7"/>
    <w:rsid w:val="003008F4"/>
    <w:rsid w:val="003019BD"/>
    <w:rsid w:val="00302B1D"/>
    <w:rsid w:val="003047F2"/>
    <w:rsid w:val="00306CA0"/>
    <w:rsid w:val="00307FA5"/>
    <w:rsid w:val="00316A18"/>
    <w:rsid w:val="0031770B"/>
    <w:rsid w:val="003222CD"/>
    <w:rsid w:val="00324D64"/>
    <w:rsid w:val="00325379"/>
    <w:rsid w:val="00325EB9"/>
    <w:rsid w:val="00327D1C"/>
    <w:rsid w:val="00330DD8"/>
    <w:rsid w:val="003344BF"/>
    <w:rsid w:val="00342A4C"/>
    <w:rsid w:val="00350E2C"/>
    <w:rsid w:val="0035187B"/>
    <w:rsid w:val="00352B52"/>
    <w:rsid w:val="00354FE4"/>
    <w:rsid w:val="00357254"/>
    <w:rsid w:val="0035760D"/>
    <w:rsid w:val="00361709"/>
    <w:rsid w:val="00363ECC"/>
    <w:rsid w:val="00381C04"/>
    <w:rsid w:val="0039020B"/>
    <w:rsid w:val="00391F2F"/>
    <w:rsid w:val="003949E2"/>
    <w:rsid w:val="00395263"/>
    <w:rsid w:val="003953E5"/>
    <w:rsid w:val="003956E0"/>
    <w:rsid w:val="0039609A"/>
    <w:rsid w:val="00397500"/>
    <w:rsid w:val="003A0479"/>
    <w:rsid w:val="003A0689"/>
    <w:rsid w:val="003A7A33"/>
    <w:rsid w:val="003B1CC5"/>
    <w:rsid w:val="003B65CE"/>
    <w:rsid w:val="003B684C"/>
    <w:rsid w:val="003C01CF"/>
    <w:rsid w:val="003C153B"/>
    <w:rsid w:val="003C6EA0"/>
    <w:rsid w:val="003D14E8"/>
    <w:rsid w:val="003D1E08"/>
    <w:rsid w:val="003D2E6A"/>
    <w:rsid w:val="003D62FF"/>
    <w:rsid w:val="003E039E"/>
    <w:rsid w:val="003E33DC"/>
    <w:rsid w:val="003F6E8A"/>
    <w:rsid w:val="00406E4C"/>
    <w:rsid w:val="004073FC"/>
    <w:rsid w:val="00413FD0"/>
    <w:rsid w:val="00415816"/>
    <w:rsid w:val="00420153"/>
    <w:rsid w:val="00422917"/>
    <w:rsid w:val="00431FDA"/>
    <w:rsid w:val="004376D5"/>
    <w:rsid w:val="00440687"/>
    <w:rsid w:val="0044131D"/>
    <w:rsid w:val="00441ADA"/>
    <w:rsid w:val="00445B86"/>
    <w:rsid w:val="00457E46"/>
    <w:rsid w:val="004654CB"/>
    <w:rsid w:val="00467568"/>
    <w:rsid w:val="00474DF7"/>
    <w:rsid w:val="00482544"/>
    <w:rsid w:val="004830DD"/>
    <w:rsid w:val="00486797"/>
    <w:rsid w:val="00494AF1"/>
    <w:rsid w:val="00496AF8"/>
    <w:rsid w:val="00497966"/>
    <w:rsid w:val="004A33AD"/>
    <w:rsid w:val="004A575D"/>
    <w:rsid w:val="004A67A9"/>
    <w:rsid w:val="004A7E47"/>
    <w:rsid w:val="004B0206"/>
    <w:rsid w:val="004B5D76"/>
    <w:rsid w:val="004B65C6"/>
    <w:rsid w:val="004C2746"/>
    <w:rsid w:val="004C2E61"/>
    <w:rsid w:val="004C5A95"/>
    <w:rsid w:val="004D1DC7"/>
    <w:rsid w:val="004D2176"/>
    <w:rsid w:val="004D2DD0"/>
    <w:rsid w:val="004D5BA8"/>
    <w:rsid w:val="004E57C2"/>
    <w:rsid w:val="004E61CE"/>
    <w:rsid w:val="004F0FB4"/>
    <w:rsid w:val="004F6BB4"/>
    <w:rsid w:val="004F7D7E"/>
    <w:rsid w:val="005001D0"/>
    <w:rsid w:val="00500B0C"/>
    <w:rsid w:val="0050369B"/>
    <w:rsid w:val="00514418"/>
    <w:rsid w:val="005212A6"/>
    <w:rsid w:val="005220E4"/>
    <w:rsid w:val="00525631"/>
    <w:rsid w:val="0052566F"/>
    <w:rsid w:val="0052597A"/>
    <w:rsid w:val="005331AC"/>
    <w:rsid w:val="00536611"/>
    <w:rsid w:val="00537150"/>
    <w:rsid w:val="00540984"/>
    <w:rsid w:val="00543851"/>
    <w:rsid w:val="00544468"/>
    <w:rsid w:val="00544B0C"/>
    <w:rsid w:val="00545B15"/>
    <w:rsid w:val="00546A40"/>
    <w:rsid w:val="00555265"/>
    <w:rsid w:val="0055559D"/>
    <w:rsid w:val="005569AE"/>
    <w:rsid w:val="00564C55"/>
    <w:rsid w:val="005661F3"/>
    <w:rsid w:val="00581807"/>
    <w:rsid w:val="005857F8"/>
    <w:rsid w:val="005A676D"/>
    <w:rsid w:val="005B09EE"/>
    <w:rsid w:val="005B0D18"/>
    <w:rsid w:val="005B0FFF"/>
    <w:rsid w:val="005B12C3"/>
    <w:rsid w:val="005B149C"/>
    <w:rsid w:val="005B409D"/>
    <w:rsid w:val="005C0540"/>
    <w:rsid w:val="005C6F63"/>
    <w:rsid w:val="005D0FDB"/>
    <w:rsid w:val="005D25E9"/>
    <w:rsid w:val="005D6D59"/>
    <w:rsid w:val="005D798E"/>
    <w:rsid w:val="005E17CE"/>
    <w:rsid w:val="005E6890"/>
    <w:rsid w:val="005F5BD2"/>
    <w:rsid w:val="00601213"/>
    <w:rsid w:val="00605CA6"/>
    <w:rsid w:val="006115F6"/>
    <w:rsid w:val="00612966"/>
    <w:rsid w:val="00617390"/>
    <w:rsid w:val="00621722"/>
    <w:rsid w:val="00623420"/>
    <w:rsid w:val="006303E3"/>
    <w:rsid w:val="00634768"/>
    <w:rsid w:val="0063596F"/>
    <w:rsid w:val="00644F17"/>
    <w:rsid w:val="006709EB"/>
    <w:rsid w:val="0067190B"/>
    <w:rsid w:val="00672824"/>
    <w:rsid w:val="0068184A"/>
    <w:rsid w:val="00684426"/>
    <w:rsid w:val="00686572"/>
    <w:rsid w:val="00687146"/>
    <w:rsid w:val="00690115"/>
    <w:rsid w:val="0069029A"/>
    <w:rsid w:val="00696825"/>
    <w:rsid w:val="006A2BC0"/>
    <w:rsid w:val="006B5C51"/>
    <w:rsid w:val="006B62F9"/>
    <w:rsid w:val="006B72AB"/>
    <w:rsid w:val="006B7B59"/>
    <w:rsid w:val="006C6649"/>
    <w:rsid w:val="006C7F30"/>
    <w:rsid w:val="006D508E"/>
    <w:rsid w:val="006E6FDD"/>
    <w:rsid w:val="006F389B"/>
    <w:rsid w:val="006F4B7F"/>
    <w:rsid w:val="006F728C"/>
    <w:rsid w:val="006F760B"/>
    <w:rsid w:val="00701CC3"/>
    <w:rsid w:val="0071616A"/>
    <w:rsid w:val="0071758C"/>
    <w:rsid w:val="00720B21"/>
    <w:rsid w:val="00724801"/>
    <w:rsid w:val="00734949"/>
    <w:rsid w:val="00735B23"/>
    <w:rsid w:val="00736AEC"/>
    <w:rsid w:val="00736E0F"/>
    <w:rsid w:val="007403C5"/>
    <w:rsid w:val="007434FA"/>
    <w:rsid w:val="00746179"/>
    <w:rsid w:val="00746929"/>
    <w:rsid w:val="00752A1D"/>
    <w:rsid w:val="007573F0"/>
    <w:rsid w:val="007574F2"/>
    <w:rsid w:val="007610C7"/>
    <w:rsid w:val="0076133C"/>
    <w:rsid w:val="007625AE"/>
    <w:rsid w:val="00763536"/>
    <w:rsid w:val="0076426F"/>
    <w:rsid w:val="00765156"/>
    <w:rsid w:val="00767669"/>
    <w:rsid w:val="0077157C"/>
    <w:rsid w:val="00773485"/>
    <w:rsid w:val="00775571"/>
    <w:rsid w:val="00776E8F"/>
    <w:rsid w:val="00776F6D"/>
    <w:rsid w:val="00782379"/>
    <w:rsid w:val="0078495B"/>
    <w:rsid w:val="00787FCA"/>
    <w:rsid w:val="00790E04"/>
    <w:rsid w:val="00791409"/>
    <w:rsid w:val="00796720"/>
    <w:rsid w:val="007A2C41"/>
    <w:rsid w:val="007A4BAE"/>
    <w:rsid w:val="007B0C88"/>
    <w:rsid w:val="007B17F0"/>
    <w:rsid w:val="007B4003"/>
    <w:rsid w:val="007C0297"/>
    <w:rsid w:val="007C05E4"/>
    <w:rsid w:val="007C0A6A"/>
    <w:rsid w:val="007C1887"/>
    <w:rsid w:val="007C4AE7"/>
    <w:rsid w:val="007C79F9"/>
    <w:rsid w:val="007D1D1C"/>
    <w:rsid w:val="007D4354"/>
    <w:rsid w:val="007D4775"/>
    <w:rsid w:val="007D5DC6"/>
    <w:rsid w:val="007E116A"/>
    <w:rsid w:val="007E37A5"/>
    <w:rsid w:val="007E4F67"/>
    <w:rsid w:val="007E7305"/>
    <w:rsid w:val="007E7748"/>
    <w:rsid w:val="007F1F24"/>
    <w:rsid w:val="007F216D"/>
    <w:rsid w:val="007F2E66"/>
    <w:rsid w:val="007F49D8"/>
    <w:rsid w:val="007F5F31"/>
    <w:rsid w:val="007F72CA"/>
    <w:rsid w:val="00803B26"/>
    <w:rsid w:val="00805940"/>
    <w:rsid w:val="0081023D"/>
    <w:rsid w:val="00811E3D"/>
    <w:rsid w:val="008157AD"/>
    <w:rsid w:val="0081791A"/>
    <w:rsid w:val="00835DDF"/>
    <w:rsid w:val="00837121"/>
    <w:rsid w:val="008414D4"/>
    <w:rsid w:val="008471E5"/>
    <w:rsid w:val="00850C35"/>
    <w:rsid w:val="00851466"/>
    <w:rsid w:val="00854CA7"/>
    <w:rsid w:val="0085595E"/>
    <w:rsid w:val="00860101"/>
    <w:rsid w:val="00863E43"/>
    <w:rsid w:val="008647C3"/>
    <w:rsid w:val="008659ED"/>
    <w:rsid w:val="00870987"/>
    <w:rsid w:val="008735C0"/>
    <w:rsid w:val="0087564A"/>
    <w:rsid w:val="00875730"/>
    <w:rsid w:val="00875BDB"/>
    <w:rsid w:val="00875F96"/>
    <w:rsid w:val="008764CE"/>
    <w:rsid w:val="00877B42"/>
    <w:rsid w:val="00881160"/>
    <w:rsid w:val="00881917"/>
    <w:rsid w:val="0088371C"/>
    <w:rsid w:val="00894CAC"/>
    <w:rsid w:val="008A45F3"/>
    <w:rsid w:val="008A6E2E"/>
    <w:rsid w:val="008B10A4"/>
    <w:rsid w:val="008B51D9"/>
    <w:rsid w:val="008B652E"/>
    <w:rsid w:val="008C35E8"/>
    <w:rsid w:val="008D38A3"/>
    <w:rsid w:val="008E1DE8"/>
    <w:rsid w:val="008F1692"/>
    <w:rsid w:val="008F1DC6"/>
    <w:rsid w:val="008F2D27"/>
    <w:rsid w:val="00902E2B"/>
    <w:rsid w:val="00905C5B"/>
    <w:rsid w:val="00910D28"/>
    <w:rsid w:val="00911190"/>
    <w:rsid w:val="00912E28"/>
    <w:rsid w:val="00921A0D"/>
    <w:rsid w:val="00923295"/>
    <w:rsid w:val="00924F4E"/>
    <w:rsid w:val="00925F11"/>
    <w:rsid w:val="00926328"/>
    <w:rsid w:val="009307EC"/>
    <w:rsid w:val="0093187B"/>
    <w:rsid w:val="00935265"/>
    <w:rsid w:val="00935B39"/>
    <w:rsid w:val="0094434A"/>
    <w:rsid w:val="0094689F"/>
    <w:rsid w:val="009477C4"/>
    <w:rsid w:val="009477D6"/>
    <w:rsid w:val="00950C94"/>
    <w:rsid w:val="009519E1"/>
    <w:rsid w:val="00953640"/>
    <w:rsid w:val="00953ED3"/>
    <w:rsid w:val="009540CE"/>
    <w:rsid w:val="00961150"/>
    <w:rsid w:val="00965FF6"/>
    <w:rsid w:val="00977CF8"/>
    <w:rsid w:val="00982345"/>
    <w:rsid w:val="009846D6"/>
    <w:rsid w:val="0098657F"/>
    <w:rsid w:val="00986C6A"/>
    <w:rsid w:val="00992BE0"/>
    <w:rsid w:val="009A3236"/>
    <w:rsid w:val="009B5A93"/>
    <w:rsid w:val="009B5BEA"/>
    <w:rsid w:val="009B6078"/>
    <w:rsid w:val="009B7CFF"/>
    <w:rsid w:val="009C00A3"/>
    <w:rsid w:val="009C291F"/>
    <w:rsid w:val="009C4A4B"/>
    <w:rsid w:val="009C5438"/>
    <w:rsid w:val="009C6D4D"/>
    <w:rsid w:val="009C7610"/>
    <w:rsid w:val="009D2CBE"/>
    <w:rsid w:val="009D3845"/>
    <w:rsid w:val="009D5597"/>
    <w:rsid w:val="009E3109"/>
    <w:rsid w:val="009E37BD"/>
    <w:rsid w:val="009E6B86"/>
    <w:rsid w:val="009E79DC"/>
    <w:rsid w:val="009F5FD0"/>
    <w:rsid w:val="00A03301"/>
    <w:rsid w:val="00A0487A"/>
    <w:rsid w:val="00A06B1E"/>
    <w:rsid w:val="00A12762"/>
    <w:rsid w:val="00A13867"/>
    <w:rsid w:val="00A22E23"/>
    <w:rsid w:val="00A26FED"/>
    <w:rsid w:val="00A421D4"/>
    <w:rsid w:val="00A44542"/>
    <w:rsid w:val="00A44FF0"/>
    <w:rsid w:val="00A456D2"/>
    <w:rsid w:val="00A50E55"/>
    <w:rsid w:val="00A50FB7"/>
    <w:rsid w:val="00A54215"/>
    <w:rsid w:val="00A613FC"/>
    <w:rsid w:val="00A67EB1"/>
    <w:rsid w:val="00A73FBE"/>
    <w:rsid w:val="00A74AF1"/>
    <w:rsid w:val="00A76B39"/>
    <w:rsid w:val="00A847F9"/>
    <w:rsid w:val="00A84801"/>
    <w:rsid w:val="00A87650"/>
    <w:rsid w:val="00A91A47"/>
    <w:rsid w:val="00A95D2B"/>
    <w:rsid w:val="00A96DAA"/>
    <w:rsid w:val="00AA5587"/>
    <w:rsid w:val="00AA563D"/>
    <w:rsid w:val="00AA74BE"/>
    <w:rsid w:val="00AB592A"/>
    <w:rsid w:val="00AC1E53"/>
    <w:rsid w:val="00AC4A61"/>
    <w:rsid w:val="00AC4D4B"/>
    <w:rsid w:val="00AC6FB8"/>
    <w:rsid w:val="00AD425A"/>
    <w:rsid w:val="00AD79C8"/>
    <w:rsid w:val="00AE2F0B"/>
    <w:rsid w:val="00AE4440"/>
    <w:rsid w:val="00AE4719"/>
    <w:rsid w:val="00AE5FF2"/>
    <w:rsid w:val="00AE6CE0"/>
    <w:rsid w:val="00B03AD4"/>
    <w:rsid w:val="00B058A6"/>
    <w:rsid w:val="00B05A6A"/>
    <w:rsid w:val="00B10703"/>
    <w:rsid w:val="00B117D0"/>
    <w:rsid w:val="00B11A6E"/>
    <w:rsid w:val="00B13998"/>
    <w:rsid w:val="00B14CB0"/>
    <w:rsid w:val="00B16330"/>
    <w:rsid w:val="00B2038F"/>
    <w:rsid w:val="00B216FB"/>
    <w:rsid w:val="00B25DB3"/>
    <w:rsid w:val="00B364B2"/>
    <w:rsid w:val="00B401C4"/>
    <w:rsid w:val="00B42475"/>
    <w:rsid w:val="00B439DD"/>
    <w:rsid w:val="00B46102"/>
    <w:rsid w:val="00B52E0F"/>
    <w:rsid w:val="00B608B8"/>
    <w:rsid w:val="00B64335"/>
    <w:rsid w:val="00B71C50"/>
    <w:rsid w:val="00B74629"/>
    <w:rsid w:val="00B83A17"/>
    <w:rsid w:val="00B8517D"/>
    <w:rsid w:val="00B873FC"/>
    <w:rsid w:val="00B8784C"/>
    <w:rsid w:val="00B87D22"/>
    <w:rsid w:val="00B9141D"/>
    <w:rsid w:val="00B91F58"/>
    <w:rsid w:val="00B935B0"/>
    <w:rsid w:val="00BA10C5"/>
    <w:rsid w:val="00BA25D2"/>
    <w:rsid w:val="00BA31A7"/>
    <w:rsid w:val="00BA56CE"/>
    <w:rsid w:val="00BA579E"/>
    <w:rsid w:val="00BB78FA"/>
    <w:rsid w:val="00BC0BCA"/>
    <w:rsid w:val="00BC1AC8"/>
    <w:rsid w:val="00BC4725"/>
    <w:rsid w:val="00BC6135"/>
    <w:rsid w:val="00BC7DB7"/>
    <w:rsid w:val="00BD39BF"/>
    <w:rsid w:val="00BE2295"/>
    <w:rsid w:val="00BE3CF3"/>
    <w:rsid w:val="00BE6373"/>
    <w:rsid w:val="00BF3A86"/>
    <w:rsid w:val="00BF533A"/>
    <w:rsid w:val="00C00251"/>
    <w:rsid w:val="00C00E25"/>
    <w:rsid w:val="00C04A03"/>
    <w:rsid w:val="00C05737"/>
    <w:rsid w:val="00C10BFC"/>
    <w:rsid w:val="00C1396F"/>
    <w:rsid w:val="00C24C55"/>
    <w:rsid w:val="00C27E80"/>
    <w:rsid w:val="00C426E0"/>
    <w:rsid w:val="00C4661E"/>
    <w:rsid w:val="00C46677"/>
    <w:rsid w:val="00C5180E"/>
    <w:rsid w:val="00C51A8A"/>
    <w:rsid w:val="00C54E40"/>
    <w:rsid w:val="00C54EED"/>
    <w:rsid w:val="00C55B52"/>
    <w:rsid w:val="00C55F56"/>
    <w:rsid w:val="00C57BA4"/>
    <w:rsid w:val="00C613EB"/>
    <w:rsid w:val="00C62097"/>
    <w:rsid w:val="00C63283"/>
    <w:rsid w:val="00C63D96"/>
    <w:rsid w:val="00C65E73"/>
    <w:rsid w:val="00C661CA"/>
    <w:rsid w:val="00C67034"/>
    <w:rsid w:val="00C714C2"/>
    <w:rsid w:val="00C756CC"/>
    <w:rsid w:val="00C75C1F"/>
    <w:rsid w:val="00C84623"/>
    <w:rsid w:val="00C908CA"/>
    <w:rsid w:val="00C910CD"/>
    <w:rsid w:val="00C91649"/>
    <w:rsid w:val="00C938A3"/>
    <w:rsid w:val="00C94098"/>
    <w:rsid w:val="00CA268E"/>
    <w:rsid w:val="00CA4230"/>
    <w:rsid w:val="00CB0208"/>
    <w:rsid w:val="00CB06C9"/>
    <w:rsid w:val="00CB1E41"/>
    <w:rsid w:val="00CB271C"/>
    <w:rsid w:val="00CB4F33"/>
    <w:rsid w:val="00CB5175"/>
    <w:rsid w:val="00CD718F"/>
    <w:rsid w:val="00CD7EC8"/>
    <w:rsid w:val="00CE4BDE"/>
    <w:rsid w:val="00CE4F96"/>
    <w:rsid w:val="00CF0AB1"/>
    <w:rsid w:val="00CF4B9B"/>
    <w:rsid w:val="00CF4C30"/>
    <w:rsid w:val="00CF55E6"/>
    <w:rsid w:val="00CF772F"/>
    <w:rsid w:val="00CF798E"/>
    <w:rsid w:val="00D0136D"/>
    <w:rsid w:val="00D048DB"/>
    <w:rsid w:val="00D054F5"/>
    <w:rsid w:val="00D06C3D"/>
    <w:rsid w:val="00D117A6"/>
    <w:rsid w:val="00D14F0B"/>
    <w:rsid w:val="00D178CA"/>
    <w:rsid w:val="00D20F1D"/>
    <w:rsid w:val="00D23712"/>
    <w:rsid w:val="00D244BE"/>
    <w:rsid w:val="00D26ACC"/>
    <w:rsid w:val="00D3311C"/>
    <w:rsid w:val="00D514AC"/>
    <w:rsid w:val="00D53398"/>
    <w:rsid w:val="00D53405"/>
    <w:rsid w:val="00D5457B"/>
    <w:rsid w:val="00D569F5"/>
    <w:rsid w:val="00D604E1"/>
    <w:rsid w:val="00D6093D"/>
    <w:rsid w:val="00D71A72"/>
    <w:rsid w:val="00D7258B"/>
    <w:rsid w:val="00D72995"/>
    <w:rsid w:val="00D82904"/>
    <w:rsid w:val="00D829C2"/>
    <w:rsid w:val="00D84633"/>
    <w:rsid w:val="00D87EE2"/>
    <w:rsid w:val="00D902DF"/>
    <w:rsid w:val="00D907FE"/>
    <w:rsid w:val="00D9227C"/>
    <w:rsid w:val="00D9497F"/>
    <w:rsid w:val="00D97DCA"/>
    <w:rsid w:val="00DA03EE"/>
    <w:rsid w:val="00DA7FA2"/>
    <w:rsid w:val="00DB346A"/>
    <w:rsid w:val="00DB5AEE"/>
    <w:rsid w:val="00DB5B7D"/>
    <w:rsid w:val="00DB7E26"/>
    <w:rsid w:val="00DC06DF"/>
    <w:rsid w:val="00DC2C4F"/>
    <w:rsid w:val="00DC2D8D"/>
    <w:rsid w:val="00DD5256"/>
    <w:rsid w:val="00DD5418"/>
    <w:rsid w:val="00DD5E0A"/>
    <w:rsid w:val="00DE1F5D"/>
    <w:rsid w:val="00DE2261"/>
    <w:rsid w:val="00DE3B10"/>
    <w:rsid w:val="00DE50D8"/>
    <w:rsid w:val="00DF00C3"/>
    <w:rsid w:val="00DF278A"/>
    <w:rsid w:val="00E05D6F"/>
    <w:rsid w:val="00E066C8"/>
    <w:rsid w:val="00E10BFE"/>
    <w:rsid w:val="00E135D8"/>
    <w:rsid w:val="00E1664B"/>
    <w:rsid w:val="00E20D1D"/>
    <w:rsid w:val="00E246FD"/>
    <w:rsid w:val="00E30D12"/>
    <w:rsid w:val="00E3394E"/>
    <w:rsid w:val="00E33D3E"/>
    <w:rsid w:val="00E35241"/>
    <w:rsid w:val="00E413D0"/>
    <w:rsid w:val="00E41417"/>
    <w:rsid w:val="00E46E4E"/>
    <w:rsid w:val="00E46F4A"/>
    <w:rsid w:val="00E52B32"/>
    <w:rsid w:val="00E536D3"/>
    <w:rsid w:val="00E57BE2"/>
    <w:rsid w:val="00E57EBB"/>
    <w:rsid w:val="00E605A2"/>
    <w:rsid w:val="00E62A95"/>
    <w:rsid w:val="00E71147"/>
    <w:rsid w:val="00E71180"/>
    <w:rsid w:val="00E746A2"/>
    <w:rsid w:val="00E7750A"/>
    <w:rsid w:val="00E86D84"/>
    <w:rsid w:val="00E90D06"/>
    <w:rsid w:val="00E936F1"/>
    <w:rsid w:val="00E97E59"/>
    <w:rsid w:val="00EA32FA"/>
    <w:rsid w:val="00EA376B"/>
    <w:rsid w:val="00EA4916"/>
    <w:rsid w:val="00EA79C9"/>
    <w:rsid w:val="00EB3FBA"/>
    <w:rsid w:val="00EB659D"/>
    <w:rsid w:val="00EB66AC"/>
    <w:rsid w:val="00EB7151"/>
    <w:rsid w:val="00EB7D31"/>
    <w:rsid w:val="00EC2247"/>
    <w:rsid w:val="00EC63FC"/>
    <w:rsid w:val="00ED1F47"/>
    <w:rsid w:val="00ED7F2A"/>
    <w:rsid w:val="00EE0A89"/>
    <w:rsid w:val="00EE1F87"/>
    <w:rsid w:val="00EE3931"/>
    <w:rsid w:val="00EE5AF6"/>
    <w:rsid w:val="00EF20DD"/>
    <w:rsid w:val="00EF2CEF"/>
    <w:rsid w:val="00F01255"/>
    <w:rsid w:val="00F01EFF"/>
    <w:rsid w:val="00F1092D"/>
    <w:rsid w:val="00F31CF6"/>
    <w:rsid w:val="00F3350E"/>
    <w:rsid w:val="00F42C20"/>
    <w:rsid w:val="00F431D8"/>
    <w:rsid w:val="00F43FE1"/>
    <w:rsid w:val="00F50F12"/>
    <w:rsid w:val="00F5140B"/>
    <w:rsid w:val="00F51FF7"/>
    <w:rsid w:val="00F52E64"/>
    <w:rsid w:val="00F537D5"/>
    <w:rsid w:val="00F5421D"/>
    <w:rsid w:val="00F5742E"/>
    <w:rsid w:val="00F67706"/>
    <w:rsid w:val="00F678FA"/>
    <w:rsid w:val="00F82210"/>
    <w:rsid w:val="00F83E2C"/>
    <w:rsid w:val="00F91E72"/>
    <w:rsid w:val="00F92D75"/>
    <w:rsid w:val="00F932CB"/>
    <w:rsid w:val="00F97327"/>
    <w:rsid w:val="00F979F5"/>
    <w:rsid w:val="00FA296F"/>
    <w:rsid w:val="00FA7323"/>
    <w:rsid w:val="00FB27D3"/>
    <w:rsid w:val="00FB6B76"/>
    <w:rsid w:val="00FC32D3"/>
    <w:rsid w:val="00FC7328"/>
    <w:rsid w:val="00FD4D82"/>
    <w:rsid w:val="00FE3B7E"/>
    <w:rsid w:val="00FE57AE"/>
    <w:rsid w:val="00FE5CFB"/>
    <w:rsid w:val="00FF27C8"/>
    <w:rsid w:val="00FF301C"/>
    <w:rsid w:val="00FF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450EA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7AD"/>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A456D2"/>
    <w:pPr>
      <w:autoSpaceDE w:val="0"/>
      <w:autoSpaceDN w:val="0"/>
      <w:adjustRightInd w:val="0"/>
      <w:ind w:left="0" w:firstLine="0"/>
    </w:pPr>
    <w:rPr>
      <w:rFonts w:ascii="Times New Roman" w:hAnsi="Times New Roman" w:cs="Times New Roman"/>
      <w:color w:val="000000"/>
      <w:sz w:val="24"/>
      <w:szCs w:val="24"/>
    </w:rPr>
  </w:style>
  <w:style w:type="character" w:customStyle="1" w:styleId="apple-converted-space">
    <w:name w:val="apple-converted-space"/>
    <w:basedOn w:val="DefaultParagraphFont"/>
    <w:rsid w:val="000A3B57"/>
  </w:style>
  <w:style w:type="character" w:styleId="FootnoteReference">
    <w:name w:val="footnote reference"/>
    <w:basedOn w:val="DefaultParagraphFont"/>
    <w:uiPriority w:val="99"/>
    <w:semiHidden/>
    <w:unhideWhenUsed/>
    <w:rsid w:val="005F5B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7AD"/>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A456D2"/>
    <w:pPr>
      <w:autoSpaceDE w:val="0"/>
      <w:autoSpaceDN w:val="0"/>
      <w:adjustRightInd w:val="0"/>
      <w:ind w:left="0" w:firstLine="0"/>
    </w:pPr>
    <w:rPr>
      <w:rFonts w:ascii="Times New Roman" w:hAnsi="Times New Roman" w:cs="Times New Roman"/>
      <w:color w:val="000000"/>
      <w:sz w:val="24"/>
      <w:szCs w:val="24"/>
    </w:rPr>
  </w:style>
  <w:style w:type="character" w:customStyle="1" w:styleId="apple-converted-space">
    <w:name w:val="apple-converted-space"/>
    <w:basedOn w:val="DefaultParagraphFont"/>
    <w:rsid w:val="000A3B57"/>
  </w:style>
  <w:style w:type="character" w:styleId="FootnoteReference">
    <w:name w:val="footnote reference"/>
    <w:basedOn w:val="DefaultParagraphFont"/>
    <w:uiPriority w:val="99"/>
    <w:semiHidden/>
    <w:unhideWhenUsed/>
    <w:rsid w:val="005F5B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62335">
      <w:bodyDiv w:val="1"/>
      <w:marLeft w:val="0"/>
      <w:marRight w:val="0"/>
      <w:marTop w:val="0"/>
      <w:marBottom w:val="0"/>
      <w:divBdr>
        <w:top w:val="none" w:sz="0" w:space="0" w:color="auto"/>
        <w:left w:val="none" w:sz="0" w:space="0" w:color="auto"/>
        <w:bottom w:val="none" w:sz="0" w:space="0" w:color="auto"/>
        <w:right w:val="none" w:sz="0" w:space="0" w:color="auto"/>
      </w:divBdr>
    </w:div>
    <w:div w:id="1101682503">
      <w:bodyDiv w:val="1"/>
      <w:marLeft w:val="0"/>
      <w:marRight w:val="0"/>
      <w:marTop w:val="0"/>
      <w:marBottom w:val="0"/>
      <w:divBdr>
        <w:top w:val="none" w:sz="0" w:space="0" w:color="auto"/>
        <w:left w:val="none" w:sz="0" w:space="0" w:color="auto"/>
        <w:bottom w:val="none" w:sz="0" w:space="0" w:color="auto"/>
        <w:right w:val="none" w:sz="0" w:space="0" w:color="auto"/>
      </w:divBdr>
    </w:div>
    <w:div w:id="1184053372">
      <w:bodyDiv w:val="1"/>
      <w:marLeft w:val="0"/>
      <w:marRight w:val="0"/>
      <w:marTop w:val="0"/>
      <w:marBottom w:val="0"/>
      <w:divBdr>
        <w:top w:val="none" w:sz="0" w:space="0" w:color="auto"/>
        <w:left w:val="none" w:sz="0" w:space="0" w:color="auto"/>
        <w:bottom w:val="none" w:sz="0" w:space="0" w:color="auto"/>
        <w:right w:val="none" w:sz="0" w:space="0" w:color="auto"/>
      </w:divBdr>
    </w:div>
    <w:div w:id="1292857630">
      <w:bodyDiv w:val="1"/>
      <w:marLeft w:val="0"/>
      <w:marRight w:val="0"/>
      <w:marTop w:val="0"/>
      <w:marBottom w:val="0"/>
      <w:divBdr>
        <w:top w:val="none" w:sz="0" w:space="0" w:color="auto"/>
        <w:left w:val="none" w:sz="0" w:space="0" w:color="auto"/>
        <w:bottom w:val="none" w:sz="0" w:space="0" w:color="auto"/>
        <w:right w:val="none" w:sz="0" w:space="0" w:color="auto"/>
      </w:divBdr>
      <w:divsChild>
        <w:div w:id="1263761588">
          <w:marLeft w:val="0"/>
          <w:marRight w:val="0"/>
          <w:marTop w:val="0"/>
          <w:marBottom w:val="0"/>
          <w:divBdr>
            <w:top w:val="none" w:sz="0" w:space="0" w:color="auto"/>
            <w:left w:val="none" w:sz="0" w:space="0" w:color="auto"/>
            <w:bottom w:val="none" w:sz="0" w:space="0" w:color="auto"/>
            <w:right w:val="none" w:sz="0" w:space="0" w:color="auto"/>
          </w:divBdr>
          <w:divsChild>
            <w:div w:id="1715079344">
              <w:marLeft w:val="0"/>
              <w:marRight w:val="0"/>
              <w:marTop w:val="0"/>
              <w:marBottom w:val="150"/>
              <w:divBdr>
                <w:top w:val="none" w:sz="0" w:space="0" w:color="auto"/>
                <w:left w:val="none" w:sz="0" w:space="0" w:color="auto"/>
                <w:bottom w:val="none" w:sz="0" w:space="0" w:color="auto"/>
                <w:right w:val="none" w:sz="0" w:space="0" w:color="auto"/>
              </w:divBdr>
            </w:div>
          </w:divsChild>
        </w:div>
        <w:div w:id="2132824923">
          <w:marLeft w:val="0"/>
          <w:marRight w:val="0"/>
          <w:marTop w:val="0"/>
          <w:marBottom w:val="0"/>
          <w:divBdr>
            <w:top w:val="none" w:sz="0" w:space="0" w:color="auto"/>
            <w:left w:val="none" w:sz="0" w:space="0" w:color="auto"/>
            <w:bottom w:val="none" w:sz="0" w:space="0" w:color="auto"/>
            <w:right w:val="none" w:sz="0" w:space="0" w:color="auto"/>
          </w:divBdr>
          <w:divsChild>
            <w:div w:id="8781264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16690392">
      <w:bodyDiv w:val="1"/>
      <w:marLeft w:val="0"/>
      <w:marRight w:val="0"/>
      <w:marTop w:val="0"/>
      <w:marBottom w:val="0"/>
      <w:divBdr>
        <w:top w:val="none" w:sz="0" w:space="0" w:color="auto"/>
        <w:left w:val="none" w:sz="0" w:space="0" w:color="auto"/>
        <w:bottom w:val="none" w:sz="0" w:space="0" w:color="auto"/>
        <w:right w:val="none" w:sz="0" w:space="0" w:color="auto"/>
      </w:divBdr>
    </w:div>
    <w:div w:id="1525052443">
      <w:bodyDiv w:val="1"/>
      <w:marLeft w:val="0"/>
      <w:marRight w:val="0"/>
      <w:marTop w:val="0"/>
      <w:marBottom w:val="0"/>
      <w:divBdr>
        <w:top w:val="none" w:sz="0" w:space="0" w:color="auto"/>
        <w:left w:val="none" w:sz="0" w:space="0" w:color="auto"/>
        <w:bottom w:val="none" w:sz="0" w:space="0" w:color="auto"/>
        <w:right w:val="none" w:sz="0" w:space="0" w:color="auto"/>
      </w:divBdr>
    </w:div>
    <w:div w:id="1589340058">
      <w:bodyDiv w:val="1"/>
      <w:marLeft w:val="0"/>
      <w:marRight w:val="0"/>
      <w:marTop w:val="0"/>
      <w:marBottom w:val="0"/>
      <w:divBdr>
        <w:top w:val="none" w:sz="0" w:space="0" w:color="auto"/>
        <w:left w:val="none" w:sz="0" w:space="0" w:color="auto"/>
        <w:bottom w:val="none" w:sz="0" w:space="0" w:color="auto"/>
        <w:right w:val="none" w:sz="0" w:space="0" w:color="auto"/>
      </w:divBdr>
    </w:div>
    <w:div w:id="1671982348">
      <w:bodyDiv w:val="1"/>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625696202">
              <w:marLeft w:val="0"/>
              <w:marRight w:val="0"/>
              <w:marTop w:val="0"/>
              <w:marBottom w:val="150"/>
              <w:divBdr>
                <w:top w:val="none" w:sz="0" w:space="0" w:color="auto"/>
                <w:left w:val="none" w:sz="0" w:space="0" w:color="auto"/>
                <w:bottom w:val="none" w:sz="0" w:space="0" w:color="auto"/>
                <w:right w:val="none" w:sz="0" w:space="0" w:color="auto"/>
              </w:divBdr>
            </w:div>
          </w:divsChild>
        </w:div>
        <w:div w:id="1890875346">
          <w:marLeft w:val="0"/>
          <w:marRight w:val="0"/>
          <w:marTop w:val="0"/>
          <w:marBottom w:val="0"/>
          <w:divBdr>
            <w:top w:val="none" w:sz="0" w:space="0" w:color="auto"/>
            <w:left w:val="none" w:sz="0" w:space="0" w:color="auto"/>
            <w:bottom w:val="none" w:sz="0" w:space="0" w:color="auto"/>
            <w:right w:val="none" w:sz="0" w:space="0" w:color="auto"/>
          </w:divBdr>
          <w:divsChild>
            <w:div w:id="188410184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65302932">
      <w:bodyDiv w:val="1"/>
      <w:marLeft w:val="0"/>
      <w:marRight w:val="0"/>
      <w:marTop w:val="0"/>
      <w:marBottom w:val="0"/>
      <w:divBdr>
        <w:top w:val="none" w:sz="0" w:space="0" w:color="auto"/>
        <w:left w:val="none" w:sz="0" w:space="0" w:color="auto"/>
        <w:bottom w:val="none" w:sz="0" w:space="0" w:color="auto"/>
        <w:right w:val="none" w:sz="0" w:space="0" w:color="auto"/>
      </w:divBdr>
    </w:div>
    <w:div w:id="193574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my.americanheart.org/professional/StatementsGuidelines/PoliciesDevelopment/Development/Methodologies-and-Policies-from-the-ACCAHA-Task-Force-on-Practice-Guidelines_UCM_320470_Article.jsp" TargetMode="External"/><Relationship Id="rId2" Type="http://schemas.openxmlformats.org/officeDocument/2006/relationships/numbering" Target="numbering.xml"/><Relationship Id="rId16" Type="http://schemas.openxmlformats.org/officeDocument/2006/relationships/hyperlink" Target="http://assets.cardiosource.com/Methodology_Manual_for_ACC_AHA_Writing_Committee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yperlink" Target="http://content.onlinejacc.org/article.aspx?articleid=1486115" TargetMode="External"/><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348D"/>
    <w:rsid w:val="002B5F47"/>
    <w:rsid w:val="003A1E4B"/>
    <w:rsid w:val="004207DE"/>
    <w:rsid w:val="00455EB5"/>
    <w:rsid w:val="00461C1C"/>
    <w:rsid w:val="004E2027"/>
    <w:rsid w:val="005F21F3"/>
    <w:rsid w:val="006B0916"/>
    <w:rsid w:val="007474D6"/>
    <w:rsid w:val="007A54B1"/>
    <w:rsid w:val="007B4E47"/>
    <w:rsid w:val="008D2311"/>
    <w:rsid w:val="008F6A9B"/>
    <w:rsid w:val="00AF759B"/>
    <w:rsid w:val="00BE0F2D"/>
    <w:rsid w:val="00C03643"/>
    <w:rsid w:val="00C2797F"/>
    <w:rsid w:val="00C80225"/>
    <w:rsid w:val="00D228C9"/>
    <w:rsid w:val="00DB5324"/>
    <w:rsid w:val="00E71C19"/>
    <w:rsid w:val="00E97654"/>
    <w:rsid w:val="00EA555A"/>
    <w:rsid w:val="00F45CEC"/>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9AAD8-D149-4E1F-AAF8-50AEB33D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4874</Words>
  <Characters>27783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Colleen M. McKiernan</cp:lastModifiedBy>
  <cp:revision>3</cp:revision>
  <cp:lastPrinted>2016-02-12T20:12:00Z</cp:lastPrinted>
  <dcterms:created xsi:type="dcterms:W3CDTF">2016-04-20T15:52:00Z</dcterms:created>
  <dcterms:modified xsi:type="dcterms:W3CDTF">2016-04-27T17:08:00Z</dcterms:modified>
</cp:coreProperties>
</file>