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FA4ED6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806E3">
            <w:rPr>
              <w:rStyle w:val="Style1"/>
            </w:rPr>
            <w:t>0304</w:t>
          </w:r>
        </w:sdtContent>
      </w:sdt>
    </w:p>
    <w:p w14:paraId="0CABCF56" w14:textId="291D796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349371808"/>
              <w:placeholder>
                <w:docPart w:val="4130CF7EC9E44C10865DCD5D69BB89DD"/>
              </w:placeholder>
            </w:sdtPr>
            <w:sdtEndPr>
              <w:rPr>
                <w:rStyle w:val="DefaultParagraphFont"/>
                <w:noProof/>
                <w:color w:val="auto"/>
              </w:rPr>
            </w:sdtEndPr>
            <w:sdtContent>
              <w:r w:rsidR="00E806E3" w:rsidRPr="0082058E">
                <w:rPr>
                  <w:rFonts w:ascii="Calibri" w:hAnsi="Calibri"/>
                  <w:color w:val="0000FF"/>
                  <w:sz w:val="20"/>
                  <w:szCs w:val="20"/>
                </w:rPr>
                <w:t>Late sepsis or meningitis in Very Low Birth Weight (VLBW) neonates (risk-adjusted)</w:t>
              </w:r>
            </w:sdtContent>
          </w:sdt>
        </w:sdtContent>
      </w:sdt>
    </w:p>
    <w:p w14:paraId="0CABCF57" w14:textId="619B6B2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8-20T00:00:00Z">
            <w:dateFormat w:val="M/d/yyyy"/>
            <w:lid w:val="en-US"/>
            <w:storeMappedDataAs w:val="dateTime"/>
            <w:calendar w:val="gregorian"/>
          </w:date>
        </w:sdtPr>
        <w:sdtEndPr>
          <w:rPr>
            <w:rStyle w:val="DefaultParagraphFont"/>
            <w:noProof/>
            <w:color w:val="auto"/>
            <w:u w:val="none"/>
          </w:rPr>
        </w:sdtEndPr>
        <w:sdtContent>
          <w:r w:rsidR="005B4C9E">
            <w:rPr>
              <w:rStyle w:val="Style2"/>
              <w:rFonts w:cstheme="minorHAnsi"/>
            </w:rPr>
            <w:t>8/20/2020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2DDBB8DC" w:rsidR="000B7D57" w:rsidRPr="00C775CE" w:rsidRDefault="00C86E1C"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E806E3">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C86E1C"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C86E1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C86E1C"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C86E1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C86E1C"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C86E1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4C88307D" w:rsidR="00A01494" w:rsidRPr="00A01494" w:rsidRDefault="00C86E1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E806E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C86E1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C86E1C"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C86E1C"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16B24972" w:rsidR="00A01494" w:rsidRPr="000F1B7A" w:rsidRDefault="00C86E1C"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E806E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48DEBD85" w:rsidR="00A01494" w:rsidRPr="000F1B7A" w:rsidRDefault="00C86E1C"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E806E3">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C86E1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C86E1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C86E1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C86E1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C86E1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C86E1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F8AAFA1" w14:textId="77777777" w:rsidR="00E806E3"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3BC5091" w14:textId="77777777" w:rsidR="00E806E3" w:rsidRDefault="00E806E3" w:rsidP="00DB3627">
      <w:pPr>
        <w:autoSpaceDE w:val="0"/>
        <w:autoSpaceDN w:val="0"/>
        <w:adjustRightInd w:val="0"/>
        <w:spacing w:after="0" w:line="240" w:lineRule="auto"/>
        <w:rPr>
          <w:rFonts w:cstheme="minorHAnsi"/>
          <w:bCs/>
        </w:rPr>
      </w:pPr>
    </w:p>
    <w:p w14:paraId="0CABCFAE" w14:textId="660067E7" w:rsidR="00C355B9" w:rsidRPr="00115363" w:rsidRDefault="00E806E3" w:rsidP="00DB3627">
      <w:pPr>
        <w:autoSpaceDE w:val="0"/>
        <w:autoSpaceDN w:val="0"/>
        <w:adjustRightInd w:val="0"/>
        <w:spacing w:after="0" w:line="240" w:lineRule="auto"/>
        <w:rPr>
          <w:rFonts w:cstheme="minorHAnsi"/>
          <w:bCs/>
          <w:color w:val="0070C0"/>
        </w:rPr>
      </w:pPr>
      <w:r w:rsidRPr="00115363">
        <w:rPr>
          <w:rFonts w:cstheme="minorHAnsi"/>
          <w:bCs/>
          <w:color w:val="0070C0"/>
        </w:rPr>
        <w:t>2020: Vermont Oxford Network Database</w:t>
      </w:r>
    </w:p>
    <w:p w14:paraId="01501361" w14:textId="4CD2746A" w:rsidR="00E806E3" w:rsidRPr="00E806E3" w:rsidRDefault="00E806E3" w:rsidP="00DB3627">
      <w:pPr>
        <w:autoSpaceDE w:val="0"/>
        <w:autoSpaceDN w:val="0"/>
        <w:adjustRightInd w:val="0"/>
        <w:spacing w:after="0" w:line="240" w:lineRule="auto"/>
        <w:rPr>
          <w:rFonts w:cstheme="minorHAnsi"/>
          <w:bCs/>
          <w:color w:val="C00000"/>
        </w:rPr>
      </w:pPr>
      <w:r w:rsidRPr="00E806E3">
        <w:rPr>
          <w:rFonts w:cstheme="minorHAnsi"/>
          <w:bCs/>
          <w:color w:val="C00000"/>
        </w:rPr>
        <w:t>2016: Vermont Oxford Network Database</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78B5408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0070C0"/>
          </w:rPr>
          <w:id w:val="950514773"/>
          <w:text/>
        </w:sdtPr>
        <w:sdtEndPr>
          <w:rPr>
            <w:rStyle w:val="DefaultParagraphFont"/>
            <w:rFonts w:cstheme="minorHAnsi"/>
          </w:rPr>
        </w:sdtEndPr>
        <w:sdtContent>
          <w:r w:rsidR="00E806E3" w:rsidRPr="00115363">
            <w:rPr>
              <w:rStyle w:val="Style1"/>
              <w:color w:val="0070C0"/>
            </w:rPr>
            <w:t>2020: 2006 to 2018</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4EEBA8D0" w:rsidR="000414E8" w:rsidRPr="00A01494" w:rsidRDefault="00C86E1C"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E806E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4BF584F4" w:rsidR="000414E8" w:rsidRPr="00A01494" w:rsidRDefault="00C86E1C"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E806E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C86E1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E3CD4B"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947B6E5" w14:textId="77777777" w:rsidR="00C86E1C" w:rsidRDefault="00C86E1C" w:rsidP="00DB3627">
      <w:pPr>
        <w:autoSpaceDE w:val="0"/>
        <w:autoSpaceDN w:val="0"/>
        <w:adjustRightInd w:val="0"/>
        <w:spacing w:after="0" w:line="240" w:lineRule="auto"/>
        <w:rPr>
          <w:rFonts w:cstheme="minorHAnsi"/>
          <w:bCs/>
        </w:rPr>
      </w:pPr>
    </w:p>
    <w:p w14:paraId="758BEC6B" w14:textId="42950D04" w:rsidR="000B5857" w:rsidRPr="00115363" w:rsidRDefault="000B5857" w:rsidP="00DB3627">
      <w:pPr>
        <w:autoSpaceDE w:val="0"/>
        <w:autoSpaceDN w:val="0"/>
        <w:adjustRightInd w:val="0"/>
        <w:spacing w:after="0" w:line="240" w:lineRule="auto"/>
        <w:rPr>
          <w:rFonts w:cstheme="minorHAnsi"/>
          <w:bCs/>
          <w:color w:val="0070C0"/>
        </w:rPr>
      </w:pPr>
      <w:r w:rsidRPr="00115363">
        <w:rPr>
          <w:rFonts w:cstheme="minorHAnsi"/>
          <w:bCs/>
          <w:color w:val="0070C0"/>
        </w:rPr>
        <w:t xml:space="preserve">2020: </w:t>
      </w:r>
      <w:sdt>
        <w:sdtPr>
          <w:rPr>
            <w:rFonts w:cs="Calibri"/>
            <w:color w:val="0070C0"/>
          </w:rPr>
          <w:id w:val="866641238"/>
          <w:text/>
        </w:sdtPr>
        <w:sdtEndPr/>
        <w:sdtContent>
          <w:r w:rsidRPr="00115363">
            <w:rPr>
              <w:rFonts w:cs="Calibri"/>
              <w:color w:val="0070C0"/>
            </w:rPr>
            <w:t>1,227 hospitals contributed at least one year of data.</w:t>
          </w:r>
        </w:sdtContent>
      </w:sdt>
    </w:p>
    <w:p w14:paraId="6133B36C" w14:textId="10DC8965" w:rsidR="000B5857" w:rsidRPr="000B5857" w:rsidRDefault="000B5857" w:rsidP="00DB3627">
      <w:pPr>
        <w:autoSpaceDE w:val="0"/>
        <w:autoSpaceDN w:val="0"/>
        <w:adjustRightInd w:val="0"/>
        <w:spacing w:after="0" w:line="240" w:lineRule="auto"/>
        <w:rPr>
          <w:rFonts w:cstheme="minorHAnsi"/>
          <w:bCs/>
          <w:color w:val="C00000"/>
        </w:rPr>
      </w:pPr>
      <w:r w:rsidRPr="000B5857">
        <w:rPr>
          <w:rFonts w:cstheme="minorHAnsi"/>
          <w:bCs/>
          <w:color w:val="C00000"/>
        </w:rPr>
        <w:t xml:space="preserve">2016: </w:t>
      </w:r>
      <w:sdt>
        <w:sdtPr>
          <w:rPr>
            <w:rStyle w:val="Style1"/>
            <w:color w:val="C00000"/>
          </w:rPr>
          <w:id w:val="1887914988"/>
          <w:text/>
        </w:sdtPr>
        <w:sdtEndPr>
          <w:rPr>
            <w:rStyle w:val="DefaultParagraphFont"/>
            <w:rFonts w:cstheme="minorHAnsi"/>
          </w:rPr>
        </w:sdtEndPr>
        <w:sdtContent>
          <w:r w:rsidRPr="000B5857">
            <w:rPr>
              <w:rStyle w:val="Style1"/>
              <w:color w:val="C00000"/>
            </w:rPr>
            <w:t>1,044 hospitals contributed at least one year of data.</w:t>
          </w:r>
        </w:sdtContent>
      </w:sdt>
    </w:p>
    <w:p w14:paraId="37BA0F7B" w14:textId="77777777" w:rsidR="000B5857"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68B01CDA" w14:textId="77777777" w:rsidR="000B5857" w:rsidRDefault="000B5857" w:rsidP="00DB3627">
      <w:pPr>
        <w:autoSpaceDE w:val="0"/>
        <w:autoSpaceDN w:val="0"/>
        <w:adjustRightInd w:val="0"/>
        <w:spacing w:after="0" w:line="240" w:lineRule="auto"/>
        <w:rPr>
          <w:rFonts w:cstheme="minorHAnsi"/>
          <w:bCs/>
        </w:rPr>
      </w:pPr>
    </w:p>
    <w:p w14:paraId="474FB96D" w14:textId="56D454A2" w:rsidR="000B5857" w:rsidRPr="00115363" w:rsidRDefault="000B5857" w:rsidP="000B5857">
      <w:pPr>
        <w:autoSpaceDE w:val="0"/>
        <w:autoSpaceDN w:val="0"/>
        <w:adjustRightInd w:val="0"/>
        <w:spacing w:after="0" w:line="240" w:lineRule="auto"/>
        <w:rPr>
          <w:rFonts w:cstheme="minorHAnsi"/>
          <w:bCs/>
          <w:color w:val="0070C0"/>
        </w:rPr>
      </w:pPr>
      <w:r w:rsidRPr="00115363">
        <w:rPr>
          <w:rFonts w:cstheme="minorHAnsi"/>
          <w:bCs/>
          <w:color w:val="0070C0"/>
        </w:rPr>
        <w:t>2020: From 2006 to 2018, Over the 13</w:t>
      </w:r>
      <w:r w:rsidR="0094119C" w:rsidRPr="00115363">
        <w:rPr>
          <w:rFonts w:cstheme="minorHAnsi"/>
          <w:bCs/>
          <w:color w:val="0070C0"/>
        </w:rPr>
        <w:t>-</w:t>
      </w:r>
      <w:r w:rsidRPr="00115363">
        <w:rPr>
          <w:rFonts w:cstheme="minorHAnsi"/>
          <w:bCs/>
          <w:color w:val="0070C0"/>
        </w:rPr>
        <w:t xml:space="preserve">year period, 708,561 infants who were 501 to 1500 grams at birth and survived </w:t>
      </w:r>
      <w:r w:rsidR="00C86E1C">
        <w:rPr>
          <w:rFonts w:cstheme="minorHAnsi"/>
          <w:bCs/>
          <w:color w:val="0070C0"/>
        </w:rPr>
        <w:t>past three</w:t>
      </w:r>
      <w:r w:rsidRPr="00115363">
        <w:rPr>
          <w:rFonts w:cstheme="minorHAnsi"/>
          <w:bCs/>
          <w:color w:val="0070C0"/>
        </w:rPr>
        <w:t xml:space="preserve"> days of life were registered with Vermont Oxford Network.</w:t>
      </w:r>
    </w:p>
    <w:p w14:paraId="1349CA24" w14:textId="77777777" w:rsidR="0094119C" w:rsidRDefault="0094119C" w:rsidP="000B5857">
      <w:pPr>
        <w:autoSpaceDE w:val="0"/>
        <w:autoSpaceDN w:val="0"/>
        <w:adjustRightInd w:val="0"/>
        <w:spacing w:after="0" w:line="240" w:lineRule="auto"/>
        <w:rPr>
          <w:rFonts w:cstheme="minorHAnsi"/>
          <w:bCs/>
          <w:color w:val="C00000"/>
        </w:rPr>
      </w:pPr>
    </w:p>
    <w:p w14:paraId="2A9F85B2" w14:textId="2FDB8353" w:rsidR="000B5857" w:rsidRPr="00E806E3" w:rsidRDefault="000B5857" w:rsidP="000B5857">
      <w:pPr>
        <w:autoSpaceDE w:val="0"/>
        <w:autoSpaceDN w:val="0"/>
        <w:adjustRightInd w:val="0"/>
        <w:spacing w:after="0" w:line="240" w:lineRule="auto"/>
        <w:rPr>
          <w:rFonts w:cstheme="minorHAnsi"/>
          <w:bCs/>
          <w:color w:val="C00000"/>
        </w:rPr>
      </w:pPr>
      <w:r w:rsidRPr="00E806E3">
        <w:rPr>
          <w:rFonts w:cstheme="minorHAnsi"/>
          <w:bCs/>
          <w:color w:val="C00000"/>
        </w:rPr>
        <w:t>2016: Over the nine</w:t>
      </w:r>
      <w:r w:rsidR="0094119C">
        <w:rPr>
          <w:rFonts w:cstheme="minorHAnsi"/>
          <w:bCs/>
          <w:color w:val="C00000"/>
        </w:rPr>
        <w:t>-</w:t>
      </w:r>
      <w:r w:rsidRPr="00E806E3">
        <w:rPr>
          <w:rFonts w:cstheme="minorHAnsi"/>
          <w:bCs/>
          <w:color w:val="C00000"/>
        </w:rPr>
        <w:t>year period, 474,131 infants who were 501 to 1500 grams at birth and survived to three days of life were registered with Vermont Oxford Network.</w:t>
      </w:r>
    </w:p>
    <w:p w14:paraId="0CABCFC9" w14:textId="44D8CF7C" w:rsidR="007422FD" w:rsidRDefault="007422FD" w:rsidP="00DB3627">
      <w:pPr>
        <w:autoSpaceDE w:val="0"/>
        <w:autoSpaceDN w:val="0"/>
        <w:adjustRightInd w:val="0"/>
        <w:spacing w:after="0" w:line="240" w:lineRule="auto"/>
        <w:rPr>
          <w:rFonts w:cstheme="minorHAnsi"/>
          <w:bCs/>
        </w:rPr>
      </w:pPr>
    </w:p>
    <w:p w14:paraId="0CABCFCA" w14:textId="3F867242"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3DA2186" w14:textId="0244D977" w:rsidR="000B5857" w:rsidRDefault="000B5857" w:rsidP="00E37E1B">
      <w:pPr>
        <w:autoSpaceDE w:val="0"/>
        <w:autoSpaceDN w:val="0"/>
        <w:adjustRightInd w:val="0"/>
        <w:spacing w:after="0" w:line="240" w:lineRule="auto"/>
        <w:rPr>
          <w:rFonts w:cstheme="minorHAnsi"/>
          <w:bCs/>
        </w:rPr>
      </w:pPr>
    </w:p>
    <w:p w14:paraId="26575E28" w14:textId="22CCF190" w:rsidR="000B5857" w:rsidRPr="00115363" w:rsidRDefault="000B5857" w:rsidP="00E37E1B">
      <w:pPr>
        <w:autoSpaceDE w:val="0"/>
        <w:autoSpaceDN w:val="0"/>
        <w:adjustRightInd w:val="0"/>
        <w:spacing w:after="0" w:line="240" w:lineRule="auto"/>
        <w:rPr>
          <w:rFonts w:cstheme="minorHAnsi"/>
          <w:bCs/>
          <w:color w:val="0070C0"/>
        </w:rPr>
      </w:pPr>
      <w:r w:rsidRPr="00115363">
        <w:rPr>
          <w:rFonts w:cstheme="minorHAnsi"/>
          <w:bCs/>
          <w:color w:val="0070C0"/>
        </w:rPr>
        <w:t>2020: None</w:t>
      </w:r>
    </w:p>
    <w:p w14:paraId="6E3FF3EE" w14:textId="72224BA9" w:rsidR="000B5857" w:rsidRPr="000B5857" w:rsidRDefault="000B5857" w:rsidP="00E37E1B">
      <w:pPr>
        <w:autoSpaceDE w:val="0"/>
        <w:autoSpaceDN w:val="0"/>
        <w:adjustRightInd w:val="0"/>
        <w:spacing w:after="0" w:line="240" w:lineRule="auto"/>
        <w:rPr>
          <w:rFonts w:cstheme="minorHAnsi"/>
          <w:bCs/>
          <w:color w:val="C00000"/>
        </w:rPr>
      </w:pPr>
      <w:r w:rsidRPr="000B5857">
        <w:rPr>
          <w:rFonts w:cstheme="minorHAnsi"/>
          <w:bCs/>
          <w:color w:val="C00000"/>
        </w:rPr>
        <w:t>2016: None</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28BD94FF"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0C09C532" w14:textId="6DDEB85F" w:rsidR="000B5857" w:rsidRDefault="000B5857" w:rsidP="00E37E1B">
      <w:pPr>
        <w:autoSpaceDE w:val="0"/>
        <w:autoSpaceDN w:val="0"/>
        <w:adjustRightInd w:val="0"/>
        <w:spacing w:after="0" w:line="240" w:lineRule="auto"/>
        <w:rPr>
          <w:rFonts w:cstheme="minorHAnsi"/>
          <w:bCs/>
        </w:rPr>
      </w:pPr>
    </w:p>
    <w:p w14:paraId="145410F8" w14:textId="1C07329A" w:rsidR="000B5857" w:rsidRPr="00115363" w:rsidRDefault="000B5857" w:rsidP="00E37E1B">
      <w:pPr>
        <w:autoSpaceDE w:val="0"/>
        <w:autoSpaceDN w:val="0"/>
        <w:adjustRightInd w:val="0"/>
        <w:spacing w:after="0" w:line="240" w:lineRule="auto"/>
        <w:rPr>
          <w:rFonts w:cstheme="minorHAnsi"/>
          <w:bCs/>
          <w:color w:val="0070C0"/>
        </w:rPr>
      </w:pPr>
      <w:r w:rsidRPr="00115363">
        <w:rPr>
          <w:rFonts w:cstheme="minorHAnsi"/>
          <w:bCs/>
          <w:color w:val="0070C0"/>
        </w:rPr>
        <w:t xml:space="preserve">2020: Vermont Oxford Network does not collect </w:t>
      </w:r>
      <w:r w:rsidR="00C86E1C">
        <w:rPr>
          <w:rFonts w:cstheme="minorHAnsi"/>
          <w:bCs/>
          <w:color w:val="0070C0"/>
        </w:rPr>
        <w:t>social risk factor</w:t>
      </w:r>
      <w:r w:rsidRPr="00115363">
        <w:rPr>
          <w:rFonts w:cstheme="minorHAnsi"/>
          <w:bCs/>
          <w:color w:val="0070C0"/>
        </w:rPr>
        <w:t xml:space="preserve"> data.</w:t>
      </w:r>
    </w:p>
    <w:p w14:paraId="1626ECF8" w14:textId="04EFBC25" w:rsidR="000B5857" w:rsidRPr="000B5857" w:rsidRDefault="000B5857" w:rsidP="00E37E1B">
      <w:pPr>
        <w:autoSpaceDE w:val="0"/>
        <w:autoSpaceDN w:val="0"/>
        <w:adjustRightInd w:val="0"/>
        <w:spacing w:after="0" w:line="240" w:lineRule="auto"/>
        <w:rPr>
          <w:rFonts w:cstheme="minorHAnsi"/>
          <w:bCs/>
          <w:color w:val="C00000"/>
        </w:rPr>
      </w:pPr>
      <w:r w:rsidRPr="000B5857">
        <w:rPr>
          <w:rFonts w:cstheme="minorHAnsi"/>
          <w:bCs/>
          <w:color w:val="C00000"/>
        </w:rPr>
        <w:t>2016: Vermont Oxford Network does not collect SDS data.</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1C09E5C"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0B585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588007E" w14:textId="7AE727FA" w:rsidR="000B5857" w:rsidRDefault="000B5857" w:rsidP="008C54A9">
      <w:pPr>
        <w:autoSpaceDE w:val="0"/>
        <w:autoSpaceDN w:val="0"/>
        <w:adjustRightInd w:val="0"/>
        <w:spacing w:after="0" w:line="240" w:lineRule="auto"/>
        <w:rPr>
          <w:rFonts w:cstheme="minorHAnsi"/>
          <w:bCs/>
        </w:rPr>
      </w:pPr>
    </w:p>
    <w:p w14:paraId="10F58DB8" w14:textId="05E3608E" w:rsidR="000B5857" w:rsidRPr="00115363" w:rsidRDefault="000B5857" w:rsidP="008C54A9">
      <w:pPr>
        <w:autoSpaceDE w:val="0"/>
        <w:autoSpaceDN w:val="0"/>
        <w:adjustRightInd w:val="0"/>
        <w:spacing w:after="0" w:line="240" w:lineRule="auto"/>
        <w:rPr>
          <w:rFonts w:cstheme="minorHAnsi"/>
          <w:bCs/>
          <w:color w:val="0070C0"/>
        </w:rPr>
      </w:pPr>
      <w:r w:rsidRPr="00115363">
        <w:rPr>
          <w:rFonts w:cstheme="minorHAnsi"/>
          <w:bCs/>
          <w:color w:val="0070C0"/>
        </w:rPr>
        <w:t>2020: We did a split-half analysis and calculated Spearman-Brown correlation coefficients to measure internal consistency among hospitals with at least 50 infants.</w:t>
      </w:r>
    </w:p>
    <w:p w14:paraId="0CABCFD2" w14:textId="19D13177" w:rsidR="008C54A9" w:rsidRDefault="008C54A9" w:rsidP="008C54A9">
      <w:pPr>
        <w:autoSpaceDE w:val="0"/>
        <w:autoSpaceDN w:val="0"/>
        <w:adjustRightInd w:val="0"/>
        <w:spacing w:after="0" w:line="240" w:lineRule="auto"/>
        <w:rPr>
          <w:rFonts w:cstheme="minorHAnsi"/>
          <w:bCs/>
        </w:rPr>
      </w:pPr>
    </w:p>
    <w:p w14:paraId="586F2066" w14:textId="3E371B1B" w:rsidR="000B5857" w:rsidRPr="000B5857" w:rsidRDefault="000B5857" w:rsidP="000B5857">
      <w:pPr>
        <w:autoSpaceDE w:val="0"/>
        <w:autoSpaceDN w:val="0"/>
        <w:adjustRightInd w:val="0"/>
        <w:spacing w:after="0" w:line="240" w:lineRule="auto"/>
        <w:rPr>
          <w:rFonts w:cstheme="minorHAnsi"/>
          <w:bCs/>
          <w:color w:val="C00000"/>
        </w:rPr>
      </w:pPr>
      <w:r w:rsidRPr="000B5857">
        <w:rPr>
          <w:rFonts w:cstheme="minorHAnsi"/>
          <w:bCs/>
          <w:color w:val="C00000"/>
        </w:rPr>
        <w:t>2016: We did a split-half analysis and calculated Spearman-Brown correlation coefficients to measure internal consistency among hospitals with at least 10 infants.</w:t>
      </w:r>
    </w:p>
    <w:p w14:paraId="61AF63BF" w14:textId="77777777" w:rsidR="000B5857" w:rsidRPr="00A25024" w:rsidRDefault="000B5857" w:rsidP="008C54A9">
      <w:pPr>
        <w:autoSpaceDE w:val="0"/>
        <w:autoSpaceDN w:val="0"/>
        <w:adjustRightInd w:val="0"/>
        <w:spacing w:after="0" w:line="240" w:lineRule="auto"/>
        <w:rPr>
          <w:rFonts w:cstheme="minorHAnsi"/>
          <w:bCs/>
        </w:rPr>
      </w:pPr>
    </w:p>
    <w:p w14:paraId="20FE2485" w14:textId="77777777" w:rsidR="000B5857" w:rsidRDefault="00092566" w:rsidP="008C54A9">
      <w:pPr>
        <w:autoSpaceDE w:val="0"/>
        <w:autoSpaceDN w:val="0"/>
        <w:adjustRightInd w:val="0"/>
        <w:spacing w:after="0" w:line="240" w:lineRule="auto"/>
        <w:rPr>
          <w:rFonts w:cstheme="minorHAnsi"/>
          <w:bCs/>
        </w:rPr>
      </w:pPr>
      <w:r>
        <w:rPr>
          <w:rFonts w:cstheme="minorHAnsi"/>
          <w:b/>
          <w:bCs/>
        </w:rPr>
        <w:lastRenderedPageBreak/>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34D5BE38" w14:textId="77777777" w:rsidR="000B5857" w:rsidRDefault="000B5857" w:rsidP="008C54A9">
      <w:pPr>
        <w:autoSpaceDE w:val="0"/>
        <w:autoSpaceDN w:val="0"/>
        <w:adjustRightInd w:val="0"/>
        <w:spacing w:after="0" w:line="240" w:lineRule="auto"/>
        <w:rPr>
          <w:rFonts w:cstheme="minorHAnsi"/>
          <w:bCs/>
        </w:rPr>
      </w:pPr>
    </w:p>
    <w:p w14:paraId="429258FE" w14:textId="77777777" w:rsidR="000B5857" w:rsidRPr="00115363" w:rsidRDefault="000B5857" w:rsidP="008C54A9">
      <w:pPr>
        <w:autoSpaceDE w:val="0"/>
        <w:autoSpaceDN w:val="0"/>
        <w:adjustRightInd w:val="0"/>
        <w:spacing w:after="0" w:line="240" w:lineRule="auto"/>
        <w:rPr>
          <w:rFonts w:cstheme="minorHAnsi"/>
          <w:bCs/>
          <w:color w:val="0070C0"/>
        </w:rPr>
      </w:pPr>
      <w:r w:rsidRPr="00115363">
        <w:rPr>
          <w:rFonts w:cstheme="minorHAnsi"/>
          <w:bCs/>
          <w:color w:val="0070C0"/>
        </w:rPr>
        <w:t xml:space="preserve">2020: </w:t>
      </w:r>
    </w:p>
    <w:tbl>
      <w:tblPr>
        <w:tblW w:w="1332" w:type="dxa"/>
        <w:tblInd w:w="108" w:type="dxa"/>
        <w:tblLook w:val="04A0" w:firstRow="1" w:lastRow="0" w:firstColumn="1" w:lastColumn="0" w:noHBand="0" w:noVBand="1"/>
      </w:tblPr>
      <w:tblGrid>
        <w:gridCol w:w="663"/>
        <w:gridCol w:w="669"/>
      </w:tblGrid>
      <w:tr w:rsidR="00115363" w:rsidRPr="00115363" w14:paraId="3755F47A" w14:textId="77777777" w:rsidTr="000B5857">
        <w:trPr>
          <w:trHeight w:val="300"/>
        </w:trPr>
        <w:tc>
          <w:tcPr>
            <w:tcW w:w="663" w:type="dxa"/>
            <w:tcBorders>
              <w:top w:val="nil"/>
              <w:left w:val="nil"/>
              <w:bottom w:val="nil"/>
              <w:right w:val="nil"/>
            </w:tcBorders>
            <w:shd w:val="clear" w:color="auto" w:fill="auto"/>
            <w:noWrap/>
            <w:vAlign w:val="bottom"/>
            <w:hideMark/>
          </w:tcPr>
          <w:p w14:paraId="036CF20A"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2006</w:t>
            </w:r>
          </w:p>
        </w:tc>
        <w:tc>
          <w:tcPr>
            <w:tcW w:w="669" w:type="dxa"/>
            <w:tcBorders>
              <w:top w:val="nil"/>
              <w:left w:val="nil"/>
              <w:bottom w:val="nil"/>
              <w:right w:val="nil"/>
            </w:tcBorders>
            <w:shd w:val="clear" w:color="auto" w:fill="auto"/>
            <w:noWrap/>
            <w:vAlign w:val="bottom"/>
            <w:hideMark/>
          </w:tcPr>
          <w:p w14:paraId="058E18B1"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0.83</w:t>
            </w:r>
          </w:p>
        </w:tc>
      </w:tr>
      <w:tr w:rsidR="00115363" w:rsidRPr="00115363" w14:paraId="217EB3DD" w14:textId="77777777" w:rsidTr="000B5857">
        <w:trPr>
          <w:trHeight w:val="300"/>
        </w:trPr>
        <w:tc>
          <w:tcPr>
            <w:tcW w:w="663" w:type="dxa"/>
            <w:tcBorders>
              <w:top w:val="nil"/>
              <w:left w:val="nil"/>
              <w:bottom w:val="nil"/>
              <w:right w:val="nil"/>
            </w:tcBorders>
            <w:shd w:val="clear" w:color="auto" w:fill="auto"/>
            <w:noWrap/>
            <w:vAlign w:val="bottom"/>
            <w:hideMark/>
          </w:tcPr>
          <w:p w14:paraId="7790AC4E"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2007</w:t>
            </w:r>
          </w:p>
        </w:tc>
        <w:tc>
          <w:tcPr>
            <w:tcW w:w="669" w:type="dxa"/>
            <w:tcBorders>
              <w:top w:val="nil"/>
              <w:left w:val="nil"/>
              <w:bottom w:val="nil"/>
              <w:right w:val="nil"/>
            </w:tcBorders>
            <w:shd w:val="clear" w:color="auto" w:fill="auto"/>
            <w:noWrap/>
            <w:vAlign w:val="bottom"/>
            <w:hideMark/>
          </w:tcPr>
          <w:p w14:paraId="042F3130"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0.84</w:t>
            </w:r>
          </w:p>
        </w:tc>
      </w:tr>
      <w:tr w:rsidR="00115363" w:rsidRPr="00115363" w14:paraId="6A43AA71" w14:textId="77777777" w:rsidTr="000B5857">
        <w:trPr>
          <w:trHeight w:val="300"/>
        </w:trPr>
        <w:tc>
          <w:tcPr>
            <w:tcW w:w="663" w:type="dxa"/>
            <w:tcBorders>
              <w:top w:val="nil"/>
              <w:left w:val="nil"/>
              <w:bottom w:val="nil"/>
              <w:right w:val="nil"/>
            </w:tcBorders>
            <w:shd w:val="clear" w:color="auto" w:fill="auto"/>
            <w:noWrap/>
            <w:vAlign w:val="bottom"/>
            <w:hideMark/>
          </w:tcPr>
          <w:p w14:paraId="14C6EC52"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2008</w:t>
            </w:r>
          </w:p>
        </w:tc>
        <w:tc>
          <w:tcPr>
            <w:tcW w:w="669" w:type="dxa"/>
            <w:tcBorders>
              <w:top w:val="nil"/>
              <w:left w:val="nil"/>
              <w:bottom w:val="nil"/>
              <w:right w:val="nil"/>
            </w:tcBorders>
            <w:shd w:val="clear" w:color="auto" w:fill="auto"/>
            <w:noWrap/>
            <w:vAlign w:val="bottom"/>
            <w:hideMark/>
          </w:tcPr>
          <w:p w14:paraId="2E64C0C2"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0.83</w:t>
            </w:r>
          </w:p>
        </w:tc>
      </w:tr>
      <w:tr w:rsidR="00115363" w:rsidRPr="00115363" w14:paraId="486E0C1D" w14:textId="77777777" w:rsidTr="000B5857">
        <w:trPr>
          <w:trHeight w:val="300"/>
        </w:trPr>
        <w:tc>
          <w:tcPr>
            <w:tcW w:w="663" w:type="dxa"/>
            <w:tcBorders>
              <w:top w:val="nil"/>
              <w:left w:val="nil"/>
              <w:bottom w:val="nil"/>
              <w:right w:val="nil"/>
            </w:tcBorders>
            <w:shd w:val="clear" w:color="auto" w:fill="auto"/>
            <w:noWrap/>
            <w:vAlign w:val="bottom"/>
            <w:hideMark/>
          </w:tcPr>
          <w:p w14:paraId="40EE9455"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2009</w:t>
            </w:r>
          </w:p>
        </w:tc>
        <w:tc>
          <w:tcPr>
            <w:tcW w:w="669" w:type="dxa"/>
            <w:tcBorders>
              <w:top w:val="nil"/>
              <w:left w:val="nil"/>
              <w:bottom w:val="nil"/>
              <w:right w:val="nil"/>
            </w:tcBorders>
            <w:shd w:val="clear" w:color="auto" w:fill="auto"/>
            <w:noWrap/>
            <w:vAlign w:val="bottom"/>
            <w:hideMark/>
          </w:tcPr>
          <w:p w14:paraId="1BBD4E35"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0.85</w:t>
            </w:r>
          </w:p>
        </w:tc>
      </w:tr>
      <w:tr w:rsidR="00115363" w:rsidRPr="00115363" w14:paraId="157EE84C" w14:textId="77777777" w:rsidTr="000B5857">
        <w:trPr>
          <w:trHeight w:val="300"/>
        </w:trPr>
        <w:tc>
          <w:tcPr>
            <w:tcW w:w="663" w:type="dxa"/>
            <w:tcBorders>
              <w:top w:val="nil"/>
              <w:left w:val="nil"/>
              <w:bottom w:val="nil"/>
              <w:right w:val="nil"/>
            </w:tcBorders>
            <w:shd w:val="clear" w:color="auto" w:fill="auto"/>
            <w:noWrap/>
            <w:vAlign w:val="bottom"/>
            <w:hideMark/>
          </w:tcPr>
          <w:p w14:paraId="40D38B9A"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2010</w:t>
            </w:r>
          </w:p>
        </w:tc>
        <w:tc>
          <w:tcPr>
            <w:tcW w:w="669" w:type="dxa"/>
            <w:tcBorders>
              <w:top w:val="nil"/>
              <w:left w:val="nil"/>
              <w:bottom w:val="nil"/>
              <w:right w:val="nil"/>
            </w:tcBorders>
            <w:shd w:val="clear" w:color="auto" w:fill="auto"/>
            <w:noWrap/>
            <w:vAlign w:val="bottom"/>
            <w:hideMark/>
          </w:tcPr>
          <w:p w14:paraId="0E9F6F56"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0.86</w:t>
            </w:r>
          </w:p>
        </w:tc>
      </w:tr>
      <w:tr w:rsidR="00115363" w:rsidRPr="00115363" w14:paraId="6C3D9857" w14:textId="77777777" w:rsidTr="000B5857">
        <w:trPr>
          <w:trHeight w:val="300"/>
        </w:trPr>
        <w:tc>
          <w:tcPr>
            <w:tcW w:w="663" w:type="dxa"/>
            <w:tcBorders>
              <w:top w:val="nil"/>
              <w:left w:val="nil"/>
              <w:bottom w:val="nil"/>
              <w:right w:val="nil"/>
            </w:tcBorders>
            <w:shd w:val="clear" w:color="auto" w:fill="auto"/>
            <w:noWrap/>
            <w:vAlign w:val="bottom"/>
            <w:hideMark/>
          </w:tcPr>
          <w:p w14:paraId="40A26BF9"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2011</w:t>
            </w:r>
          </w:p>
        </w:tc>
        <w:tc>
          <w:tcPr>
            <w:tcW w:w="669" w:type="dxa"/>
            <w:tcBorders>
              <w:top w:val="nil"/>
              <w:left w:val="nil"/>
              <w:bottom w:val="nil"/>
              <w:right w:val="nil"/>
            </w:tcBorders>
            <w:shd w:val="clear" w:color="auto" w:fill="auto"/>
            <w:noWrap/>
            <w:vAlign w:val="bottom"/>
            <w:hideMark/>
          </w:tcPr>
          <w:p w14:paraId="32150A6C"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0.85</w:t>
            </w:r>
          </w:p>
        </w:tc>
      </w:tr>
      <w:tr w:rsidR="00115363" w:rsidRPr="00115363" w14:paraId="4D2B1847" w14:textId="77777777" w:rsidTr="000B5857">
        <w:trPr>
          <w:trHeight w:val="300"/>
        </w:trPr>
        <w:tc>
          <w:tcPr>
            <w:tcW w:w="663" w:type="dxa"/>
            <w:tcBorders>
              <w:top w:val="nil"/>
              <w:left w:val="nil"/>
              <w:bottom w:val="nil"/>
              <w:right w:val="nil"/>
            </w:tcBorders>
            <w:shd w:val="clear" w:color="auto" w:fill="auto"/>
            <w:noWrap/>
            <w:vAlign w:val="bottom"/>
            <w:hideMark/>
          </w:tcPr>
          <w:p w14:paraId="120A29E9"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2012</w:t>
            </w:r>
          </w:p>
        </w:tc>
        <w:tc>
          <w:tcPr>
            <w:tcW w:w="669" w:type="dxa"/>
            <w:tcBorders>
              <w:top w:val="nil"/>
              <w:left w:val="nil"/>
              <w:bottom w:val="nil"/>
              <w:right w:val="nil"/>
            </w:tcBorders>
            <w:shd w:val="clear" w:color="auto" w:fill="auto"/>
            <w:noWrap/>
            <w:vAlign w:val="bottom"/>
            <w:hideMark/>
          </w:tcPr>
          <w:p w14:paraId="2AF67D21"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0.85</w:t>
            </w:r>
          </w:p>
        </w:tc>
      </w:tr>
      <w:tr w:rsidR="00115363" w:rsidRPr="00115363" w14:paraId="2B73867D" w14:textId="77777777" w:rsidTr="000B5857">
        <w:trPr>
          <w:trHeight w:val="300"/>
        </w:trPr>
        <w:tc>
          <w:tcPr>
            <w:tcW w:w="663" w:type="dxa"/>
            <w:tcBorders>
              <w:top w:val="nil"/>
              <w:left w:val="nil"/>
              <w:bottom w:val="nil"/>
              <w:right w:val="nil"/>
            </w:tcBorders>
            <w:shd w:val="clear" w:color="auto" w:fill="auto"/>
            <w:noWrap/>
            <w:vAlign w:val="bottom"/>
            <w:hideMark/>
          </w:tcPr>
          <w:p w14:paraId="094F4BF7"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2013</w:t>
            </w:r>
          </w:p>
        </w:tc>
        <w:tc>
          <w:tcPr>
            <w:tcW w:w="669" w:type="dxa"/>
            <w:tcBorders>
              <w:top w:val="nil"/>
              <w:left w:val="nil"/>
              <w:bottom w:val="nil"/>
              <w:right w:val="nil"/>
            </w:tcBorders>
            <w:shd w:val="clear" w:color="auto" w:fill="auto"/>
            <w:noWrap/>
            <w:vAlign w:val="bottom"/>
            <w:hideMark/>
          </w:tcPr>
          <w:p w14:paraId="4221F2FC"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0.88</w:t>
            </w:r>
          </w:p>
        </w:tc>
      </w:tr>
      <w:tr w:rsidR="00115363" w:rsidRPr="00115363" w14:paraId="0439761B" w14:textId="77777777" w:rsidTr="000B5857">
        <w:trPr>
          <w:trHeight w:val="300"/>
        </w:trPr>
        <w:tc>
          <w:tcPr>
            <w:tcW w:w="663" w:type="dxa"/>
            <w:tcBorders>
              <w:top w:val="nil"/>
              <w:left w:val="nil"/>
              <w:bottom w:val="nil"/>
              <w:right w:val="nil"/>
            </w:tcBorders>
            <w:shd w:val="clear" w:color="auto" w:fill="auto"/>
            <w:noWrap/>
            <w:vAlign w:val="bottom"/>
            <w:hideMark/>
          </w:tcPr>
          <w:p w14:paraId="09FB3431"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2014</w:t>
            </w:r>
          </w:p>
        </w:tc>
        <w:tc>
          <w:tcPr>
            <w:tcW w:w="669" w:type="dxa"/>
            <w:tcBorders>
              <w:top w:val="nil"/>
              <w:left w:val="nil"/>
              <w:bottom w:val="nil"/>
              <w:right w:val="nil"/>
            </w:tcBorders>
            <w:shd w:val="clear" w:color="auto" w:fill="auto"/>
            <w:noWrap/>
            <w:vAlign w:val="bottom"/>
            <w:hideMark/>
          </w:tcPr>
          <w:p w14:paraId="050DF9EC"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0.89</w:t>
            </w:r>
          </w:p>
        </w:tc>
      </w:tr>
      <w:tr w:rsidR="00115363" w:rsidRPr="00115363" w14:paraId="3D91AF0F" w14:textId="77777777" w:rsidTr="000B5857">
        <w:trPr>
          <w:trHeight w:val="300"/>
        </w:trPr>
        <w:tc>
          <w:tcPr>
            <w:tcW w:w="663" w:type="dxa"/>
            <w:tcBorders>
              <w:top w:val="nil"/>
              <w:left w:val="nil"/>
              <w:bottom w:val="nil"/>
              <w:right w:val="nil"/>
            </w:tcBorders>
            <w:shd w:val="clear" w:color="auto" w:fill="auto"/>
            <w:noWrap/>
            <w:vAlign w:val="bottom"/>
            <w:hideMark/>
          </w:tcPr>
          <w:p w14:paraId="2B749318"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2015</w:t>
            </w:r>
          </w:p>
        </w:tc>
        <w:tc>
          <w:tcPr>
            <w:tcW w:w="669" w:type="dxa"/>
            <w:tcBorders>
              <w:top w:val="nil"/>
              <w:left w:val="nil"/>
              <w:bottom w:val="nil"/>
              <w:right w:val="nil"/>
            </w:tcBorders>
            <w:shd w:val="clear" w:color="auto" w:fill="auto"/>
            <w:noWrap/>
            <w:vAlign w:val="bottom"/>
            <w:hideMark/>
          </w:tcPr>
          <w:p w14:paraId="323BDCC8"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0.89</w:t>
            </w:r>
          </w:p>
        </w:tc>
      </w:tr>
      <w:tr w:rsidR="00115363" w:rsidRPr="00115363" w14:paraId="361DA250" w14:textId="77777777" w:rsidTr="000B5857">
        <w:trPr>
          <w:trHeight w:val="300"/>
        </w:trPr>
        <w:tc>
          <w:tcPr>
            <w:tcW w:w="663" w:type="dxa"/>
            <w:tcBorders>
              <w:top w:val="nil"/>
              <w:left w:val="nil"/>
              <w:bottom w:val="nil"/>
              <w:right w:val="nil"/>
            </w:tcBorders>
            <w:shd w:val="clear" w:color="auto" w:fill="auto"/>
            <w:noWrap/>
            <w:vAlign w:val="bottom"/>
            <w:hideMark/>
          </w:tcPr>
          <w:p w14:paraId="18F5BA74"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2016</w:t>
            </w:r>
          </w:p>
        </w:tc>
        <w:tc>
          <w:tcPr>
            <w:tcW w:w="669" w:type="dxa"/>
            <w:tcBorders>
              <w:top w:val="nil"/>
              <w:left w:val="nil"/>
              <w:bottom w:val="nil"/>
              <w:right w:val="nil"/>
            </w:tcBorders>
            <w:shd w:val="clear" w:color="auto" w:fill="auto"/>
            <w:noWrap/>
            <w:vAlign w:val="bottom"/>
            <w:hideMark/>
          </w:tcPr>
          <w:p w14:paraId="25FEAC1D"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0.90</w:t>
            </w:r>
          </w:p>
        </w:tc>
      </w:tr>
      <w:tr w:rsidR="00115363" w:rsidRPr="00115363" w14:paraId="3B1E32D5" w14:textId="77777777" w:rsidTr="000B5857">
        <w:trPr>
          <w:trHeight w:val="300"/>
        </w:trPr>
        <w:tc>
          <w:tcPr>
            <w:tcW w:w="663" w:type="dxa"/>
            <w:tcBorders>
              <w:top w:val="nil"/>
              <w:left w:val="nil"/>
              <w:bottom w:val="nil"/>
              <w:right w:val="nil"/>
            </w:tcBorders>
            <w:shd w:val="clear" w:color="auto" w:fill="auto"/>
            <w:noWrap/>
            <w:vAlign w:val="bottom"/>
            <w:hideMark/>
          </w:tcPr>
          <w:p w14:paraId="29E89F5F"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2017</w:t>
            </w:r>
          </w:p>
        </w:tc>
        <w:tc>
          <w:tcPr>
            <w:tcW w:w="669" w:type="dxa"/>
            <w:tcBorders>
              <w:top w:val="nil"/>
              <w:left w:val="nil"/>
              <w:bottom w:val="nil"/>
              <w:right w:val="nil"/>
            </w:tcBorders>
            <w:shd w:val="clear" w:color="auto" w:fill="auto"/>
            <w:noWrap/>
            <w:vAlign w:val="bottom"/>
            <w:hideMark/>
          </w:tcPr>
          <w:p w14:paraId="5C36BDDA"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0.89</w:t>
            </w:r>
          </w:p>
        </w:tc>
      </w:tr>
      <w:tr w:rsidR="00115363" w:rsidRPr="00115363" w14:paraId="423A36C1" w14:textId="77777777" w:rsidTr="000B5857">
        <w:trPr>
          <w:trHeight w:val="300"/>
        </w:trPr>
        <w:tc>
          <w:tcPr>
            <w:tcW w:w="663" w:type="dxa"/>
            <w:tcBorders>
              <w:top w:val="nil"/>
              <w:left w:val="nil"/>
              <w:bottom w:val="nil"/>
              <w:right w:val="nil"/>
            </w:tcBorders>
            <w:shd w:val="clear" w:color="auto" w:fill="auto"/>
            <w:noWrap/>
            <w:vAlign w:val="bottom"/>
            <w:hideMark/>
          </w:tcPr>
          <w:p w14:paraId="1090D8AB" w14:textId="77777777" w:rsidR="000B5857" w:rsidRPr="00115363" w:rsidRDefault="000B5857" w:rsidP="00115363">
            <w:pPr>
              <w:spacing w:after="0" w:line="240" w:lineRule="auto"/>
              <w:jc w:val="right"/>
              <w:rPr>
                <w:rFonts w:ascii="Calibri" w:eastAsia="Times New Roman" w:hAnsi="Calibri" w:cs="Calibri"/>
                <w:color w:val="0070C0"/>
              </w:rPr>
            </w:pPr>
            <w:r w:rsidRPr="00115363">
              <w:rPr>
                <w:rFonts w:ascii="Calibri" w:eastAsia="Times New Roman" w:hAnsi="Calibri" w:cs="Calibri"/>
                <w:color w:val="0070C0"/>
              </w:rPr>
              <w:t>2018</w:t>
            </w:r>
          </w:p>
        </w:tc>
        <w:tc>
          <w:tcPr>
            <w:tcW w:w="669" w:type="dxa"/>
            <w:tcBorders>
              <w:top w:val="nil"/>
              <w:left w:val="nil"/>
              <w:bottom w:val="nil"/>
              <w:right w:val="nil"/>
            </w:tcBorders>
            <w:shd w:val="clear" w:color="auto" w:fill="auto"/>
            <w:noWrap/>
            <w:vAlign w:val="bottom"/>
            <w:hideMark/>
          </w:tcPr>
          <w:p w14:paraId="1FD4CFF2" w14:textId="77777777" w:rsidR="000B5857" w:rsidRPr="00115363" w:rsidRDefault="000B5857" w:rsidP="000B5857">
            <w:pPr>
              <w:spacing w:after="0" w:line="240" w:lineRule="auto"/>
              <w:rPr>
                <w:rFonts w:ascii="Calibri" w:eastAsia="Times New Roman" w:hAnsi="Calibri" w:cs="Calibri"/>
                <w:color w:val="0070C0"/>
              </w:rPr>
            </w:pPr>
            <w:r w:rsidRPr="00115363">
              <w:rPr>
                <w:rFonts w:ascii="Calibri" w:eastAsia="Times New Roman" w:hAnsi="Calibri" w:cs="Calibri"/>
                <w:color w:val="0070C0"/>
              </w:rPr>
              <w:t>0.86</w:t>
            </w:r>
          </w:p>
        </w:tc>
      </w:tr>
    </w:tbl>
    <w:p w14:paraId="3D09F64C" w14:textId="77777777" w:rsidR="000B5857" w:rsidRDefault="000B5857" w:rsidP="008C54A9">
      <w:pPr>
        <w:autoSpaceDE w:val="0"/>
        <w:autoSpaceDN w:val="0"/>
        <w:adjustRightInd w:val="0"/>
        <w:spacing w:after="0" w:line="240" w:lineRule="auto"/>
        <w:rPr>
          <w:rFonts w:cstheme="minorHAnsi"/>
          <w:bCs/>
        </w:rPr>
      </w:pPr>
    </w:p>
    <w:p w14:paraId="3A59B3C2" w14:textId="54154096" w:rsidR="000B5857" w:rsidRPr="000B5857" w:rsidRDefault="000B5857" w:rsidP="000B5857">
      <w:pPr>
        <w:autoSpaceDE w:val="0"/>
        <w:autoSpaceDN w:val="0"/>
        <w:adjustRightInd w:val="0"/>
        <w:spacing w:after="0" w:line="240" w:lineRule="auto"/>
        <w:rPr>
          <w:rFonts w:cstheme="minorHAnsi"/>
          <w:bCs/>
          <w:color w:val="C00000"/>
        </w:rPr>
      </w:pPr>
      <w:r w:rsidRPr="000B5857">
        <w:rPr>
          <w:rFonts w:cstheme="minorHAnsi"/>
          <w:bCs/>
          <w:color w:val="C00000"/>
        </w:rPr>
        <w:t>2016: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20"/>
      </w:tblGrid>
      <w:tr w:rsidR="000B5857" w:rsidRPr="000B5857" w14:paraId="3D51DBCE" w14:textId="77777777" w:rsidTr="000B5857">
        <w:tc>
          <w:tcPr>
            <w:tcW w:w="810" w:type="dxa"/>
          </w:tcPr>
          <w:p w14:paraId="2BA9D8B6" w14:textId="524070DF"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2006</w:t>
            </w:r>
          </w:p>
        </w:tc>
        <w:tc>
          <w:tcPr>
            <w:tcW w:w="720" w:type="dxa"/>
          </w:tcPr>
          <w:p w14:paraId="2DEB7770" w14:textId="75504702"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0.62</w:t>
            </w:r>
          </w:p>
        </w:tc>
      </w:tr>
      <w:tr w:rsidR="000B5857" w:rsidRPr="000B5857" w14:paraId="1C41D293" w14:textId="77777777" w:rsidTr="000B5857">
        <w:tc>
          <w:tcPr>
            <w:tcW w:w="810" w:type="dxa"/>
          </w:tcPr>
          <w:p w14:paraId="086A38B1" w14:textId="20561CC8"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2007</w:t>
            </w:r>
          </w:p>
        </w:tc>
        <w:tc>
          <w:tcPr>
            <w:tcW w:w="720" w:type="dxa"/>
          </w:tcPr>
          <w:p w14:paraId="6E0DA362" w14:textId="1219EB1D"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0.62</w:t>
            </w:r>
          </w:p>
        </w:tc>
      </w:tr>
      <w:tr w:rsidR="000B5857" w:rsidRPr="000B5857" w14:paraId="375B80C5" w14:textId="77777777" w:rsidTr="000B5857">
        <w:tc>
          <w:tcPr>
            <w:tcW w:w="810" w:type="dxa"/>
          </w:tcPr>
          <w:p w14:paraId="24382181" w14:textId="22B341E8"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2008</w:t>
            </w:r>
          </w:p>
        </w:tc>
        <w:tc>
          <w:tcPr>
            <w:tcW w:w="720" w:type="dxa"/>
          </w:tcPr>
          <w:p w14:paraId="186A0C03" w14:textId="00A194DB"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0.61</w:t>
            </w:r>
          </w:p>
        </w:tc>
      </w:tr>
      <w:tr w:rsidR="000B5857" w:rsidRPr="000B5857" w14:paraId="03538B92" w14:textId="77777777" w:rsidTr="000B5857">
        <w:tc>
          <w:tcPr>
            <w:tcW w:w="810" w:type="dxa"/>
          </w:tcPr>
          <w:p w14:paraId="4C67C973" w14:textId="1EF3BED2"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2009</w:t>
            </w:r>
          </w:p>
        </w:tc>
        <w:tc>
          <w:tcPr>
            <w:tcW w:w="720" w:type="dxa"/>
          </w:tcPr>
          <w:p w14:paraId="44A83058" w14:textId="6D6A8ADE"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0.61</w:t>
            </w:r>
          </w:p>
        </w:tc>
      </w:tr>
      <w:tr w:rsidR="000B5857" w:rsidRPr="000B5857" w14:paraId="453BABB4" w14:textId="77777777" w:rsidTr="000B5857">
        <w:tc>
          <w:tcPr>
            <w:tcW w:w="810" w:type="dxa"/>
          </w:tcPr>
          <w:p w14:paraId="371E0D39" w14:textId="6B2506B6"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2010</w:t>
            </w:r>
          </w:p>
        </w:tc>
        <w:tc>
          <w:tcPr>
            <w:tcW w:w="720" w:type="dxa"/>
          </w:tcPr>
          <w:p w14:paraId="16EE0B7E" w14:textId="2A7711E5"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0.58</w:t>
            </w:r>
          </w:p>
        </w:tc>
      </w:tr>
      <w:tr w:rsidR="000B5857" w:rsidRPr="000B5857" w14:paraId="75373050" w14:textId="77777777" w:rsidTr="000B5857">
        <w:tc>
          <w:tcPr>
            <w:tcW w:w="810" w:type="dxa"/>
          </w:tcPr>
          <w:p w14:paraId="1D36E472" w14:textId="4F21AD4E"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2011</w:t>
            </w:r>
          </w:p>
        </w:tc>
        <w:tc>
          <w:tcPr>
            <w:tcW w:w="720" w:type="dxa"/>
          </w:tcPr>
          <w:p w14:paraId="5DE6AAE6" w14:textId="6EA01C6F"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0.56</w:t>
            </w:r>
          </w:p>
        </w:tc>
      </w:tr>
      <w:tr w:rsidR="000B5857" w:rsidRPr="000B5857" w14:paraId="58B772D7" w14:textId="77777777" w:rsidTr="000B5857">
        <w:tc>
          <w:tcPr>
            <w:tcW w:w="810" w:type="dxa"/>
          </w:tcPr>
          <w:p w14:paraId="61456971" w14:textId="0D34D785"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2012</w:t>
            </w:r>
          </w:p>
        </w:tc>
        <w:tc>
          <w:tcPr>
            <w:tcW w:w="720" w:type="dxa"/>
          </w:tcPr>
          <w:p w14:paraId="3EEB01F9" w14:textId="0F6FC2FE"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0.56</w:t>
            </w:r>
          </w:p>
        </w:tc>
      </w:tr>
      <w:tr w:rsidR="000B5857" w:rsidRPr="000B5857" w14:paraId="02B8B8BC" w14:textId="77777777" w:rsidTr="000B5857">
        <w:tc>
          <w:tcPr>
            <w:tcW w:w="810" w:type="dxa"/>
          </w:tcPr>
          <w:p w14:paraId="10BD8397" w14:textId="77A058A2"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2013</w:t>
            </w:r>
          </w:p>
        </w:tc>
        <w:tc>
          <w:tcPr>
            <w:tcW w:w="720" w:type="dxa"/>
          </w:tcPr>
          <w:p w14:paraId="516DF765" w14:textId="4D9836B5"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0.58</w:t>
            </w:r>
          </w:p>
        </w:tc>
      </w:tr>
      <w:tr w:rsidR="000B5857" w:rsidRPr="000B5857" w14:paraId="6355F1FD" w14:textId="77777777" w:rsidTr="000B5857">
        <w:tc>
          <w:tcPr>
            <w:tcW w:w="810" w:type="dxa"/>
          </w:tcPr>
          <w:p w14:paraId="1DEC6C57" w14:textId="62947990"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2014</w:t>
            </w:r>
          </w:p>
        </w:tc>
        <w:tc>
          <w:tcPr>
            <w:tcW w:w="720" w:type="dxa"/>
          </w:tcPr>
          <w:p w14:paraId="1204F5CA" w14:textId="6367E3E9" w:rsidR="000B5857" w:rsidRPr="000B5857" w:rsidRDefault="000B5857" w:rsidP="000B5857">
            <w:pPr>
              <w:autoSpaceDE w:val="0"/>
              <w:autoSpaceDN w:val="0"/>
              <w:adjustRightInd w:val="0"/>
              <w:rPr>
                <w:rFonts w:cstheme="minorHAnsi"/>
                <w:bCs/>
                <w:color w:val="C00000"/>
              </w:rPr>
            </w:pPr>
            <w:r w:rsidRPr="000B5857">
              <w:rPr>
                <w:rFonts w:cstheme="minorHAnsi"/>
                <w:bCs/>
                <w:color w:val="C00000"/>
              </w:rPr>
              <w:t>0.63</w:t>
            </w:r>
          </w:p>
        </w:tc>
      </w:tr>
    </w:tbl>
    <w:p w14:paraId="4E5BA5DD" w14:textId="77777777" w:rsidR="000B5857" w:rsidRPr="00A25024" w:rsidRDefault="000B5857" w:rsidP="000B5857">
      <w:pPr>
        <w:autoSpaceDE w:val="0"/>
        <w:autoSpaceDN w:val="0"/>
        <w:adjustRightInd w:val="0"/>
        <w:spacing w:after="0" w:line="240" w:lineRule="auto"/>
        <w:rPr>
          <w:rFonts w:cstheme="minorHAnsi"/>
          <w:bCs/>
        </w:rPr>
      </w:pPr>
    </w:p>
    <w:p w14:paraId="0CABCFD3" w14:textId="1BAEE573" w:rsidR="007422FD" w:rsidRPr="00A25024" w:rsidRDefault="007422FD" w:rsidP="000B5857">
      <w:pPr>
        <w:autoSpaceDE w:val="0"/>
        <w:autoSpaceDN w:val="0"/>
        <w:adjustRightInd w:val="0"/>
        <w:spacing w:after="0" w:line="240" w:lineRule="auto"/>
        <w:rPr>
          <w:rFonts w:cstheme="minorHAnsi"/>
          <w:bCs/>
        </w:rPr>
      </w:pPr>
    </w:p>
    <w:p w14:paraId="1D9C663C" w14:textId="77777777" w:rsidR="000B5857"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7CFBFF03" w14:textId="77777777" w:rsidR="000B5857" w:rsidRDefault="000B5857" w:rsidP="00DB3627">
      <w:pPr>
        <w:autoSpaceDE w:val="0"/>
        <w:autoSpaceDN w:val="0"/>
        <w:adjustRightInd w:val="0"/>
        <w:spacing w:after="0" w:line="240" w:lineRule="auto"/>
        <w:rPr>
          <w:rFonts w:cstheme="minorHAnsi"/>
          <w:bCs/>
        </w:rPr>
      </w:pPr>
    </w:p>
    <w:p w14:paraId="0CABCFD4" w14:textId="2D5B8AD1" w:rsidR="007422FD" w:rsidRDefault="000B5857" w:rsidP="00DB3627">
      <w:pPr>
        <w:autoSpaceDE w:val="0"/>
        <w:autoSpaceDN w:val="0"/>
        <w:adjustRightInd w:val="0"/>
        <w:spacing w:after="0" w:line="240" w:lineRule="auto"/>
        <w:rPr>
          <w:rFonts w:cstheme="minorHAnsi"/>
          <w:bCs/>
        </w:rPr>
      </w:pPr>
      <w:r w:rsidRPr="00115363">
        <w:rPr>
          <w:rFonts w:cstheme="minorHAnsi"/>
          <w:bCs/>
          <w:color w:val="0070C0"/>
        </w:rPr>
        <w:t>2020: The coefficients suggest strong correlation indicating high reliability.</w:t>
      </w:r>
      <w:r w:rsidR="007422FD" w:rsidRPr="00115363">
        <w:rPr>
          <w:rFonts w:cstheme="minorHAnsi"/>
          <w:bCs/>
          <w:color w:val="0070C0"/>
        </w:rPr>
        <w:br/>
      </w:r>
    </w:p>
    <w:p w14:paraId="2BE92EAC" w14:textId="52513415" w:rsidR="000B5857" w:rsidRPr="000B5857" w:rsidRDefault="000B5857" w:rsidP="00DB3627">
      <w:pPr>
        <w:autoSpaceDE w:val="0"/>
        <w:autoSpaceDN w:val="0"/>
        <w:adjustRightInd w:val="0"/>
        <w:spacing w:after="0" w:line="240" w:lineRule="auto"/>
        <w:rPr>
          <w:rFonts w:cstheme="minorHAnsi"/>
          <w:bCs/>
          <w:color w:val="C00000"/>
        </w:rPr>
      </w:pPr>
      <w:r w:rsidRPr="000B5857">
        <w:rPr>
          <w:rFonts w:cstheme="minorHAnsi"/>
          <w:bCs/>
          <w:color w:val="C00000"/>
        </w:rPr>
        <w:t>2016: The correlation coefficients were lower than we expected. It suggests that the definition may not be applied in the same manner across all infants at all hospitals. We did notice that the coefficients increased as the number of infants at the hospitals increased.</w:t>
      </w:r>
      <w:r w:rsidRPr="000B5857">
        <w:rPr>
          <w:rFonts w:cstheme="minorHAnsi"/>
          <w:bCs/>
          <w:color w:val="C00000"/>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7777777" w:rsidR="00696262" w:rsidRPr="00A25024" w:rsidRDefault="00C86E1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7759F8D" w:rsidR="000574AB" w:rsidRPr="00A25024" w:rsidRDefault="00C86E1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B585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04151394"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79CB91B" w14:textId="2676C089" w:rsidR="000B5857" w:rsidRDefault="000B5857" w:rsidP="00DB3627">
      <w:pPr>
        <w:autoSpaceDE w:val="0"/>
        <w:autoSpaceDN w:val="0"/>
        <w:adjustRightInd w:val="0"/>
        <w:spacing w:after="0" w:line="240" w:lineRule="auto"/>
        <w:rPr>
          <w:rFonts w:cstheme="minorHAnsi"/>
          <w:bCs/>
          <w:color w:val="0070C0"/>
        </w:rPr>
      </w:pPr>
      <w:r w:rsidRPr="00115363">
        <w:rPr>
          <w:rFonts w:cstheme="minorHAnsi"/>
          <w:bCs/>
          <w:color w:val="0070C0"/>
        </w:rPr>
        <w:t xml:space="preserve">2020: </w:t>
      </w:r>
      <w:r w:rsidR="00C04374">
        <w:rPr>
          <w:rFonts w:cstheme="minorHAnsi"/>
          <w:bCs/>
          <w:color w:val="0070C0"/>
        </w:rPr>
        <w:t xml:space="preserve">We conducted data item validity testing. As part of our ongoing relationship with the Centers for Disease Control and Prevention (CDC), </w:t>
      </w:r>
      <w:r w:rsidR="00BC5FA3">
        <w:rPr>
          <w:rFonts w:cstheme="minorHAnsi"/>
          <w:bCs/>
          <w:color w:val="0070C0"/>
        </w:rPr>
        <w:t>we tested a new National Healthcare Safety Network neonatal late onset sepsis or meningitis measure. I</w:t>
      </w:r>
      <w:r w:rsidR="00C04374">
        <w:rPr>
          <w:rFonts w:cstheme="minorHAnsi"/>
          <w:bCs/>
          <w:color w:val="0070C0"/>
        </w:rPr>
        <w:t xml:space="preserve">n 2018, we asked three </w:t>
      </w:r>
      <w:r w:rsidR="00BC5FA3">
        <w:rPr>
          <w:rFonts w:cstheme="minorHAnsi"/>
          <w:bCs/>
          <w:color w:val="0070C0"/>
        </w:rPr>
        <w:t>VON members</w:t>
      </w:r>
      <w:r w:rsidR="00C04374">
        <w:rPr>
          <w:rFonts w:cstheme="minorHAnsi"/>
          <w:bCs/>
          <w:color w:val="0070C0"/>
        </w:rPr>
        <w:t xml:space="preserve"> to review 100 infants each. The hospitals were blinded to infants’ infection status</w:t>
      </w:r>
      <w:r w:rsidRPr="00115363">
        <w:rPr>
          <w:rFonts w:cstheme="minorHAnsi"/>
          <w:bCs/>
          <w:color w:val="0070C0"/>
        </w:rPr>
        <w:t>.</w:t>
      </w:r>
      <w:r w:rsidR="001E0B19">
        <w:rPr>
          <w:rFonts w:cstheme="minorHAnsi"/>
          <w:bCs/>
          <w:color w:val="0070C0"/>
        </w:rPr>
        <w:t xml:space="preserve"> </w:t>
      </w:r>
      <w:r w:rsidR="00C04374">
        <w:rPr>
          <w:rFonts w:cstheme="minorHAnsi"/>
          <w:bCs/>
          <w:color w:val="0070C0"/>
        </w:rPr>
        <w:t xml:space="preserve">The hospitals identified infants as having infections using </w:t>
      </w:r>
      <w:r w:rsidR="00BC5FA3">
        <w:rPr>
          <w:rFonts w:cstheme="minorHAnsi"/>
          <w:bCs/>
          <w:color w:val="0070C0"/>
        </w:rPr>
        <w:t>the CDC definition</w:t>
      </w:r>
      <w:r w:rsidR="00C04374">
        <w:rPr>
          <w:rFonts w:cstheme="minorHAnsi"/>
          <w:bCs/>
          <w:color w:val="0070C0"/>
        </w:rPr>
        <w:t>. We compared the centers’ results to the data they submitted to Vermont Oxford Network previously.</w:t>
      </w:r>
    </w:p>
    <w:p w14:paraId="34C51938" w14:textId="7279ACEF" w:rsidR="00C86E1C" w:rsidRDefault="00C86E1C" w:rsidP="00DB3627">
      <w:pPr>
        <w:autoSpaceDE w:val="0"/>
        <w:autoSpaceDN w:val="0"/>
        <w:adjustRightInd w:val="0"/>
        <w:spacing w:after="0" w:line="240" w:lineRule="auto"/>
        <w:rPr>
          <w:rFonts w:cstheme="minorHAnsi"/>
          <w:bCs/>
          <w:color w:val="0070C0"/>
        </w:rPr>
      </w:pPr>
    </w:p>
    <w:p w14:paraId="40EC49BB" w14:textId="21A1289B" w:rsidR="00C86E1C" w:rsidRPr="00C86E1C" w:rsidRDefault="00C86E1C" w:rsidP="00DB3627">
      <w:pPr>
        <w:autoSpaceDE w:val="0"/>
        <w:autoSpaceDN w:val="0"/>
        <w:adjustRightInd w:val="0"/>
        <w:spacing w:after="0" w:line="240" w:lineRule="auto"/>
        <w:rPr>
          <w:rFonts w:cstheme="minorHAnsi"/>
          <w:bCs/>
          <w:color w:val="0070C0"/>
        </w:rPr>
      </w:pPr>
      <w:r w:rsidRPr="00C86E1C">
        <w:rPr>
          <w:rFonts w:cstheme="minorHAnsi"/>
          <w:bCs/>
          <w:color w:val="0070C0"/>
        </w:rPr>
        <w:t xml:space="preserve">Additionally, </w:t>
      </w:r>
      <w:r>
        <w:rPr>
          <w:rFonts w:cstheme="minorHAnsi"/>
          <w:bCs/>
          <w:color w:val="0070C0"/>
        </w:rPr>
        <w:t>t</w:t>
      </w:r>
      <w:r w:rsidRPr="00C86E1C">
        <w:rPr>
          <w:rFonts w:cstheme="minorHAnsi"/>
          <w:bCs/>
          <w:color w:val="0070C0"/>
        </w:rPr>
        <w:t>he measure, including the list of bacterial pathogens, was developed by board certified neonatologists, and reviewed by clinical experts in neonatal infection. The measure is reviewed annually by the Vermont Oxford Network Database Advisory Committee, consisting of national and international experts in the neonatal community. The bacterial pathogens list was last revised in 201</w:t>
      </w:r>
      <w:r>
        <w:rPr>
          <w:rFonts w:cstheme="minorHAnsi"/>
          <w:bCs/>
          <w:color w:val="0070C0"/>
        </w:rPr>
        <w:t>8</w:t>
      </w:r>
      <w:r w:rsidRPr="00C86E1C">
        <w:rPr>
          <w:rFonts w:cstheme="minorHAnsi"/>
          <w:bCs/>
          <w:color w:val="0070C0"/>
        </w:rPr>
        <w:t>. Comprehensive business rules test reach record for consistency, completeness, and accuracy. Submitted records with errors must be corrected before data are finalized and reports of the measure are provided to hospitals.</w:t>
      </w:r>
    </w:p>
    <w:p w14:paraId="381E6430" w14:textId="77777777" w:rsidR="00BC5FA3" w:rsidRDefault="00BC5FA3" w:rsidP="00BC5FA3">
      <w:pPr>
        <w:autoSpaceDE w:val="0"/>
        <w:autoSpaceDN w:val="0"/>
        <w:adjustRightInd w:val="0"/>
        <w:spacing w:after="0" w:line="240" w:lineRule="auto"/>
        <w:rPr>
          <w:rFonts w:cstheme="minorHAnsi"/>
          <w:bCs/>
          <w:color w:val="0070C0"/>
        </w:rPr>
      </w:pPr>
    </w:p>
    <w:p w14:paraId="101FDC5D" w14:textId="28AC8855" w:rsidR="000B5857" w:rsidRPr="000B5857" w:rsidRDefault="000B5857" w:rsidP="00DB3627">
      <w:pPr>
        <w:autoSpaceDE w:val="0"/>
        <w:autoSpaceDN w:val="0"/>
        <w:adjustRightInd w:val="0"/>
        <w:spacing w:after="0" w:line="240" w:lineRule="auto"/>
        <w:rPr>
          <w:rFonts w:cstheme="minorHAnsi"/>
          <w:bCs/>
          <w:color w:val="C00000"/>
        </w:rPr>
      </w:pPr>
      <w:r w:rsidRPr="000B5857">
        <w:rPr>
          <w:rFonts w:cstheme="minorHAnsi"/>
          <w:bCs/>
          <w:color w:val="C00000"/>
        </w:rPr>
        <w:t>2016</w:t>
      </w:r>
      <w:r w:rsidR="0094119C">
        <w:rPr>
          <w:rFonts w:cstheme="minorHAnsi"/>
          <w:bCs/>
          <w:color w:val="C00000"/>
        </w:rPr>
        <w:t xml:space="preserve"> (Systematic assessment of face validity)</w:t>
      </w:r>
      <w:r w:rsidRPr="000B5857">
        <w:rPr>
          <w:rFonts w:cstheme="minorHAnsi"/>
          <w:bCs/>
          <w:color w:val="C00000"/>
        </w:rPr>
        <w:t>: The measure, including the list of bacterial pathogens, was developed by board certified neonatologists, and reviewed by clinical experts in neonatal infection. The measure is reviewed annually by the Vermont Oxford Network Database Advisory Committee, consisting of national and international experts in the neonatal community. The bacterial pathogens list was last revised in 2015. Comprehensive business rules test reach record for consistency, completeness</w:t>
      </w:r>
      <w:r>
        <w:rPr>
          <w:rFonts w:cstheme="minorHAnsi"/>
          <w:bCs/>
          <w:color w:val="C00000"/>
        </w:rPr>
        <w:t>,</w:t>
      </w:r>
      <w:r w:rsidRPr="000B5857">
        <w:rPr>
          <w:rFonts w:cstheme="minorHAnsi"/>
          <w:bCs/>
          <w:color w:val="C00000"/>
        </w:rPr>
        <w:t xml:space="preserve"> and accuracy. Submitted records with errors must be corrected before data are finalized and reports of the measure are provided to hospitals.</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5189CDB9" w14:textId="77777777" w:rsidR="004162F2"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481EA83" w14:textId="70420594" w:rsidR="004162F2" w:rsidRDefault="004162F2" w:rsidP="00092566">
      <w:pPr>
        <w:autoSpaceDE w:val="0"/>
        <w:autoSpaceDN w:val="0"/>
        <w:adjustRightInd w:val="0"/>
        <w:spacing w:after="0" w:line="240" w:lineRule="auto"/>
        <w:rPr>
          <w:rFonts w:cstheme="minorHAnsi"/>
          <w:bCs/>
        </w:rPr>
      </w:pPr>
    </w:p>
    <w:p w14:paraId="2B081BE7" w14:textId="764D8DAC" w:rsidR="00BC5FA3" w:rsidRDefault="00BC5FA3" w:rsidP="00BC5FA3">
      <w:pPr>
        <w:autoSpaceDE w:val="0"/>
        <w:autoSpaceDN w:val="0"/>
        <w:adjustRightInd w:val="0"/>
        <w:spacing w:after="0" w:line="240" w:lineRule="auto"/>
        <w:rPr>
          <w:rFonts w:cstheme="minorHAnsi"/>
          <w:bCs/>
          <w:color w:val="0070C0"/>
        </w:rPr>
      </w:pPr>
      <w:r w:rsidRPr="00BC5FA3">
        <w:rPr>
          <w:rFonts w:cstheme="minorHAnsi"/>
          <w:bCs/>
          <w:color w:val="0070C0"/>
        </w:rPr>
        <w:t xml:space="preserve">2020: The precision between </w:t>
      </w:r>
      <w:r>
        <w:rPr>
          <w:rFonts w:cstheme="minorHAnsi"/>
          <w:bCs/>
          <w:color w:val="0070C0"/>
        </w:rPr>
        <w:t>the</w:t>
      </w:r>
      <w:r w:rsidRPr="00BC5FA3">
        <w:rPr>
          <w:rFonts w:cstheme="minorHAnsi"/>
          <w:bCs/>
          <w:color w:val="0070C0"/>
        </w:rPr>
        <w:t xml:space="preserve"> data </w:t>
      </w:r>
      <w:r>
        <w:rPr>
          <w:rFonts w:cstheme="minorHAnsi"/>
          <w:bCs/>
          <w:color w:val="0070C0"/>
        </w:rPr>
        <w:t>submitted to VON previously and</w:t>
      </w:r>
      <w:r w:rsidRPr="00BC5FA3">
        <w:rPr>
          <w:rFonts w:cstheme="minorHAnsi"/>
          <w:bCs/>
          <w:color w:val="0070C0"/>
        </w:rPr>
        <w:t xml:space="preserve"> the data </w:t>
      </w:r>
      <w:r>
        <w:rPr>
          <w:rFonts w:cstheme="minorHAnsi"/>
          <w:bCs/>
          <w:color w:val="0070C0"/>
        </w:rPr>
        <w:t xml:space="preserve">that used the CDC definition </w:t>
      </w:r>
      <w:r w:rsidRPr="00BC5FA3">
        <w:rPr>
          <w:rFonts w:cstheme="minorHAnsi"/>
          <w:bCs/>
          <w:color w:val="0070C0"/>
        </w:rPr>
        <w:t>was 99% and recall was 92%.</w:t>
      </w:r>
      <w:r>
        <w:rPr>
          <w:rFonts w:cstheme="minorHAnsi"/>
          <w:bCs/>
          <w:color w:val="0070C0"/>
        </w:rPr>
        <w:t xml:space="preserve"> </w:t>
      </w:r>
      <w:r w:rsidRPr="00BC5FA3">
        <w:rPr>
          <w:rFonts w:cstheme="minorHAnsi"/>
          <w:bCs/>
          <w:color w:val="0070C0"/>
        </w:rPr>
        <w:t xml:space="preserve">Cohen’s kappa was 0.94. </w:t>
      </w:r>
    </w:p>
    <w:p w14:paraId="75558C5F" w14:textId="6DF705AE" w:rsidR="00BC5FA3" w:rsidRDefault="00BC5FA3" w:rsidP="00BC5FA3">
      <w:pPr>
        <w:autoSpaceDE w:val="0"/>
        <w:autoSpaceDN w:val="0"/>
        <w:adjustRightInd w:val="0"/>
        <w:spacing w:after="0" w:line="240" w:lineRule="auto"/>
        <w:rPr>
          <w:rFonts w:cstheme="minorHAnsi"/>
          <w:bCs/>
          <w:color w:val="0070C0"/>
        </w:rPr>
      </w:pPr>
    </w:p>
    <w:tbl>
      <w:tblPr>
        <w:tblStyle w:val="TableGrid"/>
        <w:tblW w:w="0" w:type="auto"/>
        <w:tblLook w:val="04A0" w:firstRow="1" w:lastRow="0" w:firstColumn="1" w:lastColumn="0" w:noHBand="0" w:noVBand="1"/>
      </w:tblPr>
      <w:tblGrid>
        <w:gridCol w:w="2337"/>
        <w:gridCol w:w="2337"/>
        <w:gridCol w:w="2338"/>
        <w:gridCol w:w="2338"/>
      </w:tblGrid>
      <w:tr w:rsidR="00BC5FA3" w14:paraId="0A7F16EF" w14:textId="77777777" w:rsidTr="00BC5FA3">
        <w:tc>
          <w:tcPr>
            <w:tcW w:w="2337" w:type="dxa"/>
            <w:vMerge w:val="restart"/>
            <w:vAlign w:val="bottom"/>
          </w:tcPr>
          <w:p w14:paraId="687C1E35" w14:textId="1582480A" w:rsidR="00BC5FA3" w:rsidRDefault="00BC5FA3" w:rsidP="00BC5FA3">
            <w:pPr>
              <w:autoSpaceDE w:val="0"/>
              <w:autoSpaceDN w:val="0"/>
              <w:adjustRightInd w:val="0"/>
              <w:rPr>
                <w:rFonts w:cstheme="minorHAnsi"/>
                <w:bCs/>
                <w:color w:val="0070C0"/>
              </w:rPr>
            </w:pPr>
            <w:r>
              <w:rPr>
                <w:rFonts w:cstheme="minorHAnsi"/>
                <w:bCs/>
                <w:color w:val="0070C0"/>
              </w:rPr>
              <w:t>CDC Definition</w:t>
            </w:r>
          </w:p>
        </w:tc>
        <w:tc>
          <w:tcPr>
            <w:tcW w:w="7013" w:type="dxa"/>
            <w:gridSpan w:val="3"/>
          </w:tcPr>
          <w:p w14:paraId="29931450" w14:textId="5703D13A" w:rsidR="00BC5FA3" w:rsidRDefault="00BC5FA3" w:rsidP="00BC5FA3">
            <w:pPr>
              <w:autoSpaceDE w:val="0"/>
              <w:autoSpaceDN w:val="0"/>
              <w:adjustRightInd w:val="0"/>
              <w:rPr>
                <w:rFonts w:cstheme="minorHAnsi"/>
                <w:bCs/>
                <w:color w:val="0070C0"/>
              </w:rPr>
            </w:pPr>
            <w:r>
              <w:rPr>
                <w:rFonts w:cstheme="minorHAnsi"/>
                <w:bCs/>
                <w:color w:val="0070C0"/>
              </w:rPr>
              <w:t>VON Definition</w:t>
            </w:r>
          </w:p>
        </w:tc>
      </w:tr>
      <w:tr w:rsidR="00BC5FA3" w14:paraId="586085C2" w14:textId="77777777" w:rsidTr="00BC5FA3">
        <w:tc>
          <w:tcPr>
            <w:tcW w:w="2337" w:type="dxa"/>
            <w:vMerge/>
          </w:tcPr>
          <w:p w14:paraId="088C952A" w14:textId="77777777" w:rsidR="00BC5FA3" w:rsidRDefault="00BC5FA3" w:rsidP="00BC5FA3">
            <w:pPr>
              <w:autoSpaceDE w:val="0"/>
              <w:autoSpaceDN w:val="0"/>
              <w:adjustRightInd w:val="0"/>
              <w:rPr>
                <w:rFonts w:cstheme="minorHAnsi"/>
                <w:bCs/>
                <w:color w:val="0070C0"/>
              </w:rPr>
            </w:pPr>
          </w:p>
        </w:tc>
        <w:tc>
          <w:tcPr>
            <w:tcW w:w="2337" w:type="dxa"/>
          </w:tcPr>
          <w:p w14:paraId="14431E03" w14:textId="45605134" w:rsidR="00BC5FA3" w:rsidRDefault="00BC5FA3" w:rsidP="00BC5FA3">
            <w:pPr>
              <w:autoSpaceDE w:val="0"/>
              <w:autoSpaceDN w:val="0"/>
              <w:adjustRightInd w:val="0"/>
              <w:rPr>
                <w:rFonts w:cstheme="minorHAnsi"/>
                <w:bCs/>
                <w:color w:val="0070C0"/>
              </w:rPr>
            </w:pPr>
            <w:r>
              <w:rPr>
                <w:rFonts w:cstheme="minorHAnsi"/>
                <w:bCs/>
                <w:color w:val="0070C0"/>
              </w:rPr>
              <w:t>Y</w:t>
            </w:r>
          </w:p>
        </w:tc>
        <w:tc>
          <w:tcPr>
            <w:tcW w:w="2338" w:type="dxa"/>
          </w:tcPr>
          <w:p w14:paraId="6DE323F1" w14:textId="1B18079E" w:rsidR="00BC5FA3" w:rsidRDefault="00BC5FA3" w:rsidP="00BC5FA3">
            <w:pPr>
              <w:autoSpaceDE w:val="0"/>
              <w:autoSpaceDN w:val="0"/>
              <w:adjustRightInd w:val="0"/>
              <w:rPr>
                <w:rFonts w:cstheme="minorHAnsi"/>
                <w:bCs/>
                <w:color w:val="0070C0"/>
              </w:rPr>
            </w:pPr>
            <w:r>
              <w:rPr>
                <w:rFonts w:cstheme="minorHAnsi"/>
                <w:bCs/>
                <w:color w:val="0070C0"/>
              </w:rPr>
              <w:t>N</w:t>
            </w:r>
          </w:p>
        </w:tc>
        <w:tc>
          <w:tcPr>
            <w:tcW w:w="2338" w:type="dxa"/>
          </w:tcPr>
          <w:p w14:paraId="3DE6C000" w14:textId="31CA5EA8" w:rsidR="00BC5FA3" w:rsidRDefault="00BC5FA3" w:rsidP="00BC5FA3">
            <w:pPr>
              <w:autoSpaceDE w:val="0"/>
              <w:autoSpaceDN w:val="0"/>
              <w:adjustRightInd w:val="0"/>
              <w:rPr>
                <w:rFonts w:cstheme="minorHAnsi"/>
                <w:bCs/>
                <w:color w:val="0070C0"/>
              </w:rPr>
            </w:pPr>
            <w:r>
              <w:rPr>
                <w:rFonts w:cstheme="minorHAnsi"/>
                <w:bCs/>
                <w:color w:val="0070C0"/>
              </w:rPr>
              <w:t>Totals</w:t>
            </w:r>
          </w:p>
        </w:tc>
      </w:tr>
      <w:tr w:rsidR="00BC5FA3" w14:paraId="7BD83A31" w14:textId="77777777" w:rsidTr="00BC5FA3">
        <w:tc>
          <w:tcPr>
            <w:tcW w:w="2337" w:type="dxa"/>
          </w:tcPr>
          <w:p w14:paraId="09F84171" w14:textId="42125497" w:rsidR="00BC5FA3" w:rsidRDefault="00BC5FA3" w:rsidP="00BC5FA3">
            <w:pPr>
              <w:autoSpaceDE w:val="0"/>
              <w:autoSpaceDN w:val="0"/>
              <w:adjustRightInd w:val="0"/>
              <w:rPr>
                <w:rFonts w:cstheme="minorHAnsi"/>
                <w:bCs/>
                <w:color w:val="0070C0"/>
              </w:rPr>
            </w:pPr>
            <w:r>
              <w:rPr>
                <w:rFonts w:cstheme="minorHAnsi"/>
                <w:bCs/>
                <w:color w:val="0070C0"/>
              </w:rPr>
              <w:t>Y</w:t>
            </w:r>
          </w:p>
        </w:tc>
        <w:tc>
          <w:tcPr>
            <w:tcW w:w="2337" w:type="dxa"/>
          </w:tcPr>
          <w:p w14:paraId="13F336FD" w14:textId="74EC3A67" w:rsidR="00BC5FA3" w:rsidRDefault="00BC5FA3" w:rsidP="00BC5FA3">
            <w:pPr>
              <w:autoSpaceDE w:val="0"/>
              <w:autoSpaceDN w:val="0"/>
              <w:adjustRightInd w:val="0"/>
              <w:rPr>
                <w:rFonts w:cstheme="minorHAnsi"/>
                <w:bCs/>
                <w:color w:val="0070C0"/>
              </w:rPr>
            </w:pPr>
            <w:r>
              <w:rPr>
                <w:rFonts w:cstheme="minorHAnsi"/>
                <w:bCs/>
                <w:color w:val="0070C0"/>
              </w:rPr>
              <w:t>84</w:t>
            </w:r>
          </w:p>
        </w:tc>
        <w:tc>
          <w:tcPr>
            <w:tcW w:w="2338" w:type="dxa"/>
          </w:tcPr>
          <w:p w14:paraId="74913E74" w14:textId="25897E66" w:rsidR="00BC5FA3" w:rsidRDefault="00BC5FA3" w:rsidP="00BC5FA3">
            <w:pPr>
              <w:autoSpaceDE w:val="0"/>
              <w:autoSpaceDN w:val="0"/>
              <w:adjustRightInd w:val="0"/>
              <w:rPr>
                <w:rFonts w:cstheme="minorHAnsi"/>
                <w:bCs/>
                <w:color w:val="0070C0"/>
              </w:rPr>
            </w:pPr>
            <w:r>
              <w:rPr>
                <w:rFonts w:cstheme="minorHAnsi"/>
                <w:bCs/>
                <w:color w:val="0070C0"/>
              </w:rPr>
              <w:t>1</w:t>
            </w:r>
          </w:p>
        </w:tc>
        <w:tc>
          <w:tcPr>
            <w:tcW w:w="2338" w:type="dxa"/>
          </w:tcPr>
          <w:p w14:paraId="0315F157" w14:textId="6EB09A21" w:rsidR="00BC5FA3" w:rsidRDefault="00BC5FA3" w:rsidP="00BC5FA3">
            <w:pPr>
              <w:autoSpaceDE w:val="0"/>
              <w:autoSpaceDN w:val="0"/>
              <w:adjustRightInd w:val="0"/>
              <w:rPr>
                <w:rFonts w:cstheme="minorHAnsi"/>
                <w:bCs/>
                <w:color w:val="0070C0"/>
              </w:rPr>
            </w:pPr>
            <w:r>
              <w:rPr>
                <w:rFonts w:cstheme="minorHAnsi"/>
                <w:bCs/>
                <w:color w:val="0070C0"/>
              </w:rPr>
              <w:t>85</w:t>
            </w:r>
          </w:p>
        </w:tc>
      </w:tr>
      <w:tr w:rsidR="00BC5FA3" w14:paraId="16A8F980" w14:textId="77777777" w:rsidTr="00BC5FA3">
        <w:tc>
          <w:tcPr>
            <w:tcW w:w="2337" w:type="dxa"/>
          </w:tcPr>
          <w:p w14:paraId="2073C4C3" w14:textId="5443FE18" w:rsidR="00BC5FA3" w:rsidRDefault="00BC5FA3" w:rsidP="00BC5FA3">
            <w:pPr>
              <w:autoSpaceDE w:val="0"/>
              <w:autoSpaceDN w:val="0"/>
              <w:adjustRightInd w:val="0"/>
              <w:rPr>
                <w:rFonts w:cstheme="minorHAnsi"/>
                <w:bCs/>
                <w:color w:val="0070C0"/>
              </w:rPr>
            </w:pPr>
            <w:r>
              <w:rPr>
                <w:rFonts w:cstheme="minorHAnsi"/>
                <w:bCs/>
                <w:color w:val="0070C0"/>
              </w:rPr>
              <w:t>N</w:t>
            </w:r>
          </w:p>
        </w:tc>
        <w:tc>
          <w:tcPr>
            <w:tcW w:w="2337" w:type="dxa"/>
          </w:tcPr>
          <w:p w14:paraId="145033A6" w14:textId="0815D4C2" w:rsidR="00BC5FA3" w:rsidRDefault="00BC5FA3" w:rsidP="00BC5FA3">
            <w:pPr>
              <w:autoSpaceDE w:val="0"/>
              <w:autoSpaceDN w:val="0"/>
              <w:adjustRightInd w:val="0"/>
              <w:rPr>
                <w:rFonts w:cstheme="minorHAnsi"/>
                <w:bCs/>
                <w:color w:val="0070C0"/>
              </w:rPr>
            </w:pPr>
            <w:r>
              <w:rPr>
                <w:rFonts w:cstheme="minorHAnsi"/>
                <w:bCs/>
                <w:color w:val="0070C0"/>
              </w:rPr>
              <w:t>7</w:t>
            </w:r>
          </w:p>
        </w:tc>
        <w:tc>
          <w:tcPr>
            <w:tcW w:w="2338" w:type="dxa"/>
          </w:tcPr>
          <w:p w14:paraId="63DA33BB" w14:textId="4B217E4A" w:rsidR="00BC5FA3" w:rsidRDefault="00BC5FA3" w:rsidP="00BC5FA3">
            <w:pPr>
              <w:autoSpaceDE w:val="0"/>
              <w:autoSpaceDN w:val="0"/>
              <w:adjustRightInd w:val="0"/>
              <w:rPr>
                <w:rFonts w:cstheme="minorHAnsi"/>
                <w:bCs/>
                <w:color w:val="0070C0"/>
              </w:rPr>
            </w:pPr>
            <w:r>
              <w:rPr>
                <w:rFonts w:cstheme="minorHAnsi"/>
                <w:bCs/>
                <w:color w:val="0070C0"/>
              </w:rPr>
              <w:t>208</w:t>
            </w:r>
          </w:p>
        </w:tc>
        <w:tc>
          <w:tcPr>
            <w:tcW w:w="2338" w:type="dxa"/>
          </w:tcPr>
          <w:p w14:paraId="44FF7143" w14:textId="4417583A" w:rsidR="00BC5FA3" w:rsidRDefault="00BC5FA3" w:rsidP="00BC5FA3">
            <w:pPr>
              <w:autoSpaceDE w:val="0"/>
              <w:autoSpaceDN w:val="0"/>
              <w:adjustRightInd w:val="0"/>
              <w:rPr>
                <w:rFonts w:cstheme="minorHAnsi"/>
                <w:bCs/>
                <w:color w:val="0070C0"/>
              </w:rPr>
            </w:pPr>
            <w:r>
              <w:rPr>
                <w:rFonts w:cstheme="minorHAnsi"/>
                <w:bCs/>
                <w:color w:val="0070C0"/>
              </w:rPr>
              <w:t>213</w:t>
            </w:r>
          </w:p>
        </w:tc>
      </w:tr>
      <w:tr w:rsidR="00BC5FA3" w14:paraId="0D670CBC" w14:textId="77777777" w:rsidTr="00BC5FA3">
        <w:tc>
          <w:tcPr>
            <w:tcW w:w="2337" w:type="dxa"/>
          </w:tcPr>
          <w:p w14:paraId="313D74B9" w14:textId="773B868A" w:rsidR="00BC5FA3" w:rsidRDefault="00BC5FA3" w:rsidP="00BC5FA3">
            <w:pPr>
              <w:autoSpaceDE w:val="0"/>
              <w:autoSpaceDN w:val="0"/>
              <w:adjustRightInd w:val="0"/>
              <w:rPr>
                <w:rFonts w:cstheme="minorHAnsi"/>
                <w:bCs/>
                <w:color w:val="0070C0"/>
              </w:rPr>
            </w:pPr>
            <w:r>
              <w:rPr>
                <w:rFonts w:cstheme="minorHAnsi"/>
                <w:bCs/>
                <w:color w:val="0070C0"/>
              </w:rPr>
              <w:t>Totals</w:t>
            </w:r>
          </w:p>
        </w:tc>
        <w:tc>
          <w:tcPr>
            <w:tcW w:w="2337" w:type="dxa"/>
          </w:tcPr>
          <w:p w14:paraId="1DB39E9F" w14:textId="19F2113D" w:rsidR="00BC5FA3" w:rsidRDefault="00BC5FA3" w:rsidP="00BC5FA3">
            <w:pPr>
              <w:autoSpaceDE w:val="0"/>
              <w:autoSpaceDN w:val="0"/>
              <w:adjustRightInd w:val="0"/>
              <w:rPr>
                <w:rFonts w:cstheme="minorHAnsi"/>
                <w:bCs/>
                <w:color w:val="0070C0"/>
              </w:rPr>
            </w:pPr>
            <w:r>
              <w:rPr>
                <w:rFonts w:cstheme="minorHAnsi"/>
                <w:bCs/>
                <w:color w:val="0070C0"/>
              </w:rPr>
              <w:t>91</w:t>
            </w:r>
          </w:p>
        </w:tc>
        <w:tc>
          <w:tcPr>
            <w:tcW w:w="2338" w:type="dxa"/>
          </w:tcPr>
          <w:p w14:paraId="0ED90332" w14:textId="47F70325" w:rsidR="00BC5FA3" w:rsidRDefault="00BC5FA3" w:rsidP="00BC5FA3">
            <w:pPr>
              <w:autoSpaceDE w:val="0"/>
              <w:autoSpaceDN w:val="0"/>
              <w:adjustRightInd w:val="0"/>
              <w:rPr>
                <w:rFonts w:cstheme="minorHAnsi"/>
                <w:bCs/>
                <w:color w:val="0070C0"/>
              </w:rPr>
            </w:pPr>
            <w:r>
              <w:rPr>
                <w:rFonts w:cstheme="minorHAnsi"/>
                <w:bCs/>
                <w:color w:val="0070C0"/>
              </w:rPr>
              <w:t>209</w:t>
            </w:r>
          </w:p>
        </w:tc>
        <w:tc>
          <w:tcPr>
            <w:tcW w:w="2338" w:type="dxa"/>
          </w:tcPr>
          <w:p w14:paraId="365C48F1" w14:textId="52BB6EA7" w:rsidR="00BC5FA3" w:rsidRDefault="00BC5FA3" w:rsidP="00BC5FA3">
            <w:pPr>
              <w:autoSpaceDE w:val="0"/>
              <w:autoSpaceDN w:val="0"/>
              <w:adjustRightInd w:val="0"/>
              <w:rPr>
                <w:rFonts w:cstheme="minorHAnsi"/>
                <w:bCs/>
                <w:color w:val="0070C0"/>
              </w:rPr>
            </w:pPr>
            <w:r>
              <w:rPr>
                <w:rFonts w:cstheme="minorHAnsi"/>
                <w:bCs/>
                <w:color w:val="0070C0"/>
              </w:rPr>
              <w:t>300</w:t>
            </w:r>
          </w:p>
        </w:tc>
      </w:tr>
      <w:tr w:rsidR="00BC5FA3" w14:paraId="5C88B2E2" w14:textId="77777777" w:rsidTr="00A43F34">
        <w:tc>
          <w:tcPr>
            <w:tcW w:w="9350" w:type="dxa"/>
            <w:gridSpan w:val="4"/>
          </w:tcPr>
          <w:p w14:paraId="2E2BAC96" w14:textId="4E479B96" w:rsidR="00BC5FA3" w:rsidRDefault="00BC5FA3" w:rsidP="00BC5FA3">
            <w:pPr>
              <w:autoSpaceDE w:val="0"/>
              <w:autoSpaceDN w:val="0"/>
              <w:adjustRightInd w:val="0"/>
              <w:rPr>
                <w:rFonts w:cstheme="minorHAnsi"/>
                <w:bCs/>
                <w:color w:val="0070C0"/>
              </w:rPr>
            </w:pPr>
            <w:r>
              <w:rPr>
                <w:rFonts w:cstheme="minorHAnsi"/>
                <w:bCs/>
                <w:color w:val="0070C0"/>
              </w:rPr>
              <w:t>Precision (TP/TP+FP) = 99%</w:t>
            </w:r>
          </w:p>
        </w:tc>
      </w:tr>
      <w:tr w:rsidR="00BC5FA3" w14:paraId="7F3ADB9E" w14:textId="77777777" w:rsidTr="007E3675">
        <w:tc>
          <w:tcPr>
            <w:tcW w:w="9350" w:type="dxa"/>
            <w:gridSpan w:val="4"/>
          </w:tcPr>
          <w:p w14:paraId="54B0019E" w14:textId="7789D295" w:rsidR="00BC5FA3" w:rsidRDefault="00BC5FA3" w:rsidP="00BC5FA3">
            <w:pPr>
              <w:autoSpaceDE w:val="0"/>
              <w:autoSpaceDN w:val="0"/>
              <w:adjustRightInd w:val="0"/>
              <w:rPr>
                <w:rFonts w:cstheme="minorHAnsi"/>
                <w:bCs/>
                <w:color w:val="0070C0"/>
              </w:rPr>
            </w:pPr>
            <w:r>
              <w:rPr>
                <w:rFonts w:cstheme="minorHAnsi"/>
                <w:bCs/>
                <w:color w:val="0070C0"/>
              </w:rPr>
              <w:t>Recall (TP/TP+FN) = 92%</w:t>
            </w:r>
          </w:p>
        </w:tc>
      </w:tr>
      <w:tr w:rsidR="00BC5FA3" w14:paraId="09884903" w14:textId="77777777" w:rsidTr="008D0B78">
        <w:tc>
          <w:tcPr>
            <w:tcW w:w="9350" w:type="dxa"/>
            <w:gridSpan w:val="4"/>
          </w:tcPr>
          <w:p w14:paraId="68366331" w14:textId="7C33729D" w:rsidR="00BC5FA3" w:rsidRDefault="00BC5FA3" w:rsidP="00BC5FA3">
            <w:pPr>
              <w:autoSpaceDE w:val="0"/>
              <w:autoSpaceDN w:val="0"/>
              <w:adjustRightInd w:val="0"/>
              <w:rPr>
                <w:rFonts w:cstheme="minorHAnsi"/>
                <w:bCs/>
                <w:color w:val="0070C0"/>
              </w:rPr>
            </w:pPr>
            <w:r>
              <w:rPr>
                <w:rFonts w:cstheme="minorHAnsi"/>
                <w:bCs/>
                <w:color w:val="0070C0"/>
              </w:rPr>
              <w:t>Cohen’s kappa = 0.94</w:t>
            </w:r>
          </w:p>
        </w:tc>
      </w:tr>
    </w:tbl>
    <w:p w14:paraId="2FDD0377" w14:textId="2979E874" w:rsidR="00BC5FA3" w:rsidRPr="00BC5FA3" w:rsidRDefault="00BC5FA3" w:rsidP="00BC5FA3">
      <w:pPr>
        <w:autoSpaceDE w:val="0"/>
        <w:autoSpaceDN w:val="0"/>
        <w:adjustRightInd w:val="0"/>
        <w:spacing w:after="0" w:line="240" w:lineRule="auto"/>
        <w:rPr>
          <w:rFonts w:cstheme="minorHAnsi"/>
          <w:bCs/>
          <w:color w:val="0070C0"/>
        </w:rPr>
      </w:pPr>
      <w:r w:rsidRPr="00BC5FA3">
        <w:rPr>
          <w:rFonts w:cstheme="minorHAnsi"/>
          <w:bCs/>
          <w:color w:val="0070C0"/>
        </w:rPr>
        <w:lastRenderedPageBreak/>
        <w:t xml:space="preserve">The </w:t>
      </w:r>
      <w:r>
        <w:rPr>
          <w:rFonts w:cstheme="minorHAnsi"/>
          <w:bCs/>
          <w:color w:val="0070C0"/>
        </w:rPr>
        <w:t>CDC definition</w:t>
      </w:r>
      <w:r w:rsidRPr="00BC5FA3">
        <w:rPr>
          <w:rFonts w:cstheme="minorHAnsi"/>
          <w:bCs/>
          <w:color w:val="0070C0"/>
        </w:rPr>
        <w:t xml:space="preserve"> returned one false </w:t>
      </w:r>
      <w:r>
        <w:rPr>
          <w:rFonts w:cstheme="minorHAnsi"/>
          <w:bCs/>
          <w:color w:val="0070C0"/>
        </w:rPr>
        <w:t xml:space="preserve">positive </w:t>
      </w:r>
      <w:r w:rsidRPr="00BC5FA3">
        <w:rPr>
          <w:rFonts w:cstheme="minorHAnsi"/>
          <w:bCs/>
          <w:color w:val="0070C0"/>
        </w:rPr>
        <w:t xml:space="preserve">due to a pathogen that should have been reported to VON but was not. The </w:t>
      </w:r>
      <w:r>
        <w:rPr>
          <w:rFonts w:cstheme="minorHAnsi"/>
          <w:bCs/>
          <w:color w:val="0070C0"/>
        </w:rPr>
        <w:t>CDC definition also</w:t>
      </w:r>
      <w:r w:rsidRPr="00BC5FA3">
        <w:rPr>
          <w:rFonts w:cstheme="minorHAnsi"/>
          <w:bCs/>
          <w:color w:val="0070C0"/>
        </w:rPr>
        <w:t xml:space="preserve"> returned seven</w:t>
      </w:r>
      <w:r>
        <w:rPr>
          <w:rFonts w:cstheme="minorHAnsi"/>
          <w:bCs/>
          <w:color w:val="0070C0"/>
        </w:rPr>
        <w:t xml:space="preserve"> </w:t>
      </w:r>
      <w:r w:rsidRPr="00BC5FA3">
        <w:rPr>
          <w:rFonts w:cstheme="minorHAnsi"/>
          <w:bCs/>
          <w:color w:val="0070C0"/>
        </w:rPr>
        <w:t>false negatives. Prior to 2018, the VON Bacterial Pathogens List included “</w:t>
      </w:r>
      <w:r w:rsidRPr="00BC5FA3">
        <w:rPr>
          <w:rFonts w:cstheme="minorHAnsi"/>
          <w:bCs/>
          <w:i/>
          <w:iCs/>
          <w:color w:val="0070C0"/>
        </w:rPr>
        <w:t>Streptococcus</w:t>
      </w:r>
      <w:r w:rsidRPr="00BC5FA3">
        <w:rPr>
          <w:rFonts w:cstheme="minorHAnsi"/>
          <w:bCs/>
          <w:color w:val="0070C0"/>
        </w:rPr>
        <w:t xml:space="preserve"> species.”</w:t>
      </w:r>
      <w:r>
        <w:rPr>
          <w:rFonts w:cstheme="minorHAnsi"/>
          <w:bCs/>
          <w:color w:val="0070C0"/>
        </w:rPr>
        <w:t xml:space="preserve"> </w:t>
      </w:r>
      <w:r w:rsidRPr="00BC5FA3">
        <w:rPr>
          <w:rFonts w:cstheme="minorHAnsi"/>
          <w:bCs/>
          <w:color w:val="0070C0"/>
        </w:rPr>
        <w:t xml:space="preserve">However, </w:t>
      </w:r>
      <w:r w:rsidRPr="00BC5FA3">
        <w:rPr>
          <w:rFonts w:cstheme="minorHAnsi"/>
          <w:bCs/>
          <w:i/>
          <w:iCs/>
          <w:color w:val="0070C0"/>
        </w:rPr>
        <w:t>Streptococcus</w:t>
      </w:r>
      <w:r w:rsidRPr="00BC5FA3">
        <w:rPr>
          <w:rFonts w:cstheme="minorHAnsi"/>
          <w:bCs/>
          <w:color w:val="0070C0"/>
        </w:rPr>
        <w:t xml:space="preserve"> includes both true pathogens and common commensals. The false negative</w:t>
      </w:r>
      <w:r>
        <w:rPr>
          <w:rFonts w:cstheme="minorHAnsi"/>
          <w:bCs/>
          <w:color w:val="0070C0"/>
        </w:rPr>
        <w:t xml:space="preserve"> </w:t>
      </w:r>
      <w:r w:rsidRPr="00BC5FA3">
        <w:rPr>
          <w:rFonts w:cstheme="minorHAnsi"/>
          <w:bCs/>
          <w:color w:val="0070C0"/>
        </w:rPr>
        <w:t xml:space="preserve">infections were with </w:t>
      </w:r>
      <w:r w:rsidRPr="00BC5FA3">
        <w:rPr>
          <w:rFonts w:cstheme="minorHAnsi"/>
          <w:bCs/>
          <w:i/>
          <w:iCs/>
          <w:color w:val="0070C0"/>
        </w:rPr>
        <w:t>Streptococcus</w:t>
      </w:r>
      <w:r w:rsidRPr="00BC5FA3">
        <w:rPr>
          <w:rFonts w:cstheme="minorHAnsi"/>
          <w:bCs/>
          <w:color w:val="0070C0"/>
        </w:rPr>
        <w:t xml:space="preserve"> species that were reported as late onset bacterial infections</w:t>
      </w:r>
      <w:r>
        <w:rPr>
          <w:rFonts w:cstheme="minorHAnsi"/>
          <w:bCs/>
          <w:color w:val="0070C0"/>
        </w:rPr>
        <w:t xml:space="preserve"> to VON </w:t>
      </w:r>
      <w:r w:rsidRPr="00BC5FA3">
        <w:rPr>
          <w:rFonts w:cstheme="minorHAnsi"/>
          <w:bCs/>
          <w:color w:val="0070C0"/>
        </w:rPr>
        <w:t xml:space="preserve">but were not considered late onset bacterial infections in the </w:t>
      </w:r>
      <w:r>
        <w:rPr>
          <w:rFonts w:cstheme="minorHAnsi"/>
          <w:bCs/>
          <w:color w:val="0070C0"/>
        </w:rPr>
        <w:t>CDC definition</w:t>
      </w:r>
      <w:r w:rsidRPr="00BC5FA3">
        <w:rPr>
          <w:rFonts w:cstheme="minorHAnsi"/>
          <w:bCs/>
          <w:color w:val="0070C0"/>
        </w:rPr>
        <w:t>.</w:t>
      </w:r>
    </w:p>
    <w:p w14:paraId="0CABCFDE" w14:textId="1DC512EB" w:rsidR="007422FD" w:rsidRPr="00092566" w:rsidRDefault="007422FD" w:rsidP="00092566">
      <w:pPr>
        <w:autoSpaceDE w:val="0"/>
        <w:autoSpaceDN w:val="0"/>
        <w:adjustRightInd w:val="0"/>
        <w:spacing w:after="0" w:line="240" w:lineRule="auto"/>
        <w:rPr>
          <w:rFonts w:cstheme="minorHAnsi"/>
          <w:bCs/>
        </w:rPr>
      </w:pPr>
    </w:p>
    <w:p w14:paraId="58B0B8B3" w14:textId="77777777" w:rsidR="004162F2"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4162F2">
        <w:rPr>
          <w:rFonts w:cstheme="minorHAnsi"/>
          <w:bCs/>
        </w:rPr>
        <w:t xml:space="preserve"> </w:t>
      </w:r>
    </w:p>
    <w:p w14:paraId="4327773D" w14:textId="77777777" w:rsidR="004162F2" w:rsidRDefault="004162F2" w:rsidP="00DB3627">
      <w:pPr>
        <w:autoSpaceDE w:val="0"/>
        <w:autoSpaceDN w:val="0"/>
        <w:adjustRightInd w:val="0"/>
        <w:spacing w:after="0" w:line="240" w:lineRule="auto"/>
        <w:rPr>
          <w:rFonts w:cstheme="minorHAnsi"/>
          <w:bCs/>
        </w:rPr>
      </w:pPr>
    </w:p>
    <w:p w14:paraId="0CABCFDF" w14:textId="69695071" w:rsidR="007422FD" w:rsidRPr="009E75ED" w:rsidRDefault="00BC5FA3" w:rsidP="00DB3627">
      <w:pPr>
        <w:autoSpaceDE w:val="0"/>
        <w:autoSpaceDN w:val="0"/>
        <w:adjustRightInd w:val="0"/>
        <w:spacing w:after="0" w:line="240" w:lineRule="auto"/>
        <w:rPr>
          <w:rFonts w:cstheme="minorHAnsi"/>
          <w:bCs/>
          <w:color w:val="0070C0"/>
        </w:rPr>
      </w:pPr>
      <w:r w:rsidRPr="009E75ED">
        <w:rPr>
          <w:rFonts w:cstheme="minorHAnsi"/>
          <w:bCs/>
          <w:color w:val="0070C0"/>
        </w:rPr>
        <w:t>2020: The VON measure compared favorably to a measure developed by infection measurement authorities for</w:t>
      </w:r>
      <w:r w:rsidR="009E75ED">
        <w:rPr>
          <w:rFonts w:cstheme="minorHAnsi"/>
          <w:bCs/>
          <w:color w:val="0070C0"/>
        </w:rPr>
        <w:t xml:space="preserve"> the National Healthcare Safety Network,</w:t>
      </w:r>
      <w:r w:rsidRPr="009E75ED">
        <w:rPr>
          <w:rFonts w:cstheme="minorHAnsi"/>
          <w:bCs/>
          <w:color w:val="0070C0"/>
        </w:rPr>
        <w:t xml:space="preserve"> the premier hospital-based surveillance </w:t>
      </w:r>
      <w:r w:rsidR="009E75ED" w:rsidRPr="009E75ED">
        <w:rPr>
          <w:rFonts w:cstheme="minorHAnsi"/>
          <w:bCs/>
          <w:color w:val="0070C0"/>
        </w:rPr>
        <w:t>tool.</w:t>
      </w:r>
      <w:r w:rsidR="009E75ED">
        <w:rPr>
          <w:rFonts w:cstheme="minorHAnsi"/>
          <w:bCs/>
          <w:color w:val="0070C0"/>
        </w:rPr>
        <w:t xml:space="preserve">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4D12F5B1"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r w:rsidR="00115363">
        <w:rPr>
          <w:rFonts w:cstheme="minorHAnsi"/>
          <w:b/>
          <w:bCs/>
        </w:rPr>
        <w:t xml:space="preserve"> </w:t>
      </w:r>
    </w:p>
    <w:p w14:paraId="0CABCFE2" w14:textId="36501FCB"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0B5857">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82658FD" w14:textId="77777777" w:rsidR="00115363"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C86E1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13E6453A" w:rsidR="00743E46" w:rsidRPr="005232D6" w:rsidRDefault="00C86E1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0B585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0B5857">
            <w:rPr>
              <w:rStyle w:val="Style4"/>
              <w:u w:val="none"/>
            </w:rPr>
            <w:t>9</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C86E1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C86E1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722E9F0" w14:textId="77777777" w:rsidR="00C86E1C" w:rsidRDefault="00C86E1C" w:rsidP="00933259">
      <w:pPr>
        <w:rPr>
          <w:rFonts w:cs="Calibri"/>
          <w:bCs/>
          <w:color w:val="4F81BD" w:themeColor="accent1"/>
        </w:rPr>
      </w:pPr>
    </w:p>
    <w:p w14:paraId="6938DC99" w14:textId="3E9F7A48" w:rsidR="00933259" w:rsidRPr="00E760EB" w:rsidRDefault="00933259" w:rsidP="00933259">
      <w:pPr>
        <w:rPr>
          <w:rFonts w:cs="Calibri"/>
          <w:bCs/>
          <w:color w:val="4F81BD" w:themeColor="accent1"/>
        </w:rPr>
      </w:pPr>
      <w:r w:rsidRPr="00E760EB">
        <w:rPr>
          <w:rFonts w:cs="Calibri"/>
          <w:bCs/>
          <w:color w:val="4F81BD" w:themeColor="accent1"/>
        </w:rPr>
        <w:t>2020: T</w:t>
      </w:r>
      <w:r w:rsidRPr="00E760EB">
        <w:rPr>
          <w:rFonts w:cstheme="minorHAnsi"/>
          <w:bCs/>
          <w:color w:val="4F81BD" w:themeColor="accent1"/>
        </w:rPr>
        <w:t xml:space="preserve">he model contains characteristics of the infants at birth to adjust for differences in case mix upon admission to the neonatal ICU [gestational age, gestational age squared, 1 minute Apgar score, location of birth, mode of delivery, sex, congenital anomaly, multiple gestation, small for gestational age]. The model specifically does not include process of care measures since those can differ from hospital to </w:t>
      </w:r>
      <w:r w:rsidRPr="00E760EB">
        <w:rPr>
          <w:rFonts w:cstheme="minorHAnsi"/>
          <w:bCs/>
          <w:color w:val="4F81BD" w:themeColor="accent1"/>
        </w:rPr>
        <w:lastRenderedPageBreak/>
        <w:t>hospital.</w:t>
      </w:r>
      <w:r>
        <w:rPr>
          <w:rFonts w:cstheme="minorHAnsi"/>
          <w:bCs/>
          <w:color w:val="4F81BD" w:themeColor="accent1"/>
        </w:rPr>
        <w:t xml:space="preserve"> The model is a logistic regression that produces coefficients (E) that are compared to each hospital’s observed. We shrink the risk adjusted estimates using a weighted average of each hospital’s SMR and the mean of all SMRs for the Network to adjust for hospital volume. </w:t>
      </w:r>
    </w:p>
    <w:p w14:paraId="48A47C14" w14:textId="68BE4300" w:rsidR="00933259" w:rsidRPr="00933259" w:rsidRDefault="00933259" w:rsidP="009D3882">
      <w:pPr>
        <w:rPr>
          <w:rFonts w:cstheme="minorHAnsi"/>
          <w:b/>
          <w:bCs/>
        </w:rPr>
      </w:pPr>
      <w:r w:rsidRPr="0094119C">
        <w:rPr>
          <w:rFonts w:cs="Calibri"/>
          <w:bCs/>
          <w:color w:val="C00000"/>
        </w:rPr>
        <w:t xml:space="preserve">2016: </w:t>
      </w:r>
      <w:r w:rsidRPr="0094119C">
        <w:rPr>
          <w:rFonts w:cstheme="minorHAnsi"/>
          <w:bCs/>
          <w:color w:val="C00000"/>
        </w:rPr>
        <w:t>The model contains characteristics of the infants at birth to adjust for differences in case mix upon admission to the neonatal ICU. The model specifically does not include process of care measures since those can differ from hospital to hospital.</w:t>
      </w:r>
      <w:r w:rsidRPr="0094119C">
        <w:rPr>
          <w:rFonts w:cstheme="minorHAnsi"/>
          <w:bCs/>
          <w:color w:val="C00000"/>
        </w:rPr>
        <w:br/>
      </w:r>
    </w:p>
    <w:p w14:paraId="2805998C" w14:textId="77777777" w:rsidR="000B5857" w:rsidRDefault="009C7513" w:rsidP="009D3882">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60103D50" w14:textId="2B4C4271" w:rsidR="0094119C"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6FDA32B9" w14:textId="7312A114" w:rsidR="0094119C" w:rsidRPr="00E760EB" w:rsidRDefault="0094119C" w:rsidP="00AF2D68">
      <w:pPr>
        <w:rPr>
          <w:rFonts w:cstheme="minorHAnsi"/>
          <w:bCs/>
          <w:color w:val="4F81BD" w:themeColor="accent1"/>
        </w:rPr>
      </w:pPr>
      <w:r w:rsidRPr="00E760EB">
        <w:rPr>
          <w:rFonts w:cstheme="minorHAnsi"/>
          <w:bCs/>
          <w:color w:val="4F81BD" w:themeColor="accent1"/>
        </w:rPr>
        <w:t xml:space="preserve">2020: Characteristics were selected </w:t>
      </w:r>
      <w:r w:rsidRPr="00E760EB">
        <w:rPr>
          <w:rFonts w:cstheme="minorHAnsi"/>
          <w:bCs/>
          <w:i/>
          <w:color w:val="4F81BD" w:themeColor="accent1"/>
        </w:rPr>
        <w:t>a priori</w:t>
      </w:r>
      <w:r w:rsidRPr="00E760EB">
        <w:rPr>
          <w:rFonts w:cstheme="minorHAnsi"/>
          <w:bCs/>
          <w:color w:val="4F81BD" w:themeColor="accent1"/>
        </w:rPr>
        <w:t xml:space="preserve"> without statistical differentiation. We review the coefficients for the models by year to check for year-to-year stability. We do not do piecewise entry of risk factors. The model includes clinical factors only. We do not collect </w:t>
      </w:r>
      <w:r w:rsidR="00933259">
        <w:rPr>
          <w:rFonts w:cstheme="minorHAnsi"/>
          <w:bCs/>
          <w:color w:val="4F81BD" w:themeColor="accent1"/>
        </w:rPr>
        <w:t>social risk</w:t>
      </w:r>
      <w:r w:rsidRPr="00E760EB">
        <w:rPr>
          <w:rFonts w:cstheme="minorHAnsi"/>
          <w:bCs/>
          <w:color w:val="4F81BD" w:themeColor="accent1"/>
        </w:rPr>
        <w:t xml:space="preserve"> measures.</w:t>
      </w:r>
    </w:p>
    <w:p w14:paraId="0CABCFF6" w14:textId="51DBA45A" w:rsidR="00001D73" w:rsidRPr="0094119C" w:rsidRDefault="0094119C" w:rsidP="00AF2D68">
      <w:pPr>
        <w:rPr>
          <w:rFonts w:cstheme="minorHAnsi"/>
          <w:bCs/>
          <w:color w:val="C00000"/>
          <w:sz w:val="4"/>
        </w:rPr>
      </w:pPr>
      <w:r w:rsidRPr="0094119C">
        <w:rPr>
          <w:rFonts w:cstheme="minorHAnsi"/>
          <w:bCs/>
          <w:color w:val="C00000"/>
        </w:rPr>
        <w:t xml:space="preserve">2016: Characteristics were selected </w:t>
      </w:r>
      <w:r w:rsidRPr="0094119C">
        <w:rPr>
          <w:rFonts w:cstheme="minorHAnsi"/>
          <w:bCs/>
          <w:i/>
          <w:color w:val="C00000"/>
        </w:rPr>
        <w:t>a priori</w:t>
      </w:r>
      <w:r w:rsidRPr="0094119C">
        <w:rPr>
          <w:rFonts w:cstheme="minorHAnsi"/>
          <w:bCs/>
          <w:color w:val="C00000"/>
        </w:rPr>
        <w:t xml:space="preserve"> without statistical differentiation. We do review the coefficients for the models by year to check for year-to-year stability.</w:t>
      </w:r>
      <w:r w:rsidR="00092566" w:rsidRPr="0094119C">
        <w:rPr>
          <w:rFonts w:cstheme="minorHAnsi"/>
          <w:bCs/>
          <w:color w:val="C00000"/>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08C75F09" w:rsidR="00275563" w:rsidRPr="005232D6" w:rsidRDefault="00C86E1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933259">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C86E1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3DD52A27" w:rsidR="00275563" w:rsidRDefault="00C86E1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933259">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r w:rsidR="0094119C">
        <w:rPr>
          <w:rFonts w:cstheme="minorHAnsi"/>
          <w:b/>
          <w:bCs/>
        </w:rPr>
        <w:t xml:space="preserve"> </w:t>
      </w:r>
    </w:p>
    <w:p w14:paraId="35BEE7F2" w14:textId="5D5F86E5" w:rsidR="00933259" w:rsidRDefault="00933259" w:rsidP="00275563">
      <w:pPr>
        <w:tabs>
          <w:tab w:val="left" w:pos="180"/>
        </w:tabs>
        <w:autoSpaceDE w:val="0"/>
        <w:autoSpaceDN w:val="0"/>
        <w:adjustRightInd w:val="0"/>
        <w:spacing w:after="0" w:line="240" w:lineRule="auto"/>
        <w:ind w:left="180"/>
        <w:rPr>
          <w:rFonts w:cstheme="minorHAnsi"/>
        </w:rPr>
      </w:pPr>
    </w:p>
    <w:p w14:paraId="34C6F68E" w14:textId="76C8D157" w:rsidR="00933259" w:rsidRPr="00933259" w:rsidRDefault="00933259" w:rsidP="00933259">
      <w:pPr>
        <w:tabs>
          <w:tab w:val="left" w:pos="180"/>
        </w:tabs>
        <w:autoSpaceDE w:val="0"/>
        <w:autoSpaceDN w:val="0"/>
        <w:adjustRightInd w:val="0"/>
        <w:spacing w:after="0" w:line="240" w:lineRule="auto"/>
        <w:rPr>
          <w:rFonts w:cstheme="minorHAnsi"/>
          <w:color w:val="0070C0"/>
        </w:rPr>
      </w:pPr>
      <w:r w:rsidRPr="00933259">
        <w:rPr>
          <w:rFonts w:cstheme="minorHAnsi"/>
          <w:color w:val="0070C0"/>
        </w:rPr>
        <w:t xml:space="preserve">2020: We apply the same model to </w:t>
      </w:r>
      <w:r w:rsidR="009E75ED">
        <w:rPr>
          <w:rFonts w:cstheme="minorHAnsi"/>
          <w:color w:val="0070C0"/>
        </w:rPr>
        <w:t xml:space="preserve">many outcome </w:t>
      </w:r>
      <w:r w:rsidRPr="00933259">
        <w:rPr>
          <w:rFonts w:cstheme="minorHAnsi"/>
          <w:color w:val="0070C0"/>
        </w:rPr>
        <w:t>measures</w:t>
      </w:r>
      <w:r w:rsidR="009E75ED">
        <w:rPr>
          <w:rFonts w:cstheme="minorHAnsi"/>
          <w:color w:val="0070C0"/>
        </w:rPr>
        <w:t xml:space="preserve"> (such as infection, necrotizing enterocolitis, retinopathy of prematurity)</w:t>
      </w:r>
      <w:r w:rsidRPr="00933259">
        <w:rPr>
          <w:rFonts w:cstheme="minorHAnsi"/>
          <w:color w:val="0070C0"/>
        </w:rPr>
        <w:t xml:space="preserve">, </w:t>
      </w:r>
      <w:r w:rsidR="009E75ED">
        <w:rPr>
          <w:rFonts w:cstheme="minorHAnsi"/>
          <w:color w:val="0070C0"/>
        </w:rPr>
        <w:t xml:space="preserve">only </w:t>
      </w:r>
      <w:r w:rsidRPr="00933259">
        <w:rPr>
          <w:rFonts w:cstheme="minorHAnsi"/>
          <w:color w:val="0070C0"/>
        </w:rPr>
        <w:t>using characteristics of the infants at birth to adjust for case mix.</w:t>
      </w:r>
    </w:p>
    <w:p w14:paraId="7C5644B4" w14:textId="77777777" w:rsidR="00275563" w:rsidRDefault="00275563" w:rsidP="00001D73">
      <w:pPr>
        <w:autoSpaceDE w:val="0"/>
        <w:autoSpaceDN w:val="0"/>
        <w:adjustRightInd w:val="0"/>
        <w:spacing w:after="0" w:line="240" w:lineRule="auto"/>
        <w:rPr>
          <w:rFonts w:cstheme="minorHAnsi"/>
          <w:b/>
          <w:bCs/>
        </w:rPr>
      </w:pPr>
    </w:p>
    <w:p w14:paraId="03575658" w14:textId="77777777" w:rsidR="0094119C"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104A9873" w14:textId="77777777" w:rsidR="0094119C" w:rsidRDefault="0094119C" w:rsidP="00001D73">
      <w:pPr>
        <w:autoSpaceDE w:val="0"/>
        <w:autoSpaceDN w:val="0"/>
        <w:adjustRightInd w:val="0"/>
        <w:spacing w:after="0" w:line="240" w:lineRule="auto"/>
        <w:rPr>
          <w:rFonts w:cstheme="minorHAnsi"/>
          <w:b/>
          <w:bCs/>
        </w:rPr>
      </w:pPr>
    </w:p>
    <w:p w14:paraId="29BEC94D" w14:textId="1AE6AD19" w:rsidR="0094119C" w:rsidRPr="00E760EB" w:rsidRDefault="0094119C" w:rsidP="00001D73">
      <w:pPr>
        <w:autoSpaceDE w:val="0"/>
        <w:autoSpaceDN w:val="0"/>
        <w:adjustRightInd w:val="0"/>
        <w:spacing w:after="0" w:line="240" w:lineRule="auto"/>
        <w:rPr>
          <w:rFonts w:cstheme="minorHAnsi"/>
          <w:color w:val="4F81BD" w:themeColor="accent1"/>
        </w:rPr>
      </w:pPr>
      <w:r w:rsidRPr="00E760EB">
        <w:rPr>
          <w:rFonts w:cstheme="minorHAnsi"/>
          <w:color w:val="4F81BD" w:themeColor="accent1"/>
        </w:rPr>
        <w:t>2020: Vermont Oxford Network does not collect social risk measures.</w:t>
      </w:r>
    </w:p>
    <w:p w14:paraId="2A43E13A" w14:textId="77777777" w:rsidR="0094119C" w:rsidRDefault="0094119C" w:rsidP="00001D73">
      <w:pPr>
        <w:autoSpaceDE w:val="0"/>
        <w:autoSpaceDN w:val="0"/>
        <w:adjustRightInd w:val="0"/>
        <w:spacing w:after="0" w:line="240" w:lineRule="auto"/>
        <w:rPr>
          <w:rFonts w:cstheme="minorHAnsi"/>
        </w:rPr>
      </w:pPr>
    </w:p>
    <w:p w14:paraId="2F6A01DA" w14:textId="77777777" w:rsidR="0094119C" w:rsidRPr="0094119C" w:rsidRDefault="0094119C" w:rsidP="0094119C">
      <w:pPr>
        <w:autoSpaceDE w:val="0"/>
        <w:autoSpaceDN w:val="0"/>
        <w:adjustRightInd w:val="0"/>
        <w:spacing w:after="0" w:line="240" w:lineRule="auto"/>
        <w:rPr>
          <w:rFonts w:cstheme="minorHAnsi"/>
          <w:b/>
          <w:bCs/>
          <w:color w:val="C00000"/>
        </w:rPr>
      </w:pPr>
      <w:r w:rsidRPr="0094119C">
        <w:rPr>
          <w:rFonts w:cstheme="minorHAnsi"/>
          <w:color w:val="C00000"/>
        </w:rPr>
        <w:t xml:space="preserve">2016: </w:t>
      </w:r>
      <w:r w:rsidRPr="0094119C">
        <w:rPr>
          <w:rFonts w:cstheme="minorHAnsi"/>
          <w:bCs/>
          <w:color w:val="C00000"/>
        </w:rPr>
        <w:t>Vermont Oxford Network does not collect SDS measures.</w:t>
      </w:r>
    </w:p>
    <w:p w14:paraId="0CABCFF7" w14:textId="00E96DCC" w:rsidR="00092566" w:rsidRPr="0094119C" w:rsidRDefault="00092566" w:rsidP="00001D73">
      <w:pPr>
        <w:autoSpaceDE w:val="0"/>
        <w:autoSpaceDN w:val="0"/>
        <w:adjustRightInd w:val="0"/>
        <w:spacing w:after="0" w:line="240" w:lineRule="auto"/>
        <w:rPr>
          <w:rFonts w:cstheme="minorHAnsi"/>
        </w:rPr>
      </w:pPr>
    </w:p>
    <w:p w14:paraId="0CABCFF8" w14:textId="4B487C65" w:rsidR="00001D73" w:rsidRDefault="009C7513" w:rsidP="00001D73">
      <w:pPr>
        <w:autoSpaceDE w:val="0"/>
        <w:autoSpaceDN w:val="0"/>
        <w:adjustRightInd w:val="0"/>
        <w:spacing w:after="0" w:line="240" w:lineRule="auto"/>
        <w:rPr>
          <w:rFonts w:cstheme="minorHAnsi"/>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 xml:space="preserve">(e.g. prevalence of the factor across measured entities, empirical association with the outcome, contribution of unique variation in the outcome, assessment of between-unit effects and within-unit </w:t>
      </w:r>
      <w:r w:rsidR="00C1695E" w:rsidRPr="00AF2D68">
        <w:rPr>
          <w:rFonts w:cstheme="minorHAnsi"/>
          <w:bCs/>
          <w:i/>
        </w:rPr>
        <w:lastRenderedPageBreak/>
        <w:t>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36D906CF" w14:textId="3EE6FE0E" w:rsidR="0094119C" w:rsidRDefault="0094119C" w:rsidP="00001D73">
      <w:pPr>
        <w:autoSpaceDE w:val="0"/>
        <w:autoSpaceDN w:val="0"/>
        <w:adjustRightInd w:val="0"/>
        <w:spacing w:after="0" w:line="240" w:lineRule="auto"/>
        <w:rPr>
          <w:rFonts w:cstheme="minorHAnsi"/>
        </w:rPr>
      </w:pPr>
    </w:p>
    <w:p w14:paraId="3EAD242C" w14:textId="4130AC32" w:rsidR="0094119C" w:rsidRPr="00E760EB" w:rsidRDefault="0094119C" w:rsidP="00001D73">
      <w:pPr>
        <w:autoSpaceDE w:val="0"/>
        <w:autoSpaceDN w:val="0"/>
        <w:adjustRightInd w:val="0"/>
        <w:spacing w:after="0" w:line="240" w:lineRule="auto"/>
        <w:rPr>
          <w:rFonts w:cstheme="minorHAnsi"/>
          <w:color w:val="4F81BD" w:themeColor="accent1"/>
        </w:rPr>
      </w:pPr>
      <w:r w:rsidRPr="00E760EB">
        <w:rPr>
          <w:rFonts w:cstheme="minorHAnsi"/>
          <w:color w:val="4F81BD" w:themeColor="accent1"/>
        </w:rPr>
        <w:t>2020: N/A</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4E888237" w14:textId="77777777" w:rsidR="0094119C"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94119C">
        <w:rPr>
          <w:rFonts w:cstheme="minorHAnsi"/>
          <w:bCs/>
        </w:rPr>
        <w:t xml:space="preserve"> </w:t>
      </w:r>
    </w:p>
    <w:p w14:paraId="017641D4" w14:textId="77777777" w:rsidR="0094119C" w:rsidRDefault="0094119C" w:rsidP="00092566">
      <w:pPr>
        <w:autoSpaceDE w:val="0"/>
        <w:autoSpaceDN w:val="0"/>
        <w:adjustRightInd w:val="0"/>
        <w:spacing w:after="0" w:line="240" w:lineRule="auto"/>
        <w:rPr>
          <w:rFonts w:cstheme="minorHAnsi"/>
          <w:bCs/>
        </w:rPr>
      </w:pPr>
    </w:p>
    <w:p w14:paraId="1214AC4B" w14:textId="77777777" w:rsidR="0094119C" w:rsidRPr="00E760EB" w:rsidRDefault="0094119C" w:rsidP="00092566">
      <w:pPr>
        <w:autoSpaceDE w:val="0"/>
        <w:autoSpaceDN w:val="0"/>
        <w:adjustRightInd w:val="0"/>
        <w:spacing w:after="0" w:line="240" w:lineRule="auto"/>
        <w:rPr>
          <w:rFonts w:cstheme="minorHAnsi"/>
          <w:bCs/>
          <w:iCs/>
          <w:color w:val="4F81BD" w:themeColor="accent1"/>
        </w:rPr>
      </w:pPr>
      <w:r w:rsidRPr="00E760EB">
        <w:rPr>
          <w:rFonts w:cstheme="minorHAnsi"/>
          <w:bCs/>
          <w:color w:val="4F81BD" w:themeColor="accent1"/>
        </w:rPr>
        <w:t>2020: Hosmer-Lemeshow goodness of fit statistics</w:t>
      </w:r>
    </w:p>
    <w:p w14:paraId="4CBCC3D5" w14:textId="77777777" w:rsidR="0094119C" w:rsidRDefault="0094119C" w:rsidP="00092566">
      <w:pPr>
        <w:autoSpaceDE w:val="0"/>
        <w:autoSpaceDN w:val="0"/>
        <w:adjustRightInd w:val="0"/>
        <w:spacing w:after="0" w:line="240" w:lineRule="auto"/>
        <w:rPr>
          <w:rFonts w:cstheme="minorHAnsi"/>
          <w:bCs/>
          <w:iCs/>
        </w:rPr>
      </w:pPr>
    </w:p>
    <w:p w14:paraId="0CABCFFA" w14:textId="03B16F03" w:rsidR="00092566" w:rsidRPr="0094119C" w:rsidRDefault="0094119C" w:rsidP="00092566">
      <w:pPr>
        <w:autoSpaceDE w:val="0"/>
        <w:autoSpaceDN w:val="0"/>
        <w:adjustRightInd w:val="0"/>
        <w:spacing w:after="0" w:line="240" w:lineRule="auto"/>
        <w:rPr>
          <w:rFonts w:cstheme="minorHAnsi"/>
          <w:bCs/>
          <w:i/>
          <w:color w:val="C00000"/>
        </w:rPr>
      </w:pPr>
      <w:r w:rsidRPr="0094119C">
        <w:rPr>
          <w:rFonts w:cstheme="minorHAnsi"/>
          <w:bCs/>
          <w:iCs/>
          <w:color w:val="C00000"/>
        </w:rPr>
        <w:t xml:space="preserve">2016: </w:t>
      </w:r>
      <w:r w:rsidRPr="0094119C">
        <w:rPr>
          <w:rFonts w:cstheme="minorHAnsi"/>
          <w:bCs/>
          <w:color w:val="C00000"/>
        </w:rPr>
        <w:t>Hosmer-Lemeshow goodness of fit statistics</w:t>
      </w:r>
      <w:r w:rsidR="00092566" w:rsidRPr="0094119C">
        <w:rPr>
          <w:rFonts w:cstheme="minorHAnsi"/>
          <w:bCs/>
          <w:i/>
          <w:color w:val="C00000"/>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400D47DB" w14:textId="77777777" w:rsidR="0094119C"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539970F7" w14:textId="77777777" w:rsidR="0094119C" w:rsidRDefault="0094119C" w:rsidP="00092566">
      <w:pPr>
        <w:autoSpaceDE w:val="0"/>
        <w:autoSpaceDN w:val="0"/>
        <w:adjustRightInd w:val="0"/>
        <w:spacing w:after="0" w:line="240" w:lineRule="auto"/>
        <w:rPr>
          <w:rFonts w:cstheme="minorHAnsi"/>
          <w:bCs/>
        </w:rPr>
      </w:pPr>
    </w:p>
    <w:p w14:paraId="66C4CB38" w14:textId="77777777" w:rsidR="0094119C" w:rsidRPr="00E760EB" w:rsidRDefault="0094119C" w:rsidP="00092566">
      <w:pPr>
        <w:autoSpaceDE w:val="0"/>
        <w:autoSpaceDN w:val="0"/>
        <w:adjustRightInd w:val="0"/>
        <w:spacing w:after="0" w:line="240" w:lineRule="auto"/>
        <w:rPr>
          <w:rFonts w:cstheme="minorHAnsi"/>
          <w:bCs/>
          <w:color w:val="4F81BD" w:themeColor="accent1"/>
        </w:rPr>
      </w:pPr>
      <w:r w:rsidRPr="00E760EB">
        <w:rPr>
          <w:rFonts w:cstheme="minorHAnsi"/>
          <w:bCs/>
          <w:color w:val="4F81BD" w:themeColor="accent1"/>
        </w:rPr>
        <w:t>2020:</w:t>
      </w:r>
    </w:p>
    <w:p w14:paraId="26B51B9B"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Birth Year   Fit Chi-Square</w:t>
      </w:r>
    </w:p>
    <w:p w14:paraId="0CF0D13E"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        --------------</w:t>
      </w:r>
    </w:p>
    <w:p w14:paraId="0D97F964"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2006</w:t>
      </w:r>
      <w:r w:rsidRPr="00E760EB">
        <w:rPr>
          <w:rFonts w:cstheme="minorHAnsi"/>
          <w:bCs/>
          <w:color w:val="4F81BD" w:themeColor="accent1"/>
        </w:rPr>
        <w:tab/>
      </w:r>
      <w:r w:rsidRPr="00E760EB">
        <w:rPr>
          <w:rFonts w:cstheme="minorHAnsi"/>
          <w:bCs/>
          <w:color w:val="4F81BD" w:themeColor="accent1"/>
        </w:rPr>
        <w:tab/>
        <w:t>27.6</w:t>
      </w:r>
    </w:p>
    <w:p w14:paraId="1A4717D8"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2007</w:t>
      </w:r>
      <w:r w:rsidRPr="00E760EB">
        <w:rPr>
          <w:rFonts w:cstheme="minorHAnsi"/>
          <w:bCs/>
          <w:color w:val="4F81BD" w:themeColor="accent1"/>
        </w:rPr>
        <w:tab/>
      </w:r>
      <w:r w:rsidRPr="00E760EB">
        <w:rPr>
          <w:rFonts w:cstheme="minorHAnsi"/>
          <w:bCs/>
          <w:color w:val="4F81BD" w:themeColor="accent1"/>
        </w:rPr>
        <w:tab/>
        <w:t>45.5</w:t>
      </w:r>
    </w:p>
    <w:p w14:paraId="346A7AE2"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2008</w:t>
      </w:r>
      <w:r w:rsidRPr="00E760EB">
        <w:rPr>
          <w:rFonts w:cstheme="minorHAnsi"/>
          <w:bCs/>
          <w:color w:val="4F81BD" w:themeColor="accent1"/>
        </w:rPr>
        <w:tab/>
      </w:r>
      <w:r w:rsidRPr="00E760EB">
        <w:rPr>
          <w:rFonts w:cstheme="minorHAnsi"/>
          <w:bCs/>
          <w:color w:val="4F81BD" w:themeColor="accent1"/>
        </w:rPr>
        <w:tab/>
        <w:t>17.6</w:t>
      </w:r>
    </w:p>
    <w:p w14:paraId="73F8F987"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2009</w:t>
      </w:r>
      <w:r w:rsidRPr="00E760EB">
        <w:rPr>
          <w:rFonts w:cstheme="minorHAnsi"/>
          <w:bCs/>
          <w:color w:val="4F81BD" w:themeColor="accent1"/>
        </w:rPr>
        <w:tab/>
      </w:r>
      <w:r w:rsidRPr="00E760EB">
        <w:rPr>
          <w:rFonts w:cstheme="minorHAnsi"/>
          <w:bCs/>
          <w:color w:val="4F81BD" w:themeColor="accent1"/>
        </w:rPr>
        <w:tab/>
        <w:t>42.1</w:t>
      </w:r>
    </w:p>
    <w:p w14:paraId="3189B08C"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2010</w:t>
      </w:r>
      <w:r w:rsidRPr="00E760EB">
        <w:rPr>
          <w:rFonts w:cstheme="minorHAnsi"/>
          <w:bCs/>
          <w:color w:val="4F81BD" w:themeColor="accent1"/>
        </w:rPr>
        <w:tab/>
      </w:r>
      <w:r w:rsidRPr="00E760EB">
        <w:rPr>
          <w:rFonts w:cstheme="minorHAnsi"/>
          <w:bCs/>
          <w:color w:val="4F81BD" w:themeColor="accent1"/>
        </w:rPr>
        <w:tab/>
        <w:t>29.3</w:t>
      </w:r>
    </w:p>
    <w:p w14:paraId="0A46B21F"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2011</w:t>
      </w:r>
      <w:r w:rsidRPr="00E760EB">
        <w:rPr>
          <w:rFonts w:cstheme="minorHAnsi"/>
          <w:bCs/>
          <w:color w:val="4F81BD" w:themeColor="accent1"/>
        </w:rPr>
        <w:tab/>
      </w:r>
      <w:r w:rsidRPr="00E760EB">
        <w:rPr>
          <w:rFonts w:cstheme="minorHAnsi"/>
          <w:bCs/>
          <w:color w:val="4F81BD" w:themeColor="accent1"/>
        </w:rPr>
        <w:tab/>
        <w:t>37.1</w:t>
      </w:r>
    </w:p>
    <w:p w14:paraId="552BF8C5"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2012</w:t>
      </w:r>
      <w:r w:rsidRPr="00E760EB">
        <w:rPr>
          <w:rFonts w:cstheme="minorHAnsi"/>
          <w:bCs/>
          <w:color w:val="4F81BD" w:themeColor="accent1"/>
        </w:rPr>
        <w:tab/>
      </w:r>
      <w:r w:rsidRPr="00E760EB">
        <w:rPr>
          <w:rFonts w:cstheme="minorHAnsi"/>
          <w:bCs/>
          <w:color w:val="4F81BD" w:themeColor="accent1"/>
        </w:rPr>
        <w:tab/>
        <w:t>14.9</w:t>
      </w:r>
    </w:p>
    <w:p w14:paraId="12F38F89" w14:textId="77777777" w:rsidR="0094119C" w:rsidRPr="00E760EB" w:rsidRDefault="0094119C" w:rsidP="0094119C">
      <w:pPr>
        <w:spacing w:after="0" w:line="240" w:lineRule="auto"/>
        <w:rPr>
          <w:rFonts w:cstheme="minorHAnsi"/>
          <w:bCs/>
          <w:color w:val="4F81BD" w:themeColor="accent1"/>
        </w:rPr>
      </w:pPr>
      <w:r w:rsidRPr="00E760EB">
        <w:rPr>
          <w:rFonts w:cstheme="minorHAnsi"/>
          <w:bCs/>
          <w:color w:val="4F81BD" w:themeColor="accent1"/>
        </w:rPr>
        <w:t>2013</w:t>
      </w:r>
      <w:r w:rsidRPr="00E760EB">
        <w:rPr>
          <w:rFonts w:cstheme="minorHAnsi"/>
          <w:bCs/>
          <w:color w:val="4F81BD" w:themeColor="accent1"/>
        </w:rPr>
        <w:tab/>
      </w:r>
      <w:r w:rsidRPr="00E760EB">
        <w:rPr>
          <w:rFonts w:cstheme="minorHAnsi"/>
          <w:bCs/>
          <w:color w:val="4F81BD" w:themeColor="accent1"/>
        </w:rPr>
        <w:tab/>
        <w:t>21.9</w:t>
      </w:r>
    </w:p>
    <w:p w14:paraId="24D638D0" w14:textId="77777777" w:rsidR="0094119C" w:rsidRPr="00E760EB" w:rsidRDefault="0094119C" w:rsidP="0094119C">
      <w:pPr>
        <w:autoSpaceDE w:val="0"/>
        <w:autoSpaceDN w:val="0"/>
        <w:adjustRightInd w:val="0"/>
        <w:spacing w:after="0" w:line="240" w:lineRule="auto"/>
        <w:rPr>
          <w:rFonts w:cstheme="minorHAnsi"/>
          <w:bCs/>
          <w:color w:val="4F81BD" w:themeColor="accent1"/>
        </w:rPr>
      </w:pPr>
      <w:r w:rsidRPr="00E760EB">
        <w:rPr>
          <w:rFonts w:cstheme="minorHAnsi"/>
          <w:bCs/>
          <w:color w:val="4F81BD" w:themeColor="accent1"/>
        </w:rPr>
        <w:t>2014</w:t>
      </w:r>
      <w:r w:rsidRPr="00E760EB">
        <w:rPr>
          <w:rFonts w:cstheme="minorHAnsi"/>
          <w:bCs/>
          <w:color w:val="4F81BD" w:themeColor="accent1"/>
        </w:rPr>
        <w:tab/>
      </w:r>
      <w:r w:rsidRPr="00E760EB">
        <w:rPr>
          <w:rFonts w:cstheme="minorHAnsi"/>
          <w:bCs/>
          <w:color w:val="4F81BD" w:themeColor="accent1"/>
        </w:rPr>
        <w:tab/>
        <w:t>15.4</w:t>
      </w:r>
    </w:p>
    <w:p w14:paraId="494E4653" w14:textId="77777777" w:rsidR="0094119C" w:rsidRPr="00E760EB" w:rsidRDefault="0094119C" w:rsidP="0094119C">
      <w:pPr>
        <w:autoSpaceDE w:val="0"/>
        <w:autoSpaceDN w:val="0"/>
        <w:adjustRightInd w:val="0"/>
        <w:spacing w:after="0" w:line="240" w:lineRule="auto"/>
        <w:rPr>
          <w:rFonts w:cstheme="minorHAnsi"/>
          <w:bCs/>
          <w:color w:val="4F81BD" w:themeColor="accent1"/>
        </w:rPr>
      </w:pPr>
      <w:bookmarkStart w:id="12" w:name="_Hlk45707369"/>
      <w:r w:rsidRPr="00E760EB">
        <w:rPr>
          <w:rFonts w:cstheme="minorHAnsi"/>
          <w:bCs/>
          <w:color w:val="4F81BD" w:themeColor="accent1"/>
        </w:rPr>
        <w:t>2015</w:t>
      </w:r>
      <w:r w:rsidRPr="00E760EB">
        <w:rPr>
          <w:rFonts w:cstheme="minorHAnsi"/>
          <w:bCs/>
          <w:color w:val="4F81BD" w:themeColor="accent1"/>
        </w:rPr>
        <w:tab/>
      </w:r>
      <w:r w:rsidRPr="00E760EB">
        <w:rPr>
          <w:rFonts w:cstheme="minorHAnsi"/>
          <w:bCs/>
          <w:color w:val="4F81BD" w:themeColor="accent1"/>
        </w:rPr>
        <w:tab/>
        <w:t>47.9</w:t>
      </w:r>
    </w:p>
    <w:p w14:paraId="5AECB1EC" w14:textId="77777777" w:rsidR="0094119C" w:rsidRPr="00E760EB" w:rsidRDefault="0094119C" w:rsidP="0094119C">
      <w:pPr>
        <w:autoSpaceDE w:val="0"/>
        <w:autoSpaceDN w:val="0"/>
        <w:adjustRightInd w:val="0"/>
        <w:spacing w:after="0" w:line="240" w:lineRule="auto"/>
        <w:rPr>
          <w:rFonts w:cstheme="minorHAnsi"/>
          <w:bCs/>
          <w:color w:val="4F81BD" w:themeColor="accent1"/>
        </w:rPr>
      </w:pPr>
      <w:r w:rsidRPr="00E760EB">
        <w:rPr>
          <w:rFonts w:cstheme="minorHAnsi"/>
          <w:bCs/>
          <w:color w:val="4F81BD" w:themeColor="accent1"/>
        </w:rPr>
        <w:t>2016</w:t>
      </w:r>
      <w:r w:rsidRPr="00E760EB">
        <w:rPr>
          <w:rFonts w:cstheme="minorHAnsi"/>
          <w:bCs/>
          <w:color w:val="4F81BD" w:themeColor="accent1"/>
        </w:rPr>
        <w:tab/>
      </w:r>
      <w:r w:rsidRPr="00E760EB">
        <w:rPr>
          <w:rFonts w:cstheme="minorHAnsi"/>
          <w:bCs/>
          <w:color w:val="4F81BD" w:themeColor="accent1"/>
        </w:rPr>
        <w:tab/>
        <w:t>41.1</w:t>
      </w:r>
    </w:p>
    <w:p w14:paraId="4572876C" w14:textId="77777777" w:rsidR="0094119C" w:rsidRPr="00E760EB" w:rsidRDefault="0094119C" w:rsidP="0094119C">
      <w:pPr>
        <w:autoSpaceDE w:val="0"/>
        <w:autoSpaceDN w:val="0"/>
        <w:adjustRightInd w:val="0"/>
        <w:spacing w:after="0" w:line="240" w:lineRule="auto"/>
        <w:rPr>
          <w:rFonts w:cstheme="minorHAnsi"/>
          <w:bCs/>
          <w:color w:val="4F81BD" w:themeColor="accent1"/>
        </w:rPr>
      </w:pPr>
      <w:r w:rsidRPr="00E760EB">
        <w:rPr>
          <w:rFonts w:cstheme="minorHAnsi"/>
          <w:bCs/>
          <w:color w:val="4F81BD" w:themeColor="accent1"/>
        </w:rPr>
        <w:t>2017</w:t>
      </w:r>
      <w:r w:rsidRPr="00E760EB">
        <w:rPr>
          <w:rFonts w:cstheme="minorHAnsi"/>
          <w:bCs/>
          <w:color w:val="4F81BD" w:themeColor="accent1"/>
        </w:rPr>
        <w:tab/>
      </w:r>
      <w:r w:rsidRPr="00E760EB">
        <w:rPr>
          <w:rFonts w:cstheme="minorHAnsi"/>
          <w:bCs/>
          <w:color w:val="4F81BD" w:themeColor="accent1"/>
        </w:rPr>
        <w:tab/>
        <w:t>42.0</w:t>
      </w:r>
    </w:p>
    <w:p w14:paraId="6FD49389" w14:textId="77777777" w:rsidR="0094119C" w:rsidRPr="00E760EB" w:rsidRDefault="0094119C" w:rsidP="0094119C">
      <w:pPr>
        <w:autoSpaceDE w:val="0"/>
        <w:autoSpaceDN w:val="0"/>
        <w:adjustRightInd w:val="0"/>
        <w:spacing w:after="0" w:line="240" w:lineRule="auto"/>
        <w:rPr>
          <w:rFonts w:cstheme="minorHAnsi"/>
          <w:bCs/>
          <w:color w:val="4F81BD" w:themeColor="accent1"/>
        </w:rPr>
      </w:pPr>
      <w:r w:rsidRPr="00E760EB">
        <w:rPr>
          <w:rFonts w:cstheme="minorHAnsi"/>
          <w:bCs/>
          <w:color w:val="4F81BD" w:themeColor="accent1"/>
        </w:rPr>
        <w:t>2018</w:t>
      </w:r>
      <w:r w:rsidRPr="00E760EB">
        <w:rPr>
          <w:rFonts w:cstheme="minorHAnsi"/>
          <w:bCs/>
          <w:color w:val="4F81BD" w:themeColor="accent1"/>
        </w:rPr>
        <w:tab/>
      </w:r>
      <w:r w:rsidRPr="00E760EB">
        <w:rPr>
          <w:rFonts w:cstheme="minorHAnsi"/>
          <w:bCs/>
          <w:color w:val="4F81BD" w:themeColor="accent1"/>
        </w:rPr>
        <w:tab/>
        <w:t>39.6</w:t>
      </w:r>
      <w:bookmarkEnd w:id="12"/>
    </w:p>
    <w:p w14:paraId="5C12159E" w14:textId="77777777" w:rsidR="0094119C" w:rsidRDefault="0094119C" w:rsidP="0094119C">
      <w:pPr>
        <w:autoSpaceDE w:val="0"/>
        <w:autoSpaceDN w:val="0"/>
        <w:adjustRightInd w:val="0"/>
        <w:spacing w:after="0" w:line="240" w:lineRule="auto"/>
        <w:rPr>
          <w:rFonts w:cstheme="minorHAnsi"/>
          <w:bCs/>
        </w:rPr>
      </w:pPr>
    </w:p>
    <w:p w14:paraId="497B8F7F" w14:textId="77777777" w:rsidR="0094119C" w:rsidRPr="00115363" w:rsidRDefault="0094119C" w:rsidP="0094119C">
      <w:pPr>
        <w:autoSpaceDE w:val="0"/>
        <w:autoSpaceDN w:val="0"/>
        <w:adjustRightInd w:val="0"/>
        <w:spacing w:after="0" w:line="240" w:lineRule="auto"/>
        <w:rPr>
          <w:rFonts w:cstheme="minorHAnsi"/>
          <w:bCs/>
          <w:color w:val="C00000"/>
        </w:rPr>
      </w:pPr>
      <w:r w:rsidRPr="00115363">
        <w:rPr>
          <w:rFonts w:cstheme="minorHAnsi"/>
          <w:bCs/>
          <w:color w:val="C00000"/>
        </w:rPr>
        <w:t xml:space="preserve">2016: </w:t>
      </w:r>
    </w:p>
    <w:p w14:paraId="3C203804"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Birth Year   Fit Chi-Square</w:t>
      </w:r>
    </w:p>
    <w:p w14:paraId="3B11D6FB"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   --------------</w:t>
      </w:r>
    </w:p>
    <w:p w14:paraId="367139BE"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2006            26.0</w:t>
      </w:r>
    </w:p>
    <w:p w14:paraId="30C110B5"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2007            41.9</w:t>
      </w:r>
    </w:p>
    <w:p w14:paraId="79AAABB1"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2008            18.0</w:t>
      </w:r>
    </w:p>
    <w:p w14:paraId="2389B17E"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2009            37.8</w:t>
      </w:r>
    </w:p>
    <w:p w14:paraId="746B02EA"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2010            30.6</w:t>
      </w:r>
    </w:p>
    <w:p w14:paraId="485BCA89"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2011            35.4</w:t>
      </w:r>
    </w:p>
    <w:p w14:paraId="0475C99B" w14:textId="77777777" w:rsidR="00115363" w:rsidRPr="00115363" w:rsidRDefault="00115363" w:rsidP="00115363">
      <w:pPr>
        <w:spacing w:after="0" w:line="240" w:lineRule="auto"/>
        <w:rPr>
          <w:rFonts w:cstheme="minorHAnsi"/>
          <w:bCs/>
          <w:color w:val="C00000"/>
        </w:rPr>
      </w:pPr>
      <w:r w:rsidRPr="00115363">
        <w:rPr>
          <w:rFonts w:cstheme="minorHAnsi"/>
          <w:bCs/>
          <w:color w:val="C00000"/>
        </w:rPr>
        <w:t>2012            14.8</w:t>
      </w:r>
    </w:p>
    <w:p w14:paraId="35C3FF00" w14:textId="77777777" w:rsidR="00115363" w:rsidRPr="00115363" w:rsidRDefault="00115363" w:rsidP="00115363">
      <w:pPr>
        <w:spacing w:after="0" w:line="240" w:lineRule="auto"/>
        <w:rPr>
          <w:rFonts w:cstheme="minorHAnsi"/>
          <w:bCs/>
          <w:color w:val="C00000"/>
        </w:rPr>
      </w:pPr>
      <w:r w:rsidRPr="00115363">
        <w:rPr>
          <w:rFonts w:cstheme="minorHAnsi"/>
          <w:bCs/>
          <w:color w:val="C00000"/>
        </w:rPr>
        <w:lastRenderedPageBreak/>
        <w:t>2013            17.9</w:t>
      </w:r>
    </w:p>
    <w:p w14:paraId="0CABCFFE" w14:textId="3B1A659D" w:rsidR="00001D73" w:rsidRPr="00115363" w:rsidRDefault="00115363" w:rsidP="00115363">
      <w:pPr>
        <w:autoSpaceDE w:val="0"/>
        <w:autoSpaceDN w:val="0"/>
        <w:adjustRightInd w:val="0"/>
        <w:spacing w:after="0" w:line="240" w:lineRule="auto"/>
        <w:rPr>
          <w:rFonts w:cstheme="minorHAnsi"/>
          <w:b/>
          <w:bCs/>
          <w:color w:val="C00000"/>
        </w:rPr>
      </w:pPr>
      <w:r w:rsidRPr="00115363">
        <w:rPr>
          <w:rFonts w:cstheme="minorHAnsi"/>
          <w:bCs/>
          <w:color w:val="C00000"/>
        </w:rPr>
        <w:t>2014            13.5</w:t>
      </w:r>
      <w:r w:rsidR="00092566" w:rsidRPr="00115363">
        <w:rPr>
          <w:rFonts w:cstheme="minorHAnsi"/>
          <w:bCs/>
          <w:color w:val="C00000"/>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1EB68991" w14:textId="77777777" w:rsidR="00115363"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2AAFAD38" w14:textId="77777777" w:rsidR="00115363" w:rsidRDefault="00115363" w:rsidP="00092566">
      <w:pPr>
        <w:autoSpaceDE w:val="0"/>
        <w:autoSpaceDN w:val="0"/>
        <w:adjustRightInd w:val="0"/>
        <w:spacing w:after="0" w:line="240" w:lineRule="auto"/>
        <w:rPr>
          <w:rFonts w:cstheme="minorHAnsi"/>
          <w:bCs/>
        </w:rPr>
      </w:pPr>
    </w:p>
    <w:p w14:paraId="6241B344" w14:textId="77777777" w:rsidR="00115363" w:rsidRPr="00E760EB" w:rsidRDefault="00115363" w:rsidP="00092566">
      <w:pPr>
        <w:autoSpaceDE w:val="0"/>
        <w:autoSpaceDN w:val="0"/>
        <w:adjustRightInd w:val="0"/>
        <w:spacing w:after="0" w:line="240" w:lineRule="auto"/>
        <w:rPr>
          <w:rFonts w:cstheme="minorHAnsi"/>
          <w:bCs/>
          <w:color w:val="4F81BD" w:themeColor="accent1"/>
        </w:rPr>
      </w:pPr>
      <w:r w:rsidRPr="00E760EB">
        <w:rPr>
          <w:rFonts w:cstheme="minorHAnsi"/>
          <w:bCs/>
          <w:color w:val="4F81BD" w:themeColor="accent1"/>
        </w:rPr>
        <w:t>2020: The chi-square statistics suggest that we could improve model fit, which we are working on currently.</w:t>
      </w:r>
    </w:p>
    <w:p w14:paraId="14F4ADED" w14:textId="77777777" w:rsidR="00115363" w:rsidRDefault="00115363" w:rsidP="00092566">
      <w:pPr>
        <w:autoSpaceDE w:val="0"/>
        <w:autoSpaceDN w:val="0"/>
        <w:adjustRightInd w:val="0"/>
        <w:spacing w:after="0" w:line="240" w:lineRule="auto"/>
        <w:rPr>
          <w:rFonts w:cstheme="minorHAnsi"/>
          <w:bCs/>
        </w:rPr>
      </w:pPr>
    </w:p>
    <w:p w14:paraId="0CABD003" w14:textId="486A0DB1" w:rsidR="00092566" w:rsidRPr="00A25024" w:rsidRDefault="00115363" w:rsidP="00115363">
      <w:pPr>
        <w:autoSpaceDE w:val="0"/>
        <w:autoSpaceDN w:val="0"/>
        <w:adjustRightInd w:val="0"/>
        <w:spacing w:after="0" w:line="240" w:lineRule="auto"/>
        <w:rPr>
          <w:rFonts w:cstheme="minorHAnsi"/>
        </w:rPr>
      </w:pPr>
      <w:r w:rsidRPr="00115363">
        <w:rPr>
          <w:rFonts w:cstheme="minorHAnsi"/>
          <w:bCs/>
          <w:color w:val="C00000"/>
        </w:rPr>
        <w:t>2016: The model used to include race and ethnicity as a proxy for SDS.  We removed these variables in 2012. The model fit improved since that time.</w:t>
      </w:r>
      <w:r w:rsidRPr="00115363">
        <w:rPr>
          <w:rFonts w:cstheme="minorHAnsi"/>
          <w:bCs/>
          <w:color w:val="C00000"/>
        </w:rPr>
        <w:br/>
      </w:r>
      <w:r w:rsidR="00092566" w:rsidRPr="00A25024">
        <w:rPr>
          <w:rFonts w:cstheme="minorHAnsi"/>
          <w:bCs/>
        </w:rPr>
        <w:br/>
      </w: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0CABD008" w14:textId="5AA0D70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6766A386" w14:textId="57064352" w:rsidR="00933259" w:rsidRDefault="00933259" w:rsidP="00D61410">
      <w:pPr>
        <w:autoSpaceDE w:val="0"/>
        <w:autoSpaceDN w:val="0"/>
        <w:adjustRightInd w:val="0"/>
        <w:spacing w:after="0" w:line="240" w:lineRule="auto"/>
        <w:rPr>
          <w:rFonts w:cstheme="minorHAnsi"/>
          <w:bCs/>
          <w:color w:val="0070C0"/>
        </w:rPr>
      </w:pPr>
      <w:r w:rsidRPr="00933259">
        <w:rPr>
          <w:rFonts w:cstheme="minorHAnsi"/>
          <w:bCs/>
          <w:color w:val="0070C0"/>
        </w:rPr>
        <w:t>2020: If the 95% upper bound for the standardized morbidity ratio (SMR - observed value / expected value) is less than one, the hospital performance is doing "better than expected"; if the 95% lower bound for the SMR is greater than one, the hospital performance is doing "worse than expected"; if the 95% lower and upper bounds for the SMR includes one, performance is doing "as expected." We do not provide these descriptors to centers; we provide the SMRs with lower and upper bounds and allow them to interpret. An estimate of the systematic variation associated with the hospital standardized morbidity ratios (SMRs) and the observed minus expected measure is used to shrink center SMR values and their confidence limits based on the number of infants reported. The shrinkage method is the gamma-Poisson approach to filtering random variation associated with infection as a risk adjusted indicator of performance.</w:t>
      </w:r>
    </w:p>
    <w:p w14:paraId="26518F16" w14:textId="21EB00DB" w:rsidR="00933259" w:rsidRDefault="00933259" w:rsidP="00D61410">
      <w:pPr>
        <w:autoSpaceDE w:val="0"/>
        <w:autoSpaceDN w:val="0"/>
        <w:adjustRightInd w:val="0"/>
        <w:spacing w:after="0" w:line="240" w:lineRule="auto"/>
        <w:rPr>
          <w:rFonts w:cstheme="minorHAnsi"/>
          <w:bCs/>
          <w:color w:val="0070C0"/>
        </w:rPr>
      </w:pPr>
    </w:p>
    <w:p w14:paraId="4F8C9E6F" w14:textId="4B918AD8" w:rsidR="00933259" w:rsidRPr="00933259" w:rsidRDefault="00933259" w:rsidP="00D61410">
      <w:pPr>
        <w:autoSpaceDE w:val="0"/>
        <w:autoSpaceDN w:val="0"/>
        <w:adjustRightInd w:val="0"/>
        <w:spacing w:after="0" w:line="240" w:lineRule="auto"/>
        <w:rPr>
          <w:rFonts w:cstheme="minorHAnsi"/>
          <w:bCs/>
          <w:color w:val="C00000"/>
        </w:rPr>
      </w:pPr>
      <w:r w:rsidRPr="00933259">
        <w:rPr>
          <w:rFonts w:cstheme="minorHAnsi"/>
          <w:bCs/>
          <w:color w:val="C00000"/>
        </w:rPr>
        <w:t>2016: If the 95% upper bound for the standardized morbidity ratio (SMR - observed value / expected value) is less than one, the hospital performance is classified as "better than expected"; if the 95% lower bound for the SMR is greater than one, the hospital performance is classified as "worse than expected"; if the 95% lower and upper bounds for the SMR includes one, performance is classified as "as expected."</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0455A875"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 xml:space="preserve">differences in performance measure scores across measured </w:t>
      </w:r>
      <w:r w:rsidR="00D61410" w:rsidRPr="00A25024">
        <w:rPr>
          <w:rFonts w:cstheme="minorHAnsi"/>
          <w:b/>
          <w:bCs/>
        </w:rPr>
        <w:lastRenderedPageBreak/>
        <w:t>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652C4015" w14:textId="5A90C5AB" w:rsidR="00933259" w:rsidRPr="00933259" w:rsidRDefault="00933259" w:rsidP="00D61410">
      <w:pPr>
        <w:autoSpaceDE w:val="0"/>
        <w:autoSpaceDN w:val="0"/>
        <w:adjustRightInd w:val="0"/>
        <w:spacing w:after="0" w:line="240" w:lineRule="auto"/>
        <w:rPr>
          <w:rFonts w:cstheme="minorHAnsi"/>
          <w:bCs/>
          <w:color w:val="0070C0"/>
        </w:rPr>
      </w:pPr>
      <w:r w:rsidRPr="00933259">
        <w:rPr>
          <w:rFonts w:cstheme="minorHAnsi"/>
          <w:bCs/>
          <w:color w:val="0070C0"/>
        </w:rPr>
        <w:t>2020: Of the 1,022 eligible hospitals in 2018, 873 (85%) performed as expected, 83 (8%) performed worse than expected, and 66 (6%) performed better than expected.</w:t>
      </w:r>
    </w:p>
    <w:p w14:paraId="0CABD00B" w14:textId="52938AC4" w:rsidR="00D61410" w:rsidRDefault="00D61410" w:rsidP="00D61410">
      <w:pPr>
        <w:autoSpaceDE w:val="0"/>
        <w:autoSpaceDN w:val="0"/>
        <w:adjustRightInd w:val="0"/>
        <w:spacing w:after="0" w:line="240" w:lineRule="auto"/>
        <w:rPr>
          <w:rFonts w:cstheme="minorHAnsi"/>
          <w:bCs/>
        </w:rPr>
      </w:pPr>
    </w:p>
    <w:p w14:paraId="013F65E9" w14:textId="66CFB9C4" w:rsidR="00933259" w:rsidRPr="00933259" w:rsidRDefault="00933259" w:rsidP="00D61410">
      <w:pPr>
        <w:autoSpaceDE w:val="0"/>
        <w:autoSpaceDN w:val="0"/>
        <w:adjustRightInd w:val="0"/>
        <w:spacing w:after="0" w:line="240" w:lineRule="auto"/>
        <w:rPr>
          <w:rFonts w:cstheme="minorHAnsi"/>
          <w:bCs/>
          <w:color w:val="C00000"/>
        </w:rPr>
      </w:pPr>
      <w:r w:rsidRPr="00933259">
        <w:rPr>
          <w:rFonts w:cstheme="minorHAnsi"/>
          <w:bCs/>
          <w:color w:val="C00000"/>
        </w:rPr>
        <w:t>2016: Of the 932 eligible hospitals in 2014, 770 performed as expected (i.e., the confidence interval contained 1), 92 performed worse than expected (i.e., the lower bound was greater than 1), and 70 performed better than expected (i.e., the upper bound was less than 1).</w:t>
      </w:r>
    </w:p>
    <w:p w14:paraId="258DF8EE" w14:textId="77777777" w:rsidR="00933259" w:rsidRPr="00927027" w:rsidRDefault="00933259" w:rsidP="00D61410">
      <w:pPr>
        <w:autoSpaceDE w:val="0"/>
        <w:autoSpaceDN w:val="0"/>
        <w:adjustRightInd w:val="0"/>
        <w:spacing w:after="0" w:line="240" w:lineRule="auto"/>
        <w:rPr>
          <w:rFonts w:cstheme="minorHAnsi"/>
          <w:bCs/>
        </w:rPr>
      </w:pPr>
    </w:p>
    <w:p w14:paraId="0CABD00C" w14:textId="27FFC191"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9B18CE1" w14:textId="15790A4B" w:rsidR="00933259" w:rsidRDefault="00933259" w:rsidP="00D61410">
      <w:pPr>
        <w:autoSpaceDE w:val="0"/>
        <w:autoSpaceDN w:val="0"/>
        <w:adjustRightInd w:val="0"/>
        <w:spacing w:after="0" w:line="240" w:lineRule="auto"/>
        <w:rPr>
          <w:rFonts w:cstheme="minorHAnsi"/>
          <w:bCs/>
          <w:color w:val="0070C0"/>
        </w:rPr>
      </w:pPr>
      <w:r w:rsidRPr="00933259">
        <w:rPr>
          <w:rFonts w:cstheme="minorHAnsi"/>
          <w:bCs/>
          <w:color w:val="0070C0"/>
        </w:rPr>
        <w:t xml:space="preserve">2020: </w:t>
      </w:r>
      <w:r>
        <w:rPr>
          <w:rFonts w:cstheme="minorHAnsi"/>
          <w:bCs/>
          <w:color w:val="0070C0"/>
        </w:rPr>
        <w:t>W</w:t>
      </w:r>
      <w:r w:rsidRPr="00933259">
        <w:rPr>
          <w:rFonts w:cstheme="minorHAnsi"/>
          <w:bCs/>
          <w:color w:val="0070C0"/>
        </w:rPr>
        <w:t>e expect most hospitals to perform as expected. Hospitals can use the SMR to understand whether hospital-acquired bacterial infection is of concern for their hospitals after adjustment. Hospitals receive annual guidance on how to interpret the measures.</w:t>
      </w:r>
      <w:r w:rsidRPr="00933259">
        <w:rPr>
          <w:rFonts w:cstheme="minorHAnsi"/>
          <w:bCs/>
          <w:color w:val="0070C0"/>
        </w:rPr>
        <w:br/>
      </w:r>
    </w:p>
    <w:p w14:paraId="5F8C8CE0" w14:textId="699A83EC" w:rsidR="00933259" w:rsidRPr="00933259" w:rsidRDefault="00933259" w:rsidP="00D61410">
      <w:pPr>
        <w:autoSpaceDE w:val="0"/>
        <w:autoSpaceDN w:val="0"/>
        <w:adjustRightInd w:val="0"/>
        <w:spacing w:after="0" w:line="240" w:lineRule="auto"/>
        <w:rPr>
          <w:rFonts w:cstheme="minorHAnsi"/>
          <w:bCs/>
          <w:color w:val="C00000"/>
        </w:rPr>
      </w:pPr>
      <w:r w:rsidRPr="00933259">
        <w:rPr>
          <w:rFonts w:cstheme="minorHAnsi"/>
          <w:bCs/>
          <w:color w:val="C00000"/>
        </w:rPr>
        <w:t>2016: Given the shrinkage factor, we expect a number of hospitals to perform as expected with outliers at the tails. Hospitals can use the SMRs or observed minus expected to understand whether bacterial infection is of concern for their hospitals after adjustment. Hospitals receive annual guidance on how to interpret the measures.</w:t>
      </w:r>
      <w:r w:rsidRPr="00933259">
        <w:rPr>
          <w:rFonts w:cstheme="minorHAnsi"/>
          <w:bCs/>
          <w:color w:val="C00000"/>
        </w:rPr>
        <w:br/>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lastRenderedPageBreak/>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F5F341C" w14:textId="77777777" w:rsidR="00933259"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933259">
        <w:rPr>
          <w:rFonts w:cstheme="minorHAnsi"/>
          <w:bCs/>
        </w:rPr>
        <w:t xml:space="preserve"> </w:t>
      </w:r>
    </w:p>
    <w:p w14:paraId="71FBF44C" w14:textId="77777777" w:rsidR="00933259" w:rsidRDefault="00933259" w:rsidP="008F7E67">
      <w:pPr>
        <w:autoSpaceDE w:val="0"/>
        <w:autoSpaceDN w:val="0"/>
        <w:adjustRightInd w:val="0"/>
        <w:spacing w:after="0" w:line="240" w:lineRule="auto"/>
        <w:rPr>
          <w:rFonts w:cstheme="minorHAnsi"/>
          <w:bCs/>
        </w:rPr>
      </w:pPr>
    </w:p>
    <w:p w14:paraId="49E15C57" w14:textId="753A4276" w:rsidR="009E4AB7" w:rsidRDefault="00933259" w:rsidP="008F7E67">
      <w:pPr>
        <w:autoSpaceDE w:val="0"/>
        <w:autoSpaceDN w:val="0"/>
        <w:adjustRightInd w:val="0"/>
        <w:spacing w:after="0" w:line="240" w:lineRule="auto"/>
        <w:rPr>
          <w:rFonts w:cstheme="minorHAnsi"/>
          <w:bCs/>
          <w:color w:val="0070C0"/>
        </w:rPr>
      </w:pPr>
      <w:r w:rsidRPr="00933259">
        <w:rPr>
          <w:rFonts w:cstheme="minorHAnsi"/>
          <w:bCs/>
          <w:color w:val="0070C0"/>
        </w:rPr>
        <w:t xml:space="preserve">2020: </w:t>
      </w:r>
      <w:r w:rsidR="009E4AB7">
        <w:rPr>
          <w:rFonts w:cstheme="minorHAnsi"/>
          <w:bCs/>
          <w:color w:val="0070C0"/>
        </w:rPr>
        <w:t>We evaluated the proportion of data missing by center and year.</w:t>
      </w:r>
    </w:p>
    <w:p w14:paraId="539E685E" w14:textId="77777777" w:rsidR="009E4AB7" w:rsidRDefault="009E4AB7" w:rsidP="008F7E67">
      <w:pPr>
        <w:autoSpaceDE w:val="0"/>
        <w:autoSpaceDN w:val="0"/>
        <w:adjustRightInd w:val="0"/>
        <w:spacing w:after="0" w:line="240" w:lineRule="auto"/>
        <w:rPr>
          <w:rFonts w:cstheme="minorHAnsi"/>
          <w:bCs/>
          <w:color w:val="0070C0"/>
        </w:rPr>
      </w:pPr>
    </w:p>
    <w:p w14:paraId="0CABD01C" w14:textId="429AF391" w:rsidR="008F7E67" w:rsidRPr="009E4AB7" w:rsidRDefault="009E4AB7" w:rsidP="009E4AB7">
      <w:pPr>
        <w:autoSpaceDE w:val="0"/>
        <w:autoSpaceDN w:val="0"/>
        <w:adjustRightInd w:val="0"/>
        <w:spacing w:after="0" w:line="240" w:lineRule="auto"/>
        <w:rPr>
          <w:rFonts w:cstheme="minorHAnsi"/>
          <w:bCs/>
        </w:rPr>
      </w:pPr>
      <w:r w:rsidRPr="009E4AB7">
        <w:rPr>
          <w:rFonts w:cstheme="minorHAnsi"/>
          <w:bCs/>
          <w:color w:val="C00000"/>
        </w:rPr>
        <w:t>2016: Not done</w:t>
      </w:r>
      <w:r w:rsidR="008F7E67" w:rsidRPr="009E4AB7">
        <w:rPr>
          <w:rFonts w:cstheme="minorHAnsi"/>
          <w:bCs/>
          <w:color w:val="C00000"/>
        </w:rPr>
        <w:br/>
      </w:r>
      <w:r w:rsidR="008F7E67" w:rsidRPr="00A25024">
        <w:rPr>
          <w:rFonts w:cstheme="minorHAnsi"/>
          <w:bCs/>
        </w:rPr>
        <w:t xml:space="preserve"> </w:t>
      </w:r>
    </w:p>
    <w:p w14:paraId="0CABD01D" w14:textId="6ABBFD3F"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16943EAD" w14:textId="00F12D8C" w:rsidR="00933259" w:rsidRPr="009E4AB7" w:rsidRDefault="00933259" w:rsidP="00933259">
      <w:pPr>
        <w:autoSpaceDE w:val="0"/>
        <w:autoSpaceDN w:val="0"/>
        <w:adjustRightInd w:val="0"/>
        <w:spacing w:after="0" w:line="240" w:lineRule="auto"/>
        <w:rPr>
          <w:rFonts w:cstheme="minorHAnsi"/>
          <w:bCs/>
          <w:color w:val="0070C0"/>
        </w:rPr>
      </w:pPr>
      <w:r w:rsidRPr="009E4AB7">
        <w:rPr>
          <w:rFonts w:cstheme="minorHAnsi"/>
          <w:bCs/>
          <w:color w:val="0070C0"/>
        </w:rPr>
        <w:t>202</w:t>
      </w:r>
      <w:r w:rsidR="009E4AB7" w:rsidRPr="009E4AB7">
        <w:rPr>
          <w:rFonts w:cstheme="minorHAnsi"/>
          <w:bCs/>
          <w:color w:val="0070C0"/>
        </w:rPr>
        <w:t>0</w:t>
      </w:r>
      <w:r w:rsidRPr="009E4AB7">
        <w:rPr>
          <w:rFonts w:cstheme="minorHAnsi"/>
          <w:bCs/>
          <w:color w:val="0070C0"/>
        </w:rPr>
        <w:t xml:space="preserve">: Over the 13 years, 563 infants (0.08%) were missing data. </w:t>
      </w:r>
    </w:p>
    <w:p w14:paraId="48EF47CE" w14:textId="6DE8629B" w:rsidR="00933259" w:rsidRDefault="00933259" w:rsidP="008F7E67">
      <w:pPr>
        <w:autoSpaceDE w:val="0"/>
        <w:autoSpaceDN w:val="0"/>
        <w:adjustRightInd w:val="0"/>
        <w:spacing w:after="0" w:line="240" w:lineRule="auto"/>
        <w:rPr>
          <w:rFonts w:cstheme="minorHAnsi"/>
          <w:bCs/>
        </w:rPr>
      </w:pPr>
    </w:p>
    <w:p w14:paraId="3412B811" w14:textId="77777777" w:rsidR="009E4AB7" w:rsidRPr="009E4AB7" w:rsidRDefault="009E4AB7" w:rsidP="009E4AB7">
      <w:pPr>
        <w:autoSpaceDE w:val="0"/>
        <w:autoSpaceDN w:val="0"/>
        <w:adjustRightInd w:val="0"/>
        <w:spacing w:after="0" w:line="240" w:lineRule="auto"/>
        <w:rPr>
          <w:rFonts w:cstheme="minorHAnsi"/>
          <w:bCs/>
          <w:color w:val="C00000"/>
        </w:rPr>
      </w:pPr>
      <w:r w:rsidRPr="009E4AB7">
        <w:rPr>
          <w:rFonts w:cstheme="minorHAnsi"/>
          <w:bCs/>
          <w:color w:val="C00000"/>
        </w:rPr>
        <w:t>2016: Over the nine years, 378 infants (0.08%) were missing data. Missing data does not appear to be an issue.</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5537FA7C" w:rsidR="00BA053B" w:rsidRDefault="00BA053B">
      <w:pPr>
        <w:autoSpaceDE w:val="0"/>
        <w:autoSpaceDN w:val="0"/>
        <w:adjustRightInd w:val="0"/>
        <w:spacing w:after="0" w:line="240" w:lineRule="auto"/>
        <w:rPr>
          <w:rFonts w:cstheme="minorHAnsi"/>
          <w:bCs/>
        </w:rPr>
      </w:pPr>
    </w:p>
    <w:p w14:paraId="1858BEBE" w14:textId="69D42423" w:rsidR="009E4AB7" w:rsidRPr="009E4AB7" w:rsidRDefault="009E4AB7" w:rsidP="009E4AB7">
      <w:pPr>
        <w:autoSpaceDE w:val="0"/>
        <w:autoSpaceDN w:val="0"/>
        <w:adjustRightInd w:val="0"/>
        <w:spacing w:after="0" w:line="240" w:lineRule="auto"/>
        <w:rPr>
          <w:rFonts w:cstheme="minorHAnsi"/>
          <w:bCs/>
          <w:color w:val="0070C0"/>
        </w:rPr>
      </w:pPr>
      <w:r w:rsidRPr="009E4AB7">
        <w:rPr>
          <w:rFonts w:cstheme="minorHAnsi"/>
          <w:bCs/>
          <w:color w:val="0070C0"/>
        </w:rPr>
        <w:t xml:space="preserve">2020: </w:t>
      </w:r>
      <w:r w:rsidR="009E75ED">
        <w:rPr>
          <w:rFonts w:cstheme="minorHAnsi"/>
          <w:bCs/>
          <w:color w:val="0070C0"/>
        </w:rPr>
        <w:t xml:space="preserve">Data were found to be missing at random. </w:t>
      </w:r>
      <w:r w:rsidRPr="009E4AB7">
        <w:rPr>
          <w:rFonts w:cstheme="minorHAnsi"/>
          <w:bCs/>
          <w:color w:val="0070C0"/>
        </w:rPr>
        <w:t xml:space="preserve">Given the very low percentage of </w:t>
      </w:r>
      <w:r w:rsidR="009E75ED">
        <w:rPr>
          <w:rFonts w:cstheme="minorHAnsi"/>
          <w:bCs/>
          <w:color w:val="0070C0"/>
        </w:rPr>
        <w:t xml:space="preserve">infants with </w:t>
      </w:r>
      <w:r w:rsidRPr="009E4AB7">
        <w:rPr>
          <w:rFonts w:cstheme="minorHAnsi"/>
          <w:bCs/>
          <w:color w:val="0070C0"/>
        </w:rPr>
        <w:t>missing data, we do not consider it to be an issue.</w:t>
      </w:r>
      <w:r>
        <w:rPr>
          <w:rFonts w:cstheme="minorHAnsi"/>
          <w:bCs/>
          <w:color w:val="0070C0"/>
        </w:rPr>
        <w:t xml:space="preserve"> </w:t>
      </w:r>
    </w:p>
    <w:p w14:paraId="5F913844" w14:textId="3915E1E2" w:rsidR="009E4AB7" w:rsidRDefault="009E4AB7">
      <w:pPr>
        <w:autoSpaceDE w:val="0"/>
        <w:autoSpaceDN w:val="0"/>
        <w:adjustRightInd w:val="0"/>
        <w:spacing w:after="0" w:line="240" w:lineRule="auto"/>
        <w:rPr>
          <w:rFonts w:cstheme="minorHAnsi"/>
          <w:bCs/>
        </w:rPr>
      </w:pPr>
    </w:p>
    <w:p w14:paraId="17876356" w14:textId="244D3FF2" w:rsidR="009E4AB7" w:rsidRPr="009E4AB7" w:rsidRDefault="009E4AB7">
      <w:pPr>
        <w:autoSpaceDE w:val="0"/>
        <w:autoSpaceDN w:val="0"/>
        <w:adjustRightInd w:val="0"/>
        <w:spacing w:after="0" w:line="240" w:lineRule="auto"/>
        <w:rPr>
          <w:rFonts w:cstheme="minorHAnsi"/>
          <w:bCs/>
          <w:color w:val="C00000"/>
        </w:rPr>
      </w:pPr>
      <w:r w:rsidRPr="009E4AB7">
        <w:rPr>
          <w:rFonts w:cstheme="minorHAnsi"/>
          <w:bCs/>
          <w:color w:val="C00000"/>
        </w:rPr>
        <w:t>2016: not answered</w:t>
      </w:r>
    </w:p>
    <w:sectPr w:rsidR="009E4AB7" w:rsidRPr="009E4AB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BD023" w14:textId="77777777" w:rsidR="00933259" w:rsidRDefault="00933259" w:rsidP="005C73CA">
      <w:pPr>
        <w:spacing w:after="0" w:line="240" w:lineRule="auto"/>
      </w:pPr>
      <w:r>
        <w:separator/>
      </w:r>
    </w:p>
  </w:endnote>
  <w:endnote w:type="continuationSeparator" w:id="0">
    <w:p w14:paraId="0CABD024" w14:textId="77777777" w:rsidR="00933259" w:rsidRDefault="0093325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7C0BE216" w:rsidR="00933259" w:rsidRDefault="00933259">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BD021" w14:textId="77777777" w:rsidR="00933259" w:rsidRDefault="00933259" w:rsidP="005C73CA">
      <w:pPr>
        <w:spacing w:after="0" w:line="240" w:lineRule="auto"/>
      </w:pPr>
      <w:r>
        <w:separator/>
      </w:r>
    </w:p>
  </w:footnote>
  <w:footnote w:type="continuationSeparator" w:id="0">
    <w:p w14:paraId="0CABD022" w14:textId="77777777" w:rsidR="00933259" w:rsidRDefault="00933259"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933259" w:rsidRPr="00105D8B" w:rsidRDefault="00933259"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5857"/>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15363"/>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0B19"/>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67F57"/>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2F2"/>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1FB6"/>
    <w:rsid w:val="00576062"/>
    <w:rsid w:val="0059559F"/>
    <w:rsid w:val="005A49FF"/>
    <w:rsid w:val="005A7634"/>
    <w:rsid w:val="005B4C9E"/>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64A0"/>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3259"/>
    <w:rsid w:val="009344BA"/>
    <w:rsid w:val="0094119C"/>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4AB7"/>
    <w:rsid w:val="009E75ED"/>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C5FA3"/>
    <w:rsid w:val="00BD2505"/>
    <w:rsid w:val="00BE592D"/>
    <w:rsid w:val="00BF52B0"/>
    <w:rsid w:val="00BF5697"/>
    <w:rsid w:val="00C04374"/>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86E1C"/>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760EB"/>
    <w:rsid w:val="00E806E3"/>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943BD"/>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4130CF7EC9E44C10865DCD5D69BB89DD"/>
        <w:category>
          <w:name w:val="General"/>
          <w:gallery w:val="placeholder"/>
        </w:category>
        <w:types>
          <w:type w:val="bbPlcHdr"/>
        </w:types>
        <w:behaviors>
          <w:behavior w:val="content"/>
        </w:behaviors>
        <w:guid w:val="{7E6818CD-73EB-48BE-9444-C1BF32F6E311}"/>
      </w:docPartPr>
      <w:docPartBody>
        <w:p w:rsidR="00A73E58" w:rsidRDefault="00A73E58" w:rsidP="00A73E58">
          <w:pPr>
            <w:pStyle w:val="4130CF7EC9E44C10865DCD5D69BB89DD"/>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73E58"/>
    <w:rsid w:val="00A95183"/>
    <w:rsid w:val="00AB4AF7"/>
    <w:rsid w:val="00AD7C4F"/>
    <w:rsid w:val="00B445F5"/>
    <w:rsid w:val="00B6663C"/>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3E5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4130CF7EC9E44C10865DCD5D69BB89DD">
    <w:name w:val="4130CF7EC9E44C10865DCD5D69BB89DD"/>
    <w:rsid w:val="00A73E5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6A9FF4BF-A4E6-40AA-A426-0B2E6027FED9}">
  <ds:schemaRefs>
    <ds:schemaRef ds:uri="http://schemas.openxmlformats.org/officeDocument/2006/bibliography"/>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http://schemas.microsoft.com/office/2006/metadata/properties"/>
    <ds:schemaRef ds:uri="http://purl.org/dc/elements/1.1/"/>
    <ds:schemaRef ds:uri="836b82f1-340d-495e-85b5-201c5296619a"/>
    <ds:schemaRef ds:uri="http://schemas.openxmlformats.org/package/2006/metadata/core-properties"/>
    <ds:schemaRef ds:uri="http://purl.org/dc/terms/"/>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Pages>
  <Words>4807</Words>
  <Characters>27403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Erika Edwards</cp:lastModifiedBy>
  <cp:revision>8</cp:revision>
  <dcterms:created xsi:type="dcterms:W3CDTF">2020-08-19T20:23:00Z</dcterms:created>
  <dcterms:modified xsi:type="dcterms:W3CDTF">2020-08-20T17:50:00Z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