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08CD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7971CD3" w14:textId="77777777" w:rsidR="00797624" w:rsidRDefault="00797624" w:rsidP="00105D8B">
      <w:pPr>
        <w:contextualSpacing/>
        <w:rPr>
          <w:rFonts w:cstheme="minorHAnsi"/>
          <w:b/>
          <w:noProof/>
        </w:rPr>
      </w:pPr>
    </w:p>
    <w:p w14:paraId="4B3985EC"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B0CCE">
            <w:rPr>
              <w:rStyle w:val="Style1"/>
            </w:rPr>
            <w:t>0354</w:t>
          </w:r>
        </w:sdtContent>
      </w:sdt>
    </w:p>
    <w:p w14:paraId="78D37C35"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7B0CCE">
            <w:rPr>
              <w:rStyle w:val="Style1"/>
              <w:rFonts w:cstheme="minorHAnsi"/>
            </w:rPr>
            <w:t>Hip fracture mortality rate</w:t>
          </w:r>
        </w:sdtContent>
      </w:sdt>
    </w:p>
    <w:p w14:paraId="6450F669"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1-14T00:00:00Z">
            <w:dateFormat w:val="M/d/yyyy"/>
            <w:lid w:val="en-US"/>
            <w:storeMappedDataAs w:val="dateTime"/>
            <w:calendar w:val="gregorian"/>
          </w:date>
        </w:sdtPr>
        <w:sdtEndPr>
          <w:rPr>
            <w:rStyle w:val="DefaultParagraphFont"/>
            <w:noProof/>
            <w:color w:val="auto"/>
            <w:u w:val="none"/>
          </w:rPr>
        </w:sdtEndPr>
        <w:sdtContent>
          <w:r w:rsidR="003560C6">
            <w:rPr>
              <w:rStyle w:val="Style2"/>
              <w:rFonts w:cstheme="minorHAnsi"/>
            </w:rPr>
            <w:t>1/14/2015</w:t>
          </w:r>
        </w:sdtContent>
      </w:sdt>
    </w:p>
    <w:p w14:paraId="110A0F69"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1CA89BD" w14:textId="77777777" w:rsidTr="000B3880">
        <w:trPr>
          <w:jc w:val="center"/>
        </w:trPr>
        <w:tc>
          <w:tcPr>
            <w:tcW w:w="2547" w:type="pct"/>
          </w:tcPr>
          <w:p w14:paraId="49FDECE3"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D758DB8"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6071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7B0CCE">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759F5462" w14:textId="77777777" w:rsidTr="000B3880">
        <w:trPr>
          <w:jc w:val="center"/>
        </w:trPr>
        <w:tc>
          <w:tcPr>
            <w:tcW w:w="2547" w:type="pct"/>
          </w:tcPr>
          <w:p w14:paraId="2212CC7D"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63B8D0F"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1F02C8A" w14:textId="77777777" w:rsidTr="000B3880">
        <w:trPr>
          <w:jc w:val="center"/>
        </w:trPr>
        <w:tc>
          <w:tcPr>
            <w:tcW w:w="2547" w:type="pct"/>
          </w:tcPr>
          <w:p w14:paraId="7C752EEE"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36966011" w14:textId="77777777" w:rsidR="00CD364B" w:rsidRPr="00B82A57" w:rsidRDefault="00AF641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35E98519"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5FF4E404" w14:textId="77777777" w:rsidTr="00145149">
        <w:trPr>
          <w:jc w:val="center"/>
        </w:trPr>
        <w:tc>
          <w:tcPr>
            <w:tcW w:w="9576" w:type="dxa"/>
          </w:tcPr>
          <w:p w14:paraId="5AA3D730" w14:textId="77777777" w:rsidR="00B53E8B" w:rsidRPr="00B53E8B" w:rsidRDefault="00B53E8B" w:rsidP="00B53E8B">
            <w:pPr>
              <w:rPr>
                <w:rFonts w:cstheme="minorHAnsi"/>
                <w:b/>
                <w:noProof/>
              </w:rPr>
            </w:pPr>
            <w:r w:rsidRPr="00B53E8B">
              <w:rPr>
                <w:rFonts w:cstheme="minorHAnsi"/>
                <w:b/>
                <w:noProof/>
              </w:rPr>
              <w:t>Instructions</w:t>
            </w:r>
          </w:p>
          <w:p w14:paraId="5A8334BD"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768B0A80"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F1EDA84"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6DB1EA45"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5D753D9E"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75C9CD9B"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59E1B323"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2A21B0F"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tc>
      </w:tr>
    </w:tbl>
    <w:p w14:paraId="50DC57E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492B380D" w14:textId="77777777" w:rsidTr="00145149">
        <w:trPr>
          <w:jc w:val="center"/>
        </w:trPr>
        <w:tc>
          <w:tcPr>
            <w:tcW w:w="9576" w:type="dxa"/>
          </w:tcPr>
          <w:p w14:paraId="3025FD35"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3C6FB97D" w14:textId="77777777" w:rsidR="00B53E8B" w:rsidRPr="00A831B4" w:rsidRDefault="00B53E8B" w:rsidP="00702C73">
            <w:pPr>
              <w:rPr>
                <w:rFonts w:cstheme="minorHAnsi"/>
                <w:b/>
                <w:bCs/>
                <w:sz w:val="20"/>
                <w:szCs w:val="20"/>
              </w:rPr>
            </w:pPr>
          </w:p>
          <w:p w14:paraId="252BC515"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B3473D9" w14:textId="77777777" w:rsidR="00145149" w:rsidRPr="000F034A" w:rsidRDefault="00145149" w:rsidP="00145149">
            <w:pPr>
              <w:autoSpaceDE w:val="0"/>
              <w:autoSpaceDN w:val="0"/>
              <w:adjustRightInd w:val="0"/>
              <w:rPr>
                <w:rFonts w:cstheme="minorHAnsi"/>
                <w:b/>
                <w:iCs/>
              </w:rPr>
            </w:pPr>
          </w:p>
          <w:p w14:paraId="464D0EAB"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153890DD" w14:textId="77777777" w:rsidR="00145149" w:rsidRPr="000F034A" w:rsidRDefault="00145149" w:rsidP="00145149">
            <w:pPr>
              <w:rPr>
                <w:rFonts w:cstheme="minorHAnsi"/>
              </w:rPr>
            </w:pPr>
            <w:bookmarkStart w:id="0" w:name="_Toc256067249"/>
          </w:p>
          <w:p w14:paraId="361A207D"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35D29B6" w14:textId="77777777" w:rsidR="00145149" w:rsidRPr="000F034A" w:rsidRDefault="00145149" w:rsidP="00145149">
            <w:pPr>
              <w:rPr>
                <w:rFonts w:cstheme="minorHAnsi"/>
                <w:b/>
              </w:rPr>
            </w:pPr>
            <w:r w:rsidRPr="000F034A">
              <w:rPr>
                <w:rFonts w:cstheme="minorHAnsi"/>
                <w:b/>
              </w:rPr>
              <w:t xml:space="preserve">AND </w:t>
            </w:r>
          </w:p>
          <w:p w14:paraId="4815FDD6"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EB7E8F7" w14:textId="77777777" w:rsidR="00145149" w:rsidRPr="000F034A" w:rsidRDefault="00145149" w:rsidP="00145149">
            <w:pPr>
              <w:rPr>
                <w:rFonts w:cstheme="minorHAnsi"/>
                <w:b/>
                <w:bCs/>
              </w:rPr>
            </w:pPr>
          </w:p>
          <w:p w14:paraId="407106A0"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4B17F91F"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1BD01A9" w14:textId="77777777" w:rsidR="00145149" w:rsidRPr="000F034A" w:rsidRDefault="00145149" w:rsidP="00145149">
            <w:pPr>
              <w:rPr>
                <w:rFonts w:cstheme="minorHAnsi"/>
                <w:b/>
              </w:rPr>
            </w:pPr>
            <w:r w:rsidRPr="000F034A">
              <w:rPr>
                <w:rFonts w:cstheme="minorHAnsi"/>
                <w:b/>
              </w:rPr>
              <w:t>OR</w:t>
            </w:r>
          </w:p>
          <w:p w14:paraId="7AF5A3B5"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3C964593" w14:textId="77777777" w:rsidR="00145149" w:rsidRPr="000F034A" w:rsidRDefault="00145149" w:rsidP="00145149">
            <w:pPr>
              <w:rPr>
                <w:rFonts w:cstheme="minorHAnsi"/>
                <w:b/>
                <w:bCs/>
              </w:rPr>
            </w:pPr>
          </w:p>
          <w:bookmarkEnd w:id="1"/>
          <w:p w14:paraId="6BF7E4C0"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00F9D7A" w14:textId="77777777" w:rsidR="00145149" w:rsidRPr="000F034A" w:rsidRDefault="00145149" w:rsidP="00145149">
            <w:pPr>
              <w:rPr>
                <w:rFonts w:cstheme="minorHAnsi"/>
              </w:rPr>
            </w:pPr>
            <w:r w:rsidRPr="000F034A">
              <w:rPr>
                <w:rFonts w:cstheme="minorHAnsi"/>
                <w:b/>
              </w:rPr>
              <w:t>OR</w:t>
            </w:r>
          </w:p>
          <w:p w14:paraId="1219116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66BCC20D" w14:textId="77777777" w:rsidR="00145149" w:rsidRPr="000F034A" w:rsidRDefault="00145149" w:rsidP="00145149">
            <w:pPr>
              <w:rPr>
                <w:rFonts w:cstheme="minorHAnsi"/>
                <w:b/>
                <w:bCs/>
              </w:rPr>
            </w:pPr>
          </w:p>
          <w:p w14:paraId="726D6AAD"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AA255A6" w14:textId="77777777" w:rsidR="00E30584" w:rsidRPr="000F034A" w:rsidRDefault="00E30584" w:rsidP="00145149">
            <w:pPr>
              <w:rPr>
                <w:rFonts w:cstheme="minorHAnsi"/>
              </w:rPr>
            </w:pPr>
          </w:p>
          <w:p w14:paraId="70BCA33C"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0FCF1E26" w14:textId="77777777" w:rsidR="00145149" w:rsidRPr="00A831B4" w:rsidRDefault="00145149" w:rsidP="00145149">
            <w:pPr>
              <w:rPr>
                <w:rFonts w:cstheme="minorHAnsi"/>
                <w:b/>
                <w:bCs/>
                <w:sz w:val="20"/>
                <w:szCs w:val="20"/>
              </w:rPr>
            </w:pPr>
          </w:p>
          <w:p w14:paraId="17C45A45"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2C7C0F6"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4428A8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7C99C90"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7C87FE46"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832CBF4"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1FC70152"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08A6AAD"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A123653" w14:textId="77777777" w:rsidR="00BC0D25" w:rsidRDefault="00BC0D25" w:rsidP="00702C73">
      <w:pPr>
        <w:spacing w:after="0" w:line="240" w:lineRule="auto"/>
        <w:rPr>
          <w:rFonts w:cstheme="minorHAnsi"/>
          <w:noProof/>
        </w:rPr>
      </w:pPr>
    </w:p>
    <w:p w14:paraId="47BABB55" w14:textId="77777777" w:rsidR="00702C73" w:rsidRPr="00702C73" w:rsidRDefault="00702C73" w:rsidP="00702C73">
      <w:pPr>
        <w:spacing w:after="0" w:line="240" w:lineRule="auto"/>
        <w:rPr>
          <w:rFonts w:cstheme="minorHAnsi"/>
          <w:noProof/>
        </w:rPr>
      </w:pPr>
    </w:p>
    <w:p w14:paraId="61B19A06"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56EB277"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32C17AB7" w14:textId="77777777" w:rsidR="000574AB" w:rsidRDefault="000574AB" w:rsidP="008A403A">
      <w:pPr>
        <w:spacing w:after="0" w:line="240" w:lineRule="auto"/>
        <w:rPr>
          <w:rFonts w:cstheme="minorHAnsi"/>
          <w:noProof/>
        </w:rPr>
      </w:pPr>
    </w:p>
    <w:sdt>
      <w:sdtPr>
        <w:rPr>
          <w:rFonts w:asciiTheme="minorHAnsi" w:hAnsiTheme="minorHAnsi" w:cstheme="minorHAnsi"/>
          <w:color w:val="auto"/>
          <w:sz w:val="20"/>
          <w:szCs w:val="20"/>
        </w:rPr>
        <w:id w:val="1384294083"/>
      </w:sdtPr>
      <w:sdtEndPr>
        <w:rPr>
          <w:rFonts w:ascii="Times New Roman" w:hAnsi="Times New Roman"/>
          <w:color w:val="000000"/>
        </w:rPr>
      </w:sdtEndPr>
      <w:sdtContent>
        <w:sdt>
          <w:sdtPr>
            <w:rPr>
              <w:rFonts w:asciiTheme="minorHAnsi" w:hAnsiTheme="minorHAnsi" w:cstheme="minorHAnsi"/>
              <w:color w:val="0000FF"/>
              <w:sz w:val="20"/>
              <w:szCs w:val="20"/>
            </w:rPr>
            <w:id w:val="-1610427572"/>
          </w:sdtPr>
          <w:sdtEndPr>
            <w:rPr>
              <w:sz w:val="22"/>
              <w:szCs w:val="22"/>
            </w:rPr>
          </w:sdtEndPr>
          <w:sdtContent>
            <w:p w14:paraId="48E4A065" w14:textId="77777777" w:rsidR="006A5950" w:rsidRPr="00DB31EF" w:rsidRDefault="006A5950" w:rsidP="006A5950">
              <w:pPr>
                <w:pStyle w:val="Default"/>
                <w:spacing w:line="276" w:lineRule="auto"/>
                <w:rPr>
                  <w:rFonts w:ascii="Calibri" w:hAnsi="Calibri"/>
                  <w:color w:val="0000FF"/>
                  <w:sz w:val="22"/>
                  <w:szCs w:val="22"/>
                </w:rPr>
              </w:pPr>
              <w:r w:rsidRPr="00AF279A">
                <w:rPr>
                  <w:rFonts w:ascii="Calibri" w:hAnsi="Calibri"/>
                  <w:color w:val="0000FF"/>
                  <w:sz w:val="22"/>
                  <w:szCs w:val="22"/>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AF279A">
                <w:rPr>
                  <w:rFonts w:ascii="Calibri" w:hAnsi="Calibri"/>
                  <w:color w:val="0000FF"/>
                  <w:sz w:val="22"/>
                  <w:szCs w:val="22"/>
                  <w:vertAlign w:val="superscript"/>
                </w:rPr>
                <w:t>1</w:t>
              </w:r>
              <w:r w:rsidRPr="00AF279A">
                <w:rPr>
                  <w:rFonts w:ascii="Calibri" w:hAnsi="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w:t>
              </w:r>
              <w:proofErr w:type="gramStart"/>
              <w:r w:rsidRPr="00AF279A">
                <w:rPr>
                  <w:rFonts w:ascii="Calibri" w:hAnsi="Calibri"/>
                  <w:color w:val="0000FF"/>
                  <w:sz w:val="22"/>
                  <w:szCs w:val="22"/>
                </w:rPr>
                <w:t>encompass</w:t>
              </w:r>
              <w:proofErr w:type="gramEnd"/>
              <w:r w:rsidRPr="00AF279A">
                <w:rPr>
                  <w:rFonts w:ascii="Calibri" w:hAnsi="Calibri"/>
                  <w:color w:val="0000FF"/>
                  <w:sz w:val="22"/>
                  <w:szCs w:val="22"/>
                </w:rPr>
                <w:t xml:space="preserve"> about 97 percent of all U.S. community hospital discharges. For the analyses presented here, we use 36 of the 45 states that participated in 2012</w:t>
              </w:r>
              <w:r>
                <w:rPr>
                  <w:rFonts w:ascii="Calibri" w:hAnsi="Calibri"/>
                  <w:color w:val="0000FF"/>
                  <w:sz w:val="22"/>
                  <w:szCs w:val="22"/>
                </w:rPr>
                <w:t>, and 82 percent of the U.S. community hospital discharges</w:t>
              </w:r>
              <w:r w:rsidRPr="00AF279A">
                <w:rPr>
                  <w:rFonts w:ascii="Calibri" w:hAnsi="Calibri"/>
                  <w:color w:val="0000FF"/>
                  <w:sz w:val="22"/>
                  <w:szCs w:val="22"/>
                </w:rPr>
                <w:t xml:space="preserve">,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w:t>
              </w:r>
              <w:r w:rsidRPr="00DB31EF">
                <w:rPr>
                  <w:rFonts w:ascii="Calibri" w:hAnsi="Calibri"/>
                  <w:color w:val="0000FF"/>
                  <w:sz w:val="22"/>
                  <w:szCs w:val="22"/>
                </w:rPr>
                <w:t xml:space="preserve">data used for the reported analyses. </w:t>
              </w:r>
            </w:p>
            <w:p w14:paraId="05EA1D95" w14:textId="77777777" w:rsidR="006A5950" w:rsidRPr="00DB31EF" w:rsidRDefault="006A5950" w:rsidP="006A5950">
              <w:pPr>
                <w:pStyle w:val="Default"/>
                <w:rPr>
                  <w:rFonts w:ascii="Calibri" w:hAnsi="Calibri"/>
                  <w:color w:val="0000FF"/>
                  <w:sz w:val="22"/>
                  <w:szCs w:val="22"/>
                </w:rPr>
              </w:pPr>
            </w:p>
            <w:p w14:paraId="017D9D46" w14:textId="77777777" w:rsidR="006A5950" w:rsidRPr="00DB31EF" w:rsidRDefault="006A5950" w:rsidP="006A5950">
              <w:pPr>
                <w:rPr>
                  <w:rFonts w:ascii="Calibri" w:hAnsi="Calibri"/>
                  <w:color w:val="0000FF"/>
                </w:rPr>
              </w:pPr>
              <w:r>
                <w:rPr>
                  <w:rFonts w:ascii="Calibri" w:hAnsi="Calibri"/>
                  <w:color w:val="0000FF"/>
                </w:rPr>
                <w:t>Each of the 36 states included in the dataset</w:t>
              </w:r>
              <w:r w:rsidRPr="00DB31EF">
                <w:rPr>
                  <w:rFonts w:ascii="Calibri" w:hAnsi="Calibri"/>
                  <w:color w:val="0000FF"/>
                </w:rPr>
                <w:t xml:space="preserve"> report information about whether a diagnosis was present on admission (POA) and information on the timing of procedures during the hospitalization. POA data</w:t>
              </w:r>
              <w:r w:rsidRPr="00DB31EF">
                <w:rPr>
                  <w:rStyle w:val="FootnoteReference"/>
                  <w:rFonts w:ascii="Calibri" w:hAnsi="Calibri"/>
                  <w:color w:val="0000FF"/>
                </w:rPr>
                <w:footnoteReference w:id="1"/>
              </w:r>
              <w:r w:rsidRPr="00DB31EF">
                <w:rPr>
                  <w:rFonts w:ascii="Calibri" w:hAnsi="Calibri"/>
                  <w:color w:val="0000FF"/>
                </w:rPr>
                <w:t xml:space="preserve"> is important to </w:t>
              </w:r>
              <w:r w:rsidRPr="00DB31EF">
                <w:rPr>
                  <w:color w:val="0000FF"/>
                </w:rPr>
                <w:t xml:space="preserve">distinguish complications that </w:t>
              </w:r>
              <w:proofErr w:type="gramStart"/>
              <w:r w:rsidRPr="00DB31EF">
                <w:rPr>
                  <w:color w:val="0000FF"/>
                </w:rPr>
                <w:t>occur</w:t>
              </w:r>
              <w:proofErr w:type="gramEnd"/>
              <w:r w:rsidRPr="00DB31EF">
                <w:rPr>
                  <w:color w:val="0000FF"/>
                </w:rPr>
                <w:t xml:space="preserve"> in-hospital from diagnoses that existed prior to hospitalization. For all </w:t>
              </w:r>
              <w:r>
                <w:rPr>
                  <w:color w:val="0000FF"/>
                </w:rPr>
                <w:t>IQIs</w:t>
              </w:r>
              <w:r w:rsidRPr="00DB31EF">
                <w:rPr>
                  <w:color w:val="0000FF"/>
                </w:rPr>
                <w:t xml:space="preserve">, the POA flag is used to exclude complications that </w:t>
              </w:r>
              <w:proofErr w:type="gramStart"/>
              <w:r w:rsidRPr="00DB31EF">
                <w:rPr>
                  <w:color w:val="0000FF"/>
                </w:rPr>
                <w:t>occur</w:t>
              </w:r>
              <w:proofErr w:type="gramEnd"/>
              <w:r w:rsidRPr="00DB31EF">
                <w:rPr>
                  <w:color w:val="0000FF"/>
                </w:rPr>
                <w:t xml:space="preserve"> in-hospital from risk adjustment. </w:t>
              </w:r>
              <w:r w:rsidRPr="00DB31EF">
                <w:rPr>
                  <w:rFonts w:ascii="Calibri" w:hAnsi="Calibri"/>
                  <w:color w:val="0000FF"/>
                </w:rPr>
                <w:t xml:space="preserve">Edit checks on POA were developed </w:t>
              </w:r>
              <w:r>
                <w:rPr>
                  <w:rFonts w:ascii="Calibri" w:hAnsi="Calibri"/>
                  <w:color w:val="0000FF"/>
                </w:rPr>
                <w:t>using a separate analysis of HCUP databases</w:t>
              </w:r>
              <w:r w:rsidRPr="00DB31EF">
                <w:rPr>
                  <w:rFonts w:ascii="Calibri" w:hAnsi="Calibri"/>
                  <w:color w:val="0000FF"/>
                </w:rPr>
                <w:t xml:space="preserve">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14:paraId="4B072620"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Y on all diagnoses on all discharges </w:t>
              </w:r>
            </w:p>
            <w:p w14:paraId="6C4E6D18"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missing on all non-Medicare discharges </w:t>
              </w:r>
            </w:p>
            <w:p w14:paraId="17BC245D" w14:textId="77777777" w:rsidR="006A5950" w:rsidRPr="00DB31EF" w:rsidRDefault="006A5950" w:rsidP="006A5950">
              <w:pPr>
                <w:pStyle w:val="ListParagraph"/>
                <w:numPr>
                  <w:ilvl w:val="0"/>
                  <w:numId w:val="28"/>
                </w:numPr>
                <w:spacing w:before="120" w:after="120"/>
                <w:contextualSpacing w:val="0"/>
                <w:rPr>
                  <w:rFonts w:ascii="Calibri" w:hAnsi="Calibri"/>
                  <w:color w:val="0000FF"/>
                </w:rPr>
              </w:pPr>
              <w:r w:rsidRPr="00DB31EF">
                <w:rPr>
                  <w:rFonts w:ascii="Calibri" w:hAnsi="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w:t>
              </w:r>
              <w:proofErr w:type="gramStart"/>
              <w:r w:rsidRPr="00DB31EF">
                <w:rPr>
                  <w:rFonts w:ascii="Calibri" w:hAnsi="Calibri"/>
                  <w:color w:val="0000FF"/>
                </w:rPr>
                <w:t>to report</w:t>
              </w:r>
              <w:proofErr w:type="gramEnd"/>
              <w:r w:rsidRPr="00DB31EF">
                <w:rPr>
                  <w:rFonts w:ascii="Calibri" w:hAnsi="Calibri"/>
                  <w:color w:val="0000FF"/>
                </w:rPr>
                <w:t xml:space="preserve"> POA to CMS. </w:t>
              </w:r>
            </w:p>
            <w:p w14:paraId="27CBB3D1" w14:textId="77777777" w:rsidR="006A5950" w:rsidRDefault="006A5950" w:rsidP="006A5950">
              <w:pPr>
                <w:pStyle w:val="Default"/>
                <w:rPr>
                  <w:rFonts w:ascii="Calibri" w:hAnsi="Calibri"/>
                  <w:color w:val="0000FF"/>
                  <w:sz w:val="22"/>
                  <w:szCs w:val="22"/>
                </w:rPr>
              </w:pPr>
              <w:r>
                <w:rPr>
                  <w:rFonts w:ascii="Calibri" w:hAnsi="Calibri"/>
                  <w:color w:val="0000FF"/>
                  <w:sz w:val="22"/>
                  <w:szCs w:val="22"/>
                </w:rPr>
                <w:t xml:space="preserve">Hospitals that failed any of the edit checks were excluded from the dataset. </w:t>
              </w:r>
            </w:p>
            <w:p w14:paraId="4CBE1CF6" w14:textId="77777777" w:rsidR="006A5950" w:rsidRPr="00DB31EF" w:rsidRDefault="006A5950" w:rsidP="006A5950">
              <w:pPr>
                <w:pStyle w:val="Default"/>
                <w:rPr>
                  <w:rFonts w:ascii="Calibri" w:hAnsi="Calibri"/>
                  <w:color w:val="0000FF"/>
                  <w:sz w:val="22"/>
                  <w:szCs w:val="22"/>
                </w:rPr>
              </w:pPr>
            </w:p>
            <w:p w14:paraId="3469E083" w14:textId="77777777" w:rsidR="006A5950" w:rsidRPr="00DB31EF" w:rsidRDefault="006A5950" w:rsidP="006A5950">
              <w:pPr>
                <w:pStyle w:val="Default"/>
                <w:rPr>
                  <w:rFonts w:ascii="Calibri" w:hAnsi="Calibri"/>
                  <w:color w:val="0000FF"/>
                  <w:sz w:val="22"/>
                  <w:szCs w:val="22"/>
                </w:rPr>
              </w:pPr>
              <w:r w:rsidRPr="00DB31EF">
                <w:rPr>
                  <w:rFonts w:ascii="Calibri" w:hAnsi="Calibri"/>
                  <w:color w:val="0000FF"/>
                  <w:sz w:val="22"/>
                  <w:szCs w:val="22"/>
                </w:rPr>
                <w:lastRenderedPageBreak/>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2" w:history="1">
                <w:r w:rsidRPr="00DB31EF">
                  <w:rPr>
                    <w:rStyle w:val="Hyperlink"/>
                    <w:rFonts w:ascii="Calibri" w:hAnsi="Calibri"/>
                    <w:color w:val="0000FF"/>
                    <w:sz w:val="22"/>
                    <w:szCs w:val="22"/>
                  </w:rPr>
                  <w:t>www.hcup-us.ahrq.gov</w:t>
                </w:r>
              </w:hyperlink>
              <w:r w:rsidRPr="00DB31EF">
                <w:rPr>
                  <w:rFonts w:ascii="Calibri" w:hAnsi="Calibri"/>
                  <w:color w:val="0000FF"/>
                  <w:sz w:val="22"/>
                  <w:szCs w:val="22"/>
                </w:rPr>
                <w:t xml:space="preserve">). </w:t>
              </w:r>
            </w:p>
            <w:p w14:paraId="5CD6BE94" w14:textId="77777777" w:rsidR="006A5950" w:rsidRPr="00F60989" w:rsidRDefault="006A5950" w:rsidP="006A5950">
              <w:pPr>
                <w:pStyle w:val="Default"/>
                <w:rPr>
                  <w:rFonts w:asciiTheme="minorHAnsi" w:hAnsiTheme="minorHAnsi" w:cstheme="minorHAnsi"/>
                  <w:color w:val="0000FF"/>
                  <w:sz w:val="22"/>
                  <w:szCs w:val="22"/>
                </w:rPr>
              </w:pPr>
            </w:p>
            <w:p w14:paraId="21D97725" w14:textId="5D6FE3E9" w:rsidR="007B0CCE" w:rsidRPr="006A5950" w:rsidRDefault="006A5950" w:rsidP="00AE1D31">
              <w:pPr>
                <w:pStyle w:val="Default"/>
                <w:rPr>
                  <w:rFonts w:asciiTheme="minorHAnsi" w:hAnsiTheme="minorHAnsi" w:cstheme="minorHAnsi"/>
                  <w:color w:val="0000FF"/>
                  <w:sz w:val="22"/>
                  <w:szCs w:val="22"/>
                </w:rPr>
              </w:pPr>
              <w:r w:rsidRPr="00F60989">
                <w:rPr>
                  <w:rFonts w:asciiTheme="minorHAnsi" w:hAnsiTheme="minorHAnsi" w:cstheme="minorHAnsi"/>
                  <w:color w:val="0000FF"/>
                  <w:sz w:val="22"/>
                  <w:szCs w:val="22"/>
                  <w:vertAlign w:val="superscript"/>
                </w:rPr>
                <w:t>1</w:t>
              </w:r>
              <w:r w:rsidRPr="00F60989">
                <w:rPr>
                  <w:rFonts w:asciiTheme="minorHAnsi" w:hAnsiTheme="minorHAnsi" w:cstheme="minorHAnsi"/>
                  <w:color w:val="0000FF"/>
                  <w:sz w:val="22"/>
                  <w:szCs w:val="22"/>
                </w:rPr>
                <w:t xml:space="preserve">HCUP State Inpatient Databases (SID). Healthcare Cost and Utilization Project (HCUP). </w:t>
              </w:r>
              <w:proofErr w:type="gramStart"/>
              <w:r w:rsidRPr="00F60989">
                <w:rPr>
                  <w:rFonts w:asciiTheme="minorHAnsi" w:hAnsiTheme="minorHAnsi" w:cstheme="minorHAnsi"/>
                  <w:color w:val="0000FF"/>
                  <w:sz w:val="22"/>
                  <w:szCs w:val="22"/>
                </w:rPr>
                <w:t>2008-2012. Agency for Healthcare Research and Quality, Rockville, MD.</w:t>
              </w:r>
              <w:proofErr w:type="gramEnd"/>
              <w:r w:rsidRPr="00F60989">
                <w:rPr>
                  <w:rFonts w:asciiTheme="minorHAnsi" w:hAnsiTheme="minorHAnsi" w:cstheme="minorHAnsi"/>
                  <w:color w:val="0000FF"/>
                  <w:sz w:val="22"/>
                  <w:szCs w:val="22"/>
                </w:rPr>
                <w:t xml:space="preserve"> </w:t>
              </w:r>
              <w:hyperlink r:id="rId13" w:history="1">
                <w:r w:rsidRPr="00F60989">
                  <w:rPr>
                    <w:rStyle w:val="Hyperlink"/>
                    <w:rFonts w:asciiTheme="minorHAnsi" w:hAnsiTheme="minorHAnsi" w:cstheme="minorHAnsi"/>
                    <w:color w:val="0000FF"/>
                    <w:sz w:val="22"/>
                    <w:szCs w:val="22"/>
                  </w:rPr>
                  <w:t>www.hcup-us.ahrq.gov/sidoverview.jsp</w:t>
                </w:r>
              </w:hyperlink>
              <w:r w:rsidRPr="00F60989">
                <w:rPr>
                  <w:rFonts w:asciiTheme="minorHAnsi" w:hAnsiTheme="minorHAnsi" w:cstheme="minorHAnsi"/>
                  <w:color w:val="0000FF"/>
                  <w:sz w:val="22"/>
                  <w:szCs w:val="22"/>
                </w:rPr>
                <w:t>. (AHRQ QI Software Version 5.0)</w:t>
              </w:r>
            </w:p>
          </w:sdtContent>
        </w:sdt>
      </w:sdtContent>
    </w:sdt>
    <w:p w14:paraId="2EBC986A" w14:textId="77777777" w:rsidR="007B0CCE" w:rsidRPr="00A25024" w:rsidRDefault="007B0CCE" w:rsidP="008A403A">
      <w:pPr>
        <w:spacing w:after="0" w:line="240" w:lineRule="auto"/>
        <w:rPr>
          <w:rFonts w:cstheme="minorHAnsi"/>
          <w:noProof/>
        </w:rPr>
      </w:pPr>
    </w:p>
    <w:p w14:paraId="142FE969"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2EAFC67C" w14:textId="77777777" w:rsidTr="0014773C">
        <w:trPr>
          <w:jc w:val="center"/>
        </w:trPr>
        <w:tc>
          <w:tcPr>
            <w:tcW w:w="5208" w:type="dxa"/>
            <w:shd w:val="clear" w:color="auto" w:fill="D9D9D9" w:themeFill="background1" w:themeFillShade="D9"/>
          </w:tcPr>
          <w:p w14:paraId="0D1A1EE4"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E1FB7B7"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1D7CBBC"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6CD610EE" w14:textId="77777777" w:rsidTr="0014773C">
        <w:trPr>
          <w:jc w:val="center"/>
        </w:trPr>
        <w:tc>
          <w:tcPr>
            <w:tcW w:w="5208" w:type="dxa"/>
          </w:tcPr>
          <w:p w14:paraId="285E5F10"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7719E63"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1D11B65" w14:textId="77777777" w:rsidTr="0014773C">
        <w:trPr>
          <w:jc w:val="center"/>
        </w:trPr>
        <w:tc>
          <w:tcPr>
            <w:tcW w:w="5208" w:type="dxa"/>
          </w:tcPr>
          <w:p w14:paraId="6B5479E9"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B82A57">
              <w:rPr>
                <w:rFonts w:cstheme="minorHAnsi"/>
                <w:bCs/>
              </w:rPr>
              <w:t xml:space="preserve"> </w:t>
            </w:r>
            <w:r w:rsidR="00A01494" w:rsidRPr="007B0CCE">
              <w:rPr>
                <w:rFonts w:eastAsia="MS Gothic" w:cstheme="minorHAnsi"/>
                <w:bCs/>
                <w:highlight w:val="yellow"/>
              </w:rPr>
              <w:t xml:space="preserve">administrative </w:t>
            </w:r>
            <w:r w:rsidR="00A01494" w:rsidRPr="007B0CCE">
              <w:rPr>
                <w:rFonts w:cstheme="minorHAnsi"/>
                <w:bCs/>
                <w:highlight w:val="yellow"/>
              </w:rPr>
              <w:t>claims</w:t>
            </w:r>
          </w:p>
        </w:tc>
        <w:tc>
          <w:tcPr>
            <w:tcW w:w="4847" w:type="dxa"/>
          </w:tcPr>
          <w:p w14:paraId="22D5DECD"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B82A57">
              <w:rPr>
                <w:rFonts w:cstheme="minorHAnsi"/>
                <w:bCs/>
              </w:rPr>
              <w:t xml:space="preserve"> </w:t>
            </w:r>
            <w:r w:rsidR="00A01494" w:rsidRPr="007B0CCE">
              <w:rPr>
                <w:rFonts w:eastAsia="MS Gothic" w:cstheme="minorHAnsi"/>
                <w:bCs/>
                <w:highlight w:val="yellow"/>
              </w:rPr>
              <w:t xml:space="preserve">administrative </w:t>
            </w:r>
            <w:r w:rsidR="00A01494" w:rsidRPr="007B0CCE">
              <w:rPr>
                <w:rFonts w:cstheme="minorHAnsi"/>
                <w:bCs/>
                <w:highlight w:val="yellow"/>
              </w:rPr>
              <w:t>claims</w:t>
            </w:r>
          </w:p>
        </w:tc>
      </w:tr>
      <w:tr w:rsidR="00A01494" w:rsidRPr="00A01494" w14:paraId="0420FDE7" w14:textId="77777777" w:rsidTr="0014773C">
        <w:trPr>
          <w:jc w:val="center"/>
        </w:trPr>
        <w:tc>
          <w:tcPr>
            <w:tcW w:w="5208" w:type="dxa"/>
          </w:tcPr>
          <w:p w14:paraId="4E1498A7"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073129E6"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7CCFAB0" w14:textId="77777777" w:rsidTr="0014773C">
        <w:trPr>
          <w:jc w:val="center"/>
        </w:trPr>
        <w:tc>
          <w:tcPr>
            <w:tcW w:w="5208" w:type="dxa"/>
          </w:tcPr>
          <w:p w14:paraId="00B933E1"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5C07F19D"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32B3BCEC" w14:textId="77777777" w:rsidTr="0014773C">
        <w:trPr>
          <w:jc w:val="center"/>
        </w:trPr>
        <w:tc>
          <w:tcPr>
            <w:tcW w:w="5208" w:type="dxa"/>
          </w:tcPr>
          <w:p w14:paraId="4DBA1165" w14:textId="77777777" w:rsidR="00A01494" w:rsidRPr="00A01494" w:rsidRDefault="00AF641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763A3943"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31769A38" w14:textId="77777777" w:rsidTr="0014773C">
        <w:trPr>
          <w:jc w:val="center"/>
        </w:trPr>
        <w:tc>
          <w:tcPr>
            <w:tcW w:w="5208" w:type="dxa"/>
          </w:tcPr>
          <w:p w14:paraId="34636DB2"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657415D6" w14:textId="77777777" w:rsidR="00A01494" w:rsidRPr="00A01494" w:rsidRDefault="00AF641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2E072A44"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63ED36F6"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E62676B" w14:textId="77777777" w:rsidR="007B0CCE" w:rsidRDefault="007B0CCE" w:rsidP="007B0CCE">
      <w:pPr>
        <w:autoSpaceDE w:val="0"/>
        <w:autoSpaceDN w:val="0"/>
        <w:adjustRightInd w:val="0"/>
        <w:spacing w:after="0" w:line="240" w:lineRule="auto"/>
        <w:rPr>
          <w:color w:val="0000FF"/>
          <w:vertAlign w:val="superscript"/>
        </w:rPr>
      </w:pPr>
      <w:r w:rsidRPr="00310D27">
        <w:rPr>
          <w:color w:val="0000FF"/>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310D27">
        <w:rPr>
          <w:color w:val="0000FF"/>
          <w:vertAlign w:val="superscript"/>
        </w:rPr>
        <w:t>1</w:t>
      </w:r>
    </w:p>
    <w:p w14:paraId="40262480" w14:textId="77777777" w:rsidR="007B0CCE" w:rsidRDefault="007B0CCE" w:rsidP="007B0CCE">
      <w:pPr>
        <w:autoSpaceDE w:val="0"/>
        <w:autoSpaceDN w:val="0"/>
        <w:adjustRightInd w:val="0"/>
        <w:spacing w:after="0" w:line="240" w:lineRule="auto"/>
        <w:rPr>
          <w:rFonts w:cstheme="minorHAnsi"/>
          <w:b/>
        </w:rPr>
      </w:pPr>
    </w:p>
    <w:p w14:paraId="125317EC" w14:textId="77777777" w:rsidR="00C355B9" w:rsidRDefault="007B0CCE" w:rsidP="007B0CCE">
      <w:pPr>
        <w:autoSpaceDE w:val="0"/>
        <w:autoSpaceDN w:val="0"/>
        <w:adjustRightInd w:val="0"/>
        <w:spacing w:after="0" w:line="240" w:lineRule="auto"/>
        <w:rPr>
          <w:rFonts w:cstheme="minorHAnsi"/>
          <w:bCs/>
        </w:rPr>
      </w:pPr>
      <w:r w:rsidRPr="00310D27">
        <w:rPr>
          <w:color w:val="0000FF"/>
          <w:vertAlign w:val="superscript"/>
        </w:rPr>
        <w:t>1</w:t>
      </w:r>
      <w:r w:rsidRPr="00310D27">
        <w:rPr>
          <w:color w:val="0000FF"/>
        </w:rPr>
        <w:t xml:space="preserve">HCUP State Inpatient Databases (SID). Healthcare Cost and Utilization Project (HCUP). </w:t>
      </w:r>
      <w:proofErr w:type="gramStart"/>
      <w:r w:rsidRPr="00310D27">
        <w:rPr>
          <w:color w:val="0000FF"/>
        </w:rPr>
        <w:t>2008-2012. Agency for Healthcare Research and Quality, Rockville, MD.</w:t>
      </w:r>
      <w:proofErr w:type="gramEnd"/>
      <w:r w:rsidRPr="00310D27">
        <w:rPr>
          <w:color w:val="0000FF"/>
        </w:rPr>
        <w:t xml:space="preserve"> </w:t>
      </w:r>
      <w:hyperlink r:id="rId14" w:history="1">
        <w:r w:rsidRPr="00310D27">
          <w:rPr>
            <w:rStyle w:val="Hyperlink"/>
            <w:color w:val="0000FF"/>
          </w:rPr>
          <w:t>www.hcup-us.ahrq.gov/sidoverview.jsp</w:t>
        </w:r>
      </w:hyperlink>
      <w:r w:rsidRPr="00310D27">
        <w:rPr>
          <w:color w:val="0000FF"/>
        </w:rPr>
        <w:t>. (AHRQ QI Software Version 5.0)</w:t>
      </w:r>
    </w:p>
    <w:p w14:paraId="18C96EE9" w14:textId="77777777" w:rsidR="009E1846" w:rsidRDefault="009E1846" w:rsidP="00DB3627">
      <w:pPr>
        <w:autoSpaceDE w:val="0"/>
        <w:autoSpaceDN w:val="0"/>
        <w:adjustRightInd w:val="0"/>
        <w:spacing w:after="0" w:line="240" w:lineRule="auto"/>
        <w:rPr>
          <w:rFonts w:cstheme="minorHAnsi"/>
          <w:b/>
        </w:rPr>
      </w:pPr>
    </w:p>
    <w:p w14:paraId="02B0A0A3"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7B0CCE">
            <w:rPr>
              <w:rStyle w:val="Style1"/>
            </w:rPr>
            <w:t>2008-2012</w:t>
          </w:r>
        </w:sdtContent>
      </w:sdt>
    </w:p>
    <w:p w14:paraId="4D0F4556" w14:textId="77777777" w:rsidR="000574AB" w:rsidRDefault="000574AB" w:rsidP="00DB3627">
      <w:pPr>
        <w:autoSpaceDE w:val="0"/>
        <w:autoSpaceDN w:val="0"/>
        <w:adjustRightInd w:val="0"/>
        <w:spacing w:after="0" w:line="240" w:lineRule="auto"/>
        <w:rPr>
          <w:rFonts w:cstheme="minorHAnsi"/>
          <w:bCs/>
        </w:rPr>
      </w:pPr>
    </w:p>
    <w:p w14:paraId="5DE3CFF5"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E933751" w14:textId="77777777" w:rsidTr="000414E8">
        <w:trPr>
          <w:jc w:val="center"/>
        </w:trPr>
        <w:tc>
          <w:tcPr>
            <w:tcW w:w="5027" w:type="dxa"/>
            <w:shd w:val="clear" w:color="auto" w:fill="D9D9D9" w:themeFill="background1" w:themeFillShade="D9"/>
          </w:tcPr>
          <w:p w14:paraId="07ADC11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FD4ABED"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CD47B84"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3022E2A0" w14:textId="77777777" w:rsidTr="000414E8">
        <w:trPr>
          <w:jc w:val="center"/>
        </w:trPr>
        <w:tc>
          <w:tcPr>
            <w:tcW w:w="5027" w:type="dxa"/>
          </w:tcPr>
          <w:p w14:paraId="00BDF965"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13153870"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6EFB25BB" w14:textId="77777777" w:rsidTr="000414E8">
        <w:trPr>
          <w:jc w:val="center"/>
        </w:trPr>
        <w:tc>
          <w:tcPr>
            <w:tcW w:w="5027" w:type="dxa"/>
          </w:tcPr>
          <w:p w14:paraId="455CF379"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19F534E6"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4FC09411" w14:textId="77777777" w:rsidTr="000414E8">
        <w:trPr>
          <w:jc w:val="center"/>
        </w:trPr>
        <w:tc>
          <w:tcPr>
            <w:tcW w:w="5027" w:type="dxa"/>
          </w:tcPr>
          <w:p w14:paraId="33E37065"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0414E8">
              <w:rPr>
                <w:rFonts w:cstheme="minorHAnsi"/>
                <w:bCs/>
              </w:rPr>
              <w:t xml:space="preserve"> </w:t>
            </w:r>
            <w:r w:rsidR="000414E8" w:rsidRPr="007B0CCE">
              <w:rPr>
                <w:rFonts w:eastAsia="MS Gothic" w:cstheme="minorHAnsi"/>
                <w:bCs/>
                <w:highlight w:val="yellow"/>
              </w:rPr>
              <w:t>hospital/facility/agency</w:t>
            </w:r>
          </w:p>
        </w:tc>
        <w:tc>
          <w:tcPr>
            <w:tcW w:w="5028" w:type="dxa"/>
          </w:tcPr>
          <w:p w14:paraId="375B971A"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0414E8">
              <w:rPr>
                <w:rFonts w:cstheme="minorHAnsi"/>
                <w:bCs/>
              </w:rPr>
              <w:t xml:space="preserve"> </w:t>
            </w:r>
            <w:r w:rsidR="000414E8" w:rsidRPr="007B0CCE">
              <w:rPr>
                <w:rFonts w:eastAsia="MS Gothic" w:cstheme="minorHAnsi"/>
                <w:bCs/>
                <w:highlight w:val="yellow"/>
              </w:rPr>
              <w:t>hospital/facility/agency</w:t>
            </w:r>
          </w:p>
        </w:tc>
      </w:tr>
      <w:tr w:rsidR="000414E8" w:rsidRPr="00A01494" w14:paraId="61E64632" w14:textId="77777777" w:rsidTr="000414E8">
        <w:trPr>
          <w:jc w:val="center"/>
        </w:trPr>
        <w:tc>
          <w:tcPr>
            <w:tcW w:w="5027" w:type="dxa"/>
          </w:tcPr>
          <w:p w14:paraId="29FD1EED"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E984043"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4D768672" w14:textId="77777777" w:rsidTr="000414E8">
        <w:trPr>
          <w:jc w:val="center"/>
        </w:trPr>
        <w:tc>
          <w:tcPr>
            <w:tcW w:w="5027" w:type="dxa"/>
          </w:tcPr>
          <w:p w14:paraId="5A1FCFBE"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1171953A" w14:textId="77777777" w:rsidR="000414E8" w:rsidRPr="00A01494" w:rsidRDefault="00AF641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57109BFA" w14:textId="77777777" w:rsidR="000414E8" w:rsidRPr="00A25024" w:rsidRDefault="000414E8" w:rsidP="00DB3627">
      <w:pPr>
        <w:autoSpaceDE w:val="0"/>
        <w:autoSpaceDN w:val="0"/>
        <w:adjustRightInd w:val="0"/>
        <w:spacing w:after="0" w:line="240" w:lineRule="auto"/>
        <w:rPr>
          <w:rFonts w:cstheme="minorHAnsi"/>
          <w:bCs/>
        </w:rPr>
      </w:pPr>
    </w:p>
    <w:p w14:paraId="333CBA7C" w14:textId="77777777"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35EF62E7" w14:textId="77777777" w:rsidR="00AF6413" w:rsidRDefault="00AF6413" w:rsidP="00AF6413">
      <w:pPr>
        <w:spacing w:after="0" w:line="240" w:lineRule="auto"/>
        <w:contextualSpacing/>
        <w:rPr>
          <w:rFonts w:cstheme="minorHAnsi"/>
          <w:b/>
          <w:color w:val="0000FF"/>
        </w:rPr>
      </w:pPr>
      <w:proofErr w:type="gramStart"/>
      <w:r>
        <w:rPr>
          <w:rFonts w:cstheme="minorHAnsi"/>
          <w:b/>
          <w:color w:val="0000FF"/>
        </w:rPr>
        <w:t>Table 1.</w:t>
      </w:r>
      <w:proofErr w:type="gramEnd"/>
      <w:r>
        <w:rPr>
          <w:rFonts w:cstheme="minorHAnsi"/>
          <w:b/>
          <w:color w:val="0000FF"/>
        </w:rPr>
        <w:t xml:space="preserve"> Reference Population Rate and Distribution of Hospital Performance, IQI 19 Hip Fracture Mortality Rate</w:t>
      </w:r>
    </w:p>
    <w:tbl>
      <w:tblPr>
        <w:tblStyle w:val="TableGrid"/>
        <w:tblW w:w="9360" w:type="dxa"/>
        <w:tblInd w:w="198" w:type="dxa"/>
        <w:tblLayout w:type="fixed"/>
        <w:tblLook w:val="04A0" w:firstRow="1" w:lastRow="0" w:firstColumn="1" w:lastColumn="0" w:noHBand="0" w:noVBand="1"/>
      </w:tblPr>
      <w:tblGrid>
        <w:gridCol w:w="1131"/>
        <w:gridCol w:w="1683"/>
        <w:gridCol w:w="2392"/>
        <w:gridCol w:w="2392"/>
        <w:gridCol w:w="1762"/>
      </w:tblGrid>
      <w:tr w:rsidR="00AF6413" w14:paraId="376907C8" w14:textId="77777777" w:rsidTr="00AF6413">
        <w:trPr>
          <w:trHeight w:val="250"/>
        </w:trPr>
        <w:tc>
          <w:tcPr>
            <w:tcW w:w="1053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204A5" w14:textId="77777777" w:rsidR="00AF6413" w:rsidRDefault="00AF6413">
            <w:pPr>
              <w:widowControl w:val="0"/>
              <w:autoSpaceDE w:val="0"/>
              <w:autoSpaceDN w:val="0"/>
              <w:adjustRightInd w:val="0"/>
              <w:jc w:val="center"/>
              <w:rPr>
                <w:rFonts w:cstheme="minorHAnsi"/>
                <w:b/>
                <w:bCs/>
                <w:color w:val="0000FF"/>
              </w:rPr>
            </w:pPr>
            <w:r>
              <w:rPr>
                <w:rFonts w:cstheme="minorHAnsi"/>
                <w:b/>
                <w:bCs/>
                <w:color w:val="0000FF"/>
              </w:rPr>
              <w:t>Overall Reference Population Rate</w:t>
            </w:r>
          </w:p>
        </w:tc>
      </w:tr>
      <w:tr w:rsidR="00AF6413" w14:paraId="4C9DE155" w14:textId="77777777" w:rsidTr="00AF6413">
        <w:trPr>
          <w:trHeight w:val="250"/>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C5554" w14:textId="77777777" w:rsidR="00AF6413" w:rsidRDefault="00AF6413">
            <w:pPr>
              <w:widowControl w:val="0"/>
              <w:autoSpaceDE w:val="0"/>
              <w:autoSpaceDN w:val="0"/>
              <w:adjustRightInd w:val="0"/>
              <w:rPr>
                <w:rFonts w:cstheme="minorHAnsi"/>
                <w:color w:val="0000FF"/>
              </w:rPr>
            </w:pPr>
            <w:r>
              <w:rPr>
                <w:rFonts w:cstheme="minorHAnsi"/>
                <w:b/>
                <w:bCs/>
                <w:color w:val="0000FF"/>
              </w:rPr>
              <w:t xml:space="preserve">Year </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4250E8" w14:textId="77777777" w:rsidR="00AF6413" w:rsidRDefault="00AF6413">
            <w:pPr>
              <w:widowControl w:val="0"/>
              <w:autoSpaceDE w:val="0"/>
              <w:autoSpaceDN w:val="0"/>
              <w:adjustRightInd w:val="0"/>
              <w:rPr>
                <w:rFonts w:cstheme="minorHAnsi"/>
                <w:color w:val="0000FF"/>
              </w:rPr>
            </w:pPr>
            <w:r>
              <w:rPr>
                <w:rFonts w:cstheme="minorHAnsi"/>
                <w:b/>
                <w:bCs/>
                <w:color w:val="0000FF"/>
              </w:rPr>
              <w:t xml:space="preserve">Number Hospitals </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6A282" w14:textId="77777777" w:rsidR="00AF6413" w:rsidRDefault="00AF6413">
            <w:pPr>
              <w:autoSpaceDE w:val="0"/>
              <w:autoSpaceDN w:val="0"/>
              <w:adjustRightInd w:val="0"/>
              <w:rPr>
                <w:rFonts w:cstheme="minorHAnsi"/>
                <w:color w:val="0000FF"/>
              </w:rPr>
            </w:pPr>
            <w:r>
              <w:rPr>
                <w:rFonts w:cstheme="minorHAnsi"/>
                <w:b/>
                <w:bCs/>
                <w:color w:val="0000FF"/>
              </w:rPr>
              <w:t xml:space="preserve">Outcome of Interest </w:t>
            </w:r>
          </w:p>
          <w:p w14:paraId="3C3520FB" w14:textId="77777777" w:rsidR="00AF6413" w:rsidRDefault="00AF6413">
            <w:pPr>
              <w:widowControl w:val="0"/>
              <w:autoSpaceDE w:val="0"/>
              <w:autoSpaceDN w:val="0"/>
              <w:adjustRightInd w:val="0"/>
              <w:rPr>
                <w:rFonts w:cstheme="minorHAnsi"/>
                <w:color w:val="0000FF"/>
              </w:rPr>
            </w:pPr>
            <w:r>
              <w:rPr>
                <w:rFonts w:cstheme="minorHAnsi"/>
                <w:b/>
                <w:bCs/>
                <w:color w:val="0000FF"/>
              </w:rPr>
              <w:t>(Numerator)*</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F0929" w14:textId="77777777" w:rsidR="00AF6413" w:rsidRDefault="00AF6413">
            <w:pPr>
              <w:autoSpaceDE w:val="0"/>
              <w:autoSpaceDN w:val="0"/>
              <w:adjustRightInd w:val="0"/>
              <w:rPr>
                <w:rFonts w:cstheme="minorHAnsi"/>
                <w:color w:val="0000FF"/>
              </w:rPr>
            </w:pPr>
            <w:r>
              <w:rPr>
                <w:rFonts w:cstheme="minorHAnsi"/>
                <w:b/>
                <w:bCs/>
                <w:color w:val="0000FF"/>
              </w:rPr>
              <w:t xml:space="preserve">Population at Risk </w:t>
            </w:r>
          </w:p>
          <w:p w14:paraId="564F4AC7" w14:textId="77777777" w:rsidR="00AF6413" w:rsidRDefault="00AF6413">
            <w:pPr>
              <w:widowControl w:val="0"/>
              <w:autoSpaceDE w:val="0"/>
              <w:autoSpaceDN w:val="0"/>
              <w:adjustRightInd w:val="0"/>
              <w:rPr>
                <w:rFonts w:cstheme="minorHAnsi"/>
                <w:color w:val="0000FF"/>
              </w:rPr>
            </w:pPr>
            <w:r>
              <w:rPr>
                <w:rFonts w:cstheme="minorHAnsi"/>
                <w:b/>
                <w:bCs/>
                <w:color w:val="0000FF"/>
              </w:rPr>
              <w:t>(Denominator) *</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488D0" w14:textId="77777777" w:rsidR="00AF6413" w:rsidRDefault="00AF6413">
            <w:pPr>
              <w:autoSpaceDE w:val="0"/>
              <w:autoSpaceDN w:val="0"/>
              <w:adjustRightInd w:val="0"/>
              <w:rPr>
                <w:rFonts w:cstheme="minorHAnsi"/>
                <w:color w:val="0000FF"/>
              </w:rPr>
            </w:pPr>
            <w:r>
              <w:rPr>
                <w:rFonts w:cstheme="minorHAnsi"/>
                <w:b/>
                <w:bCs/>
                <w:color w:val="0000FF"/>
              </w:rPr>
              <w:t xml:space="preserve">Observed Rate </w:t>
            </w:r>
          </w:p>
          <w:p w14:paraId="52316934" w14:textId="77777777" w:rsidR="00AF6413" w:rsidRDefault="00AF6413">
            <w:pPr>
              <w:widowControl w:val="0"/>
              <w:autoSpaceDE w:val="0"/>
              <w:autoSpaceDN w:val="0"/>
              <w:adjustRightInd w:val="0"/>
              <w:rPr>
                <w:rFonts w:cstheme="minorHAnsi"/>
                <w:color w:val="0000FF"/>
              </w:rPr>
            </w:pPr>
            <w:r>
              <w:rPr>
                <w:rFonts w:cstheme="minorHAnsi"/>
                <w:b/>
                <w:bCs/>
                <w:color w:val="0000FF"/>
              </w:rPr>
              <w:t>Per 1000*</w:t>
            </w:r>
          </w:p>
        </w:tc>
      </w:tr>
      <w:tr w:rsidR="00AF6413" w14:paraId="1FD31C3D" w14:textId="77777777" w:rsidTr="00AF6413">
        <w:trPr>
          <w:trHeight w:val="139"/>
        </w:trPr>
        <w:tc>
          <w:tcPr>
            <w:tcW w:w="1260" w:type="dxa"/>
            <w:tcBorders>
              <w:top w:val="single" w:sz="4" w:space="0" w:color="auto"/>
              <w:left w:val="single" w:sz="4" w:space="0" w:color="auto"/>
              <w:bottom w:val="single" w:sz="4" w:space="0" w:color="auto"/>
              <w:right w:val="single" w:sz="4" w:space="0" w:color="auto"/>
            </w:tcBorders>
            <w:vAlign w:val="bottom"/>
            <w:hideMark/>
          </w:tcPr>
          <w:p w14:paraId="5FDA53DE" w14:textId="77777777" w:rsidR="00AF6413" w:rsidRDefault="00AF6413">
            <w:pPr>
              <w:widowControl w:val="0"/>
              <w:jc w:val="center"/>
              <w:rPr>
                <w:rFonts w:cstheme="minorHAnsi"/>
                <w:color w:val="0000FF"/>
              </w:rPr>
            </w:pPr>
            <w:r>
              <w:rPr>
                <w:rFonts w:cstheme="minorHAnsi"/>
                <w:color w:val="0000FF"/>
              </w:rPr>
              <w:t>2012</w:t>
            </w:r>
          </w:p>
        </w:tc>
        <w:tc>
          <w:tcPr>
            <w:tcW w:w="1890" w:type="dxa"/>
            <w:tcBorders>
              <w:top w:val="single" w:sz="4" w:space="0" w:color="auto"/>
              <w:left w:val="single" w:sz="4" w:space="0" w:color="auto"/>
              <w:bottom w:val="single" w:sz="4" w:space="0" w:color="auto"/>
              <w:right w:val="single" w:sz="4" w:space="0" w:color="auto"/>
            </w:tcBorders>
            <w:vAlign w:val="bottom"/>
            <w:hideMark/>
          </w:tcPr>
          <w:p w14:paraId="55D04B42" w14:textId="77777777" w:rsidR="00AF6413" w:rsidRDefault="00AF6413">
            <w:pPr>
              <w:widowControl w:val="0"/>
              <w:jc w:val="center"/>
              <w:rPr>
                <w:rFonts w:cstheme="minorHAnsi"/>
                <w:color w:val="0000FF"/>
              </w:rPr>
            </w:pPr>
            <w:r>
              <w:rPr>
                <w:rFonts w:cstheme="minorHAnsi"/>
                <w:color w:val="0000FF"/>
              </w:rPr>
              <w:t>2,721</w:t>
            </w:r>
          </w:p>
        </w:tc>
        <w:tc>
          <w:tcPr>
            <w:tcW w:w="2700" w:type="dxa"/>
            <w:tcBorders>
              <w:top w:val="single" w:sz="4" w:space="0" w:color="auto"/>
              <w:left w:val="single" w:sz="4" w:space="0" w:color="auto"/>
              <w:bottom w:val="single" w:sz="4" w:space="0" w:color="auto"/>
              <w:right w:val="single" w:sz="4" w:space="0" w:color="auto"/>
            </w:tcBorders>
            <w:vAlign w:val="bottom"/>
            <w:hideMark/>
          </w:tcPr>
          <w:p w14:paraId="32E3F420" w14:textId="77777777" w:rsidR="00AF6413" w:rsidRDefault="00AF6413">
            <w:pPr>
              <w:widowControl w:val="0"/>
              <w:jc w:val="center"/>
              <w:rPr>
                <w:rFonts w:cstheme="minorHAnsi"/>
                <w:color w:val="0000FF"/>
              </w:rPr>
            </w:pPr>
            <w:r>
              <w:rPr>
                <w:rFonts w:cstheme="minorHAnsi"/>
                <w:color w:val="0000FF"/>
              </w:rPr>
              <w:t>5,047</w:t>
            </w:r>
          </w:p>
        </w:tc>
        <w:tc>
          <w:tcPr>
            <w:tcW w:w="2700" w:type="dxa"/>
            <w:tcBorders>
              <w:top w:val="single" w:sz="4" w:space="0" w:color="auto"/>
              <w:left w:val="single" w:sz="4" w:space="0" w:color="auto"/>
              <w:bottom w:val="single" w:sz="4" w:space="0" w:color="auto"/>
              <w:right w:val="single" w:sz="4" w:space="0" w:color="auto"/>
            </w:tcBorders>
            <w:vAlign w:val="bottom"/>
            <w:hideMark/>
          </w:tcPr>
          <w:p w14:paraId="6E193E99" w14:textId="77777777" w:rsidR="00AF6413" w:rsidRDefault="00AF6413">
            <w:pPr>
              <w:widowControl w:val="0"/>
              <w:jc w:val="center"/>
              <w:rPr>
                <w:rFonts w:cstheme="minorHAnsi"/>
                <w:color w:val="0000FF"/>
              </w:rPr>
            </w:pPr>
            <w:r>
              <w:rPr>
                <w:rFonts w:cstheme="minorHAnsi"/>
                <w:color w:val="0000FF"/>
              </w:rPr>
              <w:t>199,571</w:t>
            </w:r>
          </w:p>
        </w:tc>
        <w:tc>
          <w:tcPr>
            <w:tcW w:w="1980" w:type="dxa"/>
            <w:tcBorders>
              <w:top w:val="single" w:sz="4" w:space="0" w:color="auto"/>
              <w:left w:val="single" w:sz="4" w:space="0" w:color="auto"/>
              <w:bottom w:val="single" w:sz="4" w:space="0" w:color="auto"/>
              <w:right w:val="single" w:sz="4" w:space="0" w:color="auto"/>
            </w:tcBorders>
            <w:vAlign w:val="bottom"/>
            <w:hideMark/>
          </w:tcPr>
          <w:p w14:paraId="59835EA7" w14:textId="77777777" w:rsidR="00AF6413" w:rsidRDefault="00AF6413">
            <w:pPr>
              <w:widowControl w:val="0"/>
              <w:jc w:val="center"/>
              <w:rPr>
                <w:rFonts w:cstheme="minorHAnsi"/>
                <w:color w:val="0000FF"/>
              </w:rPr>
            </w:pPr>
            <w:r>
              <w:rPr>
                <w:rFonts w:cstheme="minorHAnsi"/>
                <w:color w:val="0000FF"/>
              </w:rPr>
              <w:t>25.29</w:t>
            </w:r>
          </w:p>
        </w:tc>
      </w:tr>
      <w:tr w:rsidR="00AF6413" w14:paraId="7A1FAAE4" w14:textId="77777777" w:rsidTr="00AF6413">
        <w:trPr>
          <w:trHeight w:val="230"/>
        </w:trPr>
        <w:tc>
          <w:tcPr>
            <w:tcW w:w="1260" w:type="dxa"/>
            <w:tcBorders>
              <w:top w:val="single" w:sz="4" w:space="0" w:color="auto"/>
              <w:left w:val="single" w:sz="4" w:space="0" w:color="auto"/>
              <w:bottom w:val="single" w:sz="4" w:space="0" w:color="auto"/>
              <w:right w:val="single" w:sz="4" w:space="0" w:color="auto"/>
            </w:tcBorders>
            <w:vAlign w:val="bottom"/>
            <w:hideMark/>
          </w:tcPr>
          <w:p w14:paraId="00EF1566" w14:textId="77777777" w:rsidR="00AF6413" w:rsidRDefault="00AF6413">
            <w:pPr>
              <w:widowControl w:val="0"/>
              <w:jc w:val="center"/>
              <w:rPr>
                <w:rFonts w:cstheme="minorHAnsi"/>
                <w:color w:val="0000FF"/>
              </w:rPr>
            </w:pPr>
            <w:r>
              <w:rPr>
                <w:rFonts w:cstheme="minorHAnsi"/>
                <w:color w:val="0000FF"/>
              </w:rPr>
              <w:t>2011</w:t>
            </w:r>
          </w:p>
        </w:tc>
        <w:tc>
          <w:tcPr>
            <w:tcW w:w="1890" w:type="dxa"/>
            <w:tcBorders>
              <w:top w:val="single" w:sz="4" w:space="0" w:color="auto"/>
              <w:left w:val="single" w:sz="4" w:space="0" w:color="auto"/>
              <w:bottom w:val="single" w:sz="4" w:space="0" w:color="auto"/>
              <w:right w:val="single" w:sz="4" w:space="0" w:color="auto"/>
            </w:tcBorders>
            <w:vAlign w:val="bottom"/>
            <w:hideMark/>
          </w:tcPr>
          <w:p w14:paraId="6F14973C" w14:textId="77777777" w:rsidR="00AF6413" w:rsidRDefault="00AF6413">
            <w:pPr>
              <w:widowControl w:val="0"/>
              <w:jc w:val="center"/>
              <w:rPr>
                <w:rFonts w:cstheme="minorHAnsi"/>
                <w:color w:val="0000FF"/>
              </w:rPr>
            </w:pPr>
            <w:r>
              <w:rPr>
                <w:rFonts w:cstheme="minorHAnsi"/>
                <w:color w:val="0000FF"/>
              </w:rPr>
              <w:t>2,618</w:t>
            </w:r>
          </w:p>
        </w:tc>
        <w:tc>
          <w:tcPr>
            <w:tcW w:w="2700" w:type="dxa"/>
            <w:tcBorders>
              <w:top w:val="single" w:sz="4" w:space="0" w:color="auto"/>
              <w:left w:val="single" w:sz="4" w:space="0" w:color="auto"/>
              <w:bottom w:val="single" w:sz="4" w:space="0" w:color="auto"/>
              <w:right w:val="single" w:sz="4" w:space="0" w:color="auto"/>
            </w:tcBorders>
            <w:vAlign w:val="bottom"/>
            <w:hideMark/>
          </w:tcPr>
          <w:p w14:paraId="03FAC6F2" w14:textId="77777777" w:rsidR="00AF6413" w:rsidRDefault="00AF6413">
            <w:pPr>
              <w:widowControl w:val="0"/>
              <w:jc w:val="center"/>
              <w:rPr>
                <w:rFonts w:cstheme="minorHAnsi"/>
                <w:color w:val="0000FF"/>
              </w:rPr>
            </w:pPr>
            <w:r>
              <w:rPr>
                <w:rFonts w:cstheme="minorHAnsi"/>
                <w:color w:val="0000FF"/>
              </w:rPr>
              <w:t>4,984</w:t>
            </w:r>
          </w:p>
        </w:tc>
        <w:tc>
          <w:tcPr>
            <w:tcW w:w="2700" w:type="dxa"/>
            <w:tcBorders>
              <w:top w:val="single" w:sz="4" w:space="0" w:color="auto"/>
              <w:left w:val="single" w:sz="4" w:space="0" w:color="auto"/>
              <w:bottom w:val="single" w:sz="4" w:space="0" w:color="auto"/>
              <w:right w:val="single" w:sz="4" w:space="0" w:color="auto"/>
            </w:tcBorders>
            <w:vAlign w:val="bottom"/>
            <w:hideMark/>
          </w:tcPr>
          <w:p w14:paraId="46AEF161" w14:textId="77777777" w:rsidR="00AF6413" w:rsidRDefault="00AF6413">
            <w:pPr>
              <w:widowControl w:val="0"/>
              <w:jc w:val="center"/>
              <w:rPr>
                <w:rFonts w:cstheme="minorHAnsi"/>
                <w:color w:val="0000FF"/>
              </w:rPr>
            </w:pPr>
            <w:r>
              <w:rPr>
                <w:rFonts w:cstheme="minorHAnsi"/>
                <w:color w:val="0000FF"/>
              </w:rPr>
              <w:t>191,721</w:t>
            </w:r>
          </w:p>
        </w:tc>
        <w:tc>
          <w:tcPr>
            <w:tcW w:w="1980" w:type="dxa"/>
            <w:tcBorders>
              <w:top w:val="single" w:sz="4" w:space="0" w:color="auto"/>
              <w:left w:val="single" w:sz="4" w:space="0" w:color="auto"/>
              <w:bottom w:val="single" w:sz="4" w:space="0" w:color="auto"/>
              <w:right w:val="single" w:sz="4" w:space="0" w:color="auto"/>
            </w:tcBorders>
            <w:vAlign w:val="bottom"/>
            <w:hideMark/>
          </w:tcPr>
          <w:p w14:paraId="406EEA4F" w14:textId="77777777" w:rsidR="00AF6413" w:rsidRDefault="00AF6413">
            <w:pPr>
              <w:widowControl w:val="0"/>
              <w:jc w:val="center"/>
              <w:rPr>
                <w:rFonts w:cstheme="minorHAnsi"/>
                <w:color w:val="0000FF"/>
              </w:rPr>
            </w:pPr>
            <w:r>
              <w:rPr>
                <w:rFonts w:cstheme="minorHAnsi"/>
                <w:color w:val="0000FF"/>
              </w:rPr>
              <w:t>26.00</w:t>
            </w:r>
          </w:p>
        </w:tc>
      </w:tr>
      <w:tr w:rsidR="00AF6413" w14:paraId="096907F9" w14:textId="77777777" w:rsidTr="00AF6413">
        <w:trPr>
          <w:trHeight w:val="139"/>
        </w:trPr>
        <w:tc>
          <w:tcPr>
            <w:tcW w:w="1260" w:type="dxa"/>
            <w:tcBorders>
              <w:top w:val="single" w:sz="4" w:space="0" w:color="auto"/>
              <w:left w:val="single" w:sz="4" w:space="0" w:color="auto"/>
              <w:bottom w:val="single" w:sz="4" w:space="0" w:color="auto"/>
              <w:right w:val="single" w:sz="4" w:space="0" w:color="auto"/>
            </w:tcBorders>
            <w:hideMark/>
          </w:tcPr>
          <w:p w14:paraId="2BEBF6FF" w14:textId="77777777" w:rsidR="00AF6413" w:rsidRDefault="00AF6413">
            <w:pPr>
              <w:widowControl w:val="0"/>
              <w:jc w:val="center"/>
              <w:rPr>
                <w:rFonts w:cstheme="minorHAnsi"/>
                <w:color w:val="0000FF"/>
              </w:rPr>
            </w:pPr>
            <w:r>
              <w:rPr>
                <w:rFonts w:cstheme="minorHAnsi"/>
                <w:color w:val="0000FF"/>
              </w:rPr>
              <w:t>2010***</w:t>
            </w:r>
          </w:p>
        </w:tc>
        <w:tc>
          <w:tcPr>
            <w:tcW w:w="1890" w:type="dxa"/>
            <w:tcBorders>
              <w:top w:val="single" w:sz="4" w:space="0" w:color="auto"/>
              <w:left w:val="single" w:sz="4" w:space="0" w:color="auto"/>
              <w:bottom w:val="single" w:sz="4" w:space="0" w:color="auto"/>
              <w:right w:val="single" w:sz="4" w:space="0" w:color="auto"/>
            </w:tcBorders>
            <w:hideMark/>
          </w:tcPr>
          <w:p w14:paraId="166F6C61" w14:textId="77777777" w:rsidR="00AF6413" w:rsidRDefault="00AF6413">
            <w:pPr>
              <w:pStyle w:val="Default"/>
              <w:jc w:val="center"/>
              <w:rPr>
                <w:rFonts w:asciiTheme="minorHAnsi" w:hAnsiTheme="minorHAnsi" w:cstheme="minorHAnsi"/>
                <w:color w:val="0000FF"/>
                <w:sz w:val="22"/>
                <w:szCs w:val="22"/>
              </w:rPr>
            </w:pPr>
            <w:r>
              <w:rPr>
                <w:rFonts w:asciiTheme="minorHAnsi" w:hAnsiTheme="minorHAnsi" w:cstheme="minorHAnsi"/>
                <w:color w:val="0000FF"/>
                <w:sz w:val="22"/>
                <w:szCs w:val="22"/>
              </w:rPr>
              <w:t>3,541</w:t>
            </w:r>
          </w:p>
        </w:tc>
        <w:tc>
          <w:tcPr>
            <w:tcW w:w="2700" w:type="dxa"/>
            <w:tcBorders>
              <w:top w:val="single" w:sz="4" w:space="0" w:color="auto"/>
              <w:left w:val="single" w:sz="4" w:space="0" w:color="auto"/>
              <w:bottom w:val="single" w:sz="4" w:space="0" w:color="auto"/>
              <w:right w:val="single" w:sz="4" w:space="0" w:color="auto"/>
            </w:tcBorders>
            <w:hideMark/>
          </w:tcPr>
          <w:p w14:paraId="4B9D939D" w14:textId="77777777" w:rsidR="00AF6413" w:rsidRDefault="00AF6413">
            <w:pPr>
              <w:pStyle w:val="Default"/>
              <w:jc w:val="center"/>
              <w:rPr>
                <w:rFonts w:asciiTheme="minorHAnsi" w:hAnsiTheme="minorHAnsi" w:cstheme="minorHAnsi"/>
                <w:color w:val="0000FF"/>
                <w:sz w:val="22"/>
                <w:szCs w:val="22"/>
              </w:rPr>
            </w:pPr>
            <w:r>
              <w:rPr>
                <w:rFonts w:asciiTheme="minorHAnsi" w:hAnsiTheme="minorHAnsi" w:cstheme="minorHAnsi"/>
                <w:color w:val="0000FF"/>
                <w:sz w:val="22"/>
                <w:szCs w:val="22"/>
              </w:rPr>
              <w:t>6,560</w:t>
            </w:r>
          </w:p>
        </w:tc>
        <w:tc>
          <w:tcPr>
            <w:tcW w:w="2700" w:type="dxa"/>
            <w:tcBorders>
              <w:top w:val="single" w:sz="4" w:space="0" w:color="auto"/>
              <w:left w:val="single" w:sz="4" w:space="0" w:color="auto"/>
              <w:bottom w:val="single" w:sz="4" w:space="0" w:color="auto"/>
              <w:right w:val="single" w:sz="4" w:space="0" w:color="auto"/>
            </w:tcBorders>
            <w:hideMark/>
          </w:tcPr>
          <w:p w14:paraId="7734C7B9" w14:textId="77777777" w:rsidR="00AF6413" w:rsidRDefault="00AF6413">
            <w:pPr>
              <w:pStyle w:val="Default"/>
              <w:jc w:val="center"/>
              <w:rPr>
                <w:rFonts w:asciiTheme="minorHAnsi" w:hAnsiTheme="minorHAnsi" w:cstheme="minorHAnsi"/>
                <w:color w:val="0000FF"/>
                <w:sz w:val="22"/>
                <w:szCs w:val="22"/>
              </w:rPr>
            </w:pPr>
            <w:r>
              <w:rPr>
                <w:rFonts w:asciiTheme="minorHAnsi" w:hAnsiTheme="minorHAnsi" w:cstheme="minorHAnsi"/>
                <w:color w:val="0000FF"/>
                <w:sz w:val="22"/>
                <w:szCs w:val="22"/>
              </w:rPr>
              <w:t>238,338</w:t>
            </w:r>
          </w:p>
        </w:tc>
        <w:tc>
          <w:tcPr>
            <w:tcW w:w="1980" w:type="dxa"/>
            <w:tcBorders>
              <w:top w:val="single" w:sz="4" w:space="0" w:color="auto"/>
              <w:left w:val="single" w:sz="4" w:space="0" w:color="auto"/>
              <w:bottom w:val="single" w:sz="4" w:space="0" w:color="auto"/>
              <w:right w:val="single" w:sz="4" w:space="0" w:color="auto"/>
            </w:tcBorders>
            <w:hideMark/>
          </w:tcPr>
          <w:p w14:paraId="3EDEEE4E" w14:textId="77777777" w:rsidR="00AF6413" w:rsidRDefault="00AF6413">
            <w:pPr>
              <w:pStyle w:val="Default"/>
              <w:jc w:val="center"/>
              <w:rPr>
                <w:rFonts w:asciiTheme="minorHAnsi" w:hAnsiTheme="minorHAnsi" w:cstheme="minorHAnsi"/>
                <w:color w:val="0000FF"/>
                <w:sz w:val="22"/>
                <w:szCs w:val="22"/>
              </w:rPr>
            </w:pPr>
            <w:r>
              <w:rPr>
                <w:rFonts w:asciiTheme="minorHAnsi" w:hAnsiTheme="minorHAnsi" w:cstheme="minorHAnsi"/>
                <w:color w:val="0000FF"/>
                <w:sz w:val="22"/>
                <w:szCs w:val="22"/>
              </w:rPr>
              <w:t>27.52</w:t>
            </w:r>
          </w:p>
        </w:tc>
      </w:tr>
      <w:tr w:rsidR="00AF6413" w14:paraId="5B07ACB4" w14:textId="77777777" w:rsidTr="00AF6413">
        <w:trPr>
          <w:trHeight w:val="58"/>
        </w:trPr>
        <w:tc>
          <w:tcPr>
            <w:tcW w:w="1260" w:type="dxa"/>
            <w:tcBorders>
              <w:top w:val="single" w:sz="4" w:space="0" w:color="auto"/>
              <w:left w:val="single" w:sz="4" w:space="0" w:color="auto"/>
              <w:bottom w:val="single" w:sz="4" w:space="0" w:color="auto"/>
              <w:right w:val="single" w:sz="4" w:space="0" w:color="auto"/>
            </w:tcBorders>
            <w:hideMark/>
          </w:tcPr>
          <w:p w14:paraId="1D638292" w14:textId="77777777" w:rsidR="00AF6413" w:rsidRDefault="00AF6413">
            <w:pPr>
              <w:widowControl w:val="0"/>
              <w:jc w:val="center"/>
              <w:rPr>
                <w:rFonts w:cstheme="minorHAnsi"/>
                <w:color w:val="0000FF"/>
                <w:vertAlign w:val="superscript"/>
              </w:rPr>
            </w:pPr>
            <w:r>
              <w:rPr>
                <w:rFonts w:cstheme="minorHAnsi"/>
                <w:color w:val="0000FF"/>
              </w:rPr>
              <w:t>2009***</w:t>
            </w:r>
          </w:p>
        </w:tc>
        <w:tc>
          <w:tcPr>
            <w:tcW w:w="1890" w:type="dxa"/>
            <w:tcBorders>
              <w:top w:val="single" w:sz="4" w:space="0" w:color="auto"/>
              <w:left w:val="single" w:sz="4" w:space="0" w:color="auto"/>
              <w:bottom w:val="single" w:sz="4" w:space="0" w:color="auto"/>
              <w:right w:val="single" w:sz="4" w:space="0" w:color="auto"/>
            </w:tcBorders>
            <w:hideMark/>
          </w:tcPr>
          <w:p w14:paraId="0D94EDD7" w14:textId="77777777" w:rsidR="00AF6413" w:rsidRDefault="00AF6413">
            <w:pPr>
              <w:widowControl w:val="0"/>
              <w:jc w:val="center"/>
              <w:rPr>
                <w:rFonts w:cstheme="minorHAnsi"/>
                <w:color w:val="0000FF"/>
              </w:rPr>
            </w:pPr>
            <w:r>
              <w:rPr>
                <w:rFonts w:cstheme="minorHAnsi"/>
                <w:color w:val="0000FF"/>
              </w:rPr>
              <w:t>3,575</w:t>
            </w:r>
          </w:p>
        </w:tc>
        <w:tc>
          <w:tcPr>
            <w:tcW w:w="2700" w:type="dxa"/>
            <w:tcBorders>
              <w:top w:val="single" w:sz="4" w:space="0" w:color="auto"/>
              <w:left w:val="single" w:sz="4" w:space="0" w:color="auto"/>
              <w:bottom w:val="single" w:sz="4" w:space="0" w:color="auto"/>
              <w:right w:val="single" w:sz="4" w:space="0" w:color="auto"/>
            </w:tcBorders>
            <w:hideMark/>
          </w:tcPr>
          <w:p w14:paraId="2574F992" w14:textId="77777777" w:rsidR="00AF6413" w:rsidRDefault="00AF6413">
            <w:pPr>
              <w:widowControl w:val="0"/>
              <w:jc w:val="center"/>
              <w:rPr>
                <w:rFonts w:cstheme="minorHAnsi"/>
                <w:color w:val="0000FF"/>
              </w:rPr>
            </w:pPr>
            <w:r>
              <w:rPr>
                <w:rFonts w:cstheme="minorHAnsi"/>
                <w:color w:val="0000FF"/>
              </w:rPr>
              <w:t>6,750</w:t>
            </w:r>
          </w:p>
        </w:tc>
        <w:tc>
          <w:tcPr>
            <w:tcW w:w="2700" w:type="dxa"/>
            <w:tcBorders>
              <w:top w:val="single" w:sz="4" w:space="0" w:color="auto"/>
              <w:left w:val="single" w:sz="4" w:space="0" w:color="auto"/>
              <w:bottom w:val="single" w:sz="4" w:space="0" w:color="auto"/>
              <w:right w:val="single" w:sz="4" w:space="0" w:color="auto"/>
            </w:tcBorders>
            <w:hideMark/>
          </w:tcPr>
          <w:p w14:paraId="13970CD1" w14:textId="77777777" w:rsidR="00AF6413" w:rsidRDefault="00AF6413">
            <w:pPr>
              <w:widowControl w:val="0"/>
              <w:jc w:val="center"/>
              <w:rPr>
                <w:rFonts w:cstheme="minorHAnsi"/>
                <w:color w:val="0000FF"/>
              </w:rPr>
            </w:pPr>
            <w:r>
              <w:rPr>
                <w:rFonts w:cstheme="minorHAnsi"/>
                <w:color w:val="0000FF"/>
              </w:rPr>
              <w:t>238,701</w:t>
            </w:r>
          </w:p>
        </w:tc>
        <w:tc>
          <w:tcPr>
            <w:tcW w:w="1980" w:type="dxa"/>
            <w:tcBorders>
              <w:top w:val="single" w:sz="4" w:space="0" w:color="auto"/>
              <w:left w:val="single" w:sz="4" w:space="0" w:color="auto"/>
              <w:bottom w:val="single" w:sz="4" w:space="0" w:color="auto"/>
              <w:right w:val="single" w:sz="4" w:space="0" w:color="auto"/>
            </w:tcBorders>
            <w:hideMark/>
          </w:tcPr>
          <w:p w14:paraId="24D358F0" w14:textId="77777777" w:rsidR="00AF6413" w:rsidRDefault="00AF6413">
            <w:pPr>
              <w:widowControl w:val="0"/>
              <w:jc w:val="center"/>
              <w:rPr>
                <w:rFonts w:cstheme="minorHAnsi"/>
                <w:color w:val="0000FF"/>
              </w:rPr>
            </w:pPr>
            <w:r>
              <w:rPr>
                <w:rFonts w:cstheme="minorHAnsi"/>
                <w:color w:val="0000FF"/>
              </w:rPr>
              <w:t>28.28</w:t>
            </w:r>
          </w:p>
        </w:tc>
      </w:tr>
      <w:tr w:rsidR="00AF6413" w14:paraId="2AEA9F8C" w14:textId="77777777" w:rsidTr="00AF6413">
        <w:trPr>
          <w:trHeight w:val="139"/>
        </w:trPr>
        <w:tc>
          <w:tcPr>
            <w:tcW w:w="1260" w:type="dxa"/>
            <w:tcBorders>
              <w:top w:val="single" w:sz="4" w:space="0" w:color="auto"/>
              <w:left w:val="single" w:sz="4" w:space="0" w:color="auto"/>
              <w:bottom w:val="single" w:sz="4" w:space="0" w:color="auto"/>
              <w:right w:val="single" w:sz="4" w:space="0" w:color="auto"/>
            </w:tcBorders>
            <w:hideMark/>
          </w:tcPr>
          <w:p w14:paraId="50795419" w14:textId="77777777" w:rsidR="00AF6413" w:rsidRDefault="00AF6413">
            <w:pPr>
              <w:widowControl w:val="0"/>
              <w:jc w:val="center"/>
              <w:rPr>
                <w:rFonts w:cstheme="minorHAnsi"/>
                <w:color w:val="0000FF"/>
                <w:vertAlign w:val="superscript"/>
              </w:rPr>
            </w:pPr>
            <w:r>
              <w:rPr>
                <w:rFonts w:cstheme="minorHAnsi"/>
                <w:color w:val="0000FF"/>
              </w:rPr>
              <w:t>2008***</w:t>
            </w:r>
          </w:p>
        </w:tc>
        <w:tc>
          <w:tcPr>
            <w:tcW w:w="1890" w:type="dxa"/>
            <w:tcBorders>
              <w:top w:val="single" w:sz="4" w:space="0" w:color="auto"/>
              <w:left w:val="single" w:sz="4" w:space="0" w:color="auto"/>
              <w:bottom w:val="single" w:sz="4" w:space="0" w:color="auto"/>
              <w:right w:val="single" w:sz="4" w:space="0" w:color="auto"/>
            </w:tcBorders>
            <w:hideMark/>
          </w:tcPr>
          <w:p w14:paraId="599C33B3" w14:textId="77777777" w:rsidR="00AF6413" w:rsidRDefault="00AF6413">
            <w:pPr>
              <w:widowControl w:val="0"/>
              <w:jc w:val="center"/>
              <w:rPr>
                <w:rFonts w:cstheme="minorHAnsi"/>
                <w:color w:val="0000FF"/>
              </w:rPr>
            </w:pPr>
            <w:r>
              <w:rPr>
                <w:rFonts w:cstheme="minorHAnsi"/>
                <w:color w:val="0000FF"/>
              </w:rPr>
              <w:t>3,504</w:t>
            </w:r>
          </w:p>
        </w:tc>
        <w:tc>
          <w:tcPr>
            <w:tcW w:w="2700" w:type="dxa"/>
            <w:tcBorders>
              <w:top w:val="single" w:sz="4" w:space="0" w:color="auto"/>
              <w:left w:val="single" w:sz="4" w:space="0" w:color="auto"/>
              <w:bottom w:val="single" w:sz="4" w:space="0" w:color="auto"/>
              <w:right w:val="single" w:sz="4" w:space="0" w:color="auto"/>
            </w:tcBorders>
            <w:hideMark/>
          </w:tcPr>
          <w:p w14:paraId="58783417" w14:textId="77777777" w:rsidR="00AF6413" w:rsidRDefault="00AF6413">
            <w:pPr>
              <w:widowControl w:val="0"/>
              <w:jc w:val="center"/>
              <w:rPr>
                <w:rFonts w:cstheme="minorHAnsi"/>
                <w:color w:val="0000FF"/>
              </w:rPr>
            </w:pPr>
            <w:r>
              <w:rPr>
                <w:rFonts w:cstheme="minorHAnsi"/>
                <w:color w:val="0000FF"/>
              </w:rPr>
              <w:t>6,969</w:t>
            </w:r>
          </w:p>
        </w:tc>
        <w:tc>
          <w:tcPr>
            <w:tcW w:w="2700" w:type="dxa"/>
            <w:tcBorders>
              <w:top w:val="single" w:sz="4" w:space="0" w:color="auto"/>
              <w:left w:val="single" w:sz="4" w:space="0" w:color="auto"/>
              <w:bottom w:val="single" w:sz="4" w:space="0" w:color="auto"/>
              <w:right w:val="single" w:sz="4" w:space="0" w:color="auto"/>
            </w:tcBorders>
            <w:hideMark/>
          </w:tcPr>
          <w:p w14:paraId="16733CEF" w14:textId="77777777" w:rsidR="00AF6413" w:rsidRDefault="00AF6413">
            <w:pPr>
              <w:widowControl w:val="0"/>
              <w:jc w:val="center"/>
              <w:rPr>
                <w:rFonts w:cstheme="minorHAnsi"/>
                <w:color w:val="0000FF"/>
              </w:rPr>
            </w:pPr>
            <w:r>
              <w:rPr>
                <w:rFonts w:cstheme="minorHAnsi"/>
                <w:color w:val="0000FF"/>
              </w:rPr>
              <w:t>238,545</w:t>
            </w:r>
          </w:p>
        </w:tc>
        <w:tc>
          <w:tcPr>
            <w:tcW w:w="1980" w:type="dxa"/>
            <w:tcBorders>
              <w:top w:val="single" w:sz="4" w:space="0" w:color="auto"/>
              <w:left w:val="single" w:sz="4" w:space="0" w:color="auto"/>
              <w:bottom w:val="single" w:sz="4" w:space="0" w:color="auto"/>
              <w:right w:val="single" w:sz="4" w:space="0" w:color="auto"/>
            </w:tcBorders>
            <w:hideMark/>
          </w:tcPr>
          <w:p w14:paraId="5DF569D9" w14:textId="77777777" w:rsidR="00AF6413" w:rsidRDefault="00AF6413">
            <w:pPr>
              <w:widowControl w:val="0"/>
              <w:jc w:val="center"/>
              <w:rPr>
                <w:rFonts w:cstheme="minorHAnsi"/>
                <w:color w:val="0000FF"/>
              </w:rPr>
            </w:pPr>
            <w:r>
              <w:rPr>
                <w:rFonts w:cstheme="minorHAnsi"/>
                <w:color w:val="0000FF"/>
              </w:rPr>
              <w:t>29.21</w:t>
            </w:r>
          </w:p>
        </w:tc>
      </w:tr>
    </w:tbl>
    <w:tbl>
      <w:tblPr>
        <w:tblW w:w="9360" w:type="dxa"/>
        <w:tblInd w:w="19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AF6413" w14:paraId="02D1CA40" w14:textId="77777777" w:rsidTr="00AF6413">
        <w:trPr>
          <w:trHeight w:val="300"/>
        </w:trPr>
        <w:tc>
          <w:tcPr>
            <w:tcW w:w="10536"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F77F0D" w14:textId="77777777" w:rsidR="00AF6413" w:rsidRDefault="00AF6413">
            <w:pPr>
              <w:widowControl w:val="0"/>
              <w:spacing w:after="0" w:line="240" w:lineRule="auto"/>
              <w:jc w:val="center"/>
              <w:rPr>
                <w:rFonts w:eastAsia="Times New Roman" w:cstheme="minorHAnsi"/>
                <w:b/>
                <w:color w:val="0000FF"/>
              </w:rPr>
            </w:pPr>
            <w:r>
              <w:rPr>
                <w:rFonts w:eastAsia="Times New Roman" w:cstheme="minorHAnsi"/>
                <w:b/>
                <w:color w:val="0000FF"/>
              </w:rPr>
              <w:t>Distribution of Hospital-level Observed Rates in Reference Population</w:t>
            </w:r>
          </w:p>
        </w:tc>
      </w:tr>
      <w:tr w:rsidR="00AF6413" w14:paraId="71075257" w14:textId="77777777" w:rsidTr="00AF6413">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548B963"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Year</w:t>
            </w:r>
          </w:p>
        </w:tc>
        <w:tc>
          <w:tcPr>
            <w:tcW w:w="1890"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14:paraId="11FCF764" w14:textId="77777777" w:rsidR="00AF6413" w:rsidRDefault="00AF6413">
            <w:pPr>
              <w:spacing w:after="0" w:line="240" w:lineRule="auto"/>
              <w:jc w:val="center"/>
              <w:rPr>
                <w:rFonts w:eastAsia="Times New Roman" w:cstheme="minorHAnsi"/>
                <w:color w:val="0000FF"/>
              </w:rPr>
            </w:pPr>
            <w:r>
              <w:rPr>
                <w:rFonts w:eastAsia="Times New Roman" w:cstheme="minorHAnsi"/>
                <w:color w:val="0000FF"/>
              </w:rPr>
              <w:t>Number of</w:t>
            </w:r>
          </w:p>
          <w:p w14:paraId="30AB7B70"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Hospitals</w:t>
            </w:r>
          </w:p>
        </w:tc>
        <w:tc>
          <w:tcPr>
            <w:tcW w:w="7386"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DAB55CC"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Distribution of Observed Hospital-level Rates per 1000 (p=percentile)**</w:t>
            </w:r>
          </w:p>
        </w:tc>
      </w:tr>
      <w:tr w:rsidR="00AF6413" w14:paraId="5ACBCEDA" w14:textId="77777777" w:rsidTr="00AF6413">
        <w:trPr>
          <w:trHeight w:val="300"/>
        </w:trPr>
        <w:tc>
          <w:tcPr>
            <w:tcW w:w="10536" w:type="dxa"/>
            <w:vMerge/>
            <w:tcBorders>
              <w:top w:val="single" w:sz="4" w:space="0" w:color="auto"/>
              <w:left w:val="single" w:sz="4" w:space="0" w:color="auto"/>
              <w:bottom w:val="single" w:sz="4" w:space="0" w:color="auto"/>
              <w:right w:val="nil"/>
            </w:tcBorders>
            <w:vAlign w:val="center"/>
            <w:hideMark/>
          </w:tcPr>
          <w:p w14:paraId="40EECEA3" w14:textId="77777777" w:rsidR="00AF6413" w:rsidRDefault="00AF6413">
            <w:pPr>
              <w:spacing w:after="0" w:line="240" w:lineRule="auto"/>
              <w:rPr>
                <w:rFonts w:eastAsia="Times New Roman" w:cstheme="minorHAnsi"/>
                <w:color w:val="0000FF"/>
              </w:rPr>
            </w:pPr>
          </w:p>
        </w:tc>
        <w:tc>
          <w:tcPr>
            <w:tcW w:w="1890" w:type="dxa"/>
            <w:vMerge/>
            <w:tcBorders>
              <w:top w:val="single" w:sz="4" w:space="0" w:color="auto"/>
              <w:left w:val="single" w:sz="8" w:space="0" w:color="auto"/>
              <w:bottom w:val="single" w:sz="4" w:space="0" w:color="auto"/>
              <w:right w:val="single" w:sz="8" w:space="0" w:color="auto"/>
            </w:tcBorders>
            <w:vAlign w:val="center"/>
            <w:hideMark/>
          </w:tcPr>
          <w:p w14:paraId="247A26CC" w14:textId="77777777" w:rsidR="00AF6413" w:rsidRDefault="00AF6413">
            <w:pPr>
              <w:spacing w:after="0" w:line="240" w:lineRule="auto"/>
              <w:rPr>
                <w:rFonts w:eastAsia="Times New Roman" w:cstheme="minorHAnsi"/>
                <w:color w:val="0000FF"/>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D2F22F1"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Mean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45C78A8"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SD</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A8D774F"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p5</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26E6F7"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p25</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F7786B1"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Median</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77722E5"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p75</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288ED" w14:textId="77777777" w:rsidR="00AF6413" w:rsidRDefault="00AF6413">
            <w:pPr>
              <w:widowControl w:val="0"/>
              <w:spacing w:after="0" w:line="240" w:lineRule="auto"/>
              <w:jc w:val="center"/>
              <w:rPr>
                <w:rFonts w:eastAsia="Times New Roman" w:cstheme="minorHAnsi"/>
                <w:color w:val="0000FF"/>
              </w:rPr>
            </w:pPr>
            <w:r>
              <w:rPr>
                <w:rFonts w:eastAsia="Times New Roman" w:cstheme="minorHAnsi"/>
                <w:color w:val="0000FF"/>
              </w:rPr>
              <w:t>p95</w:t>
            </w:r>
          </w:p>
        </w:tc>
      </w:tr>
      <w:tr w:rsidR="00AF6413" w14:paraId="5678AA01" w14:textId="77777777" w:rsidTr="00AF6413">
        <w:trPr>
          <w:trHeight w:val="300"/>
        </w:trPr>
        <w:tc>
          <w:tcPr>
            <w:tcW w:w="1260" w:type="dxa"/>
            <w:tcBorders>
              <w:top w:val="single" w:sz="4" w:space="0" w:color="auto"/>
              <w:left w:val="single" w:sz="4" w:space="0" w:color="auto"/>
              <w:bottom w:val="single" w:sz="4" w:space="0" w:color="auto"/>
              <w:right w:val="nil"/>
            </w:tcBorders>
            <w:noWrap/>
            <w:vAlign w:val="bottom"/>
            <w:hideMark/>
          </w:tcPr>
          <w:p w14:paraId="57CB6A78" w14:textId="77777777" w:rsidR="00AF6413" w:rsidRDefault="00AF6413">
            <w:pPr>
              <w:widowControl w:val="0"/>
              <w:jc w:val="center"/>
              <w:rPr>
                <w:rFonts w:cstheme="minorHAnsi"/>
                <w:color w:val="0000FF"/>
              </w:rPr>
            </w:pPr>
            <w:r>
              <w:rPr>
                <w:rFonts w:cstheme="minorHAnsi"/>
                <w:color w:val="0000FF"/>
              </w:rPr>
              <w:t>2012</w:t>
            </w:r>
          </w:p>
        </w:tc>
        <w:tc>
          <w:tcPr>
            <w:tcW w:w="1890" w:type="dxa"/>
            <w:tcBorders>
              <w:top w:val="single" w:sz="4" w:space="0" w:color="auto"/>
              <w:left w:val="single" w:sz="8" w:space="0" w:color="auto"/>
              <w:bottom w:val="single" w:sz="4" w:space="0" w:color="auto"/>
              <w:right w:val="single" w:sz="8" w:space="0" w:color="auto"/>
            </w:tcBorders>
            <w:noWrap/>
            <w:vAlign w:val="bottom"/>
            <w:hideMark/>
          </w:tcPr>
          <w:p w14:paraId="31C05F4D" w14:textId="77777777" w:rsidR="00AF6413" w:rsidRDefault="00AF6413">
            <w:pPr>
              <w:widowControl w:val="0"/>
              <w:jc w:val="center"/>
              <w:rPr>
                <w:rFonts w:cstheme="minorHAnsi"/>
                <w:color w:val="0000FF"/>
              </w:rPr>
            </w:pPr>
            <w:r>
              <w:rPr>
                <w:rFonts w:cstheme="minorHAnsi"/>
                <w:color w:val="0000FF"/>
              </w:rPr>
              <w:t>2,721</w:t>
            </w:r>
          </w:p>
        </w:tc>
        <w:tc>
          <w:tcPr>
            <w:tcW w:w="1080" w:type="dxa"/>
            <w:tcBorders>
              <w:top w:val="single" w:sz="4" w:space="0" w:color="auto"/>
              <w:left w:val="single" w:sz="4" w:space="0" w:color="auto"/>
              <w:bottom w:val="single" w:sz="4" w:space="0" w:color="auto"/>
              <w:right w:val="single" w:sz="4" w:space="0" w:color="auto"/>
            </w:tcBorders>
            <w:vAlign w:val="bottom"/>
            <w:hideMark/>
          </w:tcPr>
          <w:p w14:paraId="3C14E16B" w14:textId="77777777" w:rsidR="00AF6413" w:rsidRDefault="00AF6413">
            <w:pPr>
              <w:widowControl w:val="0"/>
              <w:jc w:val="center"/>
              <w:rPr>
                <w:rFonts w:cstheme="minorHAnsi"/>
                <w:color w:val="0000FF"/>
              </w:rPr>
            </w:pPr>
            <w:r>
              <w:rPr>
                <w:rFonts w:cstheme="minorHAnsi"/>
                <w:color w:val="0000FF"/>
              </w:rPr>
              <w:t>27.50</w:t>
            </w:r>
          </w:p>
        </w:tc>
        <w:tc>
          <w:tcPr>
            <w:tcW w:w="991" w:type="dxa"/>
            <w:tcBorders>
              <w:top w:val="single" w:sz="4" w:space="0" w:color="auto"/>
              <w:left w:val="single" w:sz="4" w:space="0" w:color="auto"/>
              <w:bottom w:val="single" w:sz="4" w:space="0" w:color="auto"/>
              <w:right w:val="single" w:sz="4" w:space="0" w:color="auto"/>
            </w:tcBorders>
            <w:vAlign w:val="bottom"/>
            <w:hideMark/>
          </w:tcPr>
          <w:p w14:paraId="0818948D" w14:textId="77777777" w:rsidR="00AF6413" w:rsidRDefault="00AF6413">
            <w:pPr>
              <w:widowControl w:val="0"/>
              <w:jc w:val="center"/>
              <w:rPr>
                <w:rFonts w:cstheme="minorHAnsi"/>
                <w:color w:val="0000FF"/>
              </w:rPr>
            </w:pPr>
            <w:r>
              <w:rPr>
                <w:rFonts w:cstheme="minorHAnsi"/>
                <w:color w:val="0000FF"/>
              </w:rPr>
              <w:t>60.00</w:t>
            </w:r>
          </w:p>
        </w:tc>
        <w:tc>
          <w:tcPr>
            <w:tcW w:w="991" w:type="dxa"/>
            <w:tcBorders>
              <w:top w:val="single" w:sz="4" w:space="0" w:color="auto"/>
              <w:left w:val="single" w:sz="4" w:space="0" w:color="auto"/>
              <w:bottom w:val="single" w:sz="4" w:space="0" w:color="auto"/>
              <w:right w:val="nil"/>
            </w:tcBorders>
            <w:vAlign w:val="bottom"/>
            <w:hideMark/>
          </w:tcPr>
          <w:p w14:paraId="32078E0F" w14:textId="77777777" w:rsidR="00AF6413" w:rsidRDefault="00AF6413">
            <w:pPr>
              <w:widowControl w:val="0"/>
              <w:jc w:val="center"/>
              <w:rPr>
                <w:rFonts w:cstheme="minorHAnsi"/>
                <w:color w:val="0000FF"/>
              </w:rPr>
            </w:pPr>
            <w:r>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14:paraId="66E1AF10" w14:textId="77777777" w:rsidR="00AF6413" w:rsidRDefault="00AF6413">
            <w:pPr>
              <w:widowControl w:val="0"/>
              <w:jc w:val="center"/>
              <w:rPr>
                <w:rFonts w:cstheme="minorHAnsi"/>
                <w:color w:val="0000FF"/>
              </w:rPr>
            </w:pPr>
            <w:r>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14:paraId="7B05DBF0" w14:textId="77777777" w:rsidR="00AF6413" w:rsidRDefault="00AF6413">
            <w:pPr>
              <w:widowControl w:val="0"/>
              <w:jc w:val="center"/>
              <w:rPr>
                <w:rFonts w:cstheme="minorHAnsi"/>
                <w:color w:val="0000FF"/>
              </w:rPr>
            </w:pPr>
            <w:r>
              <w:rPr>
                <w:rFonts w:cstheme="minorHAnsi"/>
                <w:color w:val="0000FF"/>
              </w:rPr>
              <w:t>18.52</w:t>
            </w:r>
          </w:p>
        </w:tc>
        <w:tc>
          <w:tcPr>
            <w:tcW w:w="1081" w:type="dxa"/>
            <w:tcBorders>
              <w:top w:val="single" w:sz="4" w:space="0" w:color="auto"/>
              <w:left w:val="single" w:sz="4" w:space="0" w:color="auto"/>
              <w:bottom w:val="single" w:sz="4" w:space="0" w:color="auto"/>
              <w:right w:val="nil"/>
            </w:tcBorders>
            <w:vAlign w:val="bottom"/>
            <w:hideMark/>
          </w:tcPr>
          <w:p w14:paraId="2AD3924E" w14:textId="77777777" w:rsidR="00AF6413" w:rsidRDefault="00AF6413">
            <w:pPr>
              <w:widowControl w:val="0"/>
              <w:jc w:val="center"/>
              <w:rPr>
                <w:rFonts w:cstheme="minorHAnsi"/>
                <w:color w:val="0000FF"/>
              </w:rPr>
            </w:pPr>
            <w:r>
              <w:rPr>
                <w:rFonts w:cstheme="minorHAnsi"/>
                <w:color w:val="0000FF"/>
              </w:rPr>
              <w:t>35.71</w:t>
            </w:r>
          </w:p>
        </w:tc>
        <w:tc>
          <w:tcPr>
            <w:tcW w:w="1171" w:type="dxa"/>
            <w:tcBorders>
              <w:top w:val="single" w:sz="4" w:space="0" w:color="auto"/>
              <w:left w:val="single" w:sz="4" w:space="0" w:color="auto"/>
              <w:bottom w:val="single" w:sz="4" w:space="0" w:color="auto"/>
              <w:right w:val="single" w:sz="4" w:space="0" w:color="auto"/>
            </w:tcBorders>
            <w:vAlign w:val="bottom"/>
            <w:hideMark/>
          </w:tcPr>
          <w:p w14:paraId="11A08771" w14:textId="77777777" w:rsidR="00AF6413" w:rsidRDefault="00AF6413">
            <w:pPr>
              <w:widowControl w:val="0"/>
              <w:jc w:val="center"/>
              <w:rPr>
                <w:rFonts w:cstheme="minorHAnsi"/>
                <w:color w:val="0000FF"/>
              </w:rPr>
            </w:pPr>
            <w:r>
              <w:rPr>
                <w:rFonts w:cstheme="minorHAnsi"/>
                <w:color w:val="0000FF"/>
              </w:rPr>
              <w:t>76.92</w:t>
            </w:r>
          </w:p>
        </w:tc>
      </w:tr>
      <w:tr w:rsidR="00AF6413" w14:paraId="379444EB" w14:textId="77777777" w:rsidTr="00AF6413">
        <w:trPr>
          <w:trHeight w:val="315"/>
        </w:trPr>
        <w:tc>
          <w:tcPr>
            <w:tcW w:w="1260" w:type="dxa"/>
            <w:tcBorders>
              <w:top w:val="single" w:sz="4" w:space="0" w:color="auto"/>
              <w:left w:val="single" w:sz="4" w:space="0" w:color="auto"/>
              <w:bottom w:val="single" w:sz="4" w:space="0" w:color="auto"/>
              <w:right w:val="nil"/>
            </w:tcBorders>
            <w:noWrap/>
            <w:vAlign w:val="bottom"/>
            <w:hideMark/>
          </w:tcPr>
          <w:p w14:paraId="6E1ECBCA" w14:textId="77777777" w:rsidR="00AF6413" w:rsidRDefault="00AF6413">
            <w:pPr>
              <w:widowControl w:val="0"/>
              <w:jc w:val="center"/>
              <w:rPr>
                <w:rFonts w:cstheme="minorHAnsi"/>
                <w:color w:val="0000FF"/>
              </w:rPr>
            </w:pPr>
            <w:r>
              <w:rPr>
                <w:rFonts w:cstheme="minorHAnsi"/>
                <w:color w:val="0000FF"/>
              </w:rPr>
              <w:t>2011</w:t>
            </w:r>
          </w:p>
        </w:tc>
        <w:tc>
          <w:tcPr>
            <w:tcW w:w="1890" w:type="dxa"/>
            <w:tcBorders>
              <w:top w:val="single" w:sz="4" w:space="0" w:color="auto"/>
              <w:left w:val="single" w:sz="8" w:space="0" w:color="auto"/>
              <w:bottom w:val="single" w:sz="4" w:space="0" w:color="auto"/>
              <w:right w:val="single" w:sz="8" w:space="0" w:color="auto"/>
            </w:tcBorders>
            <w:vAlign w:val="bottom"/>
            <w:hideMark/>
          </w:tcPr>
          <w:p w14:paraId="2E7D0603" w14:textId="77777777" w:rsidR="00AF6413" w:rsidRDefault="00AF6413">
            <w:pPr>
              <w:widowControl w:val="0"/>
              <w:jc w:val="center"/>
              <w:rPr>
                <w:rFonts w:cstheme="minorHAnsi"/>
                <w:color w:val="0000FF"/>
              </w:rPr>
            </w:pPr>
            <w:r>
              <w:rPr>
                <w:rFonts w:cstheme="minorHAnsi"/>
                <w:color w:val="0000FF"/>
              </w:rPr>
              <w:t>2,618</w:t>
            </w:r>
          </w:p>
        </w:tc>
        <w:tc>
          <w:tcPr>
            <w:tcW w:w="1080" w:type="dxa"/>
            <w:tcBorders>
              <w:top w:val="single" w:sz="4" w:space="0" w:color="auto"/>
              <w:left w:val="single" w:sz="4" w:space="0" w:color="auto"/>
              <w:bottom w:val="single" w:sz="4" w:space="0" w:color="auto"/>
              <w:right w:val="single" w:sz="4" w:space="0" w:color="auto"/>
            </w:tcBorders>
            <w:vAlign w:val="bottom"/>
            <w:hideMark/>
          </w:tcPr>
          <w:p w14:paraId="0D5C5DB6" w14:textId="77777777" w:rsidR="00AF6413" w:rsidRDefault="00AF6413">
            <w:pPr>
              <w:widowControl w:val="0"/>
              <w:jc w:val="center"/>
              <w:rPr>
                <w:rFonts w:cstheme="minorHAnsi"/>
                <w:color w:val="0000FF"/>
              </w:rPr>
            </w:pPr>
            <w:r>
              <w:rPr>
                <w:rFonts w:cstheme="minorHAnsi"/>
                <w:color w:val="0000FF"/>
              </w:rPr>
              <w:t>28.64</w:t>
            </w:r>
          </w:p>
        </w:tc>
        <w:tc>
          <w:tcPr>
            <w:tcW w:w="991" w:type="dxa"/>
            <w:tcBorders>
              <w:top w:val="single" w:sz="4" w:space="0" w:color="auto"/>
              <w:left w:val="single" w:sz="4" w:space="0" w:color="auto"/>
              <w:bottom w:val="single" w:sz="4" w:space="0" w:color="auto"/>
              <w:right w:val="single" w:sz="4" w:space="0" w:color="auto"/>
            </w:tcBorders>
            <w:vAlign w:val="bottom"/>
            <w:hideMark/>
          </w:tcPr>
          <w:p w14:paraId="2B83C092" w14:textId="77777777" w:rsidR="00AF6413" w:rsidRDefault="00AF6413">
            <w:pPr>
              <w:widowControl w:val="0"/>
              <w:jc w:val="center"/>
              <w:rPr>
                <w:rFonts w:cstheme="minorHAnsi"/>
                <w:color w:val="0000FF"/>
              </w:rPr>
            </w:pPr>
            <w:r>
              <w:rPr>
                <w:rFonts w:cstheme="minorHAnsi"/>
                <w:color w:val="0000FF"/>
              </w:rPr>
              <w:t>61.83</w:t>
            </w:r>
          </w:p>
        </w:tc>
        <w:tc>
          <w:tcPr>
            <w:tcW w:w="991" w:type="dxa"/>
            <w:tcBorders>
              <w:top w:val="single" w:sz="4" w:space="0" w:color="auto"/>
              <w:left w:val="single" w:sz="4" w:space="0" w:color="auto"/>
              <w:bottom w:val="single" w:sz="4" w:space="0" w:color="auto"/>
              <w:right w:val="nil"/>
            </w:tcBorders>
            <w:vAlign w:val="bottom"/>
            <w:hideMark/>
          </w:tcPr>
          <w:p w14:paraId="787F7661" w14:textId="77777777" w:rsidR="00AF6413" w:rsidRDefault="00AF6413">
            <w:pPr>
              <w:widowControl w:val="0"/>
              <w:jc w:val="center"/>
              <w:rPr>
                <w:rFonts w:cstheme="minorHAnsi"/>
                <w:color w:val="0000FF"/>
              </w:rPr>
            </w:pPr>
            <w:r>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14:paraId="4CED632B" w14:textId="77777777" w:rsidR="00AF6413" w:rsidRDefault="00AF6413">
            <w:pPr>
              <w:widowControl w:val="0"/>
              <w:jc w:val="center"/>
              <w:rPr>
                <w:rFonts w:cstheme="minorHAnsi"/>
                <w:color w:val="0000FF"/>
              </w:rPr>
            </w:pPr>
            <w:r>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14:paraId="4A025318" w14:textId="77777777" w:rsidR="00AF6413" w:rsidRDefault="00AF6413">
            <w:pPr>
              <w:widowControl w:val="0"/>
              <w:jc w:val="center"/>
              <w:rPr>
                <w:rFonts w:cstheme="minorHAnsi"/>
                <w:color w:val="0000FF"/>
              </w:rPr>
            </w:pPr>
            <w:r>
              <w:rPr>
                <w:rFonts w:cstheme="minorHAnsi"/>
                <w:color w:val="0000FF"/>
              </w:rPr>
              <w:t>19.23</w:t>
            </w:r>
          </w:p>
        </w:tc>
        <w:tc>
          <w:tcPr>
            <w:tcW w:w="1081" w:type="dxa"/>
            <w:tcBorders>
              <w:top w:val="single" w:sz="4" w:space="0" w:color="auto"/>
              <w:left w:val="single" w:sz="4" w:space="0" w:color="auto"/>
              <w:bottom w:val="single" w:sz="4" w:space="0" w:color="auto"/>
              <w:right w:val="nil"/>
            </w:tcBorders>
            <w:vAlign w:val="bottom"/>
            <w:hideMark/>
          </w:tcPr>
          <w:p w14:paraId="563A9DD4" w14:textId="77777777" w:rsidR="00AF6413" w:rsidRDefault="00AF6413">
            <w:pPr>
              <w:widowControl w:val="0"/>
              <w:jc w:val="center"/>
              <w:rPr>
                <w:rFonts w:cstheme="minorHAnsi"/>
                <w:color w:val="0000FF"/>
              </w:rPr>
            </w:pPr>
            <w:r>
              <w:rPr>
                <w:rFonts w:cstheme="minorHAnsi"/>
                <w:color w:val="0000FF"/>
              </w:rPr>
              <w:t>37.04</w:t>
            </w:r>
          </w:p>
        </w:tc>
        <w:tc>
          <w:tcPr>
            <w:tcW w:w="1171" w:type="dxa"/>
            <w:tcBorders>
              <w:top w:val="single" w:sz="4" w:space="0" w:color="auto"/>
              <w:left w:val="single" w:sz="4" w:space="0" w:color="auto"/>
              <w:bottom w:val="single" w:sz="4" w:space="0" w:color="auto"/>
              <w:right w:val="single" w:sz="4" w:space="0" w:color="auto"/>
            </w:tcBorders>
            <w:vAlign w:val="bottom"/>
            <w:hideMark/>
          </w:tcPr>
          <w:p w14:paraId="21C5AD40" w14:textId="77777777" w:rsidR="00AF6413" w:rsidRDefault="00AF6413">
            <w:pPr>
              <w:widowControl w:val="0"/>
              <w:jc w:val="center"/>
              <w:rPr>
                <w:rFonts w:cstheme="minorHAnsi"/>
                <w:color w:val="0000FF"/>
              </w:rPr>
            </w:pPr>
            <w:r>
              <w:rPr>
                <w:rFonts w:cstheme="minorHAnsi"/>
                <w:color w:val="0000FF"/>
              </w:rPr>
              <w:t>83.33</w:t>
            </w:r>
          </w:p>
        </w:tc>
      </w:tr>
    </w:tbl>
    <w:p w14:paraId="6722479F" w14:textId="77777777" w:rsidR="00AF6413" w:rsidRDefault="00AF6413" w:rsidP="00AF6413">
      <w:pPr>
        <w:spacing w:after="0" w:line="200" w:lineRule="exact"/>
        <w:ind w:left="90"/>
        <w:rPr>
          <w:rFonts w:cstheme="minorHAnsi"/>
          <w:color w:val="0000FF"/>
        </w:rPr>
      </w:pPr>
    </w:p>
    <w:p w14:paraId="4E24CEF3" w14:textId="77777777" w:rsidR="00AF6413" w:rsidRDefault="00AF6413" w:rsidP="00AF6413">
      <w:pPr>
        <w:spacing w:after="0" w:line="200" w:lineRule="exact"/>
        <w:ind w:left="90"/>
        <w:rPr>
          <w:rFonts w:cstheme="minorHAnsi"/>
          <w:color w:val="0000FF"/>
        </w:rPr>
      </w:pPr>
      <w:bookmarkStart w:id="11" w:name="_GoBack"/>
      <w:bookmarkEnd w:id="11"/>
      <w:r>
        <w:rPr>
          <w:rFonts w:cstheme="minorHAnsi"/>
          <w:color w:val="0000FF"/>
        </w:rPr>
        <w:t xml:space="preserve">Source: HCUP State Inpatient Databases (SID). Healthcare Cost and Utilization Project (HCUP). </w:t>
      </w:r>
      <w:proofErr w:type="gramStart"/>
      <w:r>
        <w:rPr>
          <w:rFonts w:cstheme="minorHAnsi"/>
          <w:color w:val="0000FF"/>
        </w:rPr>
        <w:t>2008-2012. Agency for Healthcare Research and Quality, Rockville, MD.</w:t>
      </w:r>
      <w:proofErr w:type="gramEnd"/>
      <w:r>
        <w:rPr>
          <w:rFonts w:cstheme="minorHAnsi"/>
          <w:color w:val="0000FF"/>
        </w:rPr>
        <w:t xml:space="preserve"> www.hcup-us.ahrq.gov/sidoverview.jsp. (AHRQ QI Software Version 5.0)</w:t>
      </w:r>
    </w:p>
    <w:p w14:paraId="75242979" w14:textId="77777777" w:rsidR="00AF6413" w:rsidRDefault="00AF6413" w:rsidP="00AF6413">
      <w:pPr>
        <w:spacing w:after="0" w:line="200" w:lineRule="exact"/>
        <w:ind w:left="90"/>
        <w:rPr>
          <w:rFonts w:cstheme="minorHAnsi"/>
          <w:color w:val="0000FF"/>
        </w:rPr>
      </w:pPr>
      <w:r>
        <w:rPr>
          <w:rFonts w:cstheme="minorHAnsi"/>
          <w:color w:val="0000FF"/>
        </w:rPr>
        <w:t xml:space="preserve">*The observed rate refers to the total rate for all observations included in the reference population data (numerator) divided the total combined population of all hospitals included in the reference population data (denominator). </w:t>
      </w:r>
    </w:p>
    <w:p w14:paraId="07580810" w14:textId="77777777" w:rsidR="00AF6413" w:rsidRDefault="00AF6413" w:rsidP="00AF6413">
      <w:pPr>
        <w:autoSpaceDE w:val="0"/>
        <w:autoSpaceDN w:val="0"/>
        <w:adjustRightInd w:val="0"/>
        <w:spacing w:after="0" w:line="240" w:lineRule="auto"/>
        <w:ind w:left="90"/>
        <w:rPr>
          <w:rFonts w:cstheme="minorHAnsi"/>
          <w:color w:val="0000FF"/>
        </w:rPr>
      </w:pPr>
      <w:r>
        <w:rPr>
          <w:rFonts w:cstheme="minorHAnsi"/>
          <w:color w:val="0000FF"/>
        </w:rPr>
        <w:t>**The distribution of hospital rates reports the mean and standard deviation (SD) of the observed rates for all hospitals included in the dataset, as well as the observed rate for hospitals in the 5</w:t>
      </w:r>
      <w:r>
        <w:rPr>
          <w:rFonts w:cstheme="minorHAnsi"/>
          <w:color w:val="0000FF"/>
          <w:vertAlign w:val="superscript"/>
        </w:rPr>
        <w:t>th</w:t>
      </w:r>
      <w:r>
        <w:rPr>
          <w:rFonts w:cstheme="minorHAnsi"/>
          <w:color w:val="0000FF"/>
        </w:rPr>
        <w:t>, 25</w:t>
      </w:r>
      <w:r>
        <w:rPr>
          <w:rFonts w:cstheme="minorHAnsi"/>
          <w:color w:val="0000FF"/>
          <w:vertAlign w:val="superscript"/>
        </w:rPr>
        <w:t>th</w:t>
      </w:r>
      <w:r>
        <w:rPr>
          <w:rFonts w:cstheme="minorHAnsi"/>
          <w:color w:val="0000FF"/>
        </w:rPr>
        <w:t>, 50</w:t>
      </w:r>
      <w:r>
        <w:rPr>
          <w:rFonts w:cstheme="minorHAnsi"/>
          <w:color w:val="0000FF"/>
          <w:vertAlign w:val="superscript"/>
        </w:rPr>
        <w:t>th</w:t>
      </w:r>
      <w:r>
        <w:rPr>
          <w:rFonts w:cstheme="minorHAnsi"/>
          <w:color w:val="0000FF"/>
        </w:rPr>
        <w:t xml:space="preserve"> (median), 75</w:t>
      </w:r>
      <w:r>
        <w:rPr>
          <w:rFonts w:cstheme="minorHAnsi"/>
          <w:color w:val="0000FF"/>
          <w:vertAlign w:val="superscript"/>
        </w:rPr>
        <w:t>th</w:t>
      </w:r>
      <w:r>
        <w:rPr>
          <w:rFonts w:cstheme="minorHAnsi"/>
          <w:color w:val="0000FF"/>
        </w:rPr>
        <w:t>, and 95</w:t>
      </w:r>
      <w:r>
        <w:rPr>
          <w:rFonts w:cstheme="minorHAnsi"/>
          <w:color w:val="0000FF"/>
          <w:vertAlign w:val="superscript"/>
        </w:rPr>
        <w:t>th</w:t>
      </w:r>
      <w:r>
        <w:rPr>
          <w:rFonts w:cstheme="minorHAnsi"/>
          <w:color w:val="0000FF"/>
        </w:rPr>
        <w:t xml:space="preserve"> percentile.</w:t>
      </w:r>
    </w:p>
    <w:p w14:paraId="573A0017" w14:textId="77777777" w:rsidR="00AF6413" w:rsidRDefault="00AF6413" w:rsidP="00AF6413">
      <w:pPr>
        <w:pStyle w:val="NQFMeasureStyle"/>
        <w:ind w:left="90"/>
        <w:rPr>
          <w:bCs/>
        </w:rPr>
      </w:pPr>
      <w:r>
        <w:rPr>
          <w:rFonts w:cstheme="minorHAnsi"/>
        </w:rPr>
        <w:t xml:space="preserve">***2008-2010 data are calculated using Version 4.5 of the QI Software and all states included in the SID for those years. Version 4.5 includes a “prediction module” which is used to account for missing present on admission flags. In Version 5.0, the “prediction module” has been removed and the reference population is limited to states and hospitals with present on admission data. </w:t>
      </w:r>
      <w:r>
        <w:t xml:space="preserve">These differences may lead to some discontinuity in the observed rates between 2010 and 2011, since many states did not report POA data prior to 2011. The number of states reporting consistent POA has increased from 2008-2012.  </w:t>
      </w:r>
    </w:p>
    <w:p w14:paraId="4ACD169D" w14:textId="77777777" w:rsidR="002B5016" w:rsidRPr="00A25024" w:rsidRDefault="002B5016" w:rsidP="00DB3627">
      <w:pPr>
        <w:autoSpaceDE w:val="0"/>
        <w:autoSpaceDN w:val="0"/>
        <w:adjustRightInd w:val="0"/>
        <w:spacing w:after="0" w:line="240" w:lineRule="auto"/>
        <w:rPr>
          <w:rFonts w:cstheme="minorHAnsi"/>
          <w:bCs/>
        </w:rPr>
      </w:pPr>
    </w:p>
    <w:p w14:paraId="38E961A6" w14:textId="77777777" w:rsidR="007422FD" w:rsidRDefault="002B5016" w:rsidP="00DB3627">
      <w:pPr>
        <w:autoSpaceDE w:val="0"/>
        <w:autoSpaceDN w:val="0"/>
        <w:adjustRightInd w:val="0"/>
        <w:spacing w:after="0" w:line="240" w:lineRule="auto"/>
        <w:rPr>
          <w:rStyle w:val="FormTextChar"/>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7B0CCE">
        <w:rPr>
          <w:rStyle w:val="FormTextChar"/>
        </w:rPr>
        <w:t>See 1.5 (Table 1)</w:t>
      </w:r>
    </w:p>
    <w:p w14:paraId="6C53E442" w14:textId="77777777" w:rsidR="007B0CCE" w:rsidRDefault="007B0CCE" w:rsidP="00DB3627">
      <w:pPr>
        <w:autoSpaceDE w:val="0"/>
        <w:autoSpaceDN w:val="0"/>
        <w:adjustRightInd w:val="0"/>
        <w:spacing w:after="0" w:line="240" w:lineRule="auto"/>
        <w:rPr>
          <w:rFonts w:cstheme="minorHAnsi"/>
          <w:bCs/>
        </w:rPr>
      </w:pPr>
    </w:p>
    <w:p w14:paraId="6968B8B4" w14:textId="77777777"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182ADA0" w14:textId="77777777" w:rsidR="004348CC" w:rsidRPr="00E37E1B" w:rsidRDefault="00AE1D31" w:rsidP="00E37E1B">
      <w:pPr>
        <w:autoSpaceDE w:val="0"/>
        <w:autoSpaceDN w:val="0"/>
        <w:adjustRightInd w:val="0"/>
        <w:spacing w:after="0" w:line="240" w:lineRule="auto"/>
        <w:rPr>
          <w:rFonts w:cstheme="minorHAnsi"/>
          <w:bCs/>
        </w:rPr>
      </w:pPr>
      <w:r>
        <w:rPr>
          <w:color w:val="0000FF"/>
        </w:rPr>
        <w:t>Some tests require comparisons of two years of data</w:t>
      </w:r>
      <w:r w:rsidRPr="004E656C">
        <w:rPr>
          <w:color w:val="0000FF"/>
        </w:rPr>
        <w:t xml:space="preserve"> </w:t>
      </w:r>
      <w:r>
        <w:rPr>
          <w:color w:val="0000FF"/>
        </w:rPr>
        <w:t>(</w:t>
      </w:r>
      <w:r w:rsidRPr="004E656C">
        <w:rPr>
          <w:color w:val="0000FF"/>
        </w:rPr>
        <w:t>2011-2012</w:t>
      </w:r>
      <w:r>
        <w:rPr>
          <w:color w:val="0000FF"/>
        </w:rPr>
        <w:t xml:space="preserve">). When no comparisons are required for the test, only 2012 data are used. For 5 year comparison sake we provide rates from 2008-2010 Version 4.5 of the software. Version 5.0 could not be calculated for 2008-2010 due to missing POA data.  </w:t>
      </w:r>
      <w:r w:rsidR="00483E94">
        <w:rPr>
          <w:rFonts w:cstheme="minorHAnsi"/>
          <w:noProof/>
        </w:rPr>
        <w:t>________</w:t>
      </w:r>
      <w:r w:rsidR="00E37E1B">
        <w:rPr>
          <w:rFonts w:cstheme="minorHAnsi"/>
          <w:noProof/>
        </w:rPr>
        <w:t>_______________</w:t>
      </w:r>
      <w:r w:rsidR="003755CB">
        <w:rPr>
          <w:rFonts w:cstheme="minorHAnsi"/>
          <w:noProof/>
        </w:rPr>
        <w:t>_________</w:t>
      </w:r>
    </w:p>
    <w:p w14:paraId="3D4BC3F8"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EA9C9DA"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72B171FB" w14:textId="77777777" w:rsidR="008C54A9" w:rsidRPr="00A25024" w:rsidRDefault="008C54A9" w:rsidP="00DB3627">
      <w:pPr>
        <w:autoSpaceDE w:val="0"/>
        <w:autoSpaceDN w:val="0"/>
        <w:adjustRightInd w:val="0"/>
        <w:spacing w:after="0" w:line="240" w:lineRule="auto"/>
        <w:rPr>
          <w:rFonts w:cstheme="minorHAnsi"/>
          <w:b/>
          <w:bCs/>
        </w:rPr>
      </w:pPr>
    </w:p>
    <w:p w14:paraId="1C6E9675" w14:textId="7777777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B0CC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7B0CCE">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98ECC1C" w14:textId="77777777" w:rsidR="00281ABE" w:rsidRPr="00A25024" w:rsidRDefault="00281ABE" w:rsidP="008C54A9">
      <w:pPr>
        <w:autoSpaceDE w:val="0"/>
        <w:autoSpaceDN w:val="0"/>
        <w:adjustRightInd w:val="0"/>
        <w:spacing w:after="0" w:line="240" w:lineRule="auto"/>
        <w:rPr>
          <w:rFonts w:cstheme="minorHAnsi"/>
          <w:bCs/>
        </w:rPr>
      </w:pPr>
    </w:p>
    <w:p w14:paraId="5639448F" w14:textId="4D94ED17" w:rsidR="004871BC" w:rsidRPr="00AF279A" w:rsidRDefault="004871BC" w:rsidP="004871BC">
      <w:pPr>
        <w:rPr>
          <w:rFonts w:cstheme="minorHAnsi"/>
          <w:color w:val="0000FF"/>
        </w:rPr>
      </w:pPr>
      <w:r w:rsidRPr="00AF279A">
        <w:rPr>
          <w:rFonts w:cstheme="minorHAnsi"/>
          <w:color w:val="0000FF"/>
        </w:rPr>
        <w:t>The reliability of risk-adjusted rates was evaluated using a signal-to-noise ratio metric. This metric is a stringent measure of reliability that accounts not only for the precision of the estimate within a hospital, but the distribution of rates across hospitals. The metric therefore is particularly useful in the context of comparisons between hospitals. Signal-to-noise analyses test whether a hospital’s performance can be measured reliably in relation to other hospitals. The unit of analysis is the hospital.  The noise component is defined as the within-hospital variance, which is computed using a formula for approximating the variance of adjusted rates that is based on the observed and expected rates.</w:t>
      </w:r>
      <w:r w:rsidRPr="00AF279A">
        <w:rPr>
          <w:rStyle w:val="FootnoteReference"/>
          <w:rFonts w:cstheme="minorHAnsi"/>
          <w:color w:val="0000FF"/>
        </w:rPr>
        <w:footnoteReference w:id="2"/>
      </w:r>
      <w:r w:rsidR="006A5950">
        <w:rPr>
          <w:rFonts w:cstheme="minorHAnsi"/>
          <w:color w:val="0000FF"/>
        </w:rPr>
        <w:t xml:space="preserve"> </w:t>
      </w:r>
      <w:r w:rsidRPr="00AF279A">
        <w:rPr>
          <w:rFonts w:cstheme="minorHAnsi"/>
          <w:color w:val="0000FF"/>
        </w:rPr>
        <w:t>The signal component is defined as the variance between hospitals.  Signal-to-noise is computed for each hospital as (signal / (signal + noise)).  The overall signal-to-noise ratio is the weighted average of the hospital-specific signal-to-noise ratios where the weights are defined as (1/(</w:t>
      </w:r>
      <w:proofErr w:type="spellStart"/>
      <w:r w:rsidRPr="00AF279A">
        <w:rPr>
          <w:rFonts w:cstheme="minorHAnsi"/>
          <w:color w:val="0000FF"/>
        </w:rPr>
        <w:t>signal+noise</w:t>
      </w:r>
      <w:proofErr w:type="spellEnd"/>
      <w:r w:rsidRPr="00AF279A">
        <w:rPr>
          <w:rFonts w:cstheme="minorHAnsi"/>
          <w:color w:val="0000FF"/>
        </w:rPr>
        <w:t>)^2).</w:t>
      </w:r>
      <w:r w:rsidRPr="00AF279A">
        <w:rPr>
          <w:rStyle w:val="FootnoteReference"/>
          <w:rFonts w:cstheme="minorHAnsi"/>
          <w:color w:val="0000FF"/>
        </w:rPr>
        <w:footnoteReference w:id="3"/>
      </w:r>
      <w:r w:rsidRPr="00AF279A">
        <w:rPr>
          <w:rFonts w:cstheme="minorHAnsi"/>
          <w:color w:val="0000FF"/>
          <w:vertAlign w:val="superscript"/>
        </w:rPr>
        <w:t xml:space="preserve">, </w:t>
      </w:r>
      <w:r w:rsidRPr="00AF279A">
        <w:rPr>
          <w:rStyle w:val="FootnoteReference"/>
          <w:rFonts w:cstheme="minorHAnsi"/>
          <w:color w:val="0000FF"/>
        </w:rPr>
        <w:footnoteReference w:id="4"/>
      </w:r>
    </w:p>
    <w:p w14:paraId="6E07FB7C" w14:textId="77777777" w:rsidR="004871BC" w:rsidRPr="00AF279A" w:rsidRDefault="004871BC" w:rsidP="004871BC">
      <w:pPr>
        <w:rPr>
          <w:rFonts w:cstheme="minorHAnsi"/>
          <w:color w:val="0000FF"/>
        </w:rPr>
      </w:pPr>
      <w:r w:rsidRPr="00AF279A">
        <w:rPr>
          <w:rFonts w:cstheme="minorHAnsi"/>
          <w:color w:val="0000FF"/>
        </w:rPr>
        <w:t xml:space="preserve">Indicators with smaller signal-to-noise ratios have less reliable risk adjusted rates than indicators with larger ratios. </w:t>
      </w:r>
    </w:p>
    <w:p w14:paraId="4347C692" w14:textId="77777777" w:rsidR="00FA556C" w:rsidRDefault="004871BC" w:rsidP="004871BC">
      <w:pPr>
        <w:autoSpaceDE w:val="0"/>
        <w:autoSpaceDN w:val="0"/>
        <w:adjustRightInd w:val="0"/>
        <w:spacing w:after="0" w:line="240" w:lineRule="auto"/>
        <w:rPr>
          <w:rFonts w:cstheme="minorHAnsi"/>
          <w:color w:val="0000FF"/>
        </w:rPr>
      </w:pPr>
      <w:r w:rsidRPr="00AF279A">
        <w:rPr>
          <w:rFonts w:cstheme="minorHAnsi"/>
          <w:color w:val="0000FF"/>
        </w:rPr>
        <w:t xml:space="preserve">Signal-to-noise ratios reflect the hospital rate distribution. In other words, the signal-to-noise ratio is proportional to the signal variance (or between hospital variance). The signal-to-noise ratio is also sensitive to other characteristics of the reference population, including the number of hospitals in the </w:t>
      </w:r>
      <w:r w:rsidRPr="00AF279A">
        <w:rPr>
          <w:rFonts w:cstheme="minorHAnsi"/>
          <w:color w:val="0000FF"/>
        </w:rPr>
        <w:lastRenderedPageBreak/>
        <w:t>sample and the number of eligible discharges from each hospital. As a result, the ratio will vary based on the reference population. In general practice, “moderate” reliability as assessed by the overall signal-to-noise ratio ranges from 0.4 and 0.8. No universally accepted reliability threshold has been determined, as adequate reliability depends both on the application of the indicators (e.g. hospital comparison, longitudinal analyses) and the magnitude of change or difference that is to be detected. When signal-to-noise ratios are smaller than desired for the hospitals of interest, the smoothed rate provided by the AHRQ QI software should be used. The smoothed rate addresses uncertainty in the risk adjusted rates for less precise indicators by applying a shrinkage factor based on the signal-to-noise ratio.</w:t>
      </w:r>
    </w:p>
    <w:p w14:paraId="3399B910" w14:textId="77777777" w:rsidR="004871BC" w:rsidRPr="00A25024" w:rsidRDefault="004871BC" w:rsidP="004871BC">
      <w:pPr>
        <w:autoSpaceDE w:val="0"/>
        <w:autoSpaceDN w:val="0"/>
        <w:adjustRightInd w:val="0"/>
        <w:spacing w:after="0" w:line="240" w:lineRule="auto"/>
        <w:rPr>
          <w:rFonts w:cstheme="minorHAnsi"/>
          <w:bCs/>
        </w:rPr>
      </w:pPr>
    </w:p>
    <w:p w14:paraId="2B5D757A"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69F3FBCA" w14:textId="369CC421" w:rsidR="009A5CA1" w:rsidRPr="007B0CCE" w:rsidRDefault="007B0CCE" w:rsidP="00C77C98">
      <w:pPr>
        <w:autoSpaceDE w:val="0"/>
        <w:autoSpaceDN w:val="0"/>
        <w:adjustRightInd w:val="0"/>
        <w:spacing w:after="0" w:line="240" w:lineRule="auto"/>
        <w:ind w:left="90"/>
        <w:jc w:val="both"/>
        <w:rPr>
          <w:rFonts w:cstheme="minorHAnsi"/>
          <w:b/>
          <w:bCs/>
          <w:color w:val="0000FF"/>
        </w:rPr>
      </w:pPr>
      <w:r w:rsidRPr="007B0CCE">
        <w:rPr>
          <w:rFonts w:cstheme="minorHAnsi"/>
          <w:b/>
          <w:bCs/>
          <w:color w:val="0000FF"/>
        </w:rPr>
        <w:t>Table 2. Signal-to-Noise Ratio by Size Decile</w:t>
      </w:r>
      <w:r w:rsidR="00C77C98">
        <w:rPr>
          <w:rFonts w:cstheme="minorHAnsi"/>
          <w:b/>
          <w:bCs/>
          <w:color w:val="0000FF"/>
        </w:rPr>
        <w:t>, IQI 19 Hip Fracture Mortality Rate</w:t>
      </w:r>
    </w:p>
    <w:tbl>
      <w:tblPr>
        <w:tblW w:w="7635" w:type="dxa"/>
        <w:tblInd w:w="106" w:type="dxa"/>
        <w:tblLayout w:type="fixed"/>
        <w:tblCellMar>
          <w:left w:w="0" w:type="dxa"/>
          <w:right w:w="0" w:type="dxa"/>
        </w:tblCellMar>
        <w:tblLook w:val="01E0" w:firstRow="1" w:lastRow="1" w:firstColumn="1" w:lastColumn="1" w:noHBand="0" w:noVBand="0"/>
      </w:tblPr>
      <w:tblGrid>
        <w:gridCol w:w="1257"/>
        <w:gridCol w:w="1702"/>
        <w:gridCol w:w="2338"/>
        <w:gridCol w:w="2338"/>
      </w:tblGrid>
      <w:tr w:rsidR="007B0CCE" w:rsidRPr="007B0CCE" w14:paraId="4F04FD41" w14:textId="77777777" w:rsidTr="00281ABE">
        <w:trPr>
          <w:trHeight w:hRule="exact" w:val="929"/>
        </w:trPr>
        <w:tc>
          <w:tcPr>
            <w:tcW w:w="1257" w:type="dxa"/>
            <w:tcBorders>
              <w:top w:val="single" w:sz="6" w:space="0" w:color="000000"/>
              <w:left w:val="single" w:sz="6" w:space="0" w:color="000000"/>
              <w:bottom w:val="single" w:sz="6" w:space="0" w:color="000000"/>
              <w:right w:val="nil"/>
            </w:tcBorders>
            <w:shd w:val="clear" w:color="auto" w:fill="BEBEBE"/>
          </w:tcPr>
          <w:p w14:paraId="7AD8FD18" w14:textId="77777777" w:rsidR="007B0CCE" w:rsidRPr="00281ABE" w:rsidRDefault="007B0CCE">
            <w:pPr>
              <w:pStyle w:val="TableParagraph"/>
              <w:spacing w:line="276" w:lineRule="auto"/>
              <w:ind w:left="102"/>
              <w:jc w:val="both"/>
              <w:rPr>
                <w:rFonts w:eastAsia="Times New Roman" w:cstheme="minorHAnsi"/>
                <w:color w:val="0000FF"/>
              </w:rPr>
            </w:pPr>
            <w:r w:rsidRPr="00281ABE">
              <w:rPr>
                <w:rFonts w:cstheme="minorHAnsi"/>
                <w:b/>
                <w:color w:val="0000FF"/>
              </w:rPr>
              <w:t>Size Decile</w:t>
            </w:r>
          </w:p>
        </w:tc>
        <w:tc>
          <w:tcPr>
            <w:tcW w:w="1702" w:type="dxa"/>
            <w:tcBorders>
              <w:top w:val="single" w:sz="6" w:space="0" w:color="000000"/>
              <w:left w:val="nil"/>
              <w:bottom w:val="single" w:sz="6" w:space="0" w:color="000000"/>
              <w:right w:val="nil"/>
            </w:tcBorders>
            <w:shd w:val="clear" w:color="auto" w:fill="BEBEBE"/>
          </w:tcPr>
          <w:p w14:paraId="4F625E54" w14:textId="77777777" w:rsidR="007B0CCE" w:rsidRPr="00281ABE" w:rsidRDefault="007B0CCE">
            <w:pPr>
              <w:pStyle w:val="TableParagraph"/>
              <w:spacing w:line="276" w:lineRule="auto"/>
              <w:ind w:left="83" w:right="630" w:firstLine="28"/>
              <w:jc w:val="both"/>
              <w:rPr>
                <w:rFonts w:eastAsia="Times New Roman" w:cstheme="minorHAnsi"/>
                <w:color w:val="0000FF"/>
              </w:rPr>
            </w:pPr>
            <w:r w:rsidRPr="00281ABE">
              <w:rPr>
                <w:rFonts w:cstheme="minorHAnsi"/>
                <w:b/>
                <w:color w:val="0000FF"/>
              </w:rPr>
              <w:t>Number</w:t>
            </w:r>
            <w:r w:rsidRPr="00281ABE">
              <w:rPr>
                <w:rFonts w:cstheme="minorHAnsi"/>
                <w:b/>
                <w:color w:val="0000FF"/>
                <w:w w:val="99"/>
              </w:rPr>
              <w:t xml:space="preserve"> </w:t>
            </w:r>
            <w:r w:rsidRPr="00281ABE">
              <w:rPr>
                <w:rFonts w:cstheme="minorHAnsi"/>
                <w:b/>
                <w:color w:val="0000FF"/>
              </w:rPr>
              <w:t>of Hospitals</w:t>
            </w:r>
          </w:p>
        </w:tc>
        <w:tc>
          <w:tcPr>
            <w:tcW w:w="2338" w:type="dxa"/>
            <w:tcBorders>
              <w:top w:val="single" w:sz="6" w:space="0" w:color="000000"/>
              <w:left w:val="nil"/>
              <w:bottom w:val="single" w:sz="6" w:space="0" w:color="000000"/>
              <w:right w:val="nil"/>
            </w:tcBorders>
            <w:shd w:val="clear" w:color="auto" w:fill="BEBEBE"/>
          </w:tcPr>
          <w:p w14:paraId="4F9432FD" w14:textId="18DDA9E5" w:rsidR="007B0CCE" w:rsidRPr="00281ABE" w:rsidRDefault="007B0CCE" w:rsidP="006A5950">
            <w:pPr>
              <w:pStyle w:val="TableParagraph"/>
              <w:spacing w:line="276" w:lineRule="auto"/>
              <w:ind w:right="214"/>
              <w:rPr>
                <w:rFonts w:eastAsia="Times New Roman" w:cstheme="minorHAnsi"/>
                <w:color w:val="0000FF"/>
              </w:rPr>
            </w:pPr>
            <w:r w:rsidRPr="00281ABE">
              <w:rPr>
                <w:rFonts w:cstheme="minorHAnsi"/>
                <w:b/>
                <w:color w:val="0000FF"/>
              </w:rPr>
              <w:t>Ave. Number of</w:t>
            </w:r>
            <w:r w:rsidRPr="00281ABE">
              <w:rPr>
                <w:rFonts w:cstheme="minorHAnsi"/>
                <w:b/>
                <w:color w:val="0000FF"/>
                <w:w w:val="99"/>
              </w:rPr>
              <w:t xml:space="preserve"> </w:t>
            </w:r>
            <w:r w:rsidR="006A5950">
              <w:rPr>
                <w:rFonts w:cstheme="minorHAnsi"/>
                <w:b/>
                <w:color w:val="0000FF"/>
              </w:rPr>
              <w:t>Discharges</w:t>
            </w:r>
            <w:r w:rsidRPr="00281ABE">
              <w:rPr>
                <w:rFonts w:cstheme="minorHAnsi"/>
                <w:b/>
                <w:color w:val="0000FF"/>
              </w:rPr>
              <w:t xml:space="preserve"> per Hospital</w:t>
            </w:r>
            <w:r w:rsidRPr="00281ABE">
              <w:rPr>
                <w:rFonts w:eastAsia="Times New Roman" w:cstheme="minorHAnsi"/>
                <w:color w:val="0000FF"/>
              </w:rPr>
              <w:t xml:space="preserve"> </w:t>
            </w:r>
            <w:r w:rsidRPr="00281ABE">
              <w:rPr>
                <w:rFonts w:cstheme="minorHAnsi"/>
                <w:b/>
                <w:color w:val="0000FF"/>
              </w:rPr>
              <w:t>in Decile</w:t>
            </w:r>
          </w:p>
        </w:tc>
        <w:tc>
          <w:tcPr>
            <w:tcW w:w="2338" w:type="dxa"/>
            <w:tcBorders>
              <w:top w:val="single" w:sz="6" w:space="0" w:color="000000"/>
              <w:left w:val="nil"/>
              <w:bottom w:val="single" w:sz="6" w:space="0" w:color="000000"/>
              <w:right w:val="single" w:sz="6" w:space="0" w:color="000000"/>
            </w:tcBorders>
            <w:shd w:val="clear" w:color="auto" w:fill="BEBEBE"/>
          </w:tcPr>
          <w:p w14:paraId="38FCA2F9" w14:textId="77777777" w:rsidR="007B0CCE" w:rsidRPr="00281ABE" w:rsidRDefault="007B0CCE">
            <w:pPr>
              <w:pStyle w:val="TableParagraph"/>
              <w:spacing w:line="276" w:lineRule="auto"/>
              <w:rPr>
                <w:rFonts w:eastAsia="Times New Roman" w:cstheme="minorHAnsi"/>
                <w:color w:val="0000FF"/>
              </w:rPr>
            </w:pPr>
            <w:r w:rsidRPr="00281ABE">
              <w:rPr>
                <w:rFonts w:cstheme="minorHAnsi"/>
                <w:b/>
                <w:color w:val="0000FF"/>
              </w:rPr>
              <w:t>Ave. Signal-to-Noise</w:t>
            </w:r>
            <w:r w:rsidRPr="00281ABE">
              <w:rPr>
                <w:rFonts w:cstheme="minorHAnsi"/>
                <w:b/>
                <w:color w:val="0000FF"/>
                <w:w w:val="99"/>
              </w:rPr>
              <w:t xml:space="preserve"> </w:t>
            </w:r>
            <w:r w:rsidRPr="00281ABE">
              <w:rPr>
                <w:rFonts w:cstheme="minorHAnsi"/>
                <w:b/>
                <w:color w:val="0000FF"/>
              </w:rPr>
              <w:t>Ratio for Hospitals</w:t>
            </w:r>
            <w:r w:rsidRPr="00281ABE">
              <w:rPr>
                <w:rFonts w:eastAsia="Times New Roman" w:cstheme="minorHAnsi"/>
                <w:color w:val="0000FF"/>
              </w:rPr>
              <w:t xml:space="preserve"> </w:t>
            </w:r>
            <w:r w:rsidRPr="00281ABE">
              <w:rPr>
                <w:rFonts w:cstheme="minorHAnsi"/>
                <w:b/>
                <w:color w:val="0000FF"/>
              </w:rPr>
              <w:t>in Decile</w:t>
            </w:r>
          </w:p>
        </w:tc>
      </w:tr>
      <w:tr w:rsidR="00281ABE" w:rsidRPr="007B0CCE" w14:paraId="56442E28" w14:textId="77777777" w:rsidTr="00281ABE">
        <w:trPr>
          <w:trHeight w:hRule="exact" w:val="338"/>
        </w:trPr>
        <w:tc>
          <w:tcPr>
            <w:tcW w:w="1257" w:type="dxa"/>
            <w:tcBorders>
              <w:top w:val="single" w:sz="6" w:space="0" w:color="000000"/>
              <w:left w:val="single" w:sz="6" w:space="0" w:color="000000"/>
              <w:bottom w:val="nil"/>
              <w:right w:val="nil"/>
            </w:tcBorders>
            <w:vAlign w:val="bottom"/>
            <w:hideMark/>
          </w:tcPr>
          <w:p w14:paraId="0D747571" w14:textId="77777777" w:rsidR="00281ABE" w:rsidRPr="00281ABE" w:rsidRDefault="00281ABE" w:rsidP="00281ABE">
            <w:pPr>
              <w:rPr>
                <w:rFonts w:ascii="Calibri" w:hAnsi="Calibri"/>
                <w:color w:val="0000FF"/>
              </w:rPr>
            </w:pPr>
            <w:r w:rsidRPr="00281ABE">
              <w:rPr>
                <w:rFonts w:ascii="Calibri" w:hAnsi="Calibri"/>
                <w:color w:val="0000FF"/>
              </w:rPr>
              <w:t>1</w:t>
            </w:r>
          </w:p>
        </w:tc>
        <w:tc>
          <w:tcPr>
            <w:tcW w:w="1702" w:type="dxa"/>
            <w:tcBorders>
              <w:top w:val="single" w:sz="6" w:space="0" w:color="000000"/>
              <w:left w:val="nil"/>
              <w:bottom w:val="nil"/>
              <w:right w:val="nil"/>
            </w:tcBorders>
            <w:vAlign w:val="bottom"/>
            <w:hideMark/>
          </w:tcPr>
          <w:p w14:paraId="47CA26D3"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tcBorders>
              <w:top w:val="single" w:sz="6" w:space="0" w:color="000000"/>
              <w:left w:val="nil"/>
              <w:bottom w:val="nil"/>
              <w:right w:val="nil"/>
            </w:tcBorders>
            <w:vAlign w:val="bottom"/>
            <w:hideMark/>
          </w:tcPr>
          <w:p w14:paraId="31403E07" w14:textId="77777777" w:rsidR="00281ABE" w:rsidRPr="00281ABE" w:rsidRDefault="00281ABE" w:rsidP="00281ABE">
            <w:pPr>
              <w:rPr>
                <w:rFonts w:ascii="Calibri" w:hAnsi="Calibri"/>
                <w:color w:val="0000FF"/>
              </w:rPr>
            </w:pPr>
            <w:r w:rsidRPr="00281ABE">
              <w:rPr>
                <w:rFonts w:ascii="Calibri" w:hAnsi="Calibri"/>
                <w:color w:val="0000FF"/>
              </w:rPr>
              <w:t>7.2</w:t>
            </w:r>
          </w:p>
        </w:tc>
        <w:tc>
          <w:tcPr>
            <w:tcW w:w="2338" w:type="dxa"/>
            <w:tcBorders>
              <w:top w:val="single" w:sz="6" w:space="0" w:color="000000"/>
              <w:left w:val="nil"/>
              <w:bottom w:val="nil"/>
              <w:right w:val="single" w:sz="6" w:space="0" w:color="000000"/>
            </w:tcBorders>
            <w:vAlign w:val="bottom"/>
            <w:hideMark/>
          </w:tcPr>
          <w:p w14:paraId="08985010" w14:textId="77777777" w:rsidR="00281ABE" w:rsidRPr="00281ABE" w:rsidRDefault="00281ABE" w:rsidP="00281ABE">
            <w:pPr>
              <w:rPr>
                <w:rFonts w:ascii="Calibri" w:hAnsi="Calibri"/>
                <w:color w:val="0000FF"/>
              </w:rPr>
            </w:pPr>
            <w:r w:rsidRPr="00281ABE">
              <w:rPr>
                <w:rFonts w:ascii="Calibri" w:hAnsi="Calibri"/>
                <w:color w:val="0000FF"/>
              </w:rPr>
              <w:t>0.12011</w:t>
            </w:r>
          </w:p>
        </w:tc>
      </w:tr>
      <w:tr w:rsidR="00281ABE" w:rsidRPr="007B0CCE" w14:paraId="050B836F" w14:textId="77777777" w:rsidTr="00281ABE">
        <w:trPr>
          <w:trHeight w:hRule="exact" w:val="300"/>
        </w:trPr>
        <w:tc>
          <w:tcPr>
            <w:tcW w:w="1257" w:type="dxa"/>
            <w:tcBorders>
              <w:top w:val="nil"/>
              <w:left w:val="single" w:sz="6" w:space="0" w:color="000000"/>
              <w:bottom w:val="nil"/>
              <w:right w:val="nil"/>
            </w:tcBorders>
            <w:vAlign w:val="bottom"/>
            <w:hideMark/>
          </w:tcPr>
          <w:p w14:paraId="10ABA527" w14:textId="77777777" w:rsidR="00281ABE" w:rsidRPr="00281ABE" w:rsidRDefault="00281ABE" w:rsidP="00281ABE">
            <w:pPr>
              <w:rPr>
                <w:rFonts w:ascii="Calibri" w:hAnsi="Calibri"/>
                <w:color w:val="0000FF"/>
              </w:rPr>
            </w:pPr>
            <w:r w:rsidRPr="00281ABE">
              <w:rPr>
                <w:rFonts w:ascii="Calibri" w:hAnsi="Calibri"/>
                <w:color w:val="0000FF"/>
              </w:rPr>
              <w:t>2</w:t>
            </w:r>
          </w:p>
        </w:tc>
        <w:tc>
          <w:tcPr>
            <w:tcW w:w="1702" w:type="dxa"/>
            <w:vAlign w:val="bottom"/>
            <w:hideMark/>
          </w:tcPr>
          <w:p w14:paraId="23EB7CDF"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1C22373A" w14:textId="77777777" w:rsidR="00281ABE" w:rsidRPr="00281ABE" w:rsidRDefault="00281ABE" w:rsidP="00281ABE">
            <w:pPr>
              <w:rPr>
                <w:rFonts w:ascii="Calibri" w:hAnsi="Calibri"/>
                <w:color w:val="0000FF"/>
              </w:rPr>
            </w:pPr>
            <w:r w:rsidRPr="00281ABE">
              <w:rPr>
                <w:rFonts w:ascii="Calibri" w:hAnsi="Calibri"/>
                <w:color w:val="0000FF"/>
              </w:rPr>
              <w:t>16.9</w:t>
            </w:r>
          </w:p>
        </w:tc>
        <w:tc>
          <w:tcPr>
            <w:tcW w:w="2338" w:type="dxa"/>
            <w:tcBorders>
              <w:top w:val="nil"/>
              <w:left w:val="nil"/>
              <w:bottom w:val="nil"/>
              <w:right w:val="single" w:sz="6" w:space="0" w:color="000000"/>
            </w:tcBorders>
            <w:vAlign w:val="bottom"/>
            <w:hideMark/>
          </w:tcPr>
          <w:p w14:paraId="67AD7918" w14:textId="77777777" w:rsidR="00281ABE" w:rsidRPr="00281ABE" w:rsidRDefault="00281ABE" w:rsidP="00281ABE">
            <w:pPr>
              <w:rPr>
                <w:rFonts w:ascii="Calibri" w:hAnsi="Calibri"/>
                <w:color w:val="0000FF"/>
              </w:rPr>
            </w:pPr>
            <w:r w:rsidRPr="00281ABE">
              <w:rPr>
                <w:rFonts w:ascii="Calibri" w:hAnsi="Calibri"/>
                <w:color w:val="0000FF"/>
              </w:rPr>
              <w:t>0.17464</w:t>
            </w:r>
          </w:p>
        </w:tc>
      </w:tr>
      <w:tr w:rsidR="00281ABE" w:rsidRPr="007B0CCE" w14:paraId="4FC31196" w14:textId="77777777" w:rsidTr="00281ABE">
        <w:trPr>
          <w:trHeight w:hRule="exact" w:val="300"/>
        </w:trPr>
        <w:tc>
          <w:tcPr>
            <w:tcW w:w="1257" w:type="dxa"/>
            <w:tcBorders>
              <w:top w:val="nil"/>
              <w:left w:val="single" w:sz="6" w:space="0" w:color="000000"/>
              <w:bottom w:val="nil"/>
              <w:right w:val="nil"/>
            </w:tcBorders>
            <w:vAlign w:val="bottom"/>
            <w:hideMark/>
          </w:tcPr>
          <w:p w14:paraId="25BDFA84" w14:textId="77777777" w:rsidR="00281ABE" w:rsidRPr="00281ABE" w:rsidRDefault="00281ABE" w:rsidP="00281ABE">
            <w:pPr>
              <w:rPr>
                <w:rFonts w:ascii="Calibri" w:hAnsi="Calibri"/>
                <w:color w:val="0000FF"/>
              </w:rPr>
            </w:pPr>
            <w:r w:rsidRPr="00281ABE">
              <w:rPr>
                <w:rFonts w:ascii="Calibri" w:hAnsi="Calibri"/>
                <w:color w:val="0000FF"/>
              </w:rPr>
              <w:t>3</w:t>
            </w:r>
          </w:p>
        </w:tc>
        <w:tc>
          <w:tcPr>
            <w:tcW w:w="1702" w:type="dxa"/>
            <w:vAlign w:val="bottom"/>
            <w:hideMark/>
          </w:tcPr>
          <w:p w14:paraId="04404E7B"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320F84D3" w14:textId="77777777" w:rsidR="00281ABE" w:rsidRPr="00281ABE" w:rsidRDefault="00281ABE" w:rsidP="00281ABE">
            <w:pPr>
              <w:rPr>
                <w:rFonts w:ascii="Calibri" w:hAnsi="Calibri"/>
                <w:color w:val="0000FF"/>
              </w:rPr>
            </w:pPr>
            <w:r w:rsidRPr="00281ABE">
              <w:rPr>
                <w:rFonts w:ascii="Calibri" w:hAnsi="Calibri"/>
                <w:color w:val="0000FF"/>
              </w:rPr>
              <w:t>28.3</w:t>
            </w:r>
          </w:p>
        </w:tc>
        <w:tc>
          <w:tcPr>
            <w:tcW w:w="2338" w:type="dxa"/>
            <w:tcBorders>
              <w:top w:val="nil"/>
              <w:left w:val="nil"/>
              <w:bottom w:val="nil"/>
              <w:right w:val="single" w:sz="6" w:space="0" w:color="000000"/>
            </w:tcBorders>
            <w:vAlign w:val="bottom"/>
            <w:hideMark/>
          </w:tcPr>
          <w:p w14:paraId="186758B7" w14:textId="77777777" w:rsidR="00281ABE" w:rsidRPr="00281ABE" w:rsidRDefault="00281ABE" w:rsidP="00281ABE">
            <w:pPr>
              <w:rPr>
                <w:rFonts w:ascii="Calibri" w:hAnsi="Calibri"/>
                <w:color w:val="0000FF"/>
              </w:rPr>
            </w:pPr>
            <w:r w:rsidRPr="00281ABE">
              <w:rPr>
                <w:rFonts w:ascii="Calibri" w:hAnsi="Calibri"/>
                <w:color w:val="0000FF"/>
              </w:rPr>
              <w:t>0.19387</w:t>
            </w:r>
          </w:p>
        </w:tc>
      </w:tr>
      <w:tr w:rsidR="00281ABE" w:rsidRPr="007B0CCE" w14:paraId="6E22D7EC" w14:textId="77777777" w:rsidTr="00281ABE">
        <w:trPr>
          <w:trHeight w:hRule="exact" w:val="300"/>
        </w:trPr>
        <w:tc>
          <w:tcPr>
            <w:tcW w:w="1257" w:type="dxa"/>
            <w:tcBorders>
              <w:top w:val="nil"/>
              <w:left w:val="single" w:sz="6" w:space="0" w:color="000000"/>
              <w:bottom w:val="nil"/>
              <w:right w:val="nil"/>
            </w:tcBorders>
            <w:vAlign w:val="bottom"/>
            <w:hideMark/>
          </w:tcPr>
          <w:p w14:paraId="09868EAC" w14:textId="77777777" w:rsidR="00281ABE" w:rsidRPr="00281ABE" w:rsidRDefault="00281ABE" w:rsidP="00281ABE">
            <w:pPr>
              <w:rPr>
                <w:rFonts w:ascii="Calibri" w:hAnsi="Calibri"/>
                <w:color w:val="0000FF"/>
              </w:rPr>
            </w:pPr>
            <w:r w:rsidRPr="00281ABE">
              <w:rPr>
                <w:rFonts w:ascii="Calibri" w:hAnsi="Calibri"/>
                <w:color w:val="0000FF"/>
              </w:rPr>
              <w:t>4</w:t>
            </w:r>
          </w:p>
        </w:tc>
        <w:tc>
          <w:tcPr>
            <w:tcW w:w="1702" w:type="dxa"/>
            <w:vAlign w:val="bottom"/>
            <w:hideMark/>
          </w:tcPr>
          <w:p w14:paraId="0A1C1489"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724C7A26" w14:textId="77777777" w:rsidR="00281ABE" w:rsidRPr="00281ABE" w:rsidRDefault="00281ABE" w:rsidP="00281ABE">
            <w:pPr>
              <w:rPr>
                <w:rFonts w:ascii="Calibri" w:hAnsi="Calibri"/>
                <w:color w:val="0000FF"/>
              </w:rPr>
            </w:pPr>
            <w:r w:rsidRPr="00281ABE">
              <w:rPr>
                <w:rFonts w:ascii="Calibri" w:hAnsi="Calibri"/>
                <w:color w:val="0000FF"/>
              </w:rPr>
              <w:t>39.7</w:t>
            </w:r>
          </w:p>
        </w:tc>
        <w:tc>
          <w:tcPr>
            <w:tcW w:w="2338" w:type="dxa"/>
            <w:tcBorders>
              <w:top w:val="nil"/>
              <w:left w:val="nil"/>
              <w:bottom w:val="nil"/>
              <w:right w:val="single" w:sz="6" w:space="0" w:color="000000"/>
            </w:tcBorders>
            <w:vAlign w:val="bottom"/>
            <w:hideMark/>
          </w:tcPr>
          <w:p w14:paraId="7AF6EE59" w14:textId="77777777" w:rsidR="00281ABE" w:rsidRPr="00281ABE" w:rsidRDefault="00281ABE" w:rsidP="00281ABE">
            <w:pPr>
              <w:rPr>
                <w:rFonts w:ascii="Calibri" w:hAnsi="Calibri"/>
                <w:color w:val="0000FF"/>
              </w:rPr>
            </w:pPr>
            <w:r w:rsidRPr="00281ABE">
              <w:rPr>
                <w:rFonts w:ascii="Calibri" w:hAnsi="Calibri"/>
                <w:color w:val="0000FF"/>
              </w:rPr>
              <w:t>0.23965</w:t>
            </w:r>
          </w:p>
        </w:tc>
      </w:tr>
      <w:tr w:rsidR="00281ABE" w:rsidRPr="007B0CCE" w14:paraId="368ACD30" w14:textId="77777777" w:rsidTr="00281ABE">
        <w:trPr>
          <w:trHeight w:hRule="exact" w:val="300"/>
        </w:trPr>
        <w:tc>
          <w:tcPr>
            <w:tcW w:w="1257" w:type="dxa"/>
            <w:tcBorders>
              <w:top w:val="nil"/>
              <w:left w:val="single" w:sz="6" w:space="0" w:color="000000"/>
              <w:bottom w:val="nil"/>
              <w:right w:val="nil"/>
            </w:tcBorders>
            <w:vAlign w:val="bottom"/>
            <w:hideMark/>
          </w:tcPr>
          <w:p w14:paraId="49C261DC" w14:textId="77777777" w:rsidR="00281ABE" w:rsidRPr="00281ABE" w:rsidRDefault="00281ABE" w:rsidP="00281ABE">
            <w:pPr>
              <w:rPr>
                <w:rFonts w:ascii="Calibri" w:hAnsi="Calibri"/>
                <w:color w:val="0000FF"/>
              </w:rPr>
            </w:pPr>
            <w:r w:rsidRPr="00281ABE">
              <w:rPr>
                <w:rFonts w:ascii="Calibri" w:hAnsi="Calibri"/>
                <w:color w:val="0000FF"/>
              </w:rPr>
              <w:t>5</w:t>
            </w:r>
          </w:p>
        </w:tc>
        <w:tc>
          <w:tcPr>
            <w:tcW w:w="1702" w:type="dxa"/>
            <w:vAlign w:val="bottom"/>
            <w:hideMark/>
          </w:tcPr>
          <w:p w14:paraId="413108C4"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112A2ADC" w14:textId="77777777" w:rsidR="00281ABE" w:rsidRPr="00281ABE" w:rsidRDefault="00281ABE" w:rsidP="00281ABE">
            <w:pPr>
              <w:rPr>
                <w:rFonts w:ascii="Calibri" w:hAnsi="Calibri"/>
                <w:color w:val="0000FF"/>
              </w:rPr>
            </w:pPr>
            <w:r w:rsidRPr="00281ABE">
              <w:rPr>
                <w:rFonts w:ascii="Calibri" w:hAnsi="Calibri"/>
                <w:color w:val="0000FF"/>
              </w:rPr>
              <w:t>54</w:t>
            </w:r>
          </w:p>
        </w:tc>
        <w:tc>
          <w:tcPr>
            <w:tcW w:w="2338" w:type="dxa"/>
            <w:tcBorders>
              <w:top w:val="nil"/>
              <w:left w:val="nil"/>
              <w:bottom w:val="nil"/>
              <w:right w:val="single" w:sz="6" w:space="0" w:color="000000"/>
            </w:tcBorders>
            <w:vAlign w:val="bottom"/>
            <w:hideMark/>
          </w:tcPr>
          <w:p w14:paraId="19BB03BB" w14:textId="77777777" w:rsidR="00281ABE" w:rsidRPr="00281ABE" w:rsidRDefault="00281ABE" w:rsidP="00281ABE">
            <w:pPr>
              <w:rPr>
                <w:rFonts w:ascii="Calibri" w:hAnsi="Calibri"/>
                <w:color w:val="0000FF"/>
              </w:rPr>
            </w:pPr>
            <w:r w:rsidRPr="00281ABE">
              <w:rPr>
                <w:rFonts w:ascii="Calibri" w:hAnsi="Calibri"/>
                <w:color w:val="0000FF"/>
              </w:rPr>
              <w:t>0.26674</w:t>
            </w:r>
          </w:p>
        </w:tc>
      </w:tr>
      <w:tr w:rsidR="00281ABE" w:rsidRPr="007B0CCE" w14:paraId="741CC53B" w14:textId="77777777" w:rsidTr="00281ABE">
        <w:trPr>
          <w:trHeight w:hRule="exact" w:val="300"/>
        </w:trPr>
        <w:tc>
          <w:tcPr>
            <w:tcW w:w="1257" w:type="dxa"/>
            <w:tcBorders>
              <w:top w:val="nil"/>
              <w:left w:val="single" w:sz="6" w:space="0" w:color="000000"/>
              <w:bottom w:val="nil"/>
              <w:right w:val="nil"/>
            </w:tcBorders>
            <w:vAlign w:val="bottom"/>
            <w:hideMark/>
          </w:tcPr>
          <w:p w14:paraId="05EE8362" w14:textId="77777777" w:rsidR="00281ABE" w:rsidRPr="00281ABE" w:rsidRDefault="00281ABE" w:rsidP="00281ABE">
            <w:pPr>
              <w:rPr>
                <w:rFonts w:ascii="Calibri" w:hAnsi="Calibri"/>
                <w:color w:val="0000FF"/>
              </w:rPr>
            </w:pPr>
            <w:r w:rsidRPr="00281ABE">
              <w:rPr>
                <w:rFonts w:ascii="Calibri" w:hAnsi="Calibri"/>
                <w:color w:val="0000FF"/>
              </w:rPr>
              <w:t>6</w:t>
            </w:r>
          </w:p>
        </w:tc>
        <w:tc>
          <w:tcPr>
            <w:tcW w:w="1702" w:type="dxa"/>
            <w:vAlign w:val="bottom"/>
            <w:hideMark/>
          </w:tcPr>
          <w:p w14:paraId="2A32EB05"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7E6EDCEE" w14:textId="77777777" w:rsidR="00281ABE" w:rsidRPr="00281ABE" w:rsidRDefault="00281ABE" w:rsidP="00281ABE">
            <w:pPr>
              <w:rPr>
                <w:rFonts w:ascii="Calibri" w:hAnsi="Calibri"/>
                <w:color w:val="0000FF"/>
              </w:rPr>
            </w:pPr>
            <w:r w:rsidRPr="00281ABE">
              <w:rPr>
                <w:rFonts w:ascii="Calibri" w:hAnsi="Calibri"/>
                <w:color w:val="0000FF"/>
              </w:rPr>
              <w:t>70.1</w:t>
            </w:r>
          </w:p>
        </w:tc>
        <w:tc>
          <w:tcPr>
            <w:tcW w:w="2338" w:type="dxa"/>
            <w:tcBorders>
              <w:top w:val="nil"/>
              <w:left w:val="nil"/>
              <w:bottom w:val="nil"/>
              <w:right w:val="single" w:sz="6" w:space="0" w:color="000000"/>
            </w:tcBorders>
            <w:vAlign w:val="bottom"/>
            <w:hideMark/>
          </w:tcPr>
          <w:p w14:paraId="7E1E868D" w14:textId="77777777" w:rsidR="00281ABE" w:rsidRPr="00281ABE" w:rsidRDefault="00281ABE" w:rsidP="00281ABE">
            <w:pPr>
              <w:rPr>
                <w:rFonts w:ascii="Calibri" w:hAnsi="Calibri"/>
                <w:color w:val="0000FF"/>
              </w:rPr>
            </w:pPr>
            <w:r w:rsidRPr="00281ABE">
              <w:rPr>
                <w:rFonts w:ascii="Calibri" w:hAnsi="Calibri"/>
                <w:color w:val="0000FF"/>
              </w:rPr>
              <w:t>0.31005</w:t>
            </w:r>
          </w:p>
        </w:tc>
      </w:tr>
      <w:tr w:rsidR="00281ABE" w:rsidRPr="007B0CCE" w14:paraId="410BA536" w14:textId="77777777" w:rsidTr="00281ABE">
        <w:trPr>
          <w:trHeight w:hRule="exact" w:val="300"/>
        </w:trPr>
        <w:tc>
          <w:tcPr>
            <w:tcW w:w="1257" w:type="dxa"/>
            <w:tcBorders>
              <w:top w:val="nil"/>
              <w:left w:val="single" w:sz="6" w:space="0" w:color="000000"/>
              <w:bottom w:val="nil"/>
              <w:right w:val="nil"/>
            </w:tcBorders>
            <w:vAlign w:val="bottom"/>
            <w:hideMark/>
          </w:tcPr>
          <w:p w14:paraId="0EC76BF0" w14:textId="77777777" w:rsidR="00281ABE" w:rsidRPr="00281ABE" w:rsidRDefault="00281ABE" w:rsidP="00281ABE">
            <w:pPr>
              <w:rPr>
                <w:rFonts w:ascii="Calibri" w:hAnsi="Calibri"/>
                <w:color w:val="0000FF"/>
              </w:rPr>
            </w:pPr>
            <w:r w:rsidRPr="00281ABE">
              <w:rPr>
                <w:rFonts w:ascii="Calibri" w:hAnsi="Calibri"/>
                <w:color w:val="0000FF"/>
              </w:rPr>
              <w:t>7</w:t>
            </w:r>
          </w:p>
        </w:tc>
        <w:tc>
          <w:tcPr>
            <w:tcW w:w="1702" w:type="dxa"/>
            <w:vAlign w:val="bottom"/>
            <w:hideMark/>
          </w:tcPr>
          <w:p w14:paraId="13848146"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5D601EEA" w14:textId="77777777" w:rsidR="00281ABE" w:rsidRPr="00281ABE" w:rsidRDefault="00281ABE" w:rsidP="00281ABE">
            <w:pPr>
              <w:rPr>
                <w:rFonts w:ascii="Calibri" w:hAnsi="Calibri"/>
                <w:color w:val="0000FF"/>
              </w:rPr>
            </w:pPr>
            <w:r w:rsidRPr="00281ABE">
              <w:rPr>
                <w:rFonts w:ascii="Calibri" w:hAnsi="Calibri"/>
                <w:color w:val="0000FF"/>
              </w:rPr>
              <w:t>88.1</w:t>
            </w:r>
          </w:p>
        </w:tc>
        <w:tc>
          <w:tcPr>
            <w:tcW w:w="2338" w:type="dxa"/>
            <w:tcBorders>
              <w:top w:val="nil"/>
              <w:left w:val="nil"/>
              <w:bottom w:val="nil"/>
              <w:right w:val="single" w:sz="6" w:space="0" w:color="000000"/>
            </w:tcBorders>
            <w:vAlign w:val="bottom"/>
            <w:hideMark/>
          </w:tcPr>
          <w:p w14:paraId="4B8ED199" w14:textId="77777777" w:rsidR="00281ABE" w:rsidRPr="00281ABE" w:rsidRDefault="00281ABE" w:rsidP="00281ABE">
            <w:pPr>
              <w:rPr>
                <w:rFonts w:ascii="Calibri" w:hAnsi="Calibri"/>
                <w:color w:val="0000FF"/>
              </w:rPr>
            </w:pPr>
            <w:r w:rsidRPr="00281ABE">
              <w:rPr>
                <w:rFonts w:ascii="Calibri" w:hAnsi="Calibri"/>
                <w:color w:val="0000FF"/>
              </w:rPr>
              <w:t>0.35596</w:t>
            </w:r>
          </w:p>
        </w:tc>
      </w:tr>
      <w:tr w:rsidR="00281ABE" w:rsidRPr="007B0CCE" w14:paraId="2E8F12C4" w14:textId="77777777" w:rsidTr="00281ABE">
        <w:trPr>
          <w:trHeight w:hRule="exact" w:val="300"/>
        </w:trPr>
        <w:tc>
          <w:tcPr>
            <w:tcW w:w="1257" w:type="dxa"/>
            <w:tcBorders>
              <w:top w:val="nil"/>
              <w:left w:val="single" w:sz="6" w:space="0" w:color="000000"/>
              <w:bottom w:val="nil"/>
              <w:right w:val="nil"/>
            </w:tcBorders>
            <w:vAlign w:val="bottom"/>
            <w:hideMark/>
          </w:tcPr>
          <w:p w14:paraId="76CDDF28" w14:textId="77777777" w:rsidR="00281ABE" w:rsidRPr="00281ABE" w:rsidRDefault="00281ABE" w:rsidP="00281ABE">
            <w:pPr>
              <w:rPr>
                <w:rFonts w:ascii="Calibri" w:hAnsi="Calibri"/>
                <w:color w:val="0000FF"/>
              </w:rPr>
            </w:pPr>
            <w:r w:rsidRPr="00281ABE">
              <w:rPr>
                <w:rFonts w:ascii="Calibri" w:hAnsi="Calibri"/>
                <w:color w:val="0000FF"/>
              </w:rPr>
              <w:t>8</w:t>
            </w:r>
          </w:p>
        </w:tc>
        <w:tc>
          <w:tcPr>
            <w:tcW w:w="1702" w:type="dxa"/>
            <w:vAlign w:val="bottom"/>
            <w:hideMark/>
          </w:tcPr>
          <w:p w14:paraId="52F6F9DE"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67DC88B2" w14:textId="77777777" w:rsidR="00281ABE" w:rsidRPr="00281ABE" w:rsidRDefault="00281ABE" w:rsidP="00281ABE">
            <w:pPr>
              <w:rPr>
                <w:rFonts w:ascii="Calibri" w:hAnsi="Calibri"/>
                <w:color w:val="0000FF"/>
              </w:rPr>
            </w:pPr>
            <w:r w:rsidRPr="00281ABE">
              <w:rPr>
                <w:rFonts w:ascii="Calibri" w:hAnsi="Calibri"/>
                <w:color w:val="0000FF"/>
              </w:rPr>
              <w:t>111.2</w:t>
            </w:r>
          </w:p>
        </w:tc>
        <w:tc>
          <w:tcPr>
            <w:tcW w:w="2338" w:type="dxa"/>
            <w:tcBorders>
              <w:top w:val="nil"/>
              <w:left w:val="nil"/>
              <w:bottom w:val="nil"/>
              <w:right w:val="single" w:sz="6" w:space="0" w:color="000000"/>
            </w:tcBorders>
            <w:vAlign w:val="bottom"/>
            <w:hideMark/>
          </w:tcPr>
          <w:p w14:paraId="127506B5" w14:textId="77777777" w:rsidR="00281ABE" w:rsidRPr="00281ABE" w:rsidRDefault="00281ABE" w:rsidP="00281ABE">
            <w:pPr>
              <w:rPr>
                <w:rFonts w:ascii="Calibri" w:hAnsi="Calibri"/>
                <w:color w:val="0000FF"/>
              </w:rPr>
            </w:pPr>
            <w:r w:rsidRPr="00281ABE">
              <w:rPr>
                <w:rFonts w:ascii="Calibri" w:hAnsi="Calibri"/>
                <w:color w:val="0000FF"/>
              </w:rPr>
              <w:t>0.40448</w:t>
            </w:r>
          </w:p>
        </w:tc>
      </w:tr>
      <w:tr w:rsidR="00281ABE" w:rsidRPr="007B0CCE" w14:paraId="7B3A94BB" w14:textId="77777777" w:rsidTr="00281ABE">
        <w:trPr>
          <w:trHeight w:hRule="exact" w:val="300"/>
        </w:trPr>
        <w:tc>
          <w:tcPr>
            <w:tcW w:w="1257" w:type="dxa"/>
            <w:tcBorders>
              <w:top w:val="nil"/>
              <w:left w:val="single" w:sz="6" w:space="0" w:color="000000"/>
              <w:bottom w:val="nil"/>
              <w:right w:val="nil"/>
            </w:tcBorders>
            <w:vAlign w:val="bottom"/>
            <w:hideMark/>
          </w:tcPr>
          <w:p w14:paraId="41CFA7D8" w14:textId="77777777" w:rsidR="00281ABE" w:rsidRPr="00281ABE" w:rsidRDefault="00281ABE" w:rsidP="00281ABE">
            <w:pPr>
              <w:rPr>
                <w:rFonts w:ascii="Calibri" w:hAnsi="Calibri"/>
                <w:color w:val="0000FF"/>
              </w:rPr>
            </w:pPr>
            <w:r w:rsidRPr="00281ABE">
              <w:rPr>
                <w:rFonts w:ascii="Calibri" w:hAnsi="Calibri"/>
                <w:color w:val="0000FF"/>
              </w:rPr>
              <w:t>9</w:t>
            </w:r>
          </w:p>
        </w:tc>
        <w:tc>
          <w:tcPr>
            <w:tcW w:w="1702" w:type="dxa"/>
            <w:vAlign w:val="bottom"/>
            <w:hideMark/>
          </w:tcPr>
          <w:p w14:paraId="5666DD9D"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vAlign w:val="bottom"/>
            <w:hideMark/>
          </w:tcPr>
          <w:p w14:paraId="4350A933" w14:textId="77777777" w:rsidR="00281ABE" w:rsidRPr="00281ABE" w:rsidRDefault="00281ABE" w:rsidP="00281ABE">
            <w:pPr>
              <w:rPr>
                <w:rFonts w:ascii="Calibri" w:hAnsi="Calibri"/>
                <w:color w:val="0000FF"/>
              </w:rPr>
            </w:pPr>
            <w:r w:rsidRPr="00281ABE">
              <w:rPr>
                <w:rFonts w:ascii="Calibri" w:hAnsi="Calibri"/>
                <w:color w:val="0000FF"/>
              </w:rPr>
              <w:t>143.5</w:t>
            </w:r>
          </w:p>
        </w:tc>
        <w:tc>
          <w:tcPr>
            <w:tcW w:w="2338" w:type="dxa"/>
            <w:tcBorders>
              <w:top w:val="nil"/>
              <w:left w:val="nil"/>
              <w:bottom w:val="nil"/>
              <w:right w:val="single" w:sz="6" w:space="0" w:color="000000"/>
            </w:tcBorders>
            <w:vAlign w:val="bottom"/>
            <w:hideMark/>
          </w:tcPr>
          <w:p w14:paraId="0877E937" w14:textId="77777777" w:rsidR="00281ABE" w:rsidRPr="00281ABE" w:rsidRDefault="00281ABE" w:rsidP="00281ABE">
            <w:pPr>
              <w:rPr>
                <w:rFonts w:ascii="Calibri" w:hAnsi="Calibri"/>
                <w:color w:val="0000FF"/>
              </w:rPr>
            </w:pPr>
            <w:r w:rsidRPr="00281ABE">
              <w:rPr>
                <w:rFonts w:ascii="Calibri" w:hAnsi="Calibri"/>
                <w:color w:val="0000FF"/>
              </w:rPr>
              <w:t>0.45739</w:t>
            </w:r>
          </w:p>
        </w:tc>
      </w:tr>
      <w:tr w:rsidR="00281ABE" w:rsidRPr="007B0CCE" w14:paraId="73BF386A" w14:textId="77777777" w:rsidTr="00281ABE">
        <w:trPr>
          <w:trHeight w:hRule="exact" w:val="272"/>
        </w:trPr>
        <w:tc>
          <w:tcPr>
            <w:tcW w:w="1257" w:type="dxa"/>
            <w:tcBorders>
              <w:top w:val="nil"/>
              <w:left w:val="single" w:sz="6" w:space="0" w:color="000000"/>
              <w:bottom w:val="single" w:sz="6" w:space="0" w:color="000000"/>
              <w:right w:val="nil"/>
            </w:tcBorders>
            <w:vAlign w:val="bottom"/>
            <w:hideMark/>
          </w:tcPr>
          <w:p w14:paraId="1168BB27" w14:textId="77777777" w:rsidR="00281ABE" w:rsidRPr="00281ABE" w:rsidRDefault="00281ABE" w:rsidP="00281ABE">
            <w:pPr>
              <w:rPr>
                <w:rFonts w:ascii="Calibri" w:hAnsi="Calibri"/>
                <w:color w:val="0000FF"/>
              </w:rPr>
            </w:pPr>
            <w:r w:rsidRPr="00281ABE">
              <w:rPr>
                <w:rFonts w:ascii="Calibri" w:hAnsi="Calibri"/>
                <w:color w:val="0000FF"/>
              </w:rPr>
              <w:t>10</w:t>
            </w:r>
          </w:p>
        </w:tc>
        <w:tc>
          <w:tcPr>
            <w:tcW w:w="1702" w:type="dxa"/>
            <w:tcBorders>
              <w:top w:val="nil"/>
              <w:left w:val="nil"/>
              <w:bottom w:val="single" w:sz="6" w:space="0" w:color="000000"/>
              <w:right w:val="nil"/>
            </w:tcBorders>
            <w:vAlign w:val="bottom"/>
            <w:hideMark/>
          </w:tcPr>
          <w:p w14:paraId="79E08C53" w14:textId="77777777" w:rsidR="00281ABE" w:rsidRPr="00281ABE" w:rsidRDefault="00281ABE" w:rsidP="00281ABE">
            <w:pPr>
              <w:rPr>
                <w:rFonts w:ascii="Calibri" w:hAnsi="Calibri"/>
                <w:color w:val="0000FF"/>
              </w:rPr>
            </w:pPr>
            <w:r w:rsidRPr="00281ABE">
              <w:rPr>
                <w:rFonts w:ascii="Calibri" w:hAnsi="Calibri"/>
                <w:color w:val="0000FF"/>
              </w:rPr>
              <w:t>255</w:t>
            </w:r>
          </w:p>
        </w:tc>
        <w:tc>
          <w:tcPr>
            <w:tcW w:w="2338" w:type="dxa"/>
            <w:tcBorders>
              <w:top w:val="nil"/>
              <w:left w:val="nil"/>
              <w:bottom w:val="single" w:sz="6" w:space="0" w:color="000000"/>
              <w:right w:val="nil"/>
            </w:tcBorders>
            <w:vAlign w:val="bottom"/>
            <w:hideMark/>
          </w:tcPr>
          <w:p w14:paraId="36743F18" w14:textId="77777777" w:rsidR="00281ABE" w:rsidRPr="00281ABE" w:rsidRDefault="00281ABE" w:rsidP="00281ABE">
            <w:pPr>
              <w:rPr>
                <w:rFonts w:ascii="Calibri" w:hAnsi="Calibri"/>
                <w:color w:val="0000FF"/>
              </w:rPr>
            </w:pPr>
            <w:r w:rsidRPr="00281ABE">
              <w:rPr>
                <w:rFonts w:ascii="Calibri" w:hAnsi="Calibri"/>
                <w:color w:val="0000FF"/>
              </w:rPr>
              <w:t>222.7</w:t>
            </w:r>
          </w:p>
        </w:tc>
        <w:tc>
          <w:tcPr>
            <w:tcW w:w="2338" w:type="dxa"/>
            <w:tcBorders>
              <w:top w:val="nil"/>
              <w:left w:val="nil"/>
              <w:bottom w:val="single" w:sz="6" w:space="0" w:color="000000"/>
              <w:right w:val="single" w:sz="6" w:space="0" w:color="000000"/>
            </w:tcBorders>
            <w:vAlign w:val="bottom"/>
            <w:hideMark/>
          </w:tcPr>
          <w:p w14:paraId="24A547C6" w14:textId="77777777" w:rsidR="00281ABE" w:rsidRPr="00281ABE" w:rsidRDefault="00281ABE" w:rsidP="00281ABE">
            <w:pPr>
              <w:rPr>
                <w:rFonts w:ascii="Calibri" w:hAnsi="Calibri"/>
                <w:color w:val="0000FF"/>
              </w:rPr>
            </w:pPr>
            <w:r w:rsidRPr="00281ABE">
              <w:rPr>
                <w:rFonts w:ascii="Calibri" w:hAnsi="Calibri"/>
                <w:color w:val="0000FF"/>
              </w:rPr>
              <w:t>0.56398</w:t>
            </w:r>
          </w:p>
        </w:tc>
      </w:tr>
      <w:tr w:rsidR="00281ABE" w:rsidRPr="007B0CCE" w14:paraId="0929C6FF" w14:textId="77777777" w:rsidTr="00281ABE">
        <w:trPr>
          <w:trHeight w:hRule="exact" w:val="312"/>
        </w:trPr>
        <w:tc>
          <w:tcPr>
            <w:tcW w:w="1257" w:type="dxa"/>
            <w:tcBorders>
              <w:top w:val="single" w:sz="6" w:space="0" w:color="000000"/>
              <w:left w:val="single" w:sz="6" w:space="0" w:color="000000"/>
              <w:bottom w:val="single" w:sz="6" w:space="0" w:color="000000"/>
              <w:right w:val="nil"/>
            </w:tcBorders>
            <w:vAlign w:val="bottom"/>
            <w:hideMark/>
          </w:tcPr>
          <w:p w14:paraId="09E43146" w14:textId="77777777" w:rsidR="00281ABE" w:rsidRPr="00281ABE" w:rsidRDefault="00281ABE" w:rsidP="00281ABE">
            <w:pPr>
              <w:rPr>
                <w:rFonts w:ascii="Calibri" w:hAnsi="Calibri"/>
                <w:color w:val="0000FF"/>
              </w:rPr>
            </w:pPr>
            <w:r w:rsidRPr="00281ABE">
              <w:rPr>
                <w:rFonts w:ascii="Calibri" w:hAnsi="Calibri"/>
                <w:color w:val="0000FF"/>
              </w:rPr>
              <w:t>Overall</w:t>
            </w:r>
          </w:p>
        </w:tc>
        <w:tc>
          <w:tcPr>
            <w:tcW w:w="1702" w:type="dxa"/>
            <w:tcBorders>
              <w:top w:val="single" w:sz="6" w:space="0" w:color="000000"/>
              <w:left w:val="nil"/>
              <w:bottom w:val="single" w:sz="6" w:space="0" w:color="000000"/>
              <w:right w:val="nil"/>
            </w:tcBorders>
            <w:vAlign w:val="bottom"/>
            <w:hideMark/>
          </w:tcPr>
          <w:p w14:paraId="1242FA2A" w14:textId="77777777" w:rsidR="00281ABE" w:rsidRPr="00281ABE" w:rsidRDefault="00281ABE" w:rsidP="00281ABE">
            <w:pPr>
              <w:rPr>
                <w:rFonts w:ascii="Calibri" w:hAnsi="Calibri"/>
                <w:color w:val="0000FF"/>
              </w:rPr>
            </w:pPr>
            <w:r w:rsidRPr="00281ABE">
              <w:rPr>
                <w:rFonts w:ascii="Calibri" w:hAnsi="Calibri"/>
                <w:color w:val="0000FF"/>
              </w:rPr>
              <w:t>2550</w:t>
            </w:r>
          </w:p>
        </w:tc>
        <w:tc>
          <w:tcPr>
            <w:tcW w:w="2338" w:type="dxa"/>
            <w:tcBorders>
              <w:top w:val="single" w:sz="6" w:space="0" w:color="000000"/>
              <w:left w:val="nil"/>
              <w:bottom w:val="single" w:sz="6" w:space="0" w:color="000000"/>
              <w:right w:val="nil"/>
            </w:tcBorders>
            <w:vAlign w:val="bottom"/>
            <w:hideMark/>
          </w:tcPr>
          <w:p w14:paraId="2E83C56C" w14:textId="77777777" w:rsidR="00281ABE" w:rsidRPr="00281ABE" w:rsidRDefault="00281ABE" w:rsidP="00281ABE">
            <w:pPr>
              <w:rPr>
                <w:rFonts w:ascii="Calibri" w:hAnsi="Calibri"/>
                <w:color w:val="0000FF"/>
              </w:rPr>
            </w:pPr>
            <w:r w:rsidRPr="00281ABE">
              <w:rPr>
                <w:rFonts w:ascii="Calibri" w:hAnsi="Calibri"/>
                <w:color w:val="0000FF"/>
              </w:rPr>
              <w:t>78.2</w:t>
            </w:r>
          </w:p>
        </w:tc>
        <w:tc>
          <w:tcPr>
            <w:tcW w:w="2338" w:type="dxa"/>
            <w:tcBorders>
              <w:top w:val="single" w:sz="6" w:space="0" w:color="000000"/>
              <w:left w:val="nil"/>
              <w:bottom w:val="single" w:sz="6" w:space="0" w:color="000000"/>
              <w:right w:val="single" w:sz="6" w:space="0" w:color="000000"/>
            </w:tcBorders>
            <w:vAlign w:val="bottom"/>
            <w:hideMark/>
          </w:tcPr>
          <w:p w14:paraId="10398180" w14:textId="77777777" w:rsidR="00281ABE" w:rsidRPr="00281ABE" w:rsidRDefault="00281ABE" w:rsidP="00281ABE">
            <w:pPr>
              <w:rPr>
                <w:rFonts w:ascii="Calibri" w:hAnsi="Calibri"/>
                <w:color w:val="0000FF"/>
              </w:rPr>
            </w:pPr>
            <w:r w:rsidRPr="00281ABE">
              <w:rPr>
                <w:rFonts w:ascii="Calibri" w:hAnsi="Calibri"/>
                <w:color w:val="0000FF"/>
              </w:rPr>
              <w:t>0.43234</w:t>
            </w:r>
          </w:p>
        </w:tc>
      </w:tr>
    </w:tbl>
    <w:p w14:paraId="22C3E0A8" w14:textId="77777777" w:rsidR="007B0CCE" w:rsidRPr="007B0CCE" w:rsidRDefault="007B0CCE" w:rsidP="006A5950">
      <w:pPr>
        <w:ind w:right="1620"/>
        <w:rPr>
          <w:rFonts w:eastAsia="Times New Roman" w:cstheme="minorHAnsi"/>
          <w:color w:val="0000FF"/>
        </w:rPr>
      </w:pPr>
      <w:r w:rsidRPr="007B0CCE">
        <w:rPr>
          <w:rFonts w:cstheme="minorHAnsi"/>
          <w:color w:val="0000FF"/>
        </w:rPr>
        <w:t>Source: HCUP State Inpatient Databases (SID). Healthcare Cost and Utilization Project (HCUP). 2012. Agency for</w:t>
      </w:r>
      <w:r w:rsidRPr="007B0CCE">
        <w:rPr>
          <w:rFonts w:cstheme="minorHAnsi"/>
          <w:color w:val="0000FF"/>
          <w:w w:val="99"/>
        </w:rPr>
        <w:t xml:space="preserve"> </w:t>
      </w:r>
      <w:r w:rsidRPr="007B0CCE">
        <w:rPr>
          <w:rFonts w:cstheme="minorHAnsi"/>
          <w:color w:val="0000FF"/>
        </w:rPr>
        <w:t xml:space="preserve">Healthcare Research and Quality, Rockville, MD. </w:t>
      </w:r>
      <w:hyperlink r:id="rId15" w:history="1">
        <w:r w:rsidRPr="007B0CCE">
          <w:rPr>
            <w:rStyle w:val="Hyperlink"/>
            <w:rFonts w:cstheme="minorHAnsi"/>
            <w:color w:val="0000FF"/>
          </w:rPr>
          <w:t>www.hcup-us.ahrq.gov/sidoverview.jsp.</w:t>
        </w:r>
      </w:hyperlink>
      <w:r w:rsidRPr="007B0CCE">
        <w:rPr>
          <w:rFonts w:cstheme="minorHAnsi"/>
          <w:color w:val="0000FF"/>
        </w:rPr>
        <w:t xml:space="preserve"> (AHRQ QI Software</w:t>
      </w:r>
      <w:r w:rsidRPr="007B0CCE">
        <w:rPr>
          <w:rFonts w:cstheme="minorHAnsi"/>
          <w:color w:val="0000FF"/>
          <w:w w:val="99"/>
        </w:rPr>
        <w:t xml:space="preserve"> </w:t>
      </w:r>
      <w:r w:rsidRPr="007B0CCE">
        <w:rPr>
          <w:rFonts w:cstheme="minorHAnsi"/>
          <w:color w:val="0000FF"/>
        </w:rPr>
        <w:t>Version 5.0)</w:t>
      </w:r>
    </w:p>
    <w:p w14:paraId="4F8E5377" w14:textId="774BB915"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C13A9A" w:rsidRPr="00930427">
        <w:rPr>
          <w:rStyle w:val="FormTextChar"/>
        </w:rPr>
        <w:t>Signal</w:t>
      </w:r>
      <w:r w:rsidR="006A5950">
        <w:rPr>
          <w:rStyle w:val="FormTextChar"/>
        </w:rPr>
        <w:t>-</w:t>
      </w:r>
      <w:r w:rsidR="00C13A9A" w:rsidRPr="00930427">
        <w:rPr>
          <w:rStyle w:val="FormTextChar"/>
        </w:rPr>
        <w:t>to</w:t>
      </w:r>
      <w:r w:rsidR="006A5950">
        <w:rPr>
          <w:rStyle w:val="FormTextChar"/>
        </w:rPr>
        <w:t>-</w:t>
      </w:r>
      <w:r w:rsidR="00C13A9A" w:rsidRPr="00930427">
        <w:rPr>
          <w:rStyle w:val="FormTextChar"/>
        </w:rPr>
        <w:t xml:space="preserve">noise ratios were smaller for hospitals with less than </w:t>
      </w:r>
      <w:r w:rsidR="00C13A9A">
        <w:rPr>
          <w:rStyle w:val="FormTextChar"/>
        </w:rPr>
        <w:t xml:space="preserve">approximately </w:t>
      </w:r>
      <w:r w:rsidR="00F3466B">
        <w:rPr>
          <w:rStyle w:val="FormTextChar"/>
        </w:rPr>
        <w:t>90</w:t>
      </w:r>
      <w:r w:rsidR="00C13A9A" w:rsidRPr="00930427">
        <w:rPr>
          <w:rStyle w:val="FormTextChar"/>
        </w:rPr>
        <w:t xml:space="preserve"> </w:t>
      </w:r>
      <w:r w:rsidR="00C13A9A">
        <w:rPr>
          <w:rStyle w:val="FormTextChar"/>
        </w:rPr>
        <w:t>patients</w:t>
      </w:r>
      <w:r w:rsidR="00C13A9A" w:rsidRPr="00930427">
        <w:rPr>
          <w:rStyle w:val="FormTextChar"/>
        </w:rPr>
        <w:t xml:space="preserve"> per year</w:t>
      </w:r>
      <w:r w:rsidR="004871BC">
        <w:rPr>
          <w:rStyle w:val="FormTextChar"/>
        </w:rPr>
        <w:t xml:space="preserve"> (average signal-to-noise ratio less than 0.40). Smoothed rates are recommended for all hospitals (and are implemented in the AHRQ software) to address reliability concerns.</w:t>
      </w:r>
      <w:r w:rsidR="00F3466B">
        <w:rPr>
          <w:rStyle w:val="FormTextChar"/>
        </w:rPr>
        <w:t xml:space="preserve"> Overall, the signal to noise ratio for this indicator is adequate</w:t>
      </w:r>
      <w:r w:rsidR="004871BC">
        <w:rPr>
          <w:rStyle w:val="FormTextChar"/>
        </w:rPr>
        <w:t xml:space="preserve"> (overall signal-to-noise ratio = 0.43)</w:t>
      </w:r>
      <w:r w:rsidR="00F3466B">
        <w:rPr>
          <w:rStyle w:val="FormTextChar"/>
        </w:rPr>
        <w:t xml:space="preserve">. </w:t>
      </w:r>
    </w:p>
    <w:p w14:paraId="2224CC2E"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78B9D347"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0BEB5171"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DA01F43" w14:textId="77777777" w:rsidR="00696262" w:rsidRPr="00A25024" w:rsidRDefault="00AF641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C13A9A">
        <w:rPr>
          <w:rFonts w:eastAsia="MS Gothic" w:cstheme="minorHAnsi"/>
          <w:b/>
          <w:bCs/>
          <w:highlight w:val="yellow"/>
        </w:rPr>
        <w:t>P</w:t>
      </w:r>
      <w:r w:rsidR="00696262" w:rsidRPr="00C13A9A">
        <w:rPr>
          <w:rFonts w:eastAsia="MS Gothic" w:cstheme="minorHAnsi"/>
          <w:b/>
          <w:bCs/>
          <w:highlight w:val="yellow"/>
        </w:rPr>
        <w:t xml:space="preserve">erformance </w:t>
      </w:r>
      <w:r w:rsidR="00696262" w:rsidRPr="00C13A9A">
        <w:rPr>
          <w:rFonts w:cstheme="minorHAnsi"/>
          <w:b/>
          <w:bCs/>
          <w:highlight w:val="yellow"/>
        </w:rPr>
        <w:t>measure score</w:t>
      </w:r>
    </w:p>
    <w:p w14:paraId="62DC248E" w14:textId="77777777" w:rsidR="000574AB" w:rsidRPr="00A25024" w:rsidRDefault="00AF6413" w:rsidP="00696262">
      <w:pPr>
        <w:autoSpaceDE w:val="0"/>
        <w:autoSpaceDN w:val="0"/>
        <w:adjustRightInd w:val="0"/>
        <w:spacing w:after="0" w:line="240" w:lineRule="auto"/>
        <w:ind w:left="255"/>
        <w:rPr>
          <w:rFonts w:cstheme="minorHAnsi"/>
          <w:bCs/>
        </w:rPr>
      </w:pPr>
      <w:sdt>
        <w:sdtPr>
          <w:rPr>
            <w:rFonts w:cstheme="minorHAnsi"/>
            <w:bCs/>
            <w:color w:val="0000FF"/>
            <w:shd w:val="clear" w:color="auto" w:fill="FFFFFF" w:themeFill="background1"/>
          </w:rPr>
          <w:id w:val="-114983144"/>
          <w14:checkbox>
            <w14:checked w14:val="0"/>
            <w14:checkedState w14:val="2612" w14:font="MS Gothic"/>
            <w14:uncheckedState w14:val="2610" w14:font="MS Gothic"/>
          </w14:checkbox>
        </w:sdtPr>
        <w:sdtEndPr/>
        <w:sdtContent>
          <w:r w:rsidR="009D4932">
            <w:rPr>
              <w:rFonts w:ascii="MS Gothic" w:eastAsia="MS Gothic" w:hAnsi="MS Gothic" w:cstheme="minorHAnsi" w:hint="eastAsia"/>
              <w:bCs/>
              <w:color w:val="0000FF"/>
              <w:shd w:val="clear" w:color="auto" w:fill="FFFFFF" w:themeFill="background1"/>
            </w:rPr>
            <w:t>☐</w:t>
          </w:r>
        </w:sdtContent>
      </w:sdt>
      <w:r w:rsidR="000414E8" w:rsidRPr="009D4932">
        <w:rPr>
          <w:rFonts w:eastAsia="MS Mincho" w:cstheme="minorHAnsi"/>
          <w:b/>
          <w:bCs/>
          <w:color w:val="0000FF"/>
          <w:shd w:val="clear" w:color="auto" w:fill="FFFFFF" w:themeFill="background1"/>
        </w:rPr>
        <w:t xml:space="preserve"> </w:t>
      </w:r>
      <w:r w:rsidR="009D4932">
        <w:rPr>
          <w:rFonts w:eastAsia="MS Mincho" w:cstheme="minorHAnsi"/>
          <w:b/>
          <w:bCs/>
          <w:shd w:val="clear" w:color="auto" w:fill="FFFFFF" w:themeFill="background1"/>
        </w:rPr>
        <w:t>Empirical testing of validity</w:t>
      </w:r>
      <w:r w:rsidR="004B6CEE" w:rsidRPr="009D4932">
        <w:rPr>
          <w:rFonts w:cstheme="minorHAnsi"/>
          <w:b/>
          <w:bCs/>
          <w:shd w:val="clear" w:color="auto" w:fill="FFFFFF" w:themeFill="background1"/>
        </w:rPr>
        <w:br/>
      </w:r>
      <w:sdt>
        <w:sdtPr>
          <w:rPr>
            <w:rFonts w:cstheme="minorHAnsi"/>
            <w:bCs/>
            <w:color w:val="0000FF"/>
          </w:rPr>
          <w:id w:val="-1042279617"/>
          <w14:checkbox>
            <w14:checked w14:val="1"/>
            <w14:checkedState w14:val="2612" w14:font="MS Gothic"/>
            <w14:uncheckedState w14:val="2610" w14:font="MS Gothic"/>
          </w14:checkbox>
        </w:sdtPr>
        <w:sdtEndPr/>
        <w:sdtContent>
          <w:r w:rsidR="009D493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27345E9" w14:textId="77777777" w:rsidR="00CA06D8" w:rsidRPr="00A25024" w:rsidRDefault="00CA06D8" w:rsidP="00DB3627">
      <w:pPr>
        <w:autoSpaceDE w:val="0"/>
        <w:autoSpaceDN w:val="0"/>
        <w:adjustRightInd w:val="0"/>
        <w:spacing w:after="0" w:line="240" w:lineRule="auto"/>
        <w:rPr>
          <w:rFonts w:cstheme="minorHAnsi"/>
        </w:rPr>
      </w:pPr>
    </w:p>
    <w:p w14:paraId="0B4DCBD2" w14:textId="77777777" w:rsidR="00D50704" w:rsidRPr="00A25024" w:rsidRDefault="00D50704" w:rsidP="00DB3627">
      <w:pPr>
        <w:autoSpaceDE w:val="0"/>
        <w:autoSpaceDN w:val="0"/>
        <w:adjustRightInd w:val="0"/>
        <w:spacing w:after="0" w:line="240" w:lineRule="auto"/>
        <w:rPr>
          <w:rFonts w:cstheme="minorHAnsi"/>
          <w:bCs/>
        </w:rPr>
      </w:pPr>
    </w:p>
    <w:p w14:paraId="4290F867" w14:textId="77777777" w:rsidR="009D4932" w:rsidRDefault="00092566" w:rsidP="009D4932">
      <w:pPr>
        <w:pStyle w:val="BodyText"/>
        <w:ind w:right="340"/>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E965B56" w14:textId="77777777" w:rsidR="009D4932" w:rsidRPr="0092506A" w:rsidRDefault="004871BC" w:rsidP="0092506A">
      <w:pPr>
        <w:pStyle w:val="BodyText"/>
        <w:ind w:right="340"/>
        <w:rPr>
          <w:rFonts w:asciiTheme="minorHAnsi" w:hAnsiTheme="minorHAnsi" w:cs="Arial"/>
          <w:color w:val="0000FF"/>
        </w:rPr>
      </w:pPr>
      <w:r>
        <w:rPr>
          <w:rFonts w:asciiTheme="minorHAnsi" w:hAnsiTheme="minorHAnsi" w:cs="Arial"/>
          <w:bCs/>
          <w:color w:val="0000FF"/>
        </w:rPr>
        <w:t xml:space="preserve">For this indicator the focus of validity testing is face validity, since mortality and principal procedure are typically well documented. </w:t>
      </w:r>
      <w:r w:rsidR="009D4932" w:rsidRPr="0092506A">
        <w:rPr>
          <w:rFonts w:asciiTheme="minorHAnsi" w:hAnsiTheme="minorHAnsi" w:cs="Arial"/>
          <w:bCs/>
          <w:color w:val="0000FF"/>
        </w:rPr>
        <w:t xml:space="preserve">We utilized a structured panel review to </w:t>
      </w:r>
      <w:r w:rsidR="009D4932" w:rsidRPr="0092506A">
        <w:rPr>
          <w:rFonts w:asciiTheme="minorHAnsi" w:hAnsiTheme="minorHAnsi" w:cs="Arial"/>
          <w:color w:val="0000FF"/>
        </w:rPr>
        <w:t>refine indicator definitions and risk groupings, and to establish face validity for inpatient quality indicators. The panels were convened in 2006. It is anticipated that results of face validity review would be similar if convened within more recent years given few clinical changes to hip fracture treatment during this timeline. The development of clinical panel reviews was based on the RAND appropriateness method, a modified Delphi process, also known as the nominal group technique.</w:t>
      </w:r>
      <w:r w:rsidR="0092506A" w:rsidRPr="0092506A">
        <w:rPr>
          <w:rFonts w:asciiTheme="minorHAnsi" w:hAnsiTheme="minorHAnsi" w:cs="Arial"/>
          <w:color w:val="0000FF"/>
        </w:rPr>
        <w:t xml:space="preserve"> </w:t>
      </w:r>
    </w:p>
    <w:p w14:paraId="793ADCDD" w14:textId="77777777" w:rsidR="009D4932" w:rsidRPr="0092506A" w:rsidRDefault="009D4932" w:rsidP="0092506A">
      <w:pPr>
        <w:pStyle w:val="BodyText"/>
        <w:ind w:right="340"/>
        <w:rPr>
          <w:rFonts w:asciiTheme="minorHAnsi" w:hAnsiTheme="minorHAnsi" w:cs="Arial"/>
          <w:color w:val="0000FF"/>
        </w:rPr>
      </w:pPr>
    </w:p>
    <w:p w14:paraId="6237F654" w14:textId="77777777" w:rsidR="00C13A9A" w:rsidRPr="0092506A" w:rsidRDefault="009D4932" w:rsidP="0092506A">
      <w:pPr>
        <w:pStyle w:val="BodyText"/>
        <w:ind w:right="340"/>
        <w:rPr>
          <w:rFonts w:asciiTheme="minorHAnsi" w:hAnsiTheme="minorHAnsi" w:cs="Arial"/>
          <w:color w:val="0000FF"/>
        </w:rPr>
      </w:pPr>
      <w:r w:rsidRPr="0092506A">
        <w:rPr>
          <w:rFonts w:asciiTheme="minorHAnsi" w:hAnsiTheme="minorHAnsi" w:cs="Arial"/>
          <w:color w:val="0000FF"/>
        </w:rPr>
        <w:t>The panel was composed of fourteen clinicians nominated by national clinical organizations: 4 internists (one specializing in geriatrics and 2 in hospital medicine), 2 neurologists, 1 general surgeon, 1 interventional radiologist, 2 orthopedic surgeons, 1 neurosurgeon, 1 diagnostic radiologist (specializing in neurology), 1 post-operative nurse, and one physical therapist. The panel reviewed four indicators: hip fracture mortality rate, acute stroke mortality rate, hip replacement mortality rate and incidental appendectomy.</w:t>
      </w:r>
    </w:p>
    <w:p w14:paraId="17F1F206" w14:textId="77777777" w:rsidR="00833325" w:rsidRPr="0092506A" w:rsidRDefault="00833325" w:rsidP="0092506A">
      <w:pPr>
        <w:autoSpaceDE w:val="0"/>
        <w:autoSpaceDN w:val="0"/>
        <w:adjustRightInd w:val="0"/>
        <w:spacing w:after="0" w:line="240" w:lineRule="auto"/>
        <w:ind w:left="220"/>
        <w:rPr>
          <w:rFonts w:cs="Arial"/>
          <w:bCs/>
          <w:color w:val="0000FF"/>
        </w:rPr>
      </w:pPr>
    </w:p>
    <w:p w14:paraId="37DE8D2C" w14:textId="77777777" w:rsidR="009D4932" w:rsidRPr="0092506A" w:rsidRDefault="009D4932" w:rsidP="0092506A">
      <w:pPr>
        <w:autoSpaceDE w:val="0"/>
        <w:autoSpaceDN w:val="0"/>
        <w:adjustRightInd w:val="0"/>
        <w:spacing w:after="0" w:line="240" w:lineRule="auto"/>
        <w:ind w:left="220"/>
        <w:rPr>
          <w:rFonts w:cs="Arial"/>
          <w:bCs/>
          <w:color w:val="0000FF"/>
        </w:rPr>
      </w:pPr>
      <w:r w:rsidRPr="0092506A">
        <w:rPr>
          <w:rFonts w:cs="Arial"/>
          <w:color w:val="0000FF"/>
        </w:rPr>
        <w:t>Panelists were asked to complete a 10-item questionnaire, tailored to the specific indicator. Questionnaires were based on previously designed and utilization questionnaires. Following the initial rating of the indicators, panelists participated in a moderated 120 minute conference call, where opinions about the indicators were discussed.</w:t>
      </w:r>
      <w:r w:rsidR="0092506A" w:rsidRPr="0092506A">
        <w:rPr>
          <w:rFonts w:cs="Arial"/>
          <w:color w:val="0000FF"/>
        </w:rPr>
        <w:t xml:space="preserve"> The panelists then completed the same 10-item questionnaire, and submitted final ratings. Ratings were summarized in accordance with the RAND Appropriateness Method.</w:t>
      </w:r>
    </w:p>
    <w:p w14:paraId="6FDAA547" w14:textId="77777777" w:rsidR="00833325" w:rsidRPr="00A25024" w:rsidRDefault="00833325" w:rsidP="00DB3627">
      <w:pPr>
        <w:autoSpaceDE w:val="0"/>
        <w:autoSpaceDN w:val="0"/>
        <w:adjustRightInd w:val="0"/>
        <w:spacing w:after="0" w:line="240" w:lineRule="auto"/>
        <w:rPr>
          <w:rFonts w:cstheme="minorHAnsi"/>
          <w:bCs/>
        </w:rPr>
      </w:pPr>
    </w:p>
    <w:p w14:paraId="32037BE5" w14:textId="77777777" w:rsidR="00C13A9A"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F084122" w14:textId="77777777" w:rsidR="006A5950" w:rsidRDefault="006A5950" w:rsidP="009A5CA1">
      <w:pPr>
        <w:spacing w:line="240" w:lineRule="auto"/>
        <w:contextualSpacing/>
        <w:rPr>
          <w:b/>
          <w:color w:val="0000FF"/>
        </w:rPr>
      </w:pPr>
    </w:p>
    <w:p w14:paraId="0DF668A8" w14:textId="76B014E5" w:rsidR="009A5CA1" w:rsidRPr="0092506A" w:rsidRDefault="0092506A" w:rsidP="009A5CA1">
      <w:pPr>
        <w:spacing w:line="240" w:lineRule="auto"/>
        <w:contextualSpacing/>
        <w:rPr>
          <w:b/>
          <w:color w:val="0000FF"/>
        </w:rPr>
      </w:pPr>
      <w:proofErr w:type="gramStart"/>
      <w:r w:rsidRPr="0092506A">
        <w:rPr>
          <w:b/>
          <w:color w:val="0000FF"/>
        </w:rPr>
        <w:t>Table 3.</w:t>
      </w:r>
      <w:proofErr w:type="gramEnd"/>
      <w:r w:rsidRPr="0092506A">
        <w:rPr>
          <w:b/>
          <w:color w:val="0000FF"/>
        </w:rPr>
        <w:t xml:space="preserve"> Ratings of overall usefulness and comments from structured panel review</w:t>
      </w:r>
      <w:r w:rsidR="00C77C98">
        <w:rPr>
          <w:b/>
          <w:color w:val="0000FF"/>
        </w:rPr>
        <w:t>, IQI 19 Hip Fracture Mortality Rate</w:t>
      </w:r>
    </w:p>
    <w:tbl>
      <w:tblPr>
        <w:tblStyle w:val="TableGrid"/>
        <w:tblW w:w="0" w:type="auto"/>
        <w:tblInd w:w="108" w:type="dxa"/>
        <w:tblLook w:val="01E0" w:firstRow="1" w:lastRow="1" w:firstColumn="1" w:lastColumn="1" w:noHBand="0" w:noVBand="0"/>
      </w:tblPr>
      <w:tblGrid>
        <w:gridCol w:w="2468"/>
        <w:gridCol w:w="7000"/>
      </w:tblGrid>
      <w:tr w:rsidR="0092506A" w:rsidRPr="006A5950" w14:paraId="038F5169" w14:textId="77777777" w:rsidTr="009A5CA1">
        <w:tc>
          <w:tcPr>
            <w:tcW w:w="2468" w:type="dxa"/>
            <w:shd w:val="clear" w:color="auto" w:fill="D9D9D9" w:themeFill="background1" w:themeFillShade="D9"/>
          </w:tcPr>
          <w:p w14:paraId="4119B745" w14:textId="77777777" w:rsidR="0092506A" w:rsidRPr="006A5950" w:rsidRDefault="0092506A" w:rsidP="0092506A">
            <w:pPr>
              <w:rPr>
                <w:b/>
                <w:color w:val="0000FF"/>
              </w:rPr>
            </w:pPr>
            <w:r w:rsidRPr="006A5950">
              <w:rPr>
                <w:b/>
                <w:color w:val="0000FF"/>
              </w:rPr>
              <w:t>Rating topic</w:t>
            </w:r>
          </w:p>
        </w:tc>
        <w:tc>
          <w:tcPr>
            <w:tcW w:w="7000" w:type="dxa"/>
            <w:shd w:val="clear" w:color="auto" w:fill="D9D9D9" w:themeFill="background1" w:themeFillShade="D9"/>
          </w:tcPr>
          <w:p w14:paraId="12989B6D" w14:textId="77777777" w:rsidR="0092506A" w:rsidRPr="006A5950" w:rsidRDefault="0092506A" w:rsidP="004871BC">
            <w:pPr>
              <w:rPr>
                <w:b/>
                <w:color w:val="0000FF"/>
              </w:rPr>
            </w:pPr>
            <w:r w:rsidRPr="006A5950">
              <w:rPr>
                <w:b/>
                <w:color w:val="0000FF"/>
              </w:rPr>
              <w:t>Rating or comment</w:t>
            </w:r>
          </w:p>
        </w:tc>
      </w:tr>
      <w:tr w:rsidR="0092506A" w:rsidRPr="006A5950" w14:paraId="3AE9E9ED" w14:textId="77777777" w:rsidTr="009A5CA1">
        <w:tc>
          <w:tcPr>
            <w:tcW w:w="2468" w:type="dxa"/>
          </w:tcPr>
          <w:p w14:paraId="2C32CE16" w14:textId="77777777" w:rsidR="0092506A" w:rsidRPr="006A5950" w:rsidRDefault="0092506A" w:rsidP="0092506A">
            <w:pPr>
              <w:rPr>
                <w:b/>
                <w:color w:val="0000FF"/>
              </w:rPr>
            </w:pPr>
            <w:r w:rsidRPr="006A5950">
              <w:rPr>
                <w:b/>
                <w:color w:val="0000FF"/>
              </w:rPr>
              <w:t>Overall usefulness rating for Quality Improvement</w:t>
            </w:r>
          </w:p>
        </w:tc>
        <w:tc>
          <w:tcPr>
            <w:tcW w:w="7000" w:type="dxa"/>
          </w:tcPr>
          <w:p w14:paraId="3418EA86" w14:textId="77777777" w:rsidR="0092506A" w:rsidRPr="006A5950" w:rsidRDefault="0092506A" w:rsidP="004871BC">
            <w:pPr>
              <w:rPr>
                <w:color w:val="0000FF"/>
              </w:rPr>
            </w:pPr>
            <w:r w:rsidRPr="006A5950">
              <w:rPr>
                <w:color w:val="0000FF"/>
              </w:rPr>
              <w:t>Acceptable with indeterminate agreement (Median = 7 out of 9)</w:t>
            </w:r>
          </w:p>
        </w:tc>
      </w:tr>
      <w:tr w:rsidR="0092506A" w:rsidRPr="006A5950" w14:paraId="180A445B" w14:textId="77777777" w:rsidTr="009A5CA1">
        <w:tc>
          <w:tcPr>
            <w:tcW w:w="2468" w:type="dxa"/>
          </w:tcPr>
          <w:p w14:paraId="3ABFFB5F" w14:textId="77777777" w:rsidR="0092506A" w:rsidRPr="006A5950" w:rsidRDefault="0092506A" w:rsidP="0092506A">
            <w:pPr>
              <w:rPr>
                <w:b/>
                <w:color w:val="0000FF"/>
              </w:rPr>
            </w:pPr>
            <w:r w:rsidRPr="006A5950">
              <w:rPr>
                <w:b/>
                <w:color w:val="0000FF"/>
              </w:rPr>
              <w:t>Overall usefulness rating for Comparative Reporting</w:t>
            </w:r>
          </w:p>
        </w:tc>
        <w:tc>
          <w:tcPr>
            <w:tcW w:w="7000" w:type="dxa"/>
          </w:tcPr>
          <w:p w14:paraId="721B2FEB" w14:textId="77777777" w:rsidR="0092506A" w:rsidRPr="006A5950" w:rsidRDefault="0092506A" w:rsidP="004871BC">
            <w:pPr>
              <w:rPr>
                <w:color w:val="0000FF"/>
              </w:rPr>
            </w:pPr>
            <w:r w:rsidRPr="006A5950">
              <w:rPr>
                <w:color w:val="0000FF"/>
              </w:rPr>
              <w:t>Acceptable with indeterminate agreement (Median = 7 out of 9)</w:t>
            </w:r>
          </w:p>
        </w:tc>
      </w:tr>
      <w:tr w:rsidR="0092506A" w:rsidRPr="006A5950" w14:paraId="22768216" w14:textId="77777777" w:rsidTr="009A5CA1">
        <w:tc>
          <w:tcPr>
            <w:tcW w:w="2468" w:type="dxa"/>
          </w:tcPr>
          <w:p w14:paraId="5CED25CF" w14:textId="77777777" w:rsidR="0092506A" w:rsidRPr="006A5950" w:rsidRDefault="0092506A" w:rsidP="0092506A">
            <w:pPr>
              <w:rPr>
                <w:b/>
                <w:color w:val="0000FF"/>
              </w:rPr>
            </w:pPr>
            <w:r w:rsidRPr="006A5950">
              <w:rPr>
                <w:b/>
                <w:color w:val="0000FF"/>
              </w:rPr>
              <w:t>Changes suggested by panel</w:t>
            </w:r>
          </w:p>
        </w:tc>
        <w:tc>
          <w:tcPr>
            <w:tcW w:w="7000" w:type="dxa"/>
          </w:tcPr>
          <w:p w14:paraId="10D04C5F" w14:textId="77777777" w:rsidR="0092506A" w:rsidRPr="006A5950" w:rsidRDefault="0092506A" w:rsidP="0092506A">
            <w:pPr>
              <w:rPr>
                <w:color w:val="0000FF"/>
              </w:rPr>
            </w:pPr>
            <w:r w:rsidRPr="006A5950">
              <w:rPr>
                <w:color w:val="0000FF"/>
              </w:rPr>
              <w:t xml:space="preserve">Exclude </w:t>
            </w:r>
            <w:proofErr w:type="spellStart"/>
            <w:r w:rsidRPr="006A5950">
              <w:rPr>
                <w:color w:val="0000FF"/>
              </w:rPr>
              <w:t>periprosthetic</w:t>
            </w:r>
            <w:proofErr w:type="spellEnd"/>
            <w:r w:rsidRPr="006A5950">
              <w:rPr>
                <w:color w:val="0000FF"/>
              </w:rPr>
              <w:t xml:space="preserve"> fracture. </w:t>
            </w:r>
          </w:p>
          <w:p w14:paraId="220E87A5" w14:textId="77777777" w:rsidR="0092506A" w:rsidRPr="006A5950" w:rsidRDefault="0092506A" w:rsidP="0092506A">
            <w:pPr>
              <w:rPr>
                <w:color w:val="0000FF"/>
              </w:rPr>
            </w:pPr>
            <w:r w:rsidRPr="006A5950">
              <w:rPr>
                <w:color w:val="0000FF"/>
              </w:rPr>
              <w:t>Limit to age 65 and older.</w:t>
            </w:r>
          </w:p>
        </w:tc>
      </w:tr>
      <w:tr w:rsidR="0092506A" w:rsidRPr="006A5950" w14:paraId="7E3697D8" w14:textId="77777777" w:rsidTr="009A5CA1">
        <w:tc>
          <w:tcPr>
            <w:tcW w:w="2468" w:type="dxa"/>
          </w:tcPr>
          <w:p w14:paraId="376941DC" w14:textId="77777777" w:rsidR="0092506A" w:rsidRPr="006A5950" w:rsidRDefault="0092506A" w:rsidP="0092506A">
            <w:pPr>
              <w:rPr>
                <w:b/>
                <w:color w:val="0000FF"/>
              </w:rPr>
            </w:pPr>
            <w:r w:rsidRPr="006A5950">
              <w:rPr>
                <w:b/>
                <w:color w:val="0000FF"/>
              </w:rPr>
              <w:t>Caveats of indicator use suggested by the panel</w:t>
            </w:r>
          </w:p>
        </w:tc>
        <w:tc>
          <w:tcPr>
            <w:tcW w:w="7000" w:type="dxa"/>
          </w:tcPr>
          <w:p w14:paraId="5C1073C8" w14:textId="77777777" w:rsidR="0092506A" w:rsidRPr="006A5950" w:rsidRDefault="0092506A" w:rsidP="004871BC">
            <w:pPr>
              <w:rPr>
                <w:color w:val="0000FF"/>
              </w:rPr>
            </w:pPr>
            <w:r w:rsidRPr="006A5950">
              <w:rPr>
                <w:color w:val="0000FF"/>
              </w:rPr>
              <w:t>Use with 30-day mortality measure would offer additional information and reduce bias.</w:t>
            </w:r>
          </w:p>
        </w:tc>
      </w:tr>
      <w:tr w:rsidR="0092506A" w:rsidRPr="006A5950" w14:paraId="24478E9F" w14:textId="77777777" w:rsidTr="009A5CA1">
        <w:tc>
          <w:tcPr>
            <w:tcW w:w="2468" w:type="dxa"/>
          </w:tcPr>
          <w:p w14:paraId="0F6C31A8" w14:textId="77777777" w:rsidR="0092506A" w:rsidRPr="006A5950" w:rsidRDefault="0092506A" w:rsidP="0092506A">
            <w:pPr>
              <w:rPr>
                <w:b/>
                <w:color w:val="0000FF"/>
              </w:rPr>
            </w:pPr>
            <w:r w:rsidRPr="006A5950">
              <w:rPr>
                <w:b/>
                <w:color w:val="0000FF"/>
              </w:rPr>
              <w:t xml:space="preserve">Empirical results conducted in </w:t>
            </w:r>
            <w:r w:rsidRPr="006A5950">
              <w:rPr>
                <w:b/>
                <w:color w:val="0000FF"/>
              </w:rPr>
              <w:lastRenderedPageBreak/>
              <w:t>conjunction with panel review</w:t>
            </w:r>
          </w:p>
        </w:tc>
        <w:tc>
          <w:tcPr>
            <w:tcW w:w="7000" w:type="dxa"/>
          </w:tcPr>
          <w:p w14:paraId="44B9BAFE" w14:textId="77777777" w:rsidR="0092506A" w:rsidRPr="006A5950" w:rsidRDefault="0092506A" w:rsidP="004871BC">
            <w:pPr>
              <w:rPr>
                <w:color w:val="0000FF"/>
              </w:rPr>
            </w:pPr>
            <w:r w:rsidRPr="006A5950">
              <w:rPr>
                <w:color w:val="0000FF"/>
              </w:rPr>
              <w:lastRenderedPageBreak/>
              <w:t xml:space="preserve">Risk adjustment accounts for almost all differences associated with repair type (e.g. internal fixation, replacement) and fracture location (e.g. femoral </w:t>
            </w:r>
            <w:r w:rsidRPr="006A5950">
              <w:rPr>
                <w:color w:val="0000FF"/>
              </w:rPr>
              <w:lastRenderedPageBreak/>
              <w:t xml:space="preserve">neck, </w:t>
            </w:r>
            <w:proofErr w:type="spellStart"/>
            <w:r w:rsidRPr="006A5950">
              <w:rPr>
                <w:color w:val="0000FF"/>
              </w:rPr>
              <w:t>subtrochanteric</w:t>
            </w:r>
            <w:proofErr w:type="spellEnd"/>
            <w:r w:rsidRPr="006A5950">
              <w:rPr>
                <w:color w:val="0000FF"/>
              </w:rPr>
              <w:t>, intertrochanteric, unspecified).</w:t>
            </w:r>
          </w:p>
        </w:tc>
      </w:tr>
    </w:tbl>
    <w:p w14:paraId="68373643" w14:textId="77777777" w:rsidR="007422FD" w:rsidRDefault="00833325" w:rsidP="00DB3627">
      <w:pPr>
        <w:autoSpaceDE w:val="0"/>
        <w:autoSpaceDN w:val="0"/>
        <w:adjustRightInd w:val="0"/>
        <w:spacing w:after="0" w:line="240" w:lineRule="auto"/>
        <w:rPr>
          <w:rFonts w:cstheme="minorHAnsi"/>
          <w:bCs/>
        </w:rPr>
      </w:pPr>
      <w:r w:rsidRPr="00A25024">
        <w:rPr>
          <w:rFonts w:cstheme="minorHAnsi"/>
          <w:bCs/>
        </w:rPr>
        <w:lastRenderedPageBreak/>
        <w:br/>
      </w:r>
      <w:r w:rsidR="00092566">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92993A4" w14:textId="77777777" w:rsidR="0092506A" w:rsidRPr="0092506A" w:rsidRDefault="0092506A" w:rsidP="00DB3627">
      <w:pPr>
        <w:autoSpaceDE w:val="0"/>
        <w:autoSpaceDN w:val="0"/>
        <w:adjustRightInd w:val="0"/>
        <w:spacing w:after="0" w:line="240" w:lineRule="auto"/>
        <w:rPr>
          <w:rFonts w:cstheme="minorHAnsi"/>
          <w:bCs/>
          <w:color w:val="0000FF"/>
        </w:rPr>
      </w:pPr>
      <w:r w:rsidRPr="0092506A">
        <w:rPr>
          <w:rFonts w:cstheme="minorHAnsi"/>
          <w:bCs/>
          <w:color w:val="0000FF"/>
        </w:rPr>
        <w:t>This indicator had high face validity during structured clinical panel review for both quality improvement and comparative reporting uses.</w:t>
      </w:r>
      <w:r w:rsidR="004871BC">
        <w:rPr>
          <w:rFonts w:cstheme="minorHAnsi"/>
          <w:bCs/>
          <w:color w:val="0000FF"/>
        </w:rPr>
        <w:t xml:space="preserve"> There is no evidence to suggest that face validity has changed since these panels were conducted.</w:t>
      </w:r>
    </w:p>
    <w:p w14:paraId="3B11B24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30F01984"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060FB5BF"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3BC1D3B" w14:textId="77777777" w:rsidR="00001D73" w:rsidRDefault="00001D73" w:rsidP="00DB3627">
      <w:pPr>
        <w:autoSpaceDE w:val="0"/>
        <w:autoSpaceDN w:val="0"/>
        <w:adjustRightInd w:val="0"/>
        <w:spacing w:after="0" w:line="240" w:lineRule="auto"/>
        <w:rPr>
          <w:rFonts w:cstheme="minorHAnsi"/>
          <w:b/>
          <w:bCs/>
        </w:rPr>
      </w:pPr>
    </w:p>
    <w:p w14:paraId="02BA26CC" w14:textId="1C25C8CA" w:rsidR="00833325" w:rsidRPr="00C13A9A" w:rsidRDefault="00092566" w:rsidP="00DB3627">
      <w:pPr>
        <w:autoSpaceDE w:val="0"/>
        <w:autoSpaceDN w:val="0"/>
        <w:adjustRightInd w:val="0"/>
        <w:spacing w:after="0" w:line="240" w:lineRule="auto"/>
        <w:rPr>
          <w:rStyle w:val="NQFformChar"/>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712684">
        <w:rPr>
          <w:rStyle w:val="FormTextChar"/>
        </w:rPr>
        <w:t>Using the 2012 data from 36 states we examined the percent of potential denominator cases excluded by each criterion. The percent of potential cases excluded by each criterion are reported.</w:t>
      </w:r>
    </w:p>
    <w:p w14:paraId="3A6F02BA" w14:textId="77777777" w:rsidR="00833325" w:rsidRPr="00A25024" w:rsidRDefault="00833325" w:rsidP="00DB3627">
      <w:pPr>
        <w:autoSpaceDE w:val="0"/>
        <w:autoSpaceDN w:val="0"/>
        <w:adjustRightInd w:val="0"/>
        <w:spacing w:after="0" w:line="240" w:lineRule="auto"/>
        <w:rPr>
          <w:rFonts w:cstheme="minorHAnsi"/>
          <w:bCs/>
        </w:rPr>
      </w:pPr>
    </w:p>
    <w:p w14:paraId="6382F5D5" w14:textId="77777777" w:rsidR="00712684" w:rsidRDefault="00092566" w:rsidP="00C13A9A">
      <w:pPr>
        <w:autoSpaceDE w:val="0"/>
        <w:autoSpaceDN w:val="0"/>
        <w:adjustRightInd w:val="0"/>
        <w:spacing w:after="0" w:line="240" w:lineRule="auto"/>
        <w:rPr>
          <w:rStyle w:val="NQFformChar"/>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196151F" w14:textId="55B52126" w:rsidR="00874E2A" w:rsidRPr="00874E2A" w:rsidRDefault="00874E2A" w:rsidP="00C13A9A">
      <w:pPr>
        <w:autoSpaceDE w:val="0"/>
        <w:autoSpaceDN w:val="0"/>
        <w:adjustRightInd w:val="0"/>
        <w:spacing w:after="0" w:line="240" w:lineRule="auto"/>
        <w:rPr>
          <w:rStyle w:val="NQFformChar"/>
          <w:b/>
        </w:rPr>
      </w:pPr>
      <w:proofErr w:type="gramStart"/>
      <w:r w:rsidRPr="00874E2A">
        <w:rPr>
          <w:rStyle w:val="NQFformChar"/>
          <w:b/>
        </w:rPr>
        <w:t>Table 4.</w:t>
      </w:r>
      <w:proofErr w:type="gramEnd"/>
      <w:r w:rsidRPr="00874E2A">
        <w:rPr>
          <w:rStyle w:val="NQFformChar"/>
          <w:b/>
        </w:rPr>
        <w:t xml:space="preserve"> Number and Percent of Discharges Excluded, IQI19 Hip Fracture Mortality</w:t>
      </w:r>
    </w:p>
    <w:tbl>
      <w:tblPr>
        <w:tblStyle w:val="TableGrid"/>
        <w:tblW w:w="0" w:type="auto"/>
        <w:tblLook w:val="04A0" w:firstRow="1" w:lastRow="0" w:firstColumn="1" w:lastColumn="0" w:noHBand="0" w:noVBand="1"/>
      </w:tblPr>
      <w:tblGrid>
        <w:gridCol w:w="2718"/>
        <w:gridCol w:w="2700"/>
        <w:gridCol w:w="2610"/>
      </w:tblGrid>
      <w:tr w:rsidR="00712684" w:rsidRPr="006C1789" w14:paraId="453E8DBC" w14:textId="77777777" w:rsidTr="00874E2A">
        <w:tc>
          <w:tcPr>
            <w:tcW w:w="2718" w:type="dxa"/>
            <w:shd w:val="clear" w:color="auto" w:fill="D9D9D9" w:themeFill="background1" w:themeFillShade="D9"/>
          </w:tcPr>
          <w:p w14:paraId="321DC758" w14:textId="77777777" w:rsidR="00712684" w:rsidRPr="00874E2A" w:rsidRDefault="00712684" w:rsidP="00EC7007">
            <w:pPr>
              <w:autoSpaceDE w:val="0"/>
              <w:autoSpaceDN w:val="0"/>
              <w:adjustRightInd w:val="0"/>
              <w:rPr>
                <w:rFonts w:cstheme="minorHAnsi"/>
                <w:b/>
                <w:bCs/>
                <w:color w:val="0000FF"/>
              </w:rPr>
            </w:pPr>
          </w:p>
        </w:tc>
        <w:tc>
          <w:tcPr>
            <w:tcW w:w="2700" w:type="dxa"/>
            <w:shd w:val="clear" w:color="auto" w:fill="D9D9D9" w:themeFill="background1" w:themeFillShade="D9"/>
          </w:tcPr>
          <w:p w14:paraId="3B754214" w14:textId="77777777" w:rsidR="00712684" w:rsidRPr="00874E2A" w:rsidRDefault="00712684" w:rsidP="00EC7007">
            <w:pPr>
              <w:autoSpaceDE w:val="0"/>
              <w:autoSpaceDN w:val="0"/>
              <w:adjustRightInd w:val="0"/>
              <w:rPr>
                <w:rFonts w:cstheme="minorHAnsi"/>
                <w:b/>
                <w:bCs/>
                <w:color w:val="0000FF"/>
              </w:rPr>
            </w:pPr>
            <w:r w:rsidRPr="00874E2A">
              <w:rPr>
                <w:rFonts w:cstheme="minorHAnsi"/>
                <w:b/>
                <w:bCs/>
                <w:color w:val="0000FF"/>
              </w:rPr>
              <w:t>Number of discharges</w:t>
            </w:r>
          </w:p>
        </w:tc>
        <w:tc>
          <w:tcPr>
            <w:tcW w:w="2610" w:type="dxa"/>
            <w:shd w:val="clear" w:color="auto" w:fill="D9D9D9" w:themeFill="background1" w:themeFillShade="D9"/>
          </w:tcPr>
          <w:p w14:paraId="1C74BB34" w14:textId="77777777" w:rsidR="00712684" w:rsidRPr="00874E2A" w:rsidRDefault="00712684" w:rsidP="00EC7007">
            <w:pPr>
              <w:autoSpaceDE w:val="0"/>
              <w:autoSpaceDN w:val="0"/>
              <w:adjustRightInd w:val="0"/>
              <w:rPr>
                <w:rFonts w:cstheme="minorHAnsi"/>
                <w:b/>
                <w:bCs/>
                <w:color w:val="0000FF"/>
              </w:rPr>
            </w:pPr>
            <w:r w:rsidRPr="00874E2A">
              <w:rPr>
                <w:rFonts w:cstheme="minorHAnsi"/>
                <w:b/>
                <w:bCs/>
                <w:color w:val="0000FF"/>
              </w:rPr>
              <w:t>Percent of potential denominator discharges</w:t>
            </w:r>
          </w:p>
        </w:tc>
      </w:tr>
      <w:tr w:rsidR="00712684" w:rsidRPr="006C1789" w14:paraId="2077D9D9" w14:textId="77777777" w:rsidTr="00EC7007">
        <w:tc>
          <w:tcPr>
            <w:tcW w:w="2718" w:type="dxa"/>
          </w:tcPr>
          <w:p w14:paraId="0BD048F4"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Total Numerator</w:t>
            </w:r>
          </w:p>
        </w:tc>
        <w:tc>
          <w:tcPr>
            <w:tcW w:w="2700" w:type="dxa"/>
          </w:tcPr>
          <w:p w14:paraId="508B8272" w14:textId="0D417FC0" w:rsidR="00712684" w:rsidRPr="006C1789" w:rsidRDefault="00712684" w:rsidP="00EC7007">
            <w:pPr>
              <w:autoSpaceDE w:val="0"/>
              <w:autoSpaceDN w:val="0"/>
              <w:adjustRightInd w:val="0"/>
              <w:rPr>
                <w:rFonts w:cstheme="minorHAnsi"/>
                <w:bCs/>
                <w:color w:val="0000FF"/>
              </w:rPr>
            </w:pPr>
            <w:r>
              <w:rPr>
                <w:rFonts w:cstheme="minorHAnsi"/>
                <w:bCs/>
                <w:color w:val="0000FF"/>
              </w:rPr>
              <w:t>5,047</w:t>
            </w:r>
          </w:p>
        </w:tc>
        <w:tc>
          <w:tcPr>
            <w:tcW w:w="2610" w:type="dxa"/>
          </w:tcPr>
          <w:p w14:paraId="13182609"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N/A</w:t>
            </w:r>
          </w:p>
        </w:tc>
      </w:tr>
      <w:tr w:rsidR="00712684" w:rsidRPr="006C1789" w14:paraId="2B06A534" w14:textId="77777777" w:rsidTr="00EC7007">
        <w:tc>
          <w:tcPr>
            <w:tcW w:w="2718" w:type="dxa"/>
          </w:tcPr>
          <w:p w14:paraId="30ED249D"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Total Denominator</w:t>
            </w:r>
          </w:p>
        </w:tc>
        <w:tc>
          <w:tcPr>
            <w:tcW w:w="2700" w:type="dxa"/>
          </w:tcPr>
          <w:p w14:paraId="14A25927" w14:textId="2613B3C6" w:rsidR="00712684" w:rsidRPr="00721477" w:rsidRDefault="00721477" w:rsidP="00EC7007">
            <w:pPr>
              <w:autoSpaceDE w:val="0"/>
              <w:autoSpaceDN w:val="0"/>
              <w:adjustRightInd w:val="0"/>
              <w:rPr>
                <w:rFonts w:cstheme="minorHAnsi"/>
                <w:bCs/>
                <w:color w:val="0000FF"/>
              </w:rPr>
            </w:pPr>
            <w:r w:rsidRPr="00721477">
              <w:rPr>
                <w:color w:val="0000FF"/>
              </w:rPr>
              <w:t>199571</w:t>
            </w:r>
          </w:p>
        </w:tc>
        <w:tc>
          <w:tcPr>
            <w:tcW w:w="2610" w:type="dxa"/>
          </w:tcPr>
          <w:p w14:paraId="3342F6E6"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N/A</w:t>
            </w:r>
          </w:p>
        </w:tc>
      </w:tr>
      <w:tr w:rsidR="00712684" w:rsidRPr="006C1789" w14:paraId="0308B8FA" w14:textId="77777777" w:rsidTr="00EC7007">
        <w:tc>
          <w:tcPr>
            <w:tcW w:w="2718" w:type="dxa"/>
          </w:tcPr>
          <w:p w14:paraId="38FC98F4" w14:textId="169086B0" w:rsidR="00712684" w:rsidRPr="006C1789" w:rsidRDefault="00712684" w:rsidP="00712684">
            <w:pPr>
              <w:autoSpaceDE w:val="0"/>
              <w:autoSpaceDN w:val="0"/>
              <w:adjustRightInd w:val="0"/>
              <w:rPr>
                <w:rFonts w:cstheme="minorHAnsi"/>
                <w:bCs/>
                <w:color w:val="0000FF"/>
              </w:rPr>
            </w:pPr>
            <w:r>
              <w:rPr>
                <w:rFonts w:cstheme="minorHAnsi"/>
                <w:bCs/>
                <w:color w:val="0000FF"/>
              </w:rPr>
              <w:t xml:space="preserve">Excluded due to </w:t>
            </w:r>
            <w:proofErr w:type="spellStart"/>
            <w:r>
              <w:rPr>
                <w:rFonts w:cstheme="minorHAnsi"/>
                <w:bCs/>
                <w:color w:val="0000FF"/>
              </w:rPr>
              <w:t>periprosthetic</w:t>
            </w:r>
            <w:proofErr w:type="spellEnd"/>
            <w:r>
              <w:rPr>
                <w:rFonts w:cstheme="minorHAnsi"/>
                <w:bCs/>
                <w:color w:val="0000FF"/>
              </w:rPr>
              <w:t xml:space="preserve"> fracture</w:t>
            </w:r>
          </w:p>
        </w:tc>
        <w:tc>
          <w:tcPr>
            <w:tcW w:w="2700" w:type="dxa"/>
          </w:tcPr>
          <w:p w14:paraId="4D84930B" w14:textId="2637E424" w:rsidR="00712684" w:rsidRPr="006C1789" w:rsidRDefault="00712684" w:rsidP="00EC7007">
            <w:pPr>
              <w:autoSpaceDE w:val="0"/>
              <w:autoSpaceDN w:val="0"/>
              <w:adjustRightInd w:val="0"/>
              <w:rPr>
                <w:rFonts w:cstheme="minorHAnsi"/>
                <w:bCs/>
                <w:color w:val="0000FF"/>
              </w:rPr>
            </w:pPr>
            <w:r>
              <w:rPr>
                <w:rFonts w:cstheme="minorHAnsi"/>
                <w:bCs/>
                <w:color w:val="0000FF"/>
              </w:rPr>
              <w:t>90</w:t>
            </w:r>
          </w:p>
        </w:tc>
        <w:tc>
          <w:tcPr>
            <w:tcW w:w="2610" w:type="dxa"/>
          </w:tcPr>
          <w:p w14:paraId="7209F4FE" w14:textId="6BCCE9E3" w:rsidR="00712684" w:rsidRPr="006C1789" w:rsidRDefault="00712684" w:rsidP="00EC7007">
            <w:pPr>
              <w:autoSpaceDE w:val="0"/>
              <w:autoSpaceDN w:val="0"/>
              <w:adjustRightInd w:val="0"/>
              <w:rPr>
                <w:rFonts w:cstheme="minorHAnsi"/>
                <w:bCs/>
                <w:color w:val="0000FF"/>
              </w:rPr>
            </w:pPr>
            <w:r>
              <w:rPr>
                <w:rFonts w:cstheme="minorHAnsi"/>
                <w:bCs/>
                <w:color w:val="0000FF"/>
              </w:rPr>
              <w:t>0.04</w:t>
            </w:r>
            <w:r w:rsidRPr="006C1789">
              <w:rPr>
                <w:rFonts w:cstheme="minorHAnsi"/>
                <w:bCs/>
                <w:color w:val="0000FF"/>
              </w:rPr>
              <w:t>%</w:t>
            </w:r>
          </w:p>
        </w:tc>
      </w:tr>
      <w:tr w:rsidR="00712684" w:rsidRPr="006C1789" w14:paraId="3E18138E" w14:textId="77777777" w:rsidTr="00EC7007">
        <w:tc>
          <w:tcPr>
            <w:tcW w:w="2718" w:type="dxa"/>
          </w:tcPr>
          <w:p w14:paraId="596AA990" w14:textId="3A2EFC97" w:rsidR="00712684" w:rsidRPr="006C1789" w:rsidRDefault="00712684" w:rsidP="00EC7007">
            <w:pPr>
              <w:autoSpaceDE w:val="0"/>
              <w:autoSpaceDN w:val="0"/>
              <w:adjustRightInd w:val="0"/>
              <w:rPr>
                <w:rFonts w:cstheme="minorHAnsi"/>
                <w:bCs/>
                <w:color w:val="0000FF"/>
              </w:rPr>
            </w:pPr>
            <w:r>
              <w:rPr>
                <w:rFonts w:cstheme="minorHAnsi"/>
                <w:bCs/>
                <w:color w:val="0000FF"/>
              </w:rPr>
              <w:t>Excluded due to missing discharge disposition</w:t>
            </w:r>
          </w:p>
        </w:tc>
        <w:tc>
          <w:tcPr>
            <w:tcW w:w="2700" w:type="dxa"/>
          </w:tcPr>
          <w:p w14:paraId="6BF7CC41" w14:textId="379D08B8" w:rsidR="00712684" w:rsidRPr="006C1789" w:rsidRDefault="00712684" w:rsidP="00EC7007">
            <w:pPr>
              <w:autoSpaceDE w:val="0"/>
              <w:autoSpaceDN w:val="0"/>
              <w:adjustRightInd w:val="0"/>
              <w:rPr>
                <w:rFonts w:cstheme="minorHAnsi"/>
                <w:bCs/>
                <w:color w:val="0000FF"/>
              </w:rPr>
            </w:pPr>
            <w:r>
              <w:rPr>
                <w:rFonts w:cstheme="minorHAnsi"/>
                <w:bCs/>
                <w:color w:val="0000FF"/>
              </w:rPr>
              <w:t>13</w:t>
            </w:r>
          </w:p>
        </w:tc>
        <w:tc>
          <w:tcPr>
            <w:tcW w:w="2610" w:type="dxa"/>
          </w:tcPr>
          <w:p w14:paraId="1C63DCBE" w14:textId="1E6448D9" w:rsidR="00712684" w:rsidRPr="006C1789" w:rsidRDefault="00712684" w:rsidP="00EC7007">
            <w:pPr>
              <w:autoSpaceDE w:val="0"/>
              <w:autoSpaceDN w:val="0"/>
              <w:adjustRightInd w:val="0"/>
              <w:rPr>
                <w:rFonts w:cstheme="minorHAnsi"/>
                <w:bCs/>
                <w:color w:val="0000FF"/>
              </w:rPr>
            </w:pPr>
            <w:r>
              <w:rPr>
                <w:rFonts w:cstheme="minorHAnsi"/>
                <w:bCs/>
                <w:color w:val="0000FF"/>
              </w:rPr>
              <w:t>0.01</w:t>
            </w:r>
          </w:p>
        </w:tc>
      </w:tr>
      <w:tr w:rsidR="00712684" w:rsidRPr="006C1789" w14:paraId="6BBDC573" w14:textId="77777777" w:rsidTr="00EC7007">
        <w:tc>
          <w:tcPr>
            <w:tcW w:w="2718" w:type="dxa"/>
          </w:tcPr>
          <w:p w14:paraId="00ACF650" w14:textId="77777777" w:rsidR="00712684" w:rsidRPr="006C1789" w:rsidRDefault="00712684" w:rsidP="00EC7007">
            <w:pPr>
              <w:autoSpaceDE w:val="0"/>
              <w:autoSpaceDN w:val="0"/>
              <w:adjustRightInd w:val="0"/>
              <w:rPr>
                <w:rFonts w:cstheme="minorHAnsi"/>
                <w:bCs/>
                <w:color w:val="0000FF"/>
              </w:rPr>
            </w:pPr>
            <w:r w:rsidRPr="006C1789">
              <w:rPr>
                <w:rFonts w:cstheme="minorHAnsi"/>
                <w:bCs/>
                <w:color w:val="0000FF"/>
              </w:rPr>
              <w:t>Excluded due to transfer to another acute care facility</w:t>
            </w:r>
          </w:p>
        </w:tc>
        <w:tc>
          <w:tcPr>
            <w:tcW w:w="2700" w:type="dxa"/>
          </w:tcPr>
          <w:p w14:paraId="067203FB" w14:textId="0C6AEE45" w:rsidR="00712684" w:rsidRPr="006C1789" w:rsidRDefault="00712684" w:rsidP="00EC7007">
            <w:pPr>
              <w:autoSpaceDE w:val="0"/>
              <w:autoSpaceDN w:val="0"/>
              <w:adjustRightInd w:val="0"/>
              <w:rPr>
                <w:rFonts w:cstheme="minorHAnsi"/>
                <w:bCs/>
                <w:color w:val="0000FF"/>
              </w:rPr>
            </w:pPr>
            <w:r>
              <w:rPr>
                <w:rFonts w:cstheme="minorHAnsi"/>
                <w:bCs/>
                <w:color w:val="0000FF"/>
              </w:rPr>
              <w:t>4,179</w:t>
            </w:r>
          </w:p>
        </w:tc>
        <w:tc>
          <w:tcPr>
            <w:tcW w:w="2610" w:type="dxa"/>
          </w:tcPr>
          <w:p w14:paraId="5F0F5F09" w14:textId="42AF84D9" w:rsidR="00712684" w:rsidRPr="006C1789" w:rsidRDefault="00712684" w:rsidP="00EC7007">
            <w:pPr>
              <w:autoSpaceDE w:val="0"/>
              <w:autoSpaceDN w:val="0"/>
              <w:adjustRightInd w:val="0"/>
              <w:rPr>
                <w:rFonts w:cstheme="minorHAnsi"/>
                <w:bCs/>
                <w:color w:val="0000FF"/>
              </w:rPr>
            </w:pPr>
            <w:r>
              <w:rPr>
                <w:rFonts w:cstheme="minorHAnsi"/>
                <w:bCs/>
                <w:color w:val="0000FF"/>
              </w:rPr>
              <w:t>2.05</w:t>
            </w:r>
            <w:r w:rsidRPr="006C1789">
              <w:rPr>
                <w:rFonts w:cstheme="minorHAnsi"/>
                <w:bCs/>
                <w:color w:val="0000FF"/>
              </w:rPr>
              <w:t>%</w:t>
            </w:r>
          </w:p>
        </w:tc>
      </w:tr>
    </w:tbl>
    <w:p w14:paraId="14BDB0EA" w14:textId="77777777" w:rsidR="00D34365" w:rsidRDefault="00D34365" w:rsidP="00D34365">
      <w:pPr>
        <w:autoSpaceDE w:val="0"/>
        <w:autoSpaceDN w:val="0"/>
        <w:adjustRightInd w:val="0"/>
        <w:spacing w:after="0" w:line="240" w:lineRule="auto"/>
        <w:rPr>
          <w:rFonts w:cstheme="minorHAnsi"/>
          <w:bCs/>
          <w:color w:val="0000FF"/>
        </w:rPr>
      </w:pPr>
    </w:p>
    <w:p w14:paraId="49A6880A" w14:textId="77777777" w:rsidR="00D34365" w:rsidRPr="006C1789" w:rsidRDefault="00D34365" w:rsidP="00D34365">
      <w:pPr>
        <w:autoSpaceDE w:val="0"/>
        <w:autoSpaceDN w:val="0"/>
        <w:adjustRightInd w:val="0"/>
        <w:spacing w:after="0" w:line="240" w:lineRule="auto"/>
        <w:rPr>
          <w:rFonts w:cstheme="minorHAnsi"/>
          <w:bCs/>
          <w:color w:val="0000FF"/>
        </w:rPr>
      </w:pPr>
      <w:r w:rsidRPr="006C1789">
        <w:rPr>
          <w:rFonts w:cstheme="minorHAnsi"/>
          <w:bCs/>
          <w:color w:val="0000FF"/>
        </w:rPr>
        <w:t xml:space="preserve">Exclusions not listed had no cases excluded from the denominator. </w:t>
      </w:r>
    </w:p>
    <w:p w14:paraId="4FC87044" w14:textId="4BC1C3D7" w:rsidR="00C13A9A" w:rsidRPr="00C13A9A" w:rsidRDefault="00C13A9A" w:rsidP="00C13A9A">
      <w:pPr>
        <w:autoSpaceDE w:val="0"/>
        <w:autoSpaceDN w:val="0"/>
        <w:adjustRightInd w:val="0"/>
        <w:spacing w:after="0" w:line="240" w:lineRule="auto"/>
        <w:rPr>
          <w:rStyle w:val="NQFformChar"/>
        </w:rPr>
      </w:pPr>
    </w:p>
    <w:p w14:paraId="5787B140" w14:textId="77777777" w:rsidR="00092566" w:rsidRPr="00092566" w:rsidRDefault="00092566" w:rsidP="00092566">
      <w:pPr>
        <w:autoSpaceDE w:val="0"/>
        <w:autoSpaceDN w:val="0"/>
        <w:adjustRightInd w:val="0"/>
        <w:spacing w:after="0" w:line="240" w:lineRule="auto"/>
        <w:rPr>
          <w:rFonts w:cstheme="minorHAnsi"/>
          <w:bCs/>
        </w:rPr>
      </w:pPr>
    </w:p>
    <w:p w14:paraId="72DD04EF" w14:textId="77777777" w:rsidR="00D34365" w:rsidRDefault="00092566" w:rsidP="00D34365">
      <w:pPr>
        <w:autoSpaceDE w:val="0"/>
        <w:autoSpaceDN w:val="0"/>
        <w:adjustRightInd w:val="0"/>
        <w:spacing w:after="0" w:line="240" w:lineRule="auto"/>
        <w:rPr>
          <w:rStyle w:val="FormTextChar"/>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6E24E27" w14:textId="0E805B01" w:rsidR="00D34365" w:rsidRPr="00A25024" w:rsidRDefault="00D34365" w:rsidP="00D34365">
      <w:pPr>
        <w:autoSpaceDE w:val="0"/>
        <w:autoSpaceDN w:val="0"/>
        <w:adjustRightInd w:val="0"/>
        <w:spacing w:after="0" w:line="240" w:lineRule="auto"/>
        <w:rPr>
          <w:rFonts w:cstheme="minorHAnsi"/>
          <w:bCs/>
        </w:rPr>
      </w:pPr>
      <w:r>
        <w:rPr>
          <w:rStyle w:val="FormTextChar"/>
        </w:rPr>
        <w:t xml:space="preserve">The exclusions, though rare, remain necessary because these data elements are required to assign a case to the numerator. For patients transferred to another acute care facility, the ultimate discharge disposition is unknown. Although </w:t>
      </w:r>
      <w:proofErr w:type="spellStart"/>
      <w:r>
        <w:rPr>
          <w:rStyle w:val="FormTextChar"/>
        </w:rPr>
        <w:t>periprosthetic</w:t>
      </w:r>
      <w:proofErr w:type="spellEnd"/>
      <w:r>
        <w:rPr>
          <w:rStyle w:val="FormTextChar"/>
        </w:rPr>
        <w:t xml:space="preserve"> fracture exclusions are rare, this type of fracture is clinically distinct from other hip fractures. </w:t>
      </w:r>
    </w:p>
    <w:p w14:paraId="0BA7C835" w14:textId="3A25600B" w:rsidR="00C13A9A" w:rsidRPr="00C13A9A" w:rsidRDefault="00C13A9A" w:rsidP="00C13A9A">
      <w:pPr>
        <w:autoSpaceDE w:val="0"/>
        <w:autoSpaceDN w:val="0"/>
        <w:adjustRightInd w:val="0"/>
        <w:spacing w:after="0" w:line="240" w:lineRule="auto"/>
        <w:rPr>
          <w:rStyle w:val="NQFformChar"/>
        </w:rPr>
      </w:pPr>
    </w:p>
    <w:p w14:paraId="3EB85892"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412A9F2C"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1B29356D" w14:textId="77777777" w:rsidR="008871A9" w:rsidRDefault="008871A9" w:rsidP="00092566">
      <w:pPr>
        <w:autoSpaceDE w:val="0"/>
        <w:autoSpaceDN w:val="0"/>
        <w:adjustRightInd w:val="0"/>
        <w:spacing w:after="0" w:line="240" w:lineRule="auto"/>
        <w:rPr>
          <w:rFonts w:cstheme="minorHAnsi"/>
          <w:b/>
          <w:bCs/>
        </w:rPr>
      </w:pPr>
    </w:p>
    <w:p w14:paraId="16F3534B"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FCF1CAC" w14:textId="77777777" w:rsidR="00033038" w:rsidRPr="005232D6" w:rsidRDefault="00AF641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178B9D59" w14:textId="77777777" w:rsidR="00743E46" w:rsidRPr="005232D6" w:rsidRDefault="00AF641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C13A9A">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13A9A">
            <w:rPr>
              <w:rStyle w:val="Style4"/>
              <w:u w:val="none"/>
            </w:rPr>
            <w:t>5</w:t>
          </w:r>
        </w:sdtContent>
      </w:sdt>
      <w:r w:rsidR="00E562C0" w:rsidRPr="006F22A5">
        <w:rPr>
          <w:rStyle w:val="Style4"/>
          <w:u w:val="none"/>
        </w:rPr>
        <w:t xml:space="preserve"> </w:t>
      </w:r>
      <w:r w:rsidR="00743E46" w:rsidRPr="005232D6">
        <w:rPr>
          <w:rFonts w:cstheme="minorHAnsi"/>
          <w:b/>
          <w:bCs/>
        </w:rPr>
        <w:t>risk factors</w:t>
      </w:r>
    </w:p>
    <w:p w14:paraId="62200EE9" w14:textId="77777777" w:rsidR="00743E46" w:rsidRPr="005232D6" w:rsidRDefault="00AF641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2E8E79A" w14:textId="77777777" w:rsidR="00743E46" w:rsidRPr="005232D6" w:rsidRDefault="00AF641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C09A216" w14:textId="77777777" w:rsidR="00743E46" w:rsidRDefault="00743E46" w:rsidP="00092566">
      <w:pPr>
        <w:autoSpaceDE w:val="0"/>
        <w:autoSpaceDN w:val="0"/>
        <w:adjustRightInd w:val="0"/>
        <w:spacing w:after="0" w:line="240" w:lineRule="auto"/>
        <w:rPr>
          <w:rFonts w:cstheme="minorHAnsi"/>
          <w:b/>
          <w:bCs/>
        </w:rPr>
      </w:pPr>
    </w:p>
    <w:p w14:paraId="589C071A" w14:textId="77777777" w:rsidR="00C13A9A" w:rsidRPr="00C13A9A" w:rsidRDefault="00743E46" w:rsidP="00C13A9A">
      <w:pPr>
        <w:autoSpaceDE w:val="0"/>
        <w:autoSpaceDN w:val="0"/>
        <w:adjustRightInd w:val="0"/>
        <w:spacing w:after="0" w:line="240" w:lineRule="auto"/>
        <w:rPr>
          <w:rStyle w:val="NQFformChar"/>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C13A9A" w:rsidRPr="00C13A9A">
        <w:rPr>
          <w:rStyle w:val="NQFformChar"/>
        </w:rPr>
        <w:t>Not applicable</w:t>
      </w:r>
    </w:p>
    <w:p w14:paraId="74C94A82"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93C43CD" w14:textId="77777777" w:rsidR="00092566" w:rsidRPr="00C13A9A" w:rsidRDefault="00092566" w:rsidP="00001D73">
      <w:pPr>
        <w:autoSpaceDE w:val="0"/>
        <w:autoSpaceDN w:val="0"/>
        <w:adjustRightInd w:val="0"/>
        <w:spacing w:after="0" w:line="240" w:lineRule="auto"/>
        <w:rPr>
          <w:rStyle w:val="NQFformChar"/>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C13A9A" w:rsidRPr="00C13A9A">
        <w:rPr>
          <w:rStyle w:val="NQFformChar"/>
        </w:rPr>
        <w:t>Risk-adjustment models use a standard set of categories based on readily available classification systems for demographics, severity of illness and comorbidities.  Within each category, covariates are initially selected based on a minimum of 30 cases in the outcome of interest.  Then a stepwise regression process on a development sample is used to select a parsimonious set of covariates where p&lt;.05.  Model is then tested on a validation sample.</w:t>
      </w:r>
    </w:p>
    <w:p w14:paraId="480202F0" w14:textId="77777777" w:rsidR="00001D73" w:rsidRPr="00001D73" w:rsidRDefault="00001D73" w:rsidP="00001D73">
      <w:pPr>
        <w:autoSpaceDE w:val="0"/>
        <w:autoSpaceDN w:val="0"/>
        <w:adjustRightInd w:val="0"/>
        <w:spacing w:after="0" w:line="240" w:lineRule="auto"/>
        <w:rPr>
          <w:rFonts w:cstheme="minorHAnsi"/>
          <w:bCs/>
        </w:rPr>
      </w:pPr>
    </w:p>
    <w:p w14:paraId="10378782"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tbl>
      <w:tblPr>
        <w:tblW w:w="8755" w:type="dxa"/>
        <w:tblInd w:w="93" w:type="dxa"/>
        <w:tblLook w:val="04A0" w:firstRow="1" w:lastRow="0" w:firstColumn="1" w:lastColumn="0" w:noHBand="0" w:noVBand="1"/>
      </w:tblPr>
      <w:tblGrid>
        <w:gridCol w:w="1247"/>
        <w:gridCol w:w="1733"/>
        <w:gridCol w:w="456"/>
        <w:gridCol w:w="1016"/>
        <w:gridCol w:w="1486"/>
        <w:gridCol w:w="1686"/>
        <w:gridCol w:w="1549"/>
      </w:tblGrid>
      <w:tr w:rsidR="00C13A9A" w:rsidRPr="00C13A9A" w14:paraId="5BA2B135" w14:textId="77777777" w:rsidTr="009A5CA1">
        <w:trPr>
          <w:trHeight w:val="312"/>
        </w:trPr>
        <w:tc>
          <w:tcPr>
            <w:tcW w:w="8755" w:type="dxa"/>
            <w:gridSpan w:val="7"/>
            <w:tcBorders>
              <w:top w:val="nil"/>
              <w:left w:val="nil"/>
              <w:bottom w:val="nil"/>
              <w:right w:val="nil"/>
            </w:tcBorders>
            <w:shd w:val="clear" w:color="auto" w:fill="auto"/>
            <w:noWrap/>
            <w:vAlign w:val="bottom"/>
            <w:hideMark/>
          </w:tcPr>
          <w:p w14:paraId="31606F83" w14:textId="56FDBDC2" w:rsidR="009A5CA1" w:rsidRPr="00C13A9A" w:rsidRDefault="00D77F16" w:rsidP="00874E2A">
            <w:pPr>
              <w:spacing w:after="0" w:line="240" w:lineRule="auto"/>
              <w:ind w:left="-93"/>
              <w:rPr>
                <w:rFonts w:eastAsia="Times New Roman" w:cstheme="minorHAnsi"/>
                <w:b/>
                <w:bCs/>
                <w:color w:val="0000FF"/>
              </w:rPr>
            </w:pPr>
            <w:r>
              <w:rPr>
                <w:rFonts w:eastAsia="Times New Roman" w:cstheme="minorHAnsi"/>
                <w:b/>
                <w:bCs/>
                <w:color w:val="0000FF"/>
              </w:rPr>
              <w:t xml:space="preserve">Table </w:t>
            </w:r>
            <w:r w:rsidR="00874E2A">
              <w:rPr>
                <w:rFonts w:eastAsia="Times New Roman" w:cstheme="minorHAnsi"/>
                <w:b/>
                <w:bCs/>
                <w:color w:val="0000FF"/>
              </w:rPr>
              <w:t>5</w:t>
            </w:r>
            <w:r w:rsidR="00C13A9A" w:rsidRPr="00C13A9A">
              <w:rPr>
                <w:rFonts w:eastAsia="Times New Roman" w:cstheme="minorHAnsi"/>
                <w:b/>
                <w:bCs/>
                <w:color w:val="0000FF"/>
              </w:rPr>
              <w:t xml:space="preserve">. </w:t>
            </w:r>
            <w:r w:rsidR="00C77C98">
              <w:rPr>
                <w:rFonts w:eastAsia="Times New Roman" w:cstheme="minorHAnsi"/>
                <w:b/>
                <w:bCs/>
                <w:color w:val="0000FF"/>
              </w:rPr>
              <w:t xml:space="preserve">Risk Adjustment Coefficients, IQI  19 </w:t>
            </w:r>
            <w:r w:rsidR="00C13A9A" w:rsidRPr="00C13A9A">
              <w:rPr>
                <w:rFonts w:eastAsia="Times New Roman" w:cstheme="minorHAnsi"/>
                <w:b/>
                <w:bCs/>
                <w:color w:val="0000FF"/>
              </w:rPr>
              <w:t xml:space="preserve"> Hip Fracture Mortality</w:t>
            </w:r>
            <w:r w:rsidR="00C77C98">
              <w:rPr>
                <w:rFonts w:eastAsia="Times New Roman" w:cstheme="minorHAnsi"/>
                <w:b/>
                <w:bCs/>
                <w:color w:val="0000FF"/>
              </w:rPr>
              <w:t xml:space="preserve"> Rate</w:t>
            </w:r>
          </w:p>
        </w:tc>
      </w:tr>
      <w:tr w:rsidR="00C13A9A" w:rsidRPr="00C13A9A" w14:paraId="66535273" w14:textId="77777777" w:rsidTr="006A5950">
        <w:trPr>
          <w:trHeight w:val="289"/>
        </w:trPr>
        <w:tc>
          <w:tcPr>
            <w:tcW w:w="1184"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B751613"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Parameter</w:t>
            </w:r>
          </w:p>
        </w:tc>
        <w:tc>
          <w:tcPr>
            <w:tcW w:w="13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5DC85E2"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Label</w:t>
            </w:r>
          </w:p>
        </w:tc>
        <w:tc>
          <w:tcPr>
            <w:tcW w:w="456" w:type="dxa"/>
            <w:tcBorders>
              <w:top w:val="single" w:sz="4" w:space="0" w:color="auto"/>
              <w:left w:val="nil"/>
              <w:bottom w:val="nil"/>
              <w:right w:val="single" w:sz="4" w:space="0" w:color="auto"/>
            </w:tcBorders>
            <w:shd w:val="clear" w:color="auto" w:fill="D9D9D9" w:themeFill="background1" w:themeFillShade="D9"/>
            <w:noWrap/>
            <w:vAlign w:val="bottom"/>
            <w:hideMark/>
          </w:tcPr>
          <w:p w14:paraId="180904AC"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DF</w:t>
            </w:r>
          </w:p>
        </w:tc>
        <w:tc>
          <w:tcPr>
            <w:tcW w:w="1016" w:type="dxa"/>
            <w:tcBorders>
              <w:top w:val="single" w:sz="4" w:space="0" w:color="auto"/>
              <w:left w:val="nil"/>
              <w:bottom w:val="nil"/>
              <w:right w:val="single" w:sz="4" w:space="0" w:color="auto"/>
            </w:tcBorders>
            <w:shd w:val="clear" w:color="auto" w:fill="D9D9D9" w:themeFill="background1" w:themeFillShade="D9"/>
            <w:noWrap/>
            <w:vAlign w:val="bottom"/>
            <w:hideMark/>
          </w:tcPr>
          <w:p w14:paraId="2D04FE98"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Estimate</w:t>
            </w:r>
          </w:p>
        </w:tc>
        <w:tc>
          <w:tcPr>
            <w:tcW w:w="1486" w:type="dxa"/>
            <w:tcBorders>
              <w:top w:val="single" w:sz="4" w:space="0" w:color="auto"/>
              <w:left w:val="nil"/>
              <w:bottom w:val="nil"/>
              <w:right w:val="single" w:sz="4" w:space="0" w:color="auto"/>
            </w:tcBorders>
            <w:shd w:val="clear" w:color="auto" w:fill="D9D9D9" w:themeFill="background1" w:themeFillShade="D9"/>
            <w:noWrap/>
            <w:vAlign w:val="bottom"/>
            <w:hideMark/>
          </w:tcPr>
          <w:p w14:paraId="33A7EB54"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Standard Error</w:t>
            </w:r>
          </w:p>
        </w:tc>
        <w:tc>
          <w:tcPr>
            <w:tcW w:w="1686" w:type="dxa"/>
            <w:tcBorders>
              <w:top w:val="single" w:sz="4" w:space="0" w:color="auto"/>
              <w:left w:val="nil"/>
              <w:bottom w:val="nil"/>
              <w:right w:val="single" w:sz="4" w:space="0" w:color="auto"/>
            </w:tcBorders>
            <w:shd w:val="clear" w:color="auto" w:fill="D9D9D9" w:themeFill="background1" w:themeFillShade="D9"/>
            <w:noWrap/>
            <w:vAlign w:val="bottom"/>
            <w:hideMark/>
          </w:tcPr>
          <w:p w14:paraId="4BFBD4C0" w14:textId="77777777" w:rsidR="00C13A9A" w:rsidRPr="00C13A9A" w:rsidRDefault="00C13A9A" w:rsidP="00C13A9A">
            <w:pPr>
              <w:spacing w:after="0" w:line="240" w:lineRule="auto"/>
              <w:rPr>
                <w:rFonts w:eastAsia="Times New Roman" w:cstheme="minorHAnsi"/>
                <w:b/>
                <w:bCs/>
                <w:color w:val="0000FF"/>
              </w:rPr>
            </w:pPr>
            <w:r w:rsidRPr="00C13A9A">
              <w:rPr>
                <w:rFonts w:eastAsia="Times New Roman" w:cstheme="minorHAnsi"/>
                <w:b/>
                <w:bCs/>
                <w:color w:val="0000FF"/>
              </w:rPr>
              <w:t>Wald Chi-Square</w:t>
            </w:r>
          </w:p>
        </w:tc>
        <w:tc>
          <w:tcPr>
            <w:tcW w:w="1549" w:type="dxa"/>
            <w:tcBorders>
              <w:top w:val="single" w:sz="4" w:space="0" w:color="auto"/>
              <w:left w:val="nil"/>
              <w:bottom w:val="nil"/>
              <w:right w:val="single" w:sz="4" w:space="0" w:color="auto"/>
            </w:tcBorders>
            <w:shd w:val="clear" w:color="auto" w:fill="D9D9D9" w:themeFill="background1" w:themeFillShade="D9"/>
            <w:noWrap/>
            <w:vAlign w:val="bottom"/>
            <w:hideMark/>
          </w:tcPr>
          <w:p w14:paraId="171D9E6C" w14:textId="77777777" w:rsidR="00C13A9A" w:rsidRPr="00C13A9A" w:rsidRDefault="00C13A9A" w:rsidP="00C13A9A">
            <w:pPr>
              <w:spacing w:after="0" w:line="240" w:lineRule="auto"/>
              <w:rPr>
                <w:rFonts w:eastAsia="Times New Roman" w:cstheme="minorHAnsi"/>
                <w:b/>
                <w:bCs/>
                <w:color w:val="0000FF"/>
              </w:rPr>
            </w:pPr>
            <w:proofErr w:type="spellStart"/>
            <w:r w:rsidRPr="00C13A9A">
              <w:rPr>
                <w:rFonts w:eastAsia="Times New Roman" w:cstheme="minorHAnsi"/>
                <w:b/>
                <w:bCs/>
                <w:color w:val="0000FF"/>
              </w:rPr>
              <w:t>Pr</w:t>
            </w:r>
            <w:proofErr w:type="spellEnd"/>
            <w:r w:rsidRPr="00C13A9A">
              <w:rPr>
                <w:rFonts w:eastAsia="Times New Roman" w:cstheme="minorHAnsi"/>
                <w:b/>
                <w:bCs/>
                <w:color w:val="0000FF"/>
              </w:rPr>
              <w:t xml:space="preserve"> &gt; Chi-Square</w:t>
            </w:r>
          </w:p>
        </w:tc>
      </w:tr>
      <w:tr w:rsidR="00C13A9A" w:rsidRPr="00C13A9A" w14:paraId="4B796F57"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58EEEFB"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Intercept </w:t>
            </w:r>
          </w:p>
        </w:tc>
        <w:tc>
          <w:tcPr>
            <w:tcW w:w="1315" w:type="dxa"/>
            <w:tcBorders>
              <w:top w:val="single" w:sz="4" w:space="0" w:color="auto"/>
              <w:left w:val="nil"/>
              <w:bottom w:val="nil"/>
              <w:right w:val="single" w:sz="4" w:space="0" w:color="auto"/>
            </w:tcBorders>
            <w:shd w:val="clear" w:color="auto" w:fill="auto"/>
            <w:noWrap/>
            <w:vAlign w:val="bottom"/>
            <w:hideMark/>
          </w:tcPr>
          <w:p w14:paraId="7772C78E"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  </w:t>
            </w:r>
          </w:p>
        </w:tc>
        <w:tc>
          <w:tcPr>
            <w:tcW w:w="456" w:type="dxa"/>
            <w:tcBorders>
              <w:top w:val="single" w:sz="4" w:space="0" w:color="auto"/>
              <w:left w:val="nil"/>
              <w:bottom w:val="nil"/>
              <w:right w:val="single" w:sz="4" w:space="0" w:color="auto"/>
            </w:tcBorders>
            <w:shd w:val="clear" w:color="auto" w:fill="auto"/>
            <w:noWrap/>
            <w:vAlign w:val="bottom"/>
            <w:hideMark/>
          </w:tcPr>
          <w:p w14:paraId="095E918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0C01436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-7.0414</w:t>
            </w:r>
          </w:p>
        </w:tc>
        <w:tc>
          <w:tcPr>
            <w:tcW w:w="1486" w:type="dxa"/>
            <w:tcBorders>
              <w:top w:val="single" w:sz="4" w:space="0" w:color="auto"/>
              <w:left w:val="nil"/>
              <w:bottom w:val="nil"/>
              <w:right w:val="single" w:sz="4" w:space="0" w:color="auto"/>
            </w:tcBorders>
            <w:shd w:val="clear" w:color="auto" w:fill="auto"/>
            <w:noWrap/>
            <w:vAlign w:val="bottom"/>
            <w:hideMark/>
          </w:tcPr>
          <w:p w14:paraId="2783A71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0.1905</w:t>
            </w:r>
          </w:p>
        </w:tc>
        <w:tc>
          <w:tcPr>
            <w:tcW w:w="1686" w:type="dxa"/>
            <w:tcBorders>
              <w:top w:val="single" w:sz="4" w:space="0" w:color="auto"/>
              <w:left w:val="nil"/>
              <w:bottom w:val="nil"/>
              <w:right w:val="single" w:sz="4" w:space="0" w:color="auto"/>
            </w:tcBorders>
            <w:shd w:val="clear" w:color="auto" w:fill="auto"/>
            <w:noWrap/>
            <w:vAlign w:val="bottom"/>
            <w:hideMark/>
          </w:tcPr>
          <w:p w14:paraId="00AD69E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1366.605</w:t>
            </w:r>
          </w:p>
        </w:tc>
        <w:tc>
          <w:tcPr>
            <w:tcW w:w="1549" w:type="dxa"/>
            <w:tcBorders>
              <w:top w:val="single" w:sz="4" w:space="0" w:color="auto"/>
              <w:left w:val="nil"/>
              <w:bottom w:val="nil"/>
              <w:right w:val="single" w:sz="4" w:space="0" w:color="auto"/>
            </w:tcBorders>
            <w:shd w:val="clear" w:color="auto" w:fill="auto"/>
            <w:noWrap/>
            <w:vAlign w:val="bottom"/>
            <w:hideMark/>
          </w:tcPr>
          <w:p w14:paraId="17C3BEB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01643A62"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CB14CAA"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Sex </w:t>
            </w:r>
          </w:p>
        </w:tc>
        <w:tc>
          <w:tcPr>
            <w:tcW w:w="1315" w:type="dxa"/>
            <w:tcBorders>
              <w:top w:val="single" w:sz="4" w:space="0" w:color="auto"/>
              <w:left w:val="nil"/>
              <w:bottom w:val="nil"/>
              <w:right w:val="single" w:sz="4" w:space="0" w:color="auto"/>
            </w:tcBorders>
            <w:shd w:val="clear" w:color="auto" w:fill="auto"/>
            <w:noWrap/>
            <w:vAlign w:val="bottom"/>
            <w:hideMark/>
          </w:tcPr>
          <w:p w14:paraId="08D6CEB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Female </w:t>
            </w:r>
          </w:p>
        </w:tc>
        <w:tc>
          <w:tcPr>
            <w:tcW w:w="456" w:type="dxa"/>
            <w:tcBorders>
              <w:top w:val="single" w:sz="4" w:space="0" w:color="auto"/>
              <w:left w:val="nil"/>
              <w:bottom w:val="nil"/>
              <w:right w:val="single" w:sz="4" w:space="0" w:color="auto"/>
            </w:tcBorders>
            <w:shd w:val="clear" w:color="auto" w:fill="auto"/>
            <w:noWrap/>
            <w:vAlign w:val="bottom"/>
            <w:hideMark/>
          </w:tcPr>
          <w:p w14:paraId="33C4AB0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1AE20B0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-0.3495</w:t>
            </w:r>
          </w:p>
        </w:tc>
        <w:tc>
          <w:tcPr>
            <w:tcW w:w="1486" w:type="dxa"/>
            <w:tcBorders>
              <w:top w:val="single" w:sz="4" w:space="0" w:color="auto"/>
              <w:left w:val="nil"/>
              <w:bottom w:val="nil"/>
              <w:right w:val="single" w:sz="4" w:space="0" w:color="auto"/>
            </w:tcBorders>
            <w:shd w:val="clear" w:color="auto" w:fill="auto"/>
            <w:noWrap/>
            <w:vAlign w:val="bottom"/>
            <w:hideMark/>
          </w:tcPr>
          <w:p w14:paraId="6CCCE89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0.0317</w:t>
            </w:r>
          </w:p>
        </w:tc>
        <w:tc>
          <w:tcPr>
            <w:tcW w:w="1686" w:type="dxa"/>
            <w:tcBorders>
              <w:top w:val="single" w:sz="4" w:space="0" w:color="auto"/>
              <w:left w:val="nil"/>
              <w:bottom w:val="nil"/>
              <w:right w:val="single" w:sz="4" w:space="0" w:color="auto"/>
            </w:tcBorders>
            <w:shd w:val="clear" w:color="auto" w:fill="auto"/>
            <w:noWrap/>
            <w:vAlign w:val="bottom"/>
            <w:hideMark/>
          </w:tcPr>
          <w:p w14:paraId="0C03269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121.2893</w:t>
            </w:r>
          </w:p>
        </w:tc>
        <w:tc>
          <w:tcPr>
            <w:tcW w:w="1549" w:type="dxa"/>
            <w:tcBorders>
              <w:top w:val="single" w:sz="4" w:space="0" w:color="auto"/>
              <w:left w:val="nil"/>
              <w:bottom w:val="nil"/>
              <w:right w:val="single" w:sz="4" w:space="0" w:color="auto"/>
            </w:tcBorders>
            <w:shd w:val="clear" w:color="auto" w:fill="auto"/>
            <w:noWrap/>
            <w:vAlign w:val="bottom"/>
            <w:hideMark/>
          </w:tcPr>
          <w:p w14:paraId="6FED65B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4ECCC740"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7D2082DC"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Age </w:t>
            </w:r>
          </w:p>
        </w:tc>
        <w:tc>
          <w:tcPr>
            <w:tcW w:w="1315" w:type="dxa"/>
            <w:tcBorders>
              <w:top w:val="single" w:sz="4" w:space="0" w:color="auto"/>
              <w:left w:val="nil"/>
              <w:bottom w:val="nil"/>
              <w:right w:val="single" w:sz="4" w:space="0" w:color="auto"/>
            </w:tcBorders>
            <w:shd w:val="clear" w:color="auto" w:fill="auto"/>
            <w:noWrap/>
            <w:vAlign w:val="bottom"/>
            <w:hideMark/>
          </w:tcPr>
          <w:p w14:paraId="63493A24"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70 to 84 </w:t>
            </w:r>
          </w:p>
        </w:tc>
        <w:tc>
          <w:tcPr>
            <w:tcW w:w="456" w:type="dxa"/>
            <w:tcBorders>
              <w:top w:val="single" w:sz="4" w:space="0" w:color="auto"/>
              <w:left w:val="nil"/>
              <w:bottom w:val="nil"/>
              <w:right w:val="single" w:sz="4" w:space="0" w:color="auto"/>
            </w:tcBorders>
            <w:shd w:val="clear" w:color="auto" w:fill="auto"/>
            <w:noWrap/>
            <w:vAlign w:val="bottom"/>
            <w:hideMark/>
          </w:tcPr>
          <w:p w14:paraId="0B48650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357766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0.3945</w:t>
            </w:r>
          </w:p>
        </w:tc>
        <w:tc>
          <w:tcPr>
            <w:tcW w:w="1486" w:type="dxa"/>
            <w:tcBorders>
              <w:top w:val="single" w:sz="4" w:space="0" w:color="auto"/>
              <w:left w:val="nil"/>
              <w:bottom w:val="nil"/>
              <w:right w:val="single" w:sz="4" w:space="0" w:color="auto"/>
            </w:tcBorders>
            <w:shd w:val="clear" w:color="auto" w:fill="auto"/>
            <w:noWrap/>
            <w:vAlign w:val="bottom"/>
            <w:hideMark/>
          </w:tcPr>
          <w:p w14:paraId="7D656F1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0.0905</w:t>
            </w:r>
          </w:p>
        </w:tc>
        <w:tc>
          <w:tcPr>
            <w:tcW w:w="1686" w:type="dxa"/>
            <w:tcBorders>
              <w:top w:val="single" w:sz="4" w:space="0" w:color="auto"/>
              <w:left w:val="nil"/>
              <w:bottom w:val="nil"/>
              <w:right w:val="single" w:sz="4" w:space="0" w:color="auto"/>
            </w:tcBorders>
            <w:shd w:val="clear" w:color="auto" w:fill="auto"/>
            <w:noWrap/>
            <w:vAlign w:val="bottom"/>
            <w:hideMark/>
          </w:tcPr>
          <w:p w14:paraId="37635E9B"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19.0162</w:t>
            </w:r>
          </w:p>
        </w:tc>
        <w:tc>
          <w:tcPr>
            <w:tcW w:w="1549" w:type="dxa"/>
            <w:tcBorders>
              <w:top w:val="single" w:sz="4" w:space="0" w:color="auto"/>
              <w:left w:val="nil"/>
              <w:bottom w:val="nil"/>
              <w:right w:val="single" w:sz="4" w:space="0" w:color="auto"/>
            </w:tcBorders>
            <w:shd w:val="clear" w:color="auto" w:fill="auto"/>
            <w:noWrap/>
            <w:vAlign w:val="bottom"/>
            <w:hideMark/>
          </w:tcPr>
          <w:p w14:paraId="7A31426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7B8B6F5C"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104C2AF"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Age </w:t>
            </w:r>
          </w:p>
        </w:tc>
        <w:tc>
          <w:tcPr>
            <w:tcW w:w="1315" w:type="dxa"/>
            <w:tcBorders>
              <w:top w:val="single" w:sz="4" w:space="0" w:color="auto"/>
              <w:left w:val="nil"/>
              <w:bottom w:val="nil"/>
              <w:right w:val="single" w:sz="4" w:space="0" w:color="auto"/>
            </w:tcBorders>
            <w:shd w:val="clear" w:color="auto" w:fill="auto"/>
            <w:noWrap/>
            <w:vAlign w:val="bottom"/>
            <w:hideMark/>
          </w:tcPr>
          <w:p w14:paraId="4EAD84A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2203 to 2204 </w:t>
            </w:r>
          </w:p>
        </w:tc>
        <w:tc>
          <w:tcPr>
            <w:tcW w:w="456" w:type="dxa"/>
            <w:tcBorders>
              <w:top w:val="single" w:sz="4" w:space="0" w:color="auto"/>
              <w:left w:val="nil"/>
              <w:bottom w:val="nil"/>
              <w:right w:val="single" w:sz="4" w:space="0" w:color="auto"/>
            </w:tcBorders>
            <w:shd w:val="clear" w:color="auto" w:fill="auto"/>
            <w:noWrap/>
            <w:vAlign w:val="bottom"/>
            <w:hideMark/>
          </w:tcPr>
          <w:p w14:paraId="71C69C4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6B6771E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0.8749</w:t>
            </w:r>
          </w:p>
        </w:tc>
        <w:tc>
          <w:tcPr>
            <w:tcW w:w="1486" w:type="dxa"/>
            <w:tcBorders>
              <w:top w:val="single" w:sz="4" w:space="0" w:color="auto"/>
              <w:left w:val="nil"/>
              <w:bottom w:val="nil"/>
              <w:right w:val="single" w:sz="4" w:space="0" w:color="auto"/>
            </w:tcBorders>
            <w:shd w:val="clear" w:color="auto" w:fill="auto"/>
            <w:noWrap/>
            <w:vAlign w:val="bottom"/>
            <w:hideMark/>
          </w:tcPr>
          <w:p w14:paraId="7A8926F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0.0891</w:t>
            </w:r>
          </w:p>
        </w:tc>
        <w:tc>
          <w:tcPr>
            <w:tcW w:w="1686" w:type="dxa"/>
            <w:tcBorders>
              <w:top w:val="single" w:sz="4" w:space="0" w:color="auto"/>
              <w:left w:val="nil"/>
              <w:bottom w:val="nil"/>
              <w:right w:val="single" w:sz="4" w:space="0" w:color="auto"/>
            </w:tcBorders>
            <w:shd w:val="clear" w:color="auto" w:fill="auto"/>
            <w:noWrap/>
            <w:vAlign w:val="bottom"/>
            <w:hideMark/>
          </w:tcPr>
          <w:p w14:paraId="7AA7FA2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96.3133</w:t>
            </w:r>
          </w:p>
        </w:tc>
        <w:tc>
          <w:tcPr>
            <w:tcW w:w="1549" w:type="dxa"/>
            <w:tcBorders>
              <w:top w:val="single" w:sz="4" w:space="0" w:color="auto"/>
              <w:left w:val="nil"/>
              <w:bottom w:val="nil"/>
              <w:right w:val="single" w:sz="4" w:space="0" w:color="auto"/>
            </w:tcBorders>
            <w:shd w:val="clear" w:color="auto" w:fill="auto"/>
            <w:noWrap/>
            <w:vAlign w:val="bottom"/>
            <w:hideMark/>
          </w:tcPr>
          <w:p w14:paraId="1934040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1AC823C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F3C0F10"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2E1AAF5B" w14:textId="20D8D1CA"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3011 to 3012 </w:t>
            </w:r>
            <w:r w:rsidR="00697615" w:rsidRPr="00697615">
              <w:rPr>
                <w:rFonts w:eastAsia="Times New Roman" w:cstheme="minorHAnsi"/>
                <w:color w:val="0000FF"/>
              </w:rPr>
              <w:t>(</w:t>
            </w:r>
            <w:r w:rsidR="00697615" w:rsidRPr="00697615">
              <w:rPr>
                <w:rFonts w:cs="Verdana"/>
                <w:color w:val="0000FF"/>
              </w:rPr>
              <w:t>Hip Joint Replacement</w:t>
            </w:r>
            <w:r w:rsidR="0049009A">
              <w:rPr>
                <w:rFonts w:cs="Verdana"/>
                <w:color w:val="0000FF"/>
              </w:rPr>
              <w:t>, minor and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50C6080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82EE9C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1.0821</w:t>
            </w:r>
          </w:p>
        </w:tc>
        <w:tc>
          <w:tcPr>
            <w:tcW w:w="1486" w:type="dxa"/>
            <w:tcBorders>
              <w:top w:val="single" w:sz="4" w:space="0" w:color="auto"/>
              <w:left w:val="nil"/>
              <w:bottom w:val="nil"/>
              <w:right w:val="single" w:sz="4" w:space="0" w:color="auto"/>
            </w:tcBorders>
            <w:shd w:val="clear" w:color="auto" w:fill="auto"/>
            <w:noWrap/>
            <w:vAlign w:val="bottom"/>
            <w:hideMark/>
          </w:tcPr>
          <w:p w14:paraId="1ACC67F1"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0.1874</w:t>
            </w:r>
          </w:p>
        </w:tc>
        <w:tc>
          <w:tcPr>
            <w:tcW w:w="1686" w:type="dxa"/>
            <w:tcBorders>
              <w:top w:val="single" w:sz="4" w:space="0" w:color="auto"/>
              <w:left w:val="nil"/>
              <w:bottom w:val="nil"/>
              <w:right w:val="single" w:sz="4" w:space="0" w:color="auto"/>
            </w:tcBorders>
            <w:shd w:val="clear" w:color="auto" w:fill="auto"/>
            <w:noWrap/>
            <w:vAlign w:val="bottom"/>
            <w:hideMark/>
          </w:tcPr>
          <w:p w14:paraId="2EBC55C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33.346</w:t>
            </w:r>
          </w:p>
        </w:tc>
        <w:tc>
          <w:tcPr>
            <w:tcW w:w="1549" w:type="dxa"/>
            <w:tcBorders>
              <w:top w:val="single" w:sz="4" w:space="0" w:color="auto"/>
              <w:left w:val="nil"/>
              <w:bottom w:val="nil"/>
              <w:right w:val="single" w:sz="4" w:space="0" w:color="auto"/>
            </w:tcBorders>
            <w:shd w:val="clear" w:color="auto" w:fill="auto"/>
            <w:noWrap/>
            <w:vAlign w:val="bottom"/>
            <w:hideMark/>
          </w:tcPr>
          <w:p w14:paraId="0A347DBB"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6FA28D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B10A57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18A9885A" w14:textId="38F4EB55"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3013</w:t>
            </w:r>
            <w:r w:rsidR="00697615" w:rsidRPr="00697615">
              <w:rPr>
                <w:rFonts w:eastAsia="Times New Roman" w:cstheme="minorHAnsi"/>
                <w:color w:val="0000FF"/>
              </w:rPr>
              <w:t xml:space="preserve"> (</w:t>
            </w:r>
            <w:r w:rsidR="00697615" w:rsidRPr="00697615">
              <w:rPr>
                <w:rFonts w:cs="Verdana"/>
                <w:color w:val="0000FF"/>
              </w:rPr>
              <w:t>Hip Joint Replacement</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3AE0934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47FCA1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2.9499</w:t>
            </w:r>
          </w:p>
        </w:tc>
        <w:tc>
          <w:tcPr>
            <w:tcW w:w="1486" w:type="dxa"/>
            <w:tcBorders>
              <w:top w:val="single" w:sz="4" w:space="0" w:color="auto"/>
              <w:left w:val="nil"/>
              <w:bottom w:val="nil"/>
              <w:right w:val="single" w:sz="4" w:space="0" w:color="auto"/>
            </w:tcBorders>
            <w:shd w:val="clear" w:color="auto" w:fill="auto"/>
            <w:noWrap/>
            <w:vAlign w:val="bottom"/>
            <w:hideMark/>
          </w:tcPr>
          <w:p w14:paraId="4577A087"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0.1787</w:t>
            </w:r>
          </w:p>
        </w:tc>
        <w:tc>
          <w:tcPr>
            <w:tcW w:w="1686" w:type="dxa"/>
            <w:tcBorders>
              <w:top w:val="single" w:sz="4" w:space="0" w:color="auto"/>
              <w:left w:val="nil"/>
              <w:bottom w:val="nil"/>
              <w:right w:val="single" w:sz="4" w:space="0" w:color="auto"/>
            </w:tcBorders>
            <w:shd w:val="clear" w:color="auto" w:fill="auto"/>
            <w:noWrap/>
            <w:vAlign w:val="bottom"/>
            <w:hideMark/>
          </w:tcPr>
          <w:p w14:paraId="1956374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272.5536</w:t>
            </w:r>
          </w:p>
        </w:tc>
        <w:tc>
          <w:tcPr>
            <w:tcW w:w="1549" w:type="dxa"/>
            <w:tcBorders>
              <w:top w:val="single" w:sz="4" w:space="0" w:color="auto"/>
              <w:left w:val="nil"/>
              <w:bottom w:val="nil"/>
              <w:right w:val="single" w:sz="4" w:space="0" w:color="auto"/>
            </w:tcBorders>
            <w:shd w:val="clear" w:color="auto" w:fill="auto"/>
            <w:noWrap/>
            <w:vAlign w:val="bottom"/>
            <w:hideMark/>
          </w:tcPr>
          <w:p w14:paraId="1B938FA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F051FE9"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45FCDA81"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10575504" w14:textId="26F4E828"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3014</w:t>
            </w:r>
            <w:r w:rsidR="00697615" w:rsidRPr="00697615">
              <w:rPr>
                <w:rFonts w:eastAsia="Times New Roman" w:cstheme="minorHAnsi"/>
                <w:color w:val="0000FF"/>
              </w:rPr>
              <w:t xml:space="preserve"> (</w:t>
            </w:r>
            <w:r w:rsidR="00697615" w:rsidRPr="00697615">
              <w:rPr>
                <w:rFonts w:cs="Verdana"/>
                <w:color w:val="0000FF"/>
              </w:rPr>
              <w:t>Hip Joint Replacement</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01653F3E"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2437D74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5.1898</w:t>
            </w:r>
          </w:p>
        </w:tc>
        <w:tc>
          <w:tcPr>
            <w:tcW w:w="1486" w:type="dxa"/>
            <w:tcBorders>
              <w:top w:val="single" w:sz="4" w:space="0" w:color="auto"/>
              <w:left w:val="nil"/>
              <w:bottom w:val="nil"/>
              <w:right w:val="single" w:sz="4" w:space="0" w:color="auto"/>
            </w:tcBorders>
            <w:shd w:val="clear" w:color="auto" w:fill="auto"/>
            <w:noWrap/>
            <w:vAlign w:val="bottom"/>
            <w:hideMark/>
          </w:tcPr>
          <w:p w14:paraId="0D49DF7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0.1763</w:t>
            </w:r>
          </w:p>
        </w:tc>
        <w:tc>
          <w:tcPr>
            <w:tcW w:w="1686" w:type="dxa"/>
            <w:tcBorders>
              <w:top w:val="single" w:sz="4" w:space="0" w:color="auto"/>
              <w:left w:val="nil"/>
              <w:bottom w:val="nil"/>
              <w:right w:val="single" w:sz="4" w:space="0" w:color="auto"/>
            </w:tcBorders>
            <w:shd w:val="clear" w:color="auto" w:fill="auto"/>
            <w:noWrap/>
            <w:vAlign w:val="bottom"/>
            <w:hideMark/>
          </w:tcPr>
          <w:p w14:paraId="660F7B9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866.4998</w:t>
            </w:r>
          </w:p>
        </w:tc>
        <w:tc>
          <w:tcPr>
            <w:tcW w:w="1549" w:type="dxa"/>
            <w:tcBorders>
              <w:top w:val="single" w:sz="4" w:space="0" w:color="auto"/>
              <w:left w:val="nil"/>
              <w:bottom w:val="nil"/>
              <w:right w:val="single" w:sz="4" w:space="0" w:color="auto"/>
            </w:tcBorders>
            <w:shd w:val="clear" w:color="auto" w:fill="auto"/>
            <w:noWrap/>
            <w:vAlign w:val="bottom"/>
            <w:hideMark/>
          </w:tcPr>
          <w:p w14:paraId="7B05226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244BA6EE"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52A5EF81"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2E21B1A" w14:textId="1C7B1CED"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3082</w:t>
            </w:r>
            <w:r w:rsidR="00697615" w:rsidRPr="00697615">
              <w:rPr>
                <w:rFonts w:eastAsia="Times New Roman" w:cstheme="minorHAnsi"/>
                <w:color w:val="0000FF"/>
              </w:rPr>
              <w:t xml:space="preserve"> (</w:t>
            </w:r>
            <w:r w:rsidR="00697615" w:rsidRPr="00697615">
              <w:rPr>
                <w:rFonts w:cs="Verdana"/>
                <w:color w:val="0000FF"/>
              </w:rPr>
              <w:t xml:space="preserve">Hip &amp; </w:t>
            </w:r>
            <w:r w:rsidR="00697615" w:rsidRPr="00697615">
              <w:rPr>
                <w:rFonts w:cs="Verdana"/>
                <w:color w:val="0000FF"/>
              </w:rPr>
              <w:lastRenderedPageBreak/>
              <w:t>Femur Procedures for Trauma Except Joint Replacement</w:t>
            </w:r>
            <w:r w:rsidR="0049009A">
              <w:rPr>
                <w:rFonts w:cs="Verdana"/>
                <w:color w:val="0000FF"/>
              </w:rPr>
              <w:t>,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77369C3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lastRenderedPageBreak/>
              <w:t>1</w:t>
            </w:r>
          </w:p>
        </w:tc>
        <w:tc>
          <w:tcPr>
            <w:tcW w:w="1016" w:type="dxa"/>
            <w:tcBorders>
              <w:top w:val="single" w:sz="4" w:space="0" w:color="auto"/>
              <w:left w:val="nil"/>
              <w:bottom w:val="nil"/>
              <w:right w:val="single" w:sz="4" w:space="0" w:color="auto"/>
            </w:tcBorders>
            <w:shd w:val="clear" w:color="auto" w:fill="auto"/>
            <w:noWrap/>
            <w:vAlign w:val="bottom"/>
            <w:hideMark/>
          </w:tcPr>
          <w:p w14:paraId="0514002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1.0704</w:t>
            </w:r>
          </w:p>
        </w:tc>
        <w:tc>
          <w:tcPr>
            <w:tcW w:w="1486" w:type="dxa"/>
            <w:tcBorders>
              <w:top w:val="single" w:sz="4" w:space="0" w:color="auto"/>
              <w:left w:val="nil"/>
              <w:bottom w:val="nil"/>
              <w:right w:val="single" w:sz="4" w:space="0" w:color="auto"/>
            </w:tcBorders>
            <w:shd w:val="clear" w:color="auto" w:fill="auto"/>
            <w:noWrap/>
            <w:vAlign w:val="bottom"/>
            <w:hideMark/>
          </w:tcPr>
          <w:p w14:paraId="6B5618DA"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0.1857</w:t>
            </w:r>
          </w:p>
        </w:tc>
        <w:tc>
          <w:tcPr>
            <w:tcW w:w="1686" w:type="dxa"/>
            <w:tcBorders>
              <w:top w:val="single" w:sz="4" w:space="0" w:color="auto"/>
              <w:left w:val="nil"/>
              <w:bottom w:val="nil"/>
              <w:right w:val="single" w:sz="4" w:space="0" w:color="auto"/>
            </w:tcBorders>
            <w:shd w:val="clear" w:color="auto" w:fill="auto"/>
            <w:noWrap/>
            <w:vAlign w:val="bottom"/>
            <w:hideMark/>
          </w:tcPr>
          <w:p w14:paraId="610450B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33.2149</w:t>
            </w:r>
          </w:p>
        </w:tc>
        <w:tc>
          <w:tcPr>
            <w:tcW w:w="1549" w:type="dxa"/>
            <w:tcBorders>
              <w:top w:val="single" w:sz="4" w:space="0" w:color="auto"/>
              <w:left w:val="nil"/>
              <w:bottom w:val="nil"/>
              <w:right w:val="single" w:sz="4" w:space="0" w:color="auto"/>
            </w:tcBorders>
            <w:shd w:val="clear" w:color="auto" w:fill="auto"/>
            <w:noWrap/>
            <w:vAlign w:val="bottom"/>
            <w:hideMark/>
          </w:tcPr>
          <w:p w14:paraId="7D9A521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00B1BA3E"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054FAE0A"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lastRenderedPageBreak/>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5CD4643D" w14:textId="3A117422"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3083</w:t>
            </w:r>
            <w:r w:rsidR="00697615" w:rsidRPr="00697615">
              <w:rPr>
                <w:rFonts w:eastAsia="Times New Roman" w:cstheme="minorHAnsi"/>
                <w:color w:val="0000FF"/>
              </w:rPr>
              <w:t xml:space="preserve"> (</w:t>
            </w:r>
            <w:r w:rsidR="00697615" w:rsidRPr="00697615">
              <w:rPr>
                <w:rFonts w:cs="Verdana"/>
                <w:color w:val="0000FF"/>
              </w:rPr>
              <w:t>Hip &amp; Femur Procedures for Trauma Except Joint Replacement</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5B16514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0237DCF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2.9843</w:t>
            </w:r>
          </w:p>
        </w:tc>
        <w:tc>
          <w:tcPr>
            <w:tcW w:w="1486" w:type="dxa"/>
            <w:tcBorders>
              <w:top w:val="single" w:sz="4" w:space="0" w:color="auto"/>
              <w:left w:val="nil"/>
              <w:bottom w:val="nil"/>
              <w:right w:val="single" w:sz="4" w:space="0" w:color="auto"/>
            </w:tcBorders>
            <w:shd w:val="clear" w:color="auto" w:fill="auto"/>
            <w:noWrap/>
            <w:vAlign w:val="bottom"/>
            <w:hideMark/>
          </w:tcPr>
          <w:p w14:paraId="3424CBF8"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0.1762</w:t>
            </w:r>
          </w:p>
        </w:tc>
        <w:tc>
          <w:tcPr>
            <w:tcW w:w="1686" w:type="dxa"/>
            <w:tcBorders>
              <w:top w:val="single" w:sz="4" w:space="0" w:color="auto"/>
              <w:left w:val="nil"/>
              <w:bottom w:val="nil"/>
              <w:right w:val="single" w:sz="4" w:space="0" w:color="auto"/>
            </w:tcBorders>
            <w:shd w:val="clear" w:color="auto" w:fill="auto"/>
            <w:noWrap/>
            <w:vAlign w:val="bottom"/>
            <w:hideMark/>
          </w:tcPr>
          <w:p w14:paraId="02B1B39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286.9098</w:t>
            </w:r>
          </w:p>
        </w:tc>
        <w:tc>
          <w:tcPr>
            <w:tcW w:w="1549" w:type="dxa"/>
            <w:tcBorders>
              <w:top w:val="single" w:sz="4" w:space="0" w:color="auto"/>
              <w:left w:val="nil"/>
              <w:bottom w:val="nil"/>
              <w:right w:val="single" w:sz="4" w:space="0" w:color="auto"/>
            </w:tcBorders>
            <w:shd w:val="clear" w:color="auto" w:fill="auto"/>
            <w:noWrap/>
            <w:vAlign w:val="bottom"/>
            <w:hideMark/>
          </w:tcPr>
          <w:p w14:paraId="7642EE02"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2FDF67A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3D429C23"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3F6CCCB9" w14:textId="4AA1137E"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3084</w:t>
            </w:r>
            <w:r w:rsidR="00697615" w:rsidRPr="00697615">
              <w:rPr>
                <w:rFonts w:eastAsia="Times New Roman" w:cstheme="minorHAnsi"/>
                <w:color w:val="0000FF"/>
              </w:rPr>
              <w:t xml:space="preserve"> (</w:t>
            </w:r>
            <w:r w:rsidR="00697615" w:rsidRPr="00697615">
              <w:rPr>
                <w:rFonts w:cs="Verdana"/>
                <w:color w:val="0000FF"/>
              </w:rPr>
              <w:t>Hip &amp; Femur Procedures for Trauma Except Joint Replacement</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4BF6AAA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0FC98A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5.3157</w:t>
            </w:r>
          </w:p>
        </w:tc>
        <w:tc>
          <w:tcPr>
            <w:tcW w:w="1486" w:type="dxa"/>
            <w:tcBorders>
              <w:top w:val="single" w:sz="4" w:space="0" w:color="auto"/>
              <w:left w:val="nil"/>
              <w:bottom w:val="nil"/>
              <w:right w:val="single" w:sz="4" w:space="0" w:color="auto"/>
            </w:tcBorders>
            <w:shd w:val="clear" w:color="auto" w:fill="auto"/>
            <w:noWrap/>
            <w:vAlign w:val="bottom"/>
            <w:hideMark/>
          </w:tcPr>
          <w:p w14:paraId="057971C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0.175</w:t>
            </w:r>
          </w:p>
        </w:tc>
        <w:tc>
          <w:tcPr>
            <w:tcW w:w="1686" w:type="dxa"/>
            <w:tcBorders>
              <w:top w:val="single" w:sz="4" w:space="0" w:color="auto"/>
              <w:left w:val="nil"/>
              <w:bottom w:val="nil"/>
              <w:right w:val="single" w:sz="4" w:space="0" w:color="auto"/>
            </w:tcBorders>
            <w:shd w:val="clear" w:color="auto" w:fill="auto"/>
            <w:noWrap/>
            <w:vAlign w:val="bottom"/>
            <w:hideMark/>
          </w:tcPr>
          <w:p w14:paraId="1F0D8AE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922.447</w:t>
            </w:r>
          </w:p>
        </w:tc>
        <w:tc>
          <w:tcPr>
            <w:tcW w:w="1549" w:type="dxa"/>
            <w:tcBorders>
              <w:top w:val="single" w:sz="4" w:space="0" w:color="auto"/>
              <w:left w:val="nil"/>
              <w:bottom w:val="nil"/>
              <w:right w:val="single" w:sz="4" w:space="0" w:color="auto"/>
            </w:tcBorders>
            <w:shd w:val="clear" w:color="auto" w:fill="auto"/>
            <w:noWrap/>
            <w:vAlign w:val="bottom"/>
            <w:hideMark/>
          </w:tcPr>
          <w:p w14:paraId="659568B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7304C8EF"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2897974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5A9462ED" w14:textId="2075AC21"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3401</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minor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09A404E7"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45CCD7C"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2.6689</w:t>
            </w:r>
          </w:p>
        </w:tc>
        <w:tc>
          <w:tcPr>
            <w:tcW w:w="1486" w:type="dxa"/>
            <w:tcBorders>
              <w:top w:val="single" w:sz="4" w:space="0" w:color="auto"/>
              <w:left w:val="nil"/>
              <w:bottom w:val="nil"/>
              <w:right w:val="single" w:sz="4" w:space="0" w:color="auto"/>
            </w:tcBorders>
            <w:shd w:val="clear" w:color="auto" w:fill="auto"/>
            <w:noWrap/>
            <w:vAlign w:val="bottom"/>
            <w:hideMark/>
          </w:tcPr>
          <w:p w14:paraId="2743F76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0.2331</w:t>
            </w:r>
          </w:p>
        </w:tc>
        <w:tc>
          <w:tcPr>
            <w:tcW w:w="1686" w:type="dxa"/>
            <w:tcBorders>
              <w:top w:val="single" w:sz="4" w:space="0" w:color="auto"/>
              <w:left w:val="nil"/>
              <w:bottom w:val="nil"/>
              <w:right w:val="single" w:sz="4" w:space="0" w:color="auto"/>
            </w:tcBorders>
            <w:shd w:val="clear" w:color="auto" w:fill="auto"/>
            <w:noWrap/>
            <w:vAlign w:val="bottom"/>
            <w:hideMark/>
          </w:tcPr>
          <w:p w14:paraId="7576C683"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131.0504</w:t>
            </w:r>
          </w:p>
        </w:tc>
        <w:tc>
          <w:tcPr>
            <w:tcW w:w="1549" w:type="dxa"/>
            <w:tcBorders>
              <w:top w:val="single" w:sz="4" w:space="0" w:color="auto"/>
              <w:left w:val="nil"/>
              <w:bottom w:val="nil"/>
              <w:right w:val="single" w:sz="4" w:space="0" w:color="auto"/>
            </w:tcBorders>
            <w:shd w:val="clear" w:color="auto" w:fill="auto"/>
            <w:noWrap/>
            <w:vAlign w:val="bottom"/>
            <w:hideMark/>
          </w:tcPr>
          <w:p w14:paraId="68AA943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324B7EC0"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199D798E"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94CF276" w14:textId="5D594248"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3402</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moderate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27FE635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653615F0"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3.3766</w:t>
            </w:r>
          </w:p>
        </w:tc>
        <w:tc>
          <w:tcPr>
            <w:tcW w:w="1486" w:type="dxa"/>
            <w:tcBorders>
              <w:top w:val="single" w:sz="4" w:space="0" w:color="auto"/>
              <w:left w:val="nil"/>
              <w:bottom w:val="nil"/>
              <w:right w:val="single" w:sz="4" w:space="0" w:color="auto"/>
            </w:tcBorders>
            <w:shd w:val="clear" w:color="auto" w:fill="auto"/>
            <w:noWrap/>
            <w:vAlign w:val="bottom"/>
            <w:hideMark/>
          </w:tcPr>
          <w:p w14:paraId="66F4726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0.1864</w:t>
            </w:r>
          </w:p>
        </w:tc>
        <w:tc>
          <w:tcPr>
            <w:tcW w:w="1686" w:type="dxa"/>
            <w:tcBorders>
              <w:top w:val="single" w:sz="4" w:space="0" w:color="auto"/>
              <w:left w:val="nil"/>
              <w:bottom w:val="nil"/>
              <w:right w:val="single" w:sz="4" w:space="0" w:color="auto"/>
            </w:tcBorders>
            <w:shd w:val="clear" w:color="auto" w:fill="auto"/>
            <w:noWrap/>
            <w:vAlign w:val="bottom"/>
            <w:hideMark/>
          </w:tcPr>
          <w:p w14:paraId="4AD5A791"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328.0255</w:t>
            </w:r>
          </w:p>
        </w:tc>
        <w:tc>
          <w:tcPr>
            <w:tcW w:w="1549" w:type="dxa"/>
            <w:tcBorders>
              <w:top w:val="single" w:sz="4" w:space="0" w:color="auto"/>
              <w:left w:val="nil"/>
              <w:bottom w:val="nil"/>
              <w:right w:val="single" w:sz="4" w:space="0" w:color="auto"/>
            </w:tcBorders>
            <w:shd w:val="clear" w:color="auto" w:fill="auto"/>
            <w:noWrap/>
            <w:vAlign w:val="bottom"/>
            <w:hideMark/>
          </w:tcPr>
          <w:p w14:paraId="018A50D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593E6FDD"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154A6C43"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63280384" w14:textId="4450AB42"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3403</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major</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111BD7DA"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4348FC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4.8353</w:t>
            </w:r>
          </w:p>
        </w:tc>
        <w:tc>
          <w:tcPr>
            <w:tcW w:w="1486" w:type="dxa"/>
            <w:tcBorders>
              <w:top w:val="single" w:sz="4" w:space="0" w:color="auto"/>
              <w:left w:val="nil"/>
              <w:bottom w:val="nil"/>
              <w:right w:val="single" w:sz="4" w:space="0" w:color="auto"/>
            </w:tcBorders>
            <w:shd w:val="clear" w:color="auto" w:fill="auto"/>
            <w:noWrap/>
            <w:vAlign w:val="bottom"/>
            <w:hideMark/>
          </w:tcPr>
          <w:p w14:paraId="1F7C8702"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0.1795</w:t>
            </w:r>
          </w:p>
        </w:tc>
        <w:tc>
          <w:tcPr>
            <w:tcW w:w="1686" w:type="dxa"/>
            <w:tcBorders>
              <w:top w:val="single" w:sz="4" w:space="0" w:color="auto"/>
              <w:left w:val="nil"/>
              <w:bottom w:val="nil"/>
              <w:right w:val="single" w:sz="4" w:space="0" w:color="auto"/>
            </w:tcBorders>
            <w:shd w:val="clear" w:color="auto" w:fill="auto"/>
            <w:noWrap/>
            <w:vAlign w:val="bottom"/>
            <w:hideMark/>
          </w:tcPr>
          <w:p w14:paraId="075416BF"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725.2191</w:t>
            </w:r>
          </w:p>
        </w:tc>
        <w:tc>
          <w:tcPr>
            <w:tcW w:w="1549" w:type="dxa"/>
            <w:tcBorders>
              <w:top w:val="single" w:sz="4" w:space="0" w:color="auto"/>
              <w:left w:val="nil"/>
              <w:bottom w:val="nil"/>
              <w:right w:val="single" w:sz="4" w:space="0" w:color="auto"/>
            </w:tcBorders>
            <w:shd w:val="clear" w:color="auto" w:fill="auto"/>
            <w:noWrap/>
            <w:vAlign w:val="bottom"/>
            <w:hideMark/>
          </w:tcPr>
          <w:p w14:paraId="3FF947A6"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69117DC3"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4B5652D7" w14:textId="77777777"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 xml:space="preserve">APR-DRG </w:t>
            </w:r>
          </w:p>
        </w:tc>
        <w:tc>
          <w:tcPr>
            <w:tcW w:w="1315" w:type="dxa"/>
            <w:tcBorders>
              <w:top w:val="single" w:sz="4" w:space="0" w:color="auto"/>
              <w:left w:val="nil"/>
              <w:bottom w:val="nil"/>
              <w:right w:val="single" w:sz="4" w:space="0" w:color="auto"/>
            </w:tcBorders>
            <w:shd w:val="clear" w:color="auto" w:fill="auto"/>
            <w:noWrap/>
            <w:vAlign w:val="bottom"/>
            <w:hideMark/>
          </w:tcPr>
          <w:p w14:paraId="49B4EEFA" w14:textId="65C6DA6A" w:rsidR="00C13A9A" w:rsidRPr="00697615" w:rsidRDefault="00C13A9A" w:rsidP="00C13A9A">
            <w:pPr>
              <w:spacing w:after="0" w:line="240" w:lineRule="auto"/>
              <w:rPr>
                <w:rFonts w:eastAsia="Times New Roman" w:cstheme="minorHAnsi"/>
                <w:color w:val="0000FF"/>
              </w:rPr>
            </w:pPr>
            <w:r w:rsidRPr="00697615">
              <w:rPr>
                <w:rFonts w:eastAsia="Times New Roman" w:cstheme="minorHAnsi"/>
                <w:color w:val="0000FF"/>
              </w:rPr>
              <w:t>3404</w:t>
            </w:r>
            <w:r w:rsidR="00697615" w:rsidRPr="00697615">
              <w:rPr>
                <w:rFonts w:eastAsia="Times New Roman" w:cstheme="minorHAnsi"/>
                <w:color w:val="0000FF"/>
              </w:rPr>
              <w:t xml:space="preserve"> (</w:t>
            </w:r>
            <w:r w:rsidR="00697615" w:rsidRPr="00697615">
              <w:rPr>
                <w:rFonts w:cs="Verdana"/>
                <w:color w:val="0000FF"/>
              </w:rPr>
              <w:t>Fractures of Femur</w:t>
            </w:r>
            <w:r w:rsidR="0049009A">
              <w:rPr>
                <w:rFonts w:cs="Verdana"/>
                <w:color w:val="0000FF"/>
              </w:rPr>
              <w:t>, extreme</w:t>
            </w:r>
            <w:r w:rsidR="00697615" w:rsidRPr="00697615">
              <w:rPr>
                <w:rFonts w:cs="Verdana"/>
                <w:color w:val="0000FF"/>
              </w:rPr>
              <w:t>)</w:t>
            </w:r>
          </w:p>
        </w:tc>
        <w:tc>
          <w:tcPr>
            <w:tcW w:w="456" w:type="dxa"/>
            <w:tcBorders>
              <w:top w:val="single" w:sz="4" w:space="0" w:color="auto"/>
              <w:left w:val="nil"/>
              <w:bottom w:val="nil"/>
              <w:right w:val="single" w:sz="4" w:space="0" w:color="auto"/>
            </w:tcBorders>
            <w:shd w:val="clear" w:color="auto" w:fill="auto"/>
            <w:noWrap/>
            <w:vAlign w:val="bottom"/>
            <w:hideMark/>
          </w:tcPr>
          <w:p w14:paraId="3D40C3BD"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8A1F81B"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6.6144</w:t>
            </w:r>
          </w:p>
        </w:tc>
        <w:tc>
          <w:tcPr>
            <w:tcW w:w="1486" w:type="dxa"/>
            <w:tcBorders>
              <w:top w:val="single" w:sz="4" w:space="0" w:color="auto"/>
              <w:left w:val="nil"/>
              <w:bottom w:val="nil"/>
              <w:right w:val="single" w:sz="4" w:space="0" w:color="auto"/>
            </w:tcBorders>
            <w:shd w:val="clear" w:color="auto" w:fill="auto"/>
            <w:noWrap/>
            <w:vAlign w:val="bottom"/>
            <w:hideMark/>
          </w:tcPr>
          <w:p w14:paraId="78B82AD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0.1833</w:t>
            </w:r>
          </w:p>
        </w:tc>
        <w:tc>
          <w:tcPr>
            <w:tcW w:w="1686" w:type="dxa"/>
            <w:tcBorders>
              <w:top w:val="single" w:sz="4" w:space="0" w:color="auto"/>
              <w:left w:val="nil"/>
              <w:bottom w:val="nil"/>
              <w:right w:val="single" w:sz="4" w:space="0" w:color="auto"/>
            </w:tcBorders>
            <w:shd w:val="clear" w:color="auto" w:fill="auto"/>
            <w:noWrap/>
            <w:vAlign w:val="bottom"/>
            <w:hideMark/>
          </w:tcPr>
          <w:p w14:paraId="4C4FED24"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1301.859</w:t>
            </w:r>
          </w:p>
        </w:tc>
        <w:tc>
          <w:tcPr>
            <w:tcW w:w="1549" w:type="dxa"/>
            <w:tcBorders>
              <w:top w:val="single" w:sz="4" w:space="0" w:color="auto"/>
              <w:left w:val="nil"/>
              <w:bottom w:val="nil"/>
              <w:right w:val="single" w:sz="4" w:space="0" w:color="auto"/>
            </w:tcBorders>
            <w:shd w:val="clear" w:color="auto" w:fill="auto"/>
            <w:noWrap/>
            <w:vAlign w:val="bottom"/>
            <w:hideMark/>
          </w:tcPr>
          <w:p w14:paraId="31496E19" w14:textId="77777777" w:rsidR="00C13A9A" w:rsidRPr="00697615" w:rsidRDefault="00C13A9A" w:rsidP="00C13A9A">
            <w:pPr>
              <w:spacing w:after="0" w:line="240" w:lineRule="auto"/>
              <w:jc w:val="right"/>
              <w:rPr>
                <w:rFonts w:eastAsia="Times New Roman" w:cstheme="minorHAnsi"/>
                <w:color w:val="0000FF"/>
              </w:rPr>
            </w:pPr>
            <w:r w:rsidRPr="00697615">
              <w:rPr>
                <w:rFonts w:eastAsia="Times New Roman" w:cstheme="minorHAnsi"/>
                <w:color w:val="0000FF"/>
              </w:rPr>
              <w:t>&lt;.0001</w:t>
            </w:r>
          </w:p>
        </w:tc>
      </w:tr>
      <w:tr w:rsidR="00C13A9A" w:rsidRPr="00C13A9A" w14:paraId="39E5A109"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5F128305"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 xml:space="preserve">MDC </w:t>
            </w:r>
          </w:p>
        </w:tc>
        <w:tc>
          <w:tcPr>
            <w:tcW w:w="1315" w:type="dxa"/>
            <w:tcBorders>
              <w:top w:val="single" w:sz="4" w:space="0" w:color="auto"/>
              <w:left w:val="nil"/>
              <w:bottom w:val="nil"/>
              <w:right w:val="single" w:sz="4" w:space="0" w:color="auto"/>
            </w:tcBorders>
            <w:shd w:val="clear" w:color="auto" w:fill="auto"/>
            <w:noWrap/>
            <w:vAlign w:val="bottom"/>
            <w:hideMark/>
          </w:tcPr>
          <w:p w14:paraId="64394735"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8</w:t>
            </w:r>
            <w:r w:rsidR="00B77589" w:rsidRPr="00B77589">
              <w:rPr>
                <w:rFonts w:eastAsia="Times New Roman" w:cstheme="minorHAnsi"/>
                <w:color w:val="0000FF"/>
              </w:rPr>
              <w:t xml:space="preserve"> (</w:t>
            </w:r>
            <w:r w:rsidR="00B77589" w:rsidRPr="00B77589">
              <w:rPr>
                <w:rFonts w:cs="Helvetica"/>
                <w:color w:val="0000FF"/>
              </w:rPr>
              <w:t>Musculoskeletal System And Connective Tissue)</w:t>
            </w:r>
          </w:p>
        </w:tc>
        <w:tc>
          <w:tcPr>
            <w:tcW w:w="456" w:type="dxa"/>
            <w:tcBorders>
              <w:top w:val="single" w:sz="4" w:space="0" w:color="auto"/>
              <w:left w:val="nil"/>
              <w:bottom w:val="nil"/>
              <w:right w:val="single" w:sz="4" w:space="0" w:color="auto"/>
            </w:tcBorders>
            <w:shd w:val="clear" w:color="auto" w:fill="auto"/>
            <w:noWrap/>
            <w:vAlign w:val="bottom"/>
            <w:hideMark/>
          </w:tcPr>
          <w:p w14:paraId="046DA7C8"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7DCA49DE"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4.627</w:t>
            </w:r>
          </w:p>
        </w:tc>
        <w:tc>
          <w:tcPr>
            <w:tcW w:w="1486" w:type="dxa"/>
            <w:tcBorders>
              <w:top w:val="single" w:sz="4" w:space="0" w:color="auto"/>
              <w:left w:val="nil"/>
              <w:bottom w:val="nil"/>
              <w:right w:val="single" w:sz="4" w:space="0" w:color="auto"/>
            </w:tcBorders>
            <w:shd w:val="clear" w:color="auto" w:fill="auto"/>
            <w:noWrap/>
            <w:vAlign w:val="bottom"/>
            <w:hideMark/>
          </w:tcPr>
          <w:p w14:paraId="5480BBEA"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0.2123</w:t>
            </w:r>
          </w:p>
        </w:tc>
        <w:tc>
          <w:tcPr>
            <w:tcW w:w="1686" w:type="dxa"/>
            <w:tcBorders>
              <w:top w:val="single" w:sz="4" w:space="0" w:color="auto"/>
              <w:left w:val="nil"/>
              <w:bottom w:val="nil"/>
              <w:right w:val="single" w:sz="4" w:space="0" w:color="auto"/>
            </w:tcBorders>
            <w:shd w:val="clear" w:color="auto" w:fill="auto"/>
            <w:noWrap/>
            <w:vAlign w:val="bottom"/>
            <w:hideMark/>
          </w:tcPr>
          <w:p w14:paraId="69B5D9FF"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474.9767</w:t>
            </w:r>
          </w:p>
        </w:tc>
        <w:tc>
          <w:tcPr>
            <w:tcW w:w="1549" w:type="dxa"/>
            <w:tcBorders>
              <w:top w:val="single" w:sz="4" w:space="0" w:color="auto"/>
              <w:left w:val="nil"/>
              <w:bottom w:val="nil"/>
              <w:right w:val="single" w:sz="4" w:space="0" w:color="auto"/>
            </w:tcBorders>
            <w:shd w:val="clear" w:color="auto" w:fill="auto"/>
            <w:noWrap/>
            <w:vAlign w:val="bottom"/>
            <w:hideMark/>
          </w:tcPr>
          <w:p w14:paraId="0078EB4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2BA8297C"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395FA53F"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 xml:space="preserve">MDC </w:t>
            </w:r>
          </w:p>
        </w:tc>
        <w:tc>
          <w:tcPr>
            <w:tcW w:w="1315" w:type="dxa"/>
            <w:tcBorders>
              <w:top w:val="single" w:sz="4" w:space="0" w:color="auto"/>
              <w:left w:val="nil"/>
              <w:bottom w:val="nil"/>
              <w:right w:val="single" w:sz="4" w:space="0" w:color="auto"/>
            </w:tcBorders>
            <w:shd w:val="clear" w:color="auto" w:fill="auto"/>
            <w:noWrap/>
            <w:vAlign w:val="bottom"/>
            <w:hideMark/>
          </w:tcPr>
          <w:p w14:paraId="25533210" w14:textId="77777777" w:rsidR="00C13A9A" w:rsidRPr="00B77589" w:rsidRDefault="00C13A9A" w:rsidP="00C13A9A">
            <w:pPr>
              <w:spacing w:after="0" w:line="240" w:lineRule="auto"/>
              <w:rPr>
                <w:rFonts w:eastAsia="Times New Roman" w:cstheme="minorHAnsi"/>
                <w:color w:val="0000FF"/>
              </w:rPr>
            </w:pPr>
            <w:r w:rsidRPr="00B77589">
              <w:rPr>
                <w:rFonts w:eastAsia="Times New Roman" w:cstheme="minorHAnsi"/>
                <w:color w:val="0000FF"/>
              </w:rPr>
              <w:t>24</w:t>
            </w:r>
            <w:r w:rsidR="00B77589" w:rsidRPr="00B77589">
              <w:rPr>
                <w:rFonts w:eastAsia="Times New Roman" w:cstheme="minorHAnsi"/>
                <w:color w:val="0000FF"/>
              </w:rPr>
              <w:t xml:space="preserve"> (</w:t>
            </w:r>
            <w:r w:rsidR="00B77589" w:rsidRPr="00B77589">
              <w:rPr>
                <w:rFonts w:cs="Helvetica"/>
                <w:color w:val="0000FF"/>
              </w:rPr>
              <w:t>Multiple Significant Trauma)</w:t>
            </w:r>
          </w:p>
        </w:tc>
        <w:tc>
          <w:tcPr>
            <w:tcW w:w="456" w:type="dxa"/>
            <w:tcBorders>
              <w:top w:val="single" w:sz="4" w:space="0" w:color="auto"/>
              <w:left w:val="nil"/>
              <w:bottom w:val="nil"/>
              <w:right w:val="single" w:sz="4" w:space="0" w:color="auto"/>
            </w:tcBorders>
            <w:shd w:val="clear" w:color="auto" w:fill="auto"/>
            <w:noWrap/>
            <w:vAlign w:val="bottom"/>
            <w:hideMark/>
          </w:tcPr>
          <w:p w14:paraId="03B450EE"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3791680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3.9877</w:t>
            </w:r>
          </w:p>
        </w:tc>
        <w:tc>
          <w:tcPr>
            <w:tcW w:w="1486" w:type="dxa"/>
            <w:tcBorders>
              <w:top w:val="single" w:sz="4" w:space="0" w:color="auto"/>
              <w:left w:val="nil"/>
              <w:bottom w:val="nil"/>
              <w:right w:val="single" w:sz="4" w:space="0" w:color="auto"/>
            </w:tcBorders>
            <w:shd w:val="clear" w:color="auto" w:fill="auto"/>
            <w:noWrap/>
            <w:vAlign w:val="bottom"/>
            <w:hideMark/>
          </w:tcPr>
          <w:p w14:paraId="60504C1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0.1825</w:t>
            </w:r>
          </w:p>
        </w:tc>
        <w:tc>
          <w:tcPr>
            <w:tcW w:w="1686" w:type="dxa"/>
            <w:tcBorders>
              <w:top w:val="single" w:sz="4" w:space="0" w:color="auto"/>
              <w:left w:val="nil"/>
              <w:bottom w:val="nil"/>
              <w:right w:val="single" w:sz="4" w:space="0" w:color="auto"/>
            </w:tcBorders>
            <w:shd w:val="clear" w:color="auto" w:fill="auto"/>
            <w:noWrap/>
            <w:vAlign w:val="bottom"/>
            <w:hideMark/>
          </w:tcPr>
          <w:p w14:paraId="038360F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477.6779</w:t>
            </w:r>
          </w:p>
        </w:tc>
        <w:tc>
          <w:tcPr>
            <w:tcW w:w="1549" w:type="dxa"/>
            <w:tcBorders>
              <w:top w:val="single" w:sz="4" w:space="0" w:color="auto"/>
              <w:left w:val="nil"/>
              <w:bottom w:val="nil"/>
              <w:right w:val="single" w:sz="4" w:space="0" w:color="auto"/>
            </w:tcBorders>
            <w:shd w:val="clear" w:color="auto" w:fill="auto"/>
            <w:noWrap/>
            <w:vAlign w:val="bottom"/>
            <w:hideMark/>
          </w:tcPr>
          <w:p w14:paraId="622B2144"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&lt;.0001</w:t>
            </w:r>
          </w:p>
        </w:tc>
      </w:tr>
      <w:tr w:rsidR="00C13A9A" w:rsidRPr="00C13A9A" w14:paraId="4A96F325" w14:textId="77777777" w:rsidTr="009A5CA1">
        <w:trPr>
          <w:trHeight w:val="289"/>
        </w:trPr>
        <w:tc>
          <w:tcPr>
            <w:tcW w:w="1184" w:type="dxa"/>
            <w:tcBorders>
              <w:top w:val="single" w:sz="4" w:space="0" w:color="auto"/>
              <w:left w:val="single" w:sz="4" w:space="0" w:color="auto"/>
              <w:bottom w:val="nil"/>
              <w:right w:val="single" w:sz="4" w:space="0" w:color="auto"/>
            </w:tcBorders>
            <w:shd w:val="clear" w:color="auto" w:fill="auto"/>
            <w:noWrap/>
            <w:vAlign w:val="bottom"/>
            <w:hideMark/>
          </w:tcPr>
          <w:p w14:paraId="6D4C5695"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TRNSFER </w:t>
            </w:r>
          </w:p>
        </w:tc>
        <w:tc>
          <w:tcPr>
            <w:tcW w:w="1315" w:type="dxa"/>
            <w:tcBorders>
              <w:top w:val="single" w:sz="4" w:space="0" w:color="auto"/>
              <w:left w:val="nil"/>
              <w:bottom w:val="nil"/>
              <w:right w:val="single" w:sz="4" w:space="0" w:color="auto"/>
            </w:tcBorders>
            <w:shd w:val="clear" w:color="auto" w:fill="auto"/>
            <w:noWrap/>
            <w:vAlign w:val="bottom"/>
            <w:hideMark/>
          </w:tcPr>
          <w:p w14:paraId="24A2787C" w14:textId="32110611"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  </w:t>
            </w:r>
            <w:r w:rsidR="00476905">
              <w:rPr>
                <w:rFonts w:eastAsia="Times New Roman" w:cstheme="minorHAnsi"/>
                <w:color w:val="0000FF"/>
              </w:rPr>
              <w:t>Transfer-in</w:t>
            </w:r>
          </w:p>
        </w:tc>
        <w:tc>
          <w:tcPr>
            <w:tcW w:w="456" w:type="dxa"/>
            <w:tcBorders>
              <w:top w:val="single" w:sz="4" w:space="0" w:color="auto"/>
              <w:left w:val="nil"/>
              <w:bottom w:val="nil"/>
              <w:right w:val="single" w:sz="4" w:space="0" w:color="auto"/>
            </w:tcBorders>
            <w:shd w:val="clear" w:color="auto" w:fill="auto"/>
            <w:noWrap/>
            <w:vAlign w:val="bottom"/>
            <w:hideMark/>
          </w:tcPr>
          <w:p w14:paraId="07F4E552"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nil"/>
              <w:right w:val="single" w:sz="4" w:space="0" w:color="auto"/>
            </w:tcBorders>
            <w:shd w:val="clear" w:color="auto" w:fill="auto"/>
            <w:noWrap/>
            <w:vAlign w:val="bottom"/>
            <w:hideMark/>
          </w:tcPr>
          <w:p w14:paraId="590E3E13"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0.1296</w:t>
            </w:r>
          </w:p>
        </w:tc>
        <w:tc>
          <w:tcPr>
            <w:tcW w:w="1486" w:type="dxa"/>
            <w:tcBorders>
              <w:top w:val="single" w:sz="4" w:space="0" w:color="auto"/>
              <w:left w:val="nil"/>
              <w:bottom w:val="nil"/>
              <w:right w:val="single" w:sz="4" w:space="0" w:color="auto"/>
            </w:tcBorders>
            <w:shd w:val="clear" w:color="auto" w:fill="auto"/>
            <w:noWrap/>
            <w:vAlign w:val="bottom"/>
            <w:hideMark/>
          </w:tcPr>
          <w:p w14:paraId="12703D1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0.0627</w:t>
            </w:r>
          </w:p>
        </w:tc>
        <w:tc>
          <w:tcPr>
            <w:tcW w:w="1686" w:type="dxa"/>
            <w:tcBorders>
              <w:top w:val="single" w:sz="4" w:space="0" w:color="auto"/>
              <w:left w:val="nil"/>
              <w:bottom w:val="nil"/>
              <w:right w:val="single" w:sz="4" w:space="0" w:color="auto"/>
            </w:tcBorders>
            <w:shd w:val="clear" w:color="auto" w:fill="auto"/>
            <w:noWrap/>
            <w:vAlign w:val="bottom"/>
            <w:hideMark/>
          </w:tcPr>
          <w:p w14:paraId="76E45B31"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4.2692</w:t>
            </w:r>
          </w:p>
        </w:tc>
        <w:tc>
          <w:tcPr>
            <w:tcW w:w="1549" w:type="dxa"/>
            <w:tcBorders>
              <w:top w:val="single" w:sz="4" w:space="0" w:color="auto"/>
              <w:left w:val="nil"/>
              <w:bottom w:val="nil"/>
              <w:right w:val="single" w:sz="4" w:space="0" w:color="auto"/>
            </w:tcBorders>
            <w:shd w:val="clear" w:color="auto" w:fill="auto"/>
            <w:noWrap/>
            <w:vAlign w:val="bottom"/>
            <w:hideMark/>
          </w:tcPr>
          <w:p w14:paraId="318B5DB7"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0.0388</w:t>
            </w:r>
          </w:p>
        </w:tc>
      </w:tr>
      <w:tr w:rsidR="00C13A9A" w:rsidRPr="00C13A9A" w14:paraId="48556337" w14:textId="77777777" w:rsidTr="009A5CA1">
        <w:trPr>
          <w:trHeight w:val="289"/>
        </w:trPr>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ABF17" w14:textId="77777777" w:rsidR="00C13A9A" w:rsidRPr="00C13A9A" w:rsidRDefault="00C13A9A" w:rsidP="00C13A9A">
            <w:pPr>
              <w:spacing w:after="0" w:line="240" w:lineRule="auto"/>
              <w:rPr>
                <w:rFonts w:eastAsia="Times New Roman" w:cstheme="minorHAnsi"/>
                <w:color w:val="0000FF"/>
              </w:rPr>
            </w:pPr>
            <w:r w:rsidRPr="00C13A9A">
              <w:rPr>
                <w:rFonts w:eastAsia="Times New Roman" w:cstheme="minorHAnsi"/>
                <w:color w:val="0000FF"/>
              </w:rPr>
              <w:t xml:space="preserve">NOPOUB04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14:paraId="7D81975D" w14:textId="1E2914F3" w:rsidR="00C13A9A" w:rsidRPr="00C13A9A" w:rsidRDefault="00476905" w:rsidP="00C13A9A">
            <w:pPr>
              <w:spacing w:after="0" w:line="240" w:lineRule="auto"/>
              <w:rPr>
                <w:rFonts w:eastAsia="Times New Roman" w:cstheme="minorHAnsi"/>
                <w:color w:val="0000FF"/>
              </w:rPr>
            </w:pPr>
            <w:r>
              <w:rPr>
                <w:rFonts w:eastAsia="Times New Roman" w:cstheme="minorHAnsi"/>
                <w:color w:val="0000FF"/>
              </w:rPr>
              <w:t>Point-of-Origin Data Not Available</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14:paraId="6F98CBF5"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1</w:t>
            </w: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53D57BE6"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-0.0301</w:t>
            </w:r>
          </w:p>
        </w:tc>
        <w:tc>
          <w:tcPr>
            <w:tcW w:w="1486" w:type="dxa"/>
            <w:tcBorders>
              <w:top w:val="single" w:sz="4" w:space="0" w:color="auto"/>
              <w:left w:val="nil"/>
              <w:bottom w:val="single" w:sz="4" w:space="0" w:color="auto"/>
              <w:right w:val="single" w:sz="4" w:space="0" w:color="auto"/>
            </w:tcBorders>
            <w:shd w:val="clear" w:color="auto" w:fill="auto"/>
            <w:noWrap/>
            <w:vAlign w:val="bottom"/>
            <w:hideMark/>
          </w:tcPr>
          <w:p w14:paraId="3FFF172C"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0.0421</w:t>
            </w:r>
          </w:p>
        </w:tc>
        <w:tc>
          <w:tcPr>
            <w:tcW w:w="1686" w:type="dxa"/>
            <w:tcBorders>
              <w:top w:val="single" w:sz="4" w:space="0" w:color="auto"/>
              <w:left w:val="nil"/>
              <w:bottom w:val="single" w:sz="4" w:space="0" w:color="auto"/>
              <w:right w:val="single" w:sz="4" w:space="0" w:color="auto"/>
            </w:tcBorders>
            <w:shd w:val="clear" w:color="auto" w:fill="auto"/>
            <w:noWrap/>
            <w:vAlign w:val="bottom"/>
            <w:hideMark/>
          </w:tcPr>
          <w:p w14:paraId="3828CD0D"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0.51</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14:paraId="104F2BF0" w14:textId="77777777" w:rsidR="00C13A9A" w:rsidRPr="00C13A9A" w:rsidRDefault="00C13A9A" w:rsidP="00C13A9A">
            <w:pPr>
              <w:spacing w:after="0" w:line="240" w:lineRule="auto"/>
              <w:jc w:val="right"/>
              <w:rPr>
                <w:rFonts w:eastAsia="Times New Roman" w:cstheme="minorHAnsi"/>
                <w:color w:val="0000FF"/>
              </w:rPr>
            </w:pPr>
            <w:r w:rsidRPr="00C13A9A">
              <w:rPr>
                <w:rFonts w:eastAsia="Times New Roman" w:cstheme="minorHAnsi"/>
                <w:color w:val="0000FF"/>
              </w:rPr>
              <w:t>0.4751</w:t>
            </w:r>
          </w:p>
        </w:tc>
      </w:tr>
      <w:tr w:rsidR="00C13A9A" w:rsidRPr="00C13A9A" w14:paraId="258C0522" w14:textId="77777777" w:rsidTr="009A5CA1">
        <w:trPr>
          <w:trHeight w:val="289"/>
        </w:trPr>
        <w:tc>
          <w:tcPr>
            <w:tcW w:w="2499" w:type="dxa"/>
            <w:gridSpan w:val="2"/>
            <w:tcBorders>
              <w:top w:val="nil"/>
              <w:left w:val="nil"/>
              <w:bottom w:val="nil"/>
              <w:right w:val="nil"/>
            </w:tcBorders>
            <w:shd w:val="clear" w:color="auto" w:fill="auto"/>
            <w:noWrap/>
            <w:vAlign w:val="bottom"/>
            <w:hideMark/>
          </w:tcPr>
          <w:p w14:paraId="0ECC0455" w14:textId="77777777" w:rsidR="00C13A9A" w:rsidRPr="00C13A9A" w:rsidRDefault="00C13A9A" w:rsidP="006A5950">
            <w:pPr>
              <w:spacing w:after="0" w:line="240" w:lineRule="auto"/>
              <w:ind w:left="-93"/>
              <w:rPr>
                <w:rFonts w:eastAsia="Times New Roman" w:cstheme="minorHAnsi"/>
                <w:color w:val="0000FF"/>
              </w:rPr>
            </w:pPr>
            <w:r w:rsidRPr="00C13A9A">
              <w:rPr>
                <w:rFonts w:eastAsia="Times New Roman" w:cstheme="minorHAnsi"/>
                <w:color w:val="0000FF"/>
              </w:rPr>
              <w:t>c-statistic=0.893</w:t>
            </w:r>
          </w:p>
        </w:tc>
        <w:tc>
          <w:tcPr>
            <w:tcW w:w="456" w:type="dxa"/>
            <w:tcBorders>
              <w:top w:val="nil"/>
              <w:left w:val="nil"/>
              <w:bottom w:val="nil"/>
              <w:right w:val="nil"/>
            </w:tcBorders>
            <w:shd w:val="clear" w:color="auto" w:fill="auto"/>
            <w:noWrap/>
            <w:vAlign w:val="bottom"/>
            <w:hideMark/>
          </w:tcPr>
          <w:p w14:paraId="43CEF211" w14:textId="77777777" w:rsidR="00C13A9A" w:rsidRPr="00C13A9A" w:rsidRDefault="00C13A9A" w:rsidP="00C13A9A">
            <w:pPr>
              <w:spacing w:after="0" w:line="240" w:lineRule="auto"/>
              <w:jc w:val="right"/>
              <w:rPr>
                <w:rFonts w:eastAsia="Times New Roman" w:cstheme="minorHAnsi"/>
                <w:color w:val="0000FF"/>
              </w:rPr>
            </w:pPr>
          </w:p>
        </w:tc>
        <w:tc>
          <w:tcPr>
            <w:tcW w:w="1016" w:type="dxa"/>
            <w:tcBorders>
              <w:top w:val="nil"/>
              <w:left w:val="nil"/>
              <w:bottom w:val="nil"/>
              <w:right w:val="nil"/>
            </w:tcBorders>
            <w:shd w:val="clear" w:color="auto" w:fill="auto"/>
            <w:noWrap/>
            <w:vAlign w:val="bottom"/>
            <w:hideMark/>
          </w:tcPr>
          <w:p w14:paraId="75295110" w14:textId="77777777" w:rsidR="00C13A9A" w:rsidRPr="00C13A9A" w:rsidRDefault="00C13A9A" w:rsidP="00C13A9A">
            <w:pPr>
              <w:spacing w:after="0" w:line="240" w:lineRule="auto"/>
              <w:jc w:val="right"/>
              <w:rPr>
                <w:rFonts w:eastAsia="Times New Roman" w:cstheme="minorHAnsi"/>
                <w:color w:val="0000FF"/>
              </w:rPr>
            </w:pPr>
          </w:p>
        </w:tc>
        <w:tc>
          <w:tcPr>
            <w:tcW w:w="1486" w:type="dxa"/>
            <w:tcBorders>
              <w:top w:val="nil"/>
              <w:left w:val="nil"/>
              <w:bottom w:val="nil"/>
              <w:right w:val="nil"/>
            </w:tcBorders>
            <w:shd w:val="clear" w:color="auto" w:fill="auto"/>
            <w:noWrap/>
            <w:vAlign w:val="bottom"/>
            <w:hideMark/>
          </w:tcPr>
          <w:p w14:paraId="4D17B950" w14:textId="77777777" w:rsidR="00C13A9A" w:rsidRPr="00C13A9A" w:rsidRDefault="00C13A9A" w:rsidP="00C13A9A">
            <w:pPr>
              <w:spacing w:after="0" w:line="240" w:lineRule="auto"/>
              <w:jc w:val="right"/>
              <w:rPr>
                <w:rFonts w:eastAsia="Times New Roman" w:cstheme="minorHAnsi"/>
                <w:color w:val="0000FF"/>
              </w:rPr>
            </w:pPr>
          </w:p>
        </w:tc>
        <w:tc>
          <w:tcPr>
            <w:tcW w:w="1686" w:type="dxa"/>
            <w:tcBorders>
              <w:top w:val="nil"/>
              <w:left w:val="nil"/>
              <w:bottom w:val="nil"/>
              <w:right w:val="nil"/>
            </w:tcBorders>
            <w:shd w:val="clear" w:color="auto" w:fill="auto"/>
            <w:noWrap/>
            <w:vAlign w:val="bottom"/>
            <w:hideMark/>
          </w:tcPr>
          <w:p w14:paraId="222D1E7C" w14:textId="77777777" w:rsidR="00C13A9A" w:rsidRPr="00C13A9A" w:rsidRDefault="00C13A9A" w:rsidP="00C13A9A">
            <w:pPr>
              <w:spacing w:after="0" w:line="240" w:lineRule="auto"/>
              <w:jc w:val="right"/>
              <w:rPr>
                <w:rFonts w:eastAsia="Times New Roman" w:cstheme="minorHAnsi"/>
                <w:color w:val="0000FF"/>
              </w:rPr>
            </w:pPr>
          </w:p>
        </w:tc>
        <w:tc>
          <w:tcPr>
            <w:tcW w:w="1549" w:type="dxa"/>
            <w:tcBorders>
              <w:top w:val="nil"/>
              <w:left w:val="nil"/>
              <w:bottom w:val="nil"/>
              <w:right w:val="nil"/>
            </w:tcBorders>
            <w:shd w:val="clear" w:color="auto" w:fill="auto"/>
            <w:noWrap/>
            <w:vAlign w:val="bottom"/>
            <w:hideMark/>
          </w:tcPr>
          <w:p w14:paraId="37F74E85" w14:textId="77777777" w:rsidR="00C13A9A" w:rsidRPr="00C13A9A" w:rsidRDefault="00C13A9A" w:rsidP="00C13A9A">
            <w:pPr>
              <w:spacing w:after="0" w:line="240" w:lineRule="auto"/>
              <w:jc w:val="right"/>
              <w:rPr>
                <w:rFonts w:eastAsia="Times New Roman" w:cstheme="minorHAnsi"/>
                <w:color w:val="0000FF"/>
              </w:rPr>
            </w:pPr>
          </w:p>
        </w:tc>
      </w:tr>
    </w:tbl>
    <w:p w14:paraId="07ADA167" w14:textId="77777777" w:rsidR="00C13A9A" w:rsidRDefault="00C13A9A" w:rsidP="00001D73">
      <w:pPr>
        <w:autoSpaceDE w:val="0"/>
        <w:autoSpaceDN w:val="0"/>
        <w:adjustRightInd w:val="0"/>
        <w:spacing w:after="0" w:line="240" w:lineRule="auto"/>
        <w:rPr>
          <w:rFonts w:cstheme="minorHAnsi"/>
          <w:b/>
          <w:bCs/>
        </w:rPr>
      </w:pPr>
    </w:p>
    <w:p w14:paraId="2B159ACD" w14:textId="77777777" w:rsidR="00001D73" w:rsidRPr="00001D73" w:rsidRDefault="00001D73" w:rsidP="00001D73">
      <w:pPr>
        <w:autoSpaceDE w:val="0"/>
        <w:autoSpaceDN w:val="0"/>
        <w:adjustRightInd w:val="0"/>
        <w:spacing w:after="0" w:line="240" w:lineRule="auto"/>
        <w:rPr>
          <w:rFonts w:cstheme="minorHAnsi"/>
          <w:b/>
          <w:bCs/>
        </w:rPr>
      </w:pPr>
    </w:p>
    <w:p w14:paraId="76E06EA8" w14:textId="14ABDC34" w:rsidR="00C13A9A" w:rsidRDefault="00E1508F" w:rsidP="00C13A9A">
      <w:pPr>
        <w:pStyle w:val="FormText"/>
      </w:pPr>
      <w:r w:rsidRPr="00C13A9A">
        <w:rPr>
          <w:rFonts w:cstheme="minorHAnsi"/>
          <w:b/>
          <w:bCs/>
          <w:color w:val="auto"/>
        </w:rPr>
        <w:lastRenderedPageBreak/>
        <w:t>2b4.</w:t>
      </w:r>
      <w:r w:rsidR="00092566" w:rsidRPr="00C13A9A">
        <w:rPr>
          <w:rFonts w:cstheme="minorHAnsi"/>
          <w:b/>
          <w:bCs/>
          <w:color w:val="auto"/>
        </w:rPr>
        <w:t xml:space="preserve">5. </w:t>
      </w:r>
      <w:r w:rsidR="008871A9" w:rsidRPr="00C13A9A">
        <w:rPr>
          <w:rFonts w:cstheme="minorHAnsi"/>
          <w:b/>
          <w:bCs/>
          <w:color w:val="auto"/>
        </w:rPr>
        <w:t>Describe the method of</w:t>
      </w:r>
      <w:r w:rsidR="00092566" w:rsidRPr="00C13A9A">
        <w:rPr>
          <w:rFonts w:cstheme="minorHAnsi"/>
          <w:b/>
          <w:bCs/>
          <w:color w:val="auto"/>
        </w:rPr>
        <w:t xml:space="preserve"> </w:t>
      </w:r>
      <w:r w:rsidR="008871A9" w:rsidRPr="00C13A9A">
        <w:rPr>
          <w:rFonts w:cstheme="minorHAnsi"/>
          <w:b/>
          <w:bCs/>
          <w:color w:val="auto"/>
        </w:rPr>
        <w:t xml:space="preserve">testing/analysis used </w:t>
      </w:r>
      <w:r w:rsidR="00092566" w:rsidRPr="00C13A9A">
        <w:rPr>
          <w:rFonts w:cstheme="minorHAnsi"/>
          <w:b/>
          <w:bCs/>
          <w:color w:val="auto"/>
        </w:rPr>
        <w:t xml:space="preserve">to develop and validate the adequacy of the statistical model </w:t>
      </w:r>
      <w:r w:rsidR="00092566" w:rsidRPr="00C13A9A">
        <w:rPr>
          <w:rFonts w:cstheme="minorHAnsi"/>
          <w:b/>
          <w:bCs/>
          <w:color w:val="auto"/>
          <w:u w:val="single"/>
        </w:rPr>
        <w:t>or</w:t>
      </w:r>
      <w:r w:rsidR="00092566" w:rsidRPr="00C13A9A">
        <w:rPr>
          <w:rFonts w:cstheme="minorHAnsi"/>
          <w:b/>
          <w:bCs/>
          <w:color w:val="auto"/>
        </w:rPr>
        <w:t xml:space="preserve"> stratification approach</w:t>
      </w:r>
      <w:r w:rsidR="00092566" w:rsidRPr="00C13A9A">
        <w:rPr>
          <w:rFonts w:cstheme="minorHAnsi"/>
          <w:bCs/>
          <w:color w:val="auto"/>
        </w:rPr>
        <w:t xml:space="preserve"> (</w:t>
      </w:r>
      <w:r w:rsidR="008871A9" w:rsidRPr="00C13A9A">
        <w:rPr>
          <w:rFonts w:cstheme="minorHAnsi"/>
          <w:bCs/>
          <w:i/>
          <w:color w:val="auto"/>
        </w:rPr>
        <w:t>describe the steps―do not just name a method</w:t>
      </w:r>
      <w:r w:rsidR="006C3A4F" w:rsidRPr="00C13A9A">
        <w:rPr>
          <w:rFonts w:cstheme="minorHAnsi"/>
          <w:bCs/>
          <w:i/>
          <w:color w:val="auto"/>
        </w:rPr>
        <w:t>; what statistical analysis was used</w:t>
      </w:r>
      <w:proofErr w:type="gramStart"/>
      <w:r w:rsidR="00092566" w:rsidRPr="00C13A9A">
        <w:rPr>
          <w:rFonts w:cstheme="minorHAnsi"/>
          <w:bCs/>
          <w:color w:val="auto"/>
        </w:rPr>
        <w:t>)</w:t>
      </w:r>
      <w:proofErr w:type="gramEnd"/>
      <w:r w:rsidR="00092566" w:rsidRPr="00A25024">
        <w:rPr>
          <w:rFonts w:cstheme="minorHAnsi"/>
          <w:bCs/>
        </w:rPr>
        <w:br/>
      </w:r>
      <w:r w:rsidR="00C13A9A">
        <w:rPr>
          <w:bCs/>
        </w:rPr>
        <w:t>Details on the Risk Adjustment Model development can be found in the attached document, “Empirical Methods</w:t>
      </w:r>
      <w:r w:rsidR="006A5950">
        <w:rPr>
          <w:bCs/>
        </w:rPr>
        <w:t>.</w:t>
      </w:r>
      <w:r w:rsidR="00C13A9A">
        <w:rPr>
          <w:bCs/>
        </w:rPr>
        <w:t xml:space="preserve">” </w:t>
      </w:r>
      <w:r w:rsidR="00C13A9A" w:rsidRPr="00930427">
        <w:t xml:space="preserve"> </w:t>
      </w:r>
    </w:p>
    <w:p w14:paraId="1B02081D" w14:textId="77777777" w:rsidR="00C13A9A" w:rsidRDefault="00C13A9A" w:rsidP="00C13A9A">
      <w:pPr>
        <w:pStyle w:val="FormText"/>
      </w:pPr>
    </w:p>
    <w:p w14:paraId="37FDF55C" w14:textId="77777777" w:rsidR="00C13A9A" w:rsidRPr="00583DCE" w:rsidRDefault="00C13A9A" w:rsidP="00C13A9A">
      <w:pPr>
        <w:pStyle w:val="FormText"/>
      </w:pPr>
      <w:r w:rsidRPr="00583DCE">
        <w:t xml:space="preserve">This analysis evaluates how strongly the risk adjustment model is associated with the event of interest (i.e. </w:t>
      </w:r>
      <w:r>
        <w:t xml:space="preserve">in-hospital mortality </w:t>
      </w:r>
      <w:r w:rsidR="007B4B15">
        <w:t>for patients with hip fracture</w:t>
      </w:r>
      <w:r w:rsidRPr="00583DCE">
        <w:t>).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(age and sex).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w:t>
      </w:r>
      <w:r w:rsidR="006839AC">
        <w:t xml:space="preserve"> </w:t>
      </w:r>
      <w:r w:rsidR="006839AC">
        <w:rPr>
          <w:rFonts w:ascii="Calibri" w:hAnsi="Calibri" w:cs="Calibri"/>
        </w:rPr>
        <w:t>C-statistics above 0.70 and below 0.80 have moderate discrimination. Above 0.80 the discrimination is high.</w:t>
      </w:r>
      <w:r w:rsidRPr="00583DCE">
        <w:t xml:space="preserve"> We did not employ common “goodness of fit” tests because these tests tend to not be informative with large samples.</w:t>
      </w:r>
    </w:p>
    <w:p w14:paraId="24BAA670" w14:textId="77777777" w:rsidR="00C13A9A" w:rsidRDefault="00C13A9A" w:rsidP="00C13A9A">
      <w:pPr>
        <w:pStyle w:val="FormText"/>
      </w:pPr>
    </w:p>
    <w:p w14:paraId="278FCC43" w14:textId="77777777" w:rsidR="00092566" w:rsidRPr="007B4B15" w:rsidRDefault="00C13A9A" w:rsidP="00C13A9A">
      <w:pPr>
        <w:autoSpaceDE w:val="0"/>
        <w:autoSpaceDN w:val="0"/>
        <w:adjustRightInd w:val="0"/>
        <w:spacing w:after="0" w:line="240" w:lineRule="auto"/>
        <w:rPr>
          <w:rFonts w:cstheme="minorHAnsi"/>
          <w:bCs/>
          <w:color w:val="0000FF"/>
        </w:rPr>
      </w:pPr>
      <w:r w:rsidRPr="007B4B15">
        <w:rPr>
          <w:color w:val="0000FF"/>
        </w:rP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14:paraId="529BFB4F" w14:textId="77777777" w:rsidR="00092566" w:rsidRPr="00A25024" w:rsidRDefault="00092566" w:rsidP="00092566">
      <w:pPr>
        <w:autoSpaceDE w:val="0"/>
        <w:autoSpaceDN w:val="0"/>
        <w:adjustRightInd w:val="0"/>
        <w:spacing w:after="0" w:line="240" w:lineRule="auto"/>
        <w:rPr>
          <w:rFonts w:cstheme="minorHAnsi"/>
          <w:bCs/>
        </w:rPr>
      </w:pPr>
    </w:p>
    <w:p w14:paraId="4504DECA"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6E3C419" w14:textId="77777777" w:rsidR="00743E46" w:rsidRDefault="00743E46" w:rsidP="00092566">
      <w:pPr>
        <w:autoSpaceDE w:val="0"/>
        <w:autoSpaceDN w:val="0"/>
        <w:adjustRightInd w:val="0"/>
        <w:spacing w:after="0" w:line="240" w:lineRule="auto"/>
        <w:rPr>
          <w:rFonts w:cstheme="minorHAnsi"/>
          <w:b/>
          <w:bCs/>
        </w:rPr>
      </w:pPr>
    </w:p>
    <w:p w14:paraId="4AE6CF52" w14:textId="77777777" w:rsidR="007B4B15"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13AC4745" w14:textId="77777777" w:rsidR="007B4B15" w:rsidRDefault="007B4B15" w:rsidP="007B4B15">
      <w:pPr>
        <w:autoSpaceDE w:val="0"/>
        <w:autoSpaceDN w:val="0"/>
        <w:adjustRightInd w:val="0"/>
        <w:spacing w:after="0" w:line="240" w:lineRule="auto"/>
        <w:rPr>
          <w:rFonts w:cstheme="minorHAnsi"/>
          <w:b/>
          <w:bCs/>
          <w:color w:val="0000FF"/>
        </w:rPr>
      </w:pPr>
    </w:p>
    <w:p w14:paraId="7CD5A2B2" w14:textId="5629C117" w:rsidR="009A5CA1" w:rsidRPr="007B4B15" w:rsidRDefault="009A5CA1" w:rsidP="007B4B15">
      <w:pPr>
        <w:autoSpaceDE w:val="0"/>
        <w:autoSpaceDN w:val="0"/>
        <w:adjustRightInd w:val="0"/>
        <w:spacing w:after="0" w:line="240" w:lineRule="auto"/>
        <w:rPr>
          <w:rFonts w:cstheme="minorHAnsi"/>
          <w:b/>
          <w:bCs/>
          <w:color w:val="0000FF"/>
        </w:rPr>
      </w:pPr>
      <w:r>
        <w:rPr>
          <w:rFonts w:cstheme="minorHAnsi"/>
          <w:b/>
          <w:bCs/>
          <w:color w:val="0000FF"/>
        </w:rPr>
        <w:t xml:space="preserve"> </w:t>
      </w:r>
      <w:proofErr w:type="gramStart"/>
      <w:r w:rsidR="00D77F16">
        <w:rPr>
          <w:rFonts w:cstheme="minorHAnsi"/>
          <w:b/>
          <w:bCs/>
          <w:color w:val="0000FF"/>
        </w:rPr>
        <w:t xml:space="preserve">Table </w:t>
      </w:r>
      <w:r w:rsidR="00874E2A">
        <w:rPr>
          <w:rFonts w:cstheme="minorHAnsi"/>
          <w:b/>
          <w:bCs/>
          <w:color w:val="0000FF"/>
        </w:rPr>
        <w:t>6</w:t>
      </w:r>
      <w:r w:rsidR="007B4B15" w:rsidRPr="007B4B15">
        <w:rPr>
          <w:rFonts w:cstheme="minorHAnsi"/>
          <w:b/>
          <w:bCs/>
          <w:color w:val="0000FF"/>
        </w:rPr>
        <w:t>.</w:t>
      </w:r>
      <w:proofErr w:type="gramEnd"/>
      <w:r w:rsidR="007B4B15" w:rsidRPr="007B4B15">
        <w:rPr>
          <w:rFonts w:cstheme="minorHAnsi"/>
          <w:b/>
          <w:bCs/>
          <w:color w:val="0000FF"/>
        </w:rPr>
        <w:t xml:space="preserve"> Risk adjustment Model Discrimination and Calibration</w:t>
      </w:r>
      <w:r w:rsidR="00C77C98">
        <w:rPr>
          <w:rFonts w:cstheme="minorHAnsi"/>
          <w:b/>
          <w:bCs/>
          <w:color w:val="0000FF"/>
        </w:rPr>
        <w:t>, IQI 19 Hip Fracture Mortality Rate</w:t>
      </w:r>
    </w:p>
    <w:tbl>
      <w:tblPr>
        <w:tblW w:w="8507" w:type="dxa"/>
        <w:tblInd w:w="106" w:type="dxa"/>
        <w:tblLayout w:type="fixed"/>
        <w:tblCellMar>
          <w:left w:w="0" w:type="dxa"/>
          <w:right w:w="0" w:type="dxa"/>
        </w:tblCellMar>
        <w:tblLook w:val="01E0" w:firstRow="1" w:lastRow="1" w:firstColumn="1" w:lastColumn="1" w:noHBand="0" w:noVBand="0"/>
      </w:tblPr>
      <w:tblGrid>
        <w:gridCol w:w="2324"/>
        <w:gridCol w:w="2324"/>
        <w:gridCol w:w="2324"/>
        <w:gridCol w:w="1535"/>
      </w:tblGrid>
      <w:tr w:rsidR="006A5950" w:rsidRPr="007B4B15" w14:paraId="344A9E25" w14:textId="77777777" w:rsidTr="006A5950">
        <w:trPr>
          <w:trHeight w:hRule="exact" w:val="469"/>
        </w:trPr>
        <w:tc>
          <w:tcPr>
            <w:tcW w:w="2324" w:type="dxa"/>
            <w:tcBorders>
              <w:top w:val="single" w:sz="4" w:space="0" w:color="auto"/>
              <w:left w:val="single" w:sz="4" w:space="0" w:color="auto"/>
              <w:bottom w:val="single" w:sz="4" w:space="0" w:color="auto"/>
              <w:right w:val="single" w:sz="4" w:space="0" w:color="auto"/>
            </w:tcBorders>
            <w:shd w:val="clear" w:color="auto" w:fill="BEBEBE"/>
          </w:tcPr>
          <w:p w14:paraId="5D5440C0" w14:textId="40526EE1" w:rsidR="006A5950" w:rsidRPr="006A5950" w:rsidRDefault="006A5950" w:rsidP="006A5950">
            <w:pPr>
              <w:pStyle w:val="TableParagraph"/>
              <w:spacing w:line="228" w:lineRule="exact"/>
              <w:ind w:right="1"/>
              <w:rPr>
                <w:rFonts w:cstheme="minorHAnsi"/>
                <w:b/>
                <w:color w:val="0000FF"/>
              </w:rPr>
            </w:pPr>
            <w:r w:rsidRPr="006A5950">
              <w:rPr>
                <w:rFonts w:cstheme="minorHAnsi"/>
                <w:b/>
                <w:color w:val="0000FF"/>
              </w:rPr>
              <w:t>Decile based on Predicted Rates</w:t>
            </w:r>
          </w:p>
        </w:tc>
        <w:tc>
          <w:tcPr>
            <w:tcW w:w="2324" w:type="dxa"/>
            <w:tcBorders>
              <w:top w:val="single" w:sz="4" w:space="0" w:color="auto"/>
              <w:left w:val="single" w:sz="4" w:space="0" w:color="auto"/>
              <w:bottom w:val="single" w:sz="4" w:space="0" w:color="auto"/>
              <w:right w:val="single" w:sz="4" w:space="0" w:color="auto"/>
            </w:tcBorders>
            <w:shd w:val="clear" w:color="auto" w:fill="BEBEBE"/>
          </w:tcPr>
          <w:p w14:paraId="177398E3" w14:textId="77777777" w:rsidR="006A5950" w:rsidRPr="007B4B15" w:rsidRDefault="006A5950" w:rsidP="006A5950">
            <w:pPr>
              <w:pStyle w:val="TableParagraph"/>
              <w:spacing w:line="228" w:lineRule="exact"/>
              <w:ind w:left="8"/>
              <w:rPr>
                <w:rFonts w:eastAsia="Times New Roman" w:cstheme="minorHAnsi"/>
                <w:color w:val="0000FF"/>
              </w:rPr>
            </w:pPr>
            <w:r w:rsidRPr="007B4B15">
              <w:rPr>
                <w:rFonts w:cstheme="minorHAnsi"/>
                <w:b/>
                <w:color w:val="0000FF"/>
              </w:rPr>
              <w:t xml:space="preserve">Number of </w:t>
            </w:r>
            <w:r>
              <w:rPr>
                <w:rFonts w:cstheme="minorHAnsi"/>
                <w:b/>
                <w:color w:val="0000FF"/>
              </w:rPr>
              <w:t>Discharges</w:t>
            </w:r>
            <w:r w:rsidRPr="007B4B15">
              <w:rPr>
                <w:rFonts w:eastAsia="Times New Roman" w:cstheme="minorHAnsi"/>
                <w:color w:val="0000FF"/>
              </w:rPr>
              <w:t xml:space="preserve"> </w:t>
            </w:r>
          </w:p>
          <w:p w14:paraId="5AB9CC2F" w14:textId="48BD0A51" w:rsidR="006A5950" w:rsidRPr="007B4B15" w:rsidRDefault="006A5950" w:rsidP="006A5950">
            <w:pPr>
              <w:pStyle w:val="TableParagraph"/>
              <w:spacing w:line="228" w:lineRule="exact"/>
              <w:ind w:right="1"/>
              <w:rPr>
                <w:rFonts w:cstheme="minorHAnsi"/>
                <w:b/>
                <w:color w:val="0000FF"/>
              </w:rPr>
            </w:pPr>
            <w:r w:rsidRPr="007B4B15">
              <w:rPr>
                <w:rFonts w:cstheme="minorHAnsi"/>
                <w:b/>
                <w:color w:val="0000FF"/>
              </w:rPr>
              <w:t>per Decile</w:t>
            </w:r>
          </w:p>
        </w:tc>
        <w:tc>
          <w:tcPr>
            <w:tcW w:w="2324" w:type="dxa"/>
            <w:tcBorders>
              <w:top w:val="single" w:sz="4" w:space="0" w:color="auto"/>
              <w:left w:val="single" w:sz="4" w:space="0" w:color="auto"/>
              <w:bottom w:val="single" w:sz="4" w:space="0" w:color="auto"/>
              <w:right w:val="single" w:sz="4" w:space="0" w:color="auto"/>
            </w:tcBorders>
            <w:shd w:val="clear" w:color="auto" w:fill="BEBEBE"/>
          </w:tcPr>
          <w:p w14:paraId="2ACF7B2E" w14:textId="6C292CCF" w:rsidR="006A5950" w:rsidRPr="007B4B15" w:rsidRDefault="006A5950" w:rsidP="006A5950">
            <w:pPr>
              <w:pStyle w:val="TableParagraph"/>
              <w:spacing w:line="228" w:lineRule="exact"/>
              <w:ind w:right="1"/>
              <w:rPr>
                <w:rFonts w:eastAsia="Times New Roman" w:cstheme="minorHAnsi"/>
                <w:color w:val="0000FF"/>
              </w:rPr>
            </w:pPr>
            <w:r w:rsidRPr="007B4B15">
              <w:rPr>
                <w:rFonts w:cstheme="minorHAnsi"/>
                <w:b/>
                <w:color w:val="0000FF"/>
              </w:rPr>
              <w:t>Predicted</w:t>
            </w:r>
            <w:r w:rsidRPr="007B4B15">
              <w:rPr>
                <w:rFonts w:eastAsia="Times New Roman" w:cstheme="minorHAnsi"/>
                <w:color w:val="0000FF"/>
              </w:rPr>
              <w:t xml:space="preserve"> </w:t>
            </w:r>
            <w:r w:rsidRPr="007B4B15">
              <w:rPr>
                <w:rFonts w:cstheme="minorHAnsi"/>
                <w:b/>
                <w:color w:val="0000FF"/>
              </w:rPr>
              <w:t>Rate</w:t>
            </w:r>
          </w:p>
        </w:tc>
        <w:tc>
          <w:tcPr>
            <w:tcW w:w="1535" w:type="dxa"/>
            <w:tcBorders>
              <w:top w:val="single" w:sz="4" w:space="0" w:color="auto"/>
              <w:left w:val="single" w:sz="4" w:space="0" w:color="auto"/>
              <w:bottom w:val="single" w:sz="4" w:space="0" w:color="auto"/>
              <w:right w:val="single" w:sz="4" w:space="0" w:color="auto"/>
            </w:tcBorders>
            <w:shd w:val="clear" w:color="auto" w:fill="BEBEBE"/>
          </w:tcPr>
          <w:p w14:paraId="74B55891" w14:textId="77777777" w:rsidR="006A5950" w:rsidRPr="007B4B15" w:rsidRDefault="006A5950" w:rsidP="006A5950">
            <w:pPr>
              <w:pStyle w:val="TableParagraph"/>
              <w:tabs>
                <w:tab w:val="left" w:pos="1620"/>
              </w:tabs>
              <w:spacing w:line="228" w:lineRule="exact"/>
              <w:ind w:right="180"/>
              <w:rPr>
                <w:rFonts w:eastAsia="Times New Roman" w:cstheme="minorHAnsi"/>
                <w:color w:val="0000FF"/>
              </w:rPr>
            </w:pPr>
            <w:r w:rsidRPr="007B4B15">
              <w:rPr>
                <w:rFonts w:cstheme="minorHAnsi"/>
                <w:b/>
                <w:color w:val="0000FF"/>
                <w:w w:val="95"/>
              </w:rPr>
              <w:t>Observed</w:t>
            </w:r>
            <w:r w:rsidRPr="007B4B15">
              <w:rPr>
                <w:rFonts w:eastAsia="Times New Roman" w:cstheme="minorHAnsi"/>
                <w:color w:val="0000FF"/>
              </w:rPr>
              <w:t xml:space="preserve"> </w:t>
            </w:r>
            <w:r w:rsidRPr="007B4B15">
              <w:rPr>
                <w:rFonts w:cstheme="minorHAnsi"/>
                <w:b/>
                <w:color w:val="0000FF"/>
                <w:w w:val="95"/>
              </w:rPr>
              <w:t>Rate</w:t>
            </w:r>
          </w:p>
        </w:tc>
      </w:tr>
      <w:tr w:rsidR="006A5950" w:rsidRPr="007B4B15" w14:paraId="005BFF6A" w14:textId="77777777" w:rsidTr="006A5950">
        <w:trPr>
          <w:trHeight w:hRule="exact" w:val="340"/>
        </w:trPr>
        <w:tc>
          <w:tcPr>
            <w:tcW w:w="2324" w:type="dxa"/>
            <w:tcBorders>
              <w:top w:val="single" w:sz="4" w:space="0" w:color="auto"/>
              <w:left w:val="single" w:sz="4" w:space="0" w:color="auto"/>
              <w:bottom w:val="single" w:sz="4" w:space="0" w:color="auto"/>
              <w:right w:val="single" w:sz="4" w:space="0" w:color="auto"/>
            </w:tcBorders>
            <w:vAlign w:val="bottom"/>
          </w:tcPr>
          <w:p w14:paraId="626078B2" w14:textId="7D4F97FB" w:rsidR="006A5950" w:rsidRPr="007B4B15" w:rsidRDefault="006A5950" w:rsidP="006A5950">
            <w:pPr>
              <w:rPr>
                <w:rFonts w:cstheme="minorHAnsi"/>
                <w:color w:val="0000FF"/>
              </w:rPr>
            </w:pPr>
            <w:r w:rsidRPr="007B4B15">
              <w:rPr>
                <w:rFonts w:cstheme="minorHAnsi"/>
                <w:color w:val="0000FF"/>
              </w:rPr>
              <w:t>1</w:t>
            </w:r>
          </w:p>
        </w:tc>
        <w:tc>
          <w:tcPr>
            <w:tcW w:w="2324" w:type="dxa"/>
            <w:tcBorders>
              <w:top w:val="single" w:sz="4" w:space="0" w:color="auto"/>
              <w:left w:val="single" w:sz="4" w:space="0" w:color="auto"/>
              <w:bottom w:val="single" w:sz="4" w:space="0" w:color="auto"/>
              <w:right w:val="single" w:sz="4" w:space="0" w:color="auto"/>
            </w:tcBorders>
            <w:vAlign w:val="bottom"/>
          </w:tcPr>
          <w:p w14:paraId="04CC93FF" w14:textId="174194B4"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2DA1C909" w14:textId="24C50AEA" w:rsidR="006A5950" w:rsidRPr="007B4B15" w:rsidRDefault="006A5950" w:rsidP="006A5950">
            <w:pPr>
              <w:rPr>
                <w:rFonts w:cstheme="minorHAnsi"/>
                <w:color w:val="0000FF"/>
              </w:rPr>
            </w:pPr>
            <w:r w:rsidRPr="007B4B15">
              <w:rPr>
                <w:rFonts w:cstheme="minorHAnsi"/>
                <w:color w:val="0000FF"/>
              </w:rPr>
              <w:t>0.00096</w:t>
            </w:r>
          </w:p>
        </w:tc>
        <w:tc>
          <w:tcPr>
            <w:tcW w:w="1535" w:type="dxa"/>
            <w:tcBorders>
              <w:top w:val="single" w:sz="4" w:space="0" w:color="auto"/>
              <w:left w:val="single" w:sz="4" w:space="0" w:color="auto"/>
              <w:bottom w:val="single" w:sz="4" w:space="0" w:color="auto"/>
              <w:right w:val="single" w:sz="4" w:space="0" w:color="auto"/>
            </w:tcBorders>
            <w:vAlign w:val="bottom"/>
          </w:tcPr>
          <w:p w14:paraId="32AA1EB6" w14:textId="77777777" w:rsidR="006A5950" w:rsidRPr="007B4B15" w:rsidRDefault="006A5950" w:rsidP="006A5950">
            <w:pPr>
              <w:rPr>
                <w:rFonts w:cstheme="minorHAnsi"/>
                <w:color w:val="0000FF"/>
              </w:rPr>
            </w:pPr>
            <w:r w:rsidRPr="007B4B15">
              <w:rPr>
                <w:rFonts w:cstheme="minorHAnsi"/>
                <w:color w:val="0000FF"/>
              </w:rPr>
              <w:t>0.00070</w:t>
            </w:r>
          </w:p>
        </w:tc>
      </w:tr>
      <w:tr w:rsidR="006A5950" w:rsidRPr="007B4B15" w14:paraId="41F6CB94"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6F4F2AB" w14:textId="718679E2" w:rsidR="006A5950" w:rsidRPr="007B4B15" w:rsidRDefault="006A5950" w:rsidP="006A5950">
            <w:pPr>
              <w:rPr>
                <w:rFonts w:cstheme="minorHAnsi"/>
                <w:color w:val="0000FF"/>
              </w:rPr>
            </w:pPr>
            <w:r w:rsidRPr="007B4B15">
              <w:rPr>
                <w:rFonts w:cstheme="minorHAnsi"/>
                <w:color w:val="0000FF"/>
              </w:rPr>
              <w:t>2</w:t>
            </w:r>
          </w:p>
        </w:tc>
        <w:tc>
          <w:tcPr>
            <w:tcW w:w="2324" w:type="dxa"/>
            <w:tcBorders>
              <w:top w:val="single" w:sz="4" w:space="0" w:color="auto"/>
              <w:left w:val="single" w:sz="4" w:space="0" w:color="auto"/>
              <w:bottom w:val="single" w:sz="4" w:space="0" w:color="auto"/>
              <w:right w:val="single" w:sz="4" w:space="0" w:color="auto"/>
            </w:tcBorders>
            <w:vAlign w:val="bottom"/>
          </w:tcPr>
          <w:p w14:paraId="06A6295F" w14:textId="49F2779C"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64622F77" w14:textId="6199D559" w:rsidR="006A5950" w:rsidRPr="007B4B15" w:rsidRDefault="006A5950" w:rsidP="006A5950">
            <w:pPr>
              <w:rPr>
                <w:rFonts w:cstheme="minorHAnsi"/>
                <w:color w:val="0000FF"/>
              </w:rPr>
            </w:pPr>
            <w:r w:rsidRPr="007B4B15">
              <w:rPr>
                <w:rFonts w:cstheme="minorHAnsi"/>
                <w:color w:val="0000FF"/>
              </w:rPr>
              <w:t>0.00196</w:t>
            </w:r>
          </w:p>
        </w:tc>
        <w:tc>
          <w:tcPr>
            <w:tcW w:w="1535" w:type="dxa"/>
            <w:tcBorders>
              <w:top w:val="single" w:sz="4" w:space="0" w:color="auto"/>
              <w:left w:val="single" w:sz="4" w:space="0" w:color="auto"/>
              <w:bottom w:val="single" w:sz="4" w:space="0" w:color="auto"/>
              <w:right w:val="single" w:sz="4" w:space="0" w:color="auto"/>
            </w:tcBorders>
            <w:vAlign w:val="bottom"/>
          </w:tcPr>
          <w:p w14:paraId="25C3DDA6" w14:textId="77777777" w:rsidR="006A5950" w:rsidRPr="007B4B15" w:rsidRDefault="006A5950" w:rsidP="006A5950">
            <w:pPr>
              <w:rPr>
                <w:rFonts w:cstheme="minorHAnsi"/>
                <w:color w:val="0000FF"/>
              </w:rPr>
            </w:pPr>
            <w:r w:rsidRPr="007B4B15">
              <w:rPr>
                <w:rFonts w:cstheme="minorHAnsi"/>
                <w:color w:val="0000FF"/>
              </w:rPr>
              <w:t>0.00175</w:t>
            </w:r>
          </w:p>
        </w:tc>
      </w:tr>
      <w:tr w:rsidR="006A5950" w:rsidRPr="007B4B15" w14:paraId="51750895"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C0344AC" w14:textId="4EFEBD20" w:rsidR="006A5950" w:rsidRPr="007B4B15" w:rsidRDefault="006A5950" w:rsidP="006A5950">
            <w:pPr>
              <w:rPr>
                <w:rFonts w:cstheme="minorHAnsi"/>
                <w:color w:val="0000FF"/>
              </w:rPr>
            </w:pPr>
            <w:r w:rsidRPr="007B4B15">
              <w:rPr>
                <w:rFonts w:cstheme="minorHAnsi"/>
                <w:color w:val="0000FF"/>
              </w:rPr>
              <w:t>3</w:t>
            </w:r>
          </w:p>
        </w:tc>
        <w:tc>
          <w:tcPr>
            <w:tcW w:w="2324" w:type="dxa"/>
            <w:tcBorders>
              <w:top w:val="single" w:sz="4" w:space="0" w:color="auto"/>
              <w:left w:val="single" w:sz="4" w:space="0" w:color="auto"/>
              <w:bottom w:val="single" w:sz="4" w:space="0" w:color="auto"/>
              <w:right w:val="single" w:sz="4" w:space="0" w:color="auto"/>
            </w:tcBorders>
            <w:vAlign w:val="bottom"/>
          </w:tcPr>
          <w:p w14:paraId="7207FEDC" w14:textId="75E37AAE"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33ECBC1E" w14:textId="76B74B88" w:rsidR="006A5950" w:rsidRPr="007B4B15" w:rsidRDefault="006A5950" w:rsidP="006A5950">
            <w:pPr>
              <w:rPr>
                <w:rFonts w:cstheme="minorHAnsi"/>
                <w:color w:val="0000FF"/>
              </w:rPr>
            </w:pPr>
            <w:r w:rsidRPr="007B4B15">
              <w:rPr>
                <w:rFonts w:cstheme="minorHAnsi"/>
                <w:color w:val="0000FF"/>
              </w:rPr>
              <w:t>0.00267</w:t>
            </w:r>
          </w:p>
        </w:tc>
        <w:tc>
          <w:tcPr>
            <w:tcW w:w="1535" w:type="dxa"/>
            <w:tcBorders>
              <w:top w:val="single" w:sz="4" w:space="0" w:color="auto"/>
              <w:left w:val="single" w:sz="4" w:space="0" w:color="auto"/>
              <w:bottom w:val="single" w:sz="4" w:space="0" w:color="auto"/>
              <w:right w:val="single" w:sz="4" w:space="0" w:color="auto"/>
            </w:tcBorders>
            <w:vAlign w:val="bottom"/>
          </w:tcPr>
          <w:p w14:paraId="1BF98C17" w14:textId="77777777" w:rsidR="006A5950" w:rsidRPr="007B4B15" w:rsidRDefault="006A5950" w:rsidP="006A5950">
            <w:pPr>
              <w:rPr>
                <w:rFonts w:cstheme="minorHAnsi"/>
                <w:color w:val="0000FF"/>
              </w:rPr>
            </w:pPr>
            <w:r w:rsidRPr="007B4B15">
              <w:rPr>
                <w:rFonts w:cstheme="minorHAnsi"/>
                <w:color w:val="0000FF"/>
              </w:rPr>
              <w:t>0.00160</w:t>
            </w:r>
          </w:p>
        </w:tc>
      </w:tr>
      <w:tr w:rsidR="006A5950" w:rsidRPr="007B4B15" w14:paraId="08FD722D"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193833B9" w14:textId="1DAA4F5E" w:rsidR="006A5950" w:rsidRPr="007B4B15" w:rsidRDefault="006A5950" w:rsidP="006A5950">
            <w:pPr>
              <w:rPr>
                <w:rFonts w:cstheme="minorHAnsi"/>
                <w:color w:val="0000FF"/>
              </w:rPr>
            </w:pPr>
            <w:r w:rsidRPr="007B4B15">
              <w:rPr>
                <w:rFonts w:cstheme="minorHAnsi"/>
                <w:color w:val="0000FF"/>
              </w:rPr>
              <w:t>4</w:t>
            </w:r>
          </w:p>
        </w:tc>
        <w:tc>
          <w:tcPr>
            <w:tcW w:w="2324" w:type="dxa"/>
            <w:tcBorders>
              <w:top w:val="single" w:sz="4" w:space="0" w:color="auto"/>
              <w:left w:val="single" w:sz="4" w:space="0" w:color="auto"/>
              <w:bottom w:val="single" w:sz="4" w:space="0" w:color="auto"/>
              <w:right w:val="single" w:sz="4" w:space="0" w:color="auto"/>
            </w:tcBorders>
            <w:vAlign w:val="bottom"/>
          </w:tcPr>
          <w:p w14:paraId="3D4A4FD8" w14:textId="32E64B57"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11D70FAD" w14:textId="668362F8" w:rsidR="006A5950" w:rsidRPr="007B4B15" w:rsidRDefault="006A5950" w:rsidP="006A5950">
            <w:pPr>
              <w:rPr>
                <w:rFonts w:cstheme="minorHAnsi"/>
                <w:color w:val="0000FF"/>
              </w:rPr>
            </w:pPr>
            <w:r w:rsidRPr="007B4B15">
              <w:rPr>
                <w:rFonts w:cstheme="minorHAnsi"/>
                <w:color w:val="0000FF"/>
              </w:rPr>
              <w:t>0.00322</w:t>
            </w:r>
          </w:p>
        </w:tc>
        <w:tc>
          <w:tcPr>
            <w:tcW w:w="1535" w:type="dxa"/>
            <w:tcBorders>
              <w:top w:val="single" w:sz="4" w:space="0" w:color="auto"/>
              <w:left w:val="single" w:sz="4" w:space="0" w:color="auto"/>
              <w:bottom w:val="single" w:sz="4" w:space="0" w:color="auto"/>
              <w:right w:val="single" w:sz="4" w:space="0" w:color="auto"/>
            </w:tcBorders>
            <w:vAlign w:val="bottom"/>
          </w:tcPr>
          <w:p w14:paraId="028127A2" w14:textId="77777777" w:rsidR="006A5950" w:rsidRPr="007B4B15" w:rsidRDefault="006A5950" w:rsidP="006A5950">
            <w:pPr>
              <w:rPr>
                <w:rFonts w:cstheme="minorHAnsi"/>
                <w:color w:val="0000FF"/>
              </w:rPr>
            </w:pPr>
            <w:r w:rsidRPr="007B4B15">
              <w:rPr>
                <w:rFonts w:cstheme="minorHAnsi"/>
                <w:color w:val="0000FF"/>
              </w:rPr>
              <w:t>0.00281</w:t>
            </w:r>
          </w:p>
        </w:tc>
      </w:tr>
      <w:tr w:rsidR="006A5950" w:rsidRPr="007B4B15" w14:paraId="4B5A731D"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05A959C" w14:textId="29B37B5A" w:rsidR="006A5950" w:rsidRPr="007B4B15" w:rsidRDefault="006A5950" w:rsidP="006A5950">
            <w:pPr>
              <w:rPr>
                <w:rFonts w:cstheme="minorHAnsi"/>
                <w:color w:val="0000FF"/>
              </w:rPr>
            </w:pPr>
            <w:r w:rsidRPr="007B4B15">
              <w:rPr>
                <w:rFonts w:cstheme="minorHAnsi"/>
                <w:color w:val="0000FF"/>
              </w:rPr>
              <w:t>5</w:t>
            </w:r>
          </w:p>
        </w:tc>
        <w:tc>
          <w:tcPr>
            <w:tcW w:w="2324" w:type="dxa"/>
            <w:tcBorders>
              <w:top w:val="single" w:sz="4" w:space="0" w:color="auto"/>
              <w:left w:val="single" w:sz="4" w:space="0" w:color="auto"/>
              <w:bottom w:val="single" w:sz="4" w:space="0" w:color="auto"/>
              <w:right w:val="single" w:sz="4" w:space="0" w:color="auto"/>
            </w:tcBorders>
            <w:vAlign w:val="bottom"/>
          </w:tcPr>
          <w:p w14:paraId="1A1A0E8F" w14:textId="47E51243"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7E11EFC0" w14:textId="089C6E75" w:rsidR="006A5950" w:rsidRPr="007B4B15" w:rsidRDefault="006A5950" w:rsidP="006A5950">
            <w:pPr>
              <w:rPr>
                <w:rFonts w:cstheme="minorHAnsi"/>
                <w:color w:val="0000FF"/>
              </w:rPr>
            </w:pPr>
            <w:r w:rsidRPr="007B4B15">
              <w:rPr>
                <w:rFonts w:cstheme="minorHAnsi"/>
                <w:color w:val="0000FF"/>
              </w:rPr>
              <w:t>0.00419</w:t>
            </w:r>
          </w:p>
        </w:tc>
        <w:tc>
          <w:tcPr>
            <w:tcW w:w="1535" w:type="dxa"/>
            <w:tcBorders>
              <w:top w:val="single" w:sz="4" w:space="0" w:color="auto"/>
              <w:left w:val="single" w:sz="4" w:space="0" w:color="auto"/>
              <w:bottom w:val="single" w:sz="4" w:space="0" w:color="auto"/>
              <w:right w:val="single" w:sz="4" w:space="0" w:color="auto"/>
            </w:tcBorders>
            <w:vAlign w:val="bottom"/>
          </w:tcPr>
          <w:p w14:paraId="11279CED" w14:textId="77777777" w:rsidR="006A5950" w:rsidRPr="007B4B15" w:rsidRDefault="006A5950" w:rsidP="006A5950">
            <w:pPr>
              <w:rPr>
                <w:rFonts w:cstheme="minorHAnsi"/>
                <w:color w:val="0000FF"/>
              </w:rPr>
            </w:pPr>
            <w:r w:rsidRPr="007B4B15">
              <w:rPr>
                <w:rFonts w:cstheme="minorHAnsi"/>
                <w:color w:val="0000FF"/>
              </w:rPr>
              <w:t>0.00426</w:t>
            </w:r>
          </w:p>
        </w:tc>
      </w:tr>
      <w:tr w:rsidR="006A5950" w:rsidRPr="007B4B15" w14:paraId="650F6929"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78C390BE" w14:textId="658FF9FE" w:rsidR="006A5950" w:rsidRPr="007B4B15" w:rsidRDefault="006A5950" w:rsidP="006A5950">
            <w:pPr>
              <w:rPr>
                <w:rFonts w:cstheme="minorHAnsi"/>
                <w:color w:val="0000FF"/>
              </w:rPr>
            </w:pPr>
            <w:r w:rsidRPr="007B4B15">
              <w:rPr>
                <w:rFonts w:cstheme="minorHAnsi"/>
                <w:color w:val="0000FF"/>
              </w:rPr>
              <w:t>6</w:t>
            </w:r>
          </w:p>
        </w:tc>
        <w:tc>
          <w:tcPr>
            <w:tcW w:w="2324" w:type="dxa"/>
            <w:tcBorders>
              <w:top w:val="single" w:sz="4" w:space="0" w:color="auto"/>
              <w:left w:val="single" w:sz="4" w:space="0" w:color="auto"/>
              <w:bottom w:val="single" w:sz="4" w:space="0" w:color="auto"/>
              <w:right w:val="single" w:sz="4" w:space="0" w:color="auto"/>
            </w:tcBorders>
            <w:vAlign w:val="bottom"/>
          </w:tcPr>
          <w:p w14:paraId="374A9EB5" w14:textId="39FA5D05" w:rsidR="006A5950" w:rsidRPr="007B4B15" w:rsidRDefault="006A5950" w:rsidP="006A5950">
            <w:pPr>
              <w:rPr>
                <w:rFonts w:cstheme="minorHAnsi"/>
                <w:color w:val="0000FF"/>
              </w:rPr>
            </w:pPr>
            <w:r w:rsidRPr="007B4B15">
              <w:rPr>
                <w:rFonts w:cstheme="minorHAnsi"/>
                <w:color w:val="0000FF"/>
              </w:rPr>
              <w:t>19,958</w:t>
            </w:r>
          </w:p>
        </w:tc>
        <w:tc>
          <w:tcPr>
            <w:tcW w:w="2324" w:type="dxa"/>
            <w:tcBorders>
              <w:top w:val="single" w:sz="4" w:space="0" w:color="auto"/>
              <w:left w:val="single" w:sz="4" w:space="0" w:color="auto"/>
              <w:bottom w:val="single" w:sz="4" w:space="0" w:color="auto"/>
              <w:right w:val="single" w:sz="4" w:space="0" w:color="auto"/>
            </w:tcBorders>
            <w:vAlign w:val="bottom"/>
          </w:tcPr>
          <w:p w14:paraId="67FEF075" w14:textId="459BE8F9" w:rsidR="006A5950" w:rsidRPr="007B4B15" w:rsidRDefault="006A5950" w:rsidP="006A5950">
            <w:pPr>
              <w:rPr>
                <w:rFonts w:cstheme="minorHAnsi"/>
                <w:color w:val="0000FF"/>
              </w:rPr>
            </w:pPr>
            <w:r w:rsidRPr="007B4B15">
              <w:rPr>
                <w:rFonts w:cstheme="minorHAnsi"/>
                <w:color w:val="0000FF"/>
              </w:rPr>
              <w:t>0.00434</w:t>
            </w:r>
          </w:p>
        </w:tc>
        <w:tc>
          <w:tcPr>
            <w:tcW w:w="1535" w:type="dxa"/>
            <w:tcBorders>
              <w:top w:val="single" w:sz="4" w:space="0" w:color="auto"/>
              <w:left w:val="single" w:sz="4" w:space="0" w:color="auto"/>
              <w:bottom w:val="single" w:sz="4" w:space="0" w:color="auto"/>
              <w:right w:val="single" w:sz="4" w:space="0" w:color="auto"/>
            </w:tcBorders>
            <w:vAlign w:val="bottom"/>
          </w:tcPr>
          <w:p w14:paraId="3A5B98F0" w14:textId="77777777" w:rsidR="006A5950" w:rsidRPr="007B4B15" w:rsidRDefault="006A5950" w:rsidP="006A5950">
            <w:pPr>
              <w:rPr>
                <w:rFonts w:cstheme="minorHAnsi"/>
                <w:color w:val="0000FF"/>
              </w:rPr>
            </w:pPr>
            <w:r w:rsidRPr="007B4B15">
              <w:rPr>
                <w:rFonts w:cstheme="minorHAnsi"/>
                <w:color w:val="0000FF"/>
              </w:rPr>
              <w:t>0.00411</w:t>
            </w:r>
          </w:p>
        </w:tc>
      </w:tr>
      <w:tr w:rsidR="006A5950" w:rsidRPr="007B4B15" w14:paraId="4DA30BFA"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44154686" w14:textId="5F767E5B" w:rsidR="006A5950" w:rsidRPr="007B4B15" w:rsidRDefault="006A5950" w:rsidP="006A5950">
            <w:pPr>
              <w:rPr>
                <w:rFonts w:cstheme="minorHAnsi"/>
                <w:color w:val="0000FF"/>
              </w:rPr>
            </w:pPr>
            <w:r w:rsidRPr="007B4B15">
              <w:rPr>
                <w:rFonts w:cstheme="minorHAnsi"/>
                <w:color w:val="0000FF"/>
              </w:rPr>
              <w:t>7</w:t>
            </w:r>
          </w:p>
        </w:tc>
        <w:tc>
          <w:tcPr>
            <w:tcW w:w="2324" w:type="dxa"/>
            <w:tcBorders>
              <w:top w:val="single" w:sz="4" w:space="0" w:color="auto"/>
              <w:left w:val="single" w:sz="4" w:space="0" w:color="auto"/>
              <w:bottom w:val="single" w:sz="4" w:space="0" w:color="auto"/>
              <w:right w:val="single" w:sz="4" w:space="0" w:color="auto"/>
            </w:tcBorders>
            <w:vAlign w:val="bottom"/>
          </w:tcPr>
          <w:p w14:paraId="46B0805C" w14:textId="54CF69FF"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1B423904" w14:textId="49FF0B1B" w:rsidR="006A5950" w:rsidRPr="007B4B15" w:rsidRDefault="006A5950" w:rsidP="006A5950">
            <w:pPr>
              <w:rPr>
                <w:rFonts w:cstheme="minorHAnsi"/>
                <w:color w:val="0000FF"/>
              </w:rPr>
            </w:pPr>
            <w:r w:rsidRPr="007B4B15">
              <w:rPr>
                <w:rFonts w:cstheme="minorHAnsi"/>
                <w:color w:val="0000FF"/>
              </w:rPr>
              <w:t>0.01039</w:t>
            </w:r>
          </w:p>
        </w:tc>
        <w:tc>
          <w:tcPr>
            <w:tcW w:w="1535" w:type="dxa"/>
            <w:tcBorders>
              <w:top w:val="single" w:sz="4" w:space="0" w:color="auto"/>
              <w:left w:val="single" w:sz="4" w:space="0" w:color="auto"/>
              <w:bottom w:val="single" w:sz="4" w:space="0" w:color="auto"/>
              <w:right w:val="single" w:sz="4" w:space="0" w:color="auto"/>
            </w:tcBorders>
            <w:vAlign w:val="bottom"/>
          </w:tcPr>
          <w:p w14:paraId="5692103D" w14:textId="77777777" w:rsidR="006A5950" w:rsidRPr="007B4B15" w:rsidRDefault="006A5950" w:rsidP="006A5950">
            <w:pPr>
              <w:rPr>
                <w:rFonts w:cstheme="minorHAnsi"/>
                <w:color w:val="0000FF"/>
              </w:rPr>
            </w:pPr>
            <w:r w:rsidRPr="007B4B15">
              <w:rPr>
                <w:rFonts w:cstheme="minorHAnsi"/>
                <w:color w:val="0000FF"/>
              </w:rPr>
              <w:t>0.01243</w:t>
            </w:r>
          </w:p>
        </w:tc>
      </w:tr>
      <w:tr w:rsidR="006A5950" w:rsidRPr="007B4B15" w14:paraId="469F8E28"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3D5A111E" w14:textId="5FDA5747" w:rsidR="006A5950" w:rsidRPr="007B4B15" w:rsidRDefault="006A5950" w:rsidP="006A5950">
            <w:pPr>
              <w:rPr>
                <w:rFonts w:cstheme="minorHAnsi"/>
                <w:color w:val="0000FF"/>
              </w:rPr>
            </w:pPr>
            <w:r w:rsidRPr="007B4B15">
              <w:rPr>
                <w:rFonts w:cstheme="minorHAnsi"/>
                <w:color w:val="0000FF"/>
              </w:rPr>
              <w:t>8</w:t>
            </w:r>
          </w:p>
        </w:tc>
        <w:tc>
          <w:tcPr>
            <w:tcW w:w="2324" w:type="dxa"/>
            <w:tcBorders>
              <w:top w:val="single" w:sz="4" w:space="0" w:color="auto"/>
              <w:left w:val="single" w:sz="4" w:space="0" w:color="auto"/>
              <w:bottom w:val="single" w:sz="4" w:space="0" w:color="auto"/>
              <w:right w:val="single" w:sz="4" w:space="0" w:color="auto"/>
            </w:tcBorders>
            <w:vAlign w:val="bottom"/>
          </w:tcPr>
          <w:p w14:paraId="38A88064" w14:textId="34224C08"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030F538F" w14:textId="0CF8B6B8" w:rsidR="006A5950" w:rsidRPr="007B4B15" w:rsidRDefault="006A5950" w:rsidP="006A5950">
            <w:pPr>
              <w:rPr>
                <w:rFonts w:cstheme="minorHAnsi"/>
                <w:color w:val="0000FF"/>
              </w:rPr>
            </w:pPr>
            <w:r w:rsidRPr="007B4B15">
              <w:rPr>
                <w:rFonts w:cstheme="minorHAnsi"/>
                <w:color w:val="0000FF"/>
              </w:rPr>
              <w:t>0.02314</w:t>
            </w:r>
          </w:p>
        </w:tc>
        <w:tc>
          <w:tcPr>
            <w:tcW w:w="1535" w:type="dxa"/>
            <w:tcBorders>
              <w:top w:val="single" w:sz="4" w:space="0" w:color="auto"/>
              <w:left w:val="single" w:sz="4" w:space="0" w:color="auto"/>
              <w:bottom w:val="single" w:sz="4" w:space="0" w:color="auto"/>
              <w:right w:val="single" w:sz="4" w:space="0" w:color="auto"/>
            </w:tcBorders>
            <w:vAlign w:val="bottom"/>
          </w:tcPr>
          <w:p w14:paraId="7E055157" w14:textId="77777777" w:rsidR="006A5950" w:rsidRPr="007B4B15" w:rsidRDefault="006A5950" w:rsidP="006A5950">
            <w:pPr>
              <w:rPr>
                <w:rFonts w:cstheme="minorHAnsi"/>
                <w:color w:val="0000FF"/>
              </w:rPr>
            </w:pPr>
            <w:r w:rsidRPr="007B4B15">
              <w:rPr>
                <w:rFonts w:cstheme="minorHAnsi"/>
                <w:color w:val="0000FF"/>
              </w:rPr>
              <w:t>0.02120</w:t>
            </w:r>
          </w:p>
        </w:tc>
      </w:tr>
      <w:tr w:rsidR="006A5950" w:rsidRPr="007B4B15" w14:paraId="72726A47" w14:textId="77777777" w:rsidTr="006A5950">
        <w:trPr>
          <w:trHeight w:hRule="exact" w:val="300"/>
        </w:trPr>
        <w:tc>
          <w:tcPr>
            <w:tcW w:w="2324" w:type="dxa"/>
            <w:tcBorders>
              <w:top w:val="single" w:sz="4" w:space="0" w:color="auto"/>
              <w:left w:val="single" w:sz="4" w:space="0" w:color="auto"/>
              <w:bottom w:val="single" w:sz="4" w:space="0" w:color="auto"/>
              <w:right w:val="single" w:sz="4" w:space="0" w:color="auto"/>
            </w:tcBorders>
            <w:vAlign w:val="bottom"/>
          </w:tcPr>
          <w:p w14:paraId="5A019567" w14:textId="5653200D" w:rsidR="006A5950" w:rsidRPr="007B4B15" w:rsidRDefault="006A5950" w:rsidP="006A5950">
            <w:pPr>
              <w:rPr>
                <w:rFonts w:cstheme="minorHAnsi"/>
                <w:color w:val="0000FF"/>
              </w:rPr>
            </w:pPr>
            <w:r w:rsidRPr="007B4B15">
              <w:rPr>
                <w:rFonts w:cstheme="minorHAnsi"/>
                <w:color w:val="0000FF"/>
              </w:rPr>
              <w:t>9</w:t>
            </w:r>
          </w:p>
        </w:tc>
        <w:tc>
          <w:tcPr>
            <w:tcW w:w="2324" w:type="dxa"/>
            <w:tcBorders>
              <w:top w:val="single" w:sz="4" w:space="0" w:color="auto"/>
              <w:left w:val="single" w:sz="4" w:space="0" w:color="auto"/>
              <w:bottom w:val="single" w:sz="4" w:space="0" w:color="auto"/>
              <w:right w:val="single" w:sz="4" w:space="0" w:color="auto"/>
            </w:tcBorders>
            <w:vAlign w:val="bottom"/>
          </w:tcPr>
          <w:p w14:paraId="75FD611B" w14:textId="22CB9411"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721D6407" w14:textId="0C8F5AC6" w:rsidR="006A5950" w:rsidRPr="007B4B15" w:rsidRDefault="006A5950" w:rsidP="006A5950">
            <w:pPr>
              <w:rPr>
                <w:rFonts w:cstheme="minorHAnsi"/>
                <w:color w:val="0000FF"/>
              </w:rPr>
            </w:pPr>
            <w:r w:rsidRPr="007B4B15">
              <w:rPr>
                <w:rFonts w:cstheme="minorHAnsi"/>
                <w:color w:val="0000FF"/>
              </w:rPr>
              <w:t>0.03298</w:t>
            </w:r>
          </w:p>
        </w:tc>
        <w:tc>
          <w:tcPr>
            <w:tcW w:w="1535" w:type="dxa"/>
            <w:tcBorders>
              <w:top w:val="single" w:sz="4" w:space="0" w:color="auto"/>
              <w:left w:val="single" w:sz="4" w:space="0" w:color="auto"/>
              <w:bottom w:val="single" w:sz="4" w:space="0" w:color="auto"/>
              <w:right w:val="single" w:sz="4" w:space="0" w:color="auto"/>
            </w:tcBorders>
            <w:vAlign w:val="bottom"/>
          </w:tcPr>
          <w:p w14:paraId="6C935607" w14:textId="77777777" w:rsidR="006A5950" w:rsidRPr="007B4B15" w:rsidRDefault="006A5950" w:rsidP="006A5950">
            <w:pPr>
              <w:rPr>
                <w:rFonts w:cstheme="minorHAnsi"/>
                <w:color w:val="0000FF"/>
              </w:rPr>
            </w:pPr>
            <w:r w:rsidRPr="007B4B15">
              <w:rPr>
                <w:rFonts w:cstheme="minorHAnsi"/>
                <w:color w:val="0000FF"/>
              </w:rPr>
              <w:t>0.03407</w:t>
            </w:r>
          </w:p>
        </w:tc>
      </w:tr>
      <w:tr w:rsidR="006A5950" w:rsidRPr="007B4B15" w14:paraId="01F20AED" w14:textId="77777777" w:rsidTr="006A5950">
        <w:trPr>
          <w:trHeight w:hRule="exact" w:val="269"/>
        </w:trPr>
        <w:tc>
          <w:tcPr>
            <w:tcW w:w="2324" w:type="dxa"/>
            <w:tcBorders>
              <w:top w:val="single" w:sz="4" w:space="0" w:color="auto"/>
              <w:left w:val="single" w:sz="4" w:space="0" w:color="auto"/>
              <w:bottom w:val="single" w:sz="4" w:space="0" w:color="auto"/>
              <w:right w:val="single" w:sz="4" w:space="0" w:color="auto"/>
            </w:tcBorders>
            <w:vAlign w:val="bottom"/>
          </w:tcPr>
          <w:p w14:paraId="2C0FCE02" w14:textId="4E0163B8" w:rsidR="006A5950" w:rsidRPr="007B4B15" w:rsidRDefault="006A5950" w:rsidP="006A5950">
            <w:pPr>
              <w:rPr>
                <w:rFonts w:cstheme="minorHAnsi"/>
                <w:color w:val="0000FF"/>
              </w:rPr>
            </w:pPr>
            <w:r w:rsidRPr="007B4B15">
              <w:rPr>
                <w:rFonts w:cstheme="minorHAnsi"/>
                <w:color w:val="0000FF"/>
              </w:rPr>
              <w:t>10</w:t>
            </w:r>
          </w:p>
        </w:tc>
        <w:tc>
          <w:tcPr>
            <w:tcW w:w="2324" w:type="dxa"/>
            <w:tcBorders>
              <w:top w:val="single" w:sz="4" w:space="0" w:color="auto"/>
              <w:left w:val="single" w:sz="4" w:space="0" w:color="auto"/>
              <w:bottom w:val="single" w:sz="4" w:space="0" w:color="auto"/>
              <w:right w:val="single" w:sz="4" w:space="0" w:color="auto"/>
            </w:tcBorders>
            <w:vAlign w:val="bottom"/>
          </w:tcPr>
          <w:p w14:paraId="083670A3" w14:textId="76FC1CC0" w:rsidR="006A5950" w:rsidRPr="007B4B15" w:rsidRDefault="006A5950" w:rsidP="006A5950">
            <w:pPr>
              <w:rPr>
                <w:rFonts w:cstheme="minorHAnsi"/>
                <w:color w:val="0000FF"/>
              </w:rPr>
            </w:pPr>
            <w:r w:rsidRPr="007B4B15">
              <w:rPr>
                <w:rFonts w:cstheme="minorHAnsi"/>
                <w:color w:val="0000FF"/>
              </w:rPr>
              <w:t>19,957</w:t>
            </w:r>
          </w:p>
        </w:tc>
        <w:tc>
          <w:tcPr>
            <w:tcW w:w="2324" w:type="dxa"/>
            <w:tcBorders>
              <w:top w:val="single" w:sz="4" w:space="0" w:color="auto"/>
              <w:left w:val="single" w:sz="4" w:space="0" w:color="auto"/>
              <w:bottom w:val="single" w:sz="4" w:space="0" w:color="auto"/>
              <w:right w:val="single" w:sz="4" w:space="0" w:color="auto"/>
            </w:tcBorders>
            <w:vAlign w:val="bottom"/>
          </w:tcPr>
          <w:p w14:paraId="2A641FA1" w14:textId="1A7561A6" w:rsidR="006A5950" w:rsidRPr="007B4B15" w:rsidRDefault="006A5950" w:rsidP="006A5950">
            <w:pPr>
              <w:rPr>
                <w:rFonts w:cstheme="minorHAnsi"/>
                <w:color w:val="0000FF"/>
              </w:rPr>
            </w:pPr>
            <w:r w:rsidRPr="007B4B15">
              <w:rPr>
                <w:rFonts w:cstheme="minorHAnsi"/>
                <w:color w:val="0000FF"/>
              </w:rPr>
              <w:t>0.16904</w:t>
            </w:r>
          </w:p>
        </w:tc>
        <w:tc>
          <w:tcPr>
            <w:tcW w:w="1535" w:type="dxa"/>
            <w:tcBorders>
              <w:top w:val="single" w:sz="4" w:space="0" w:color="auto"/>
              <w:left w:val="single" w:sz="4" w:space="0" w:color="auto"/>
              <w:bottom w:val="single" w:sz="4" w:space="0" w:color="auto"/>
              <w:right w:val="single" w:sz="4" w:space="0" w:color="auto"/>
            </w:tcBorders>
            <w:vAlign w:val="bottom"/>
          </w:tcPr>
          <w:p w14:paraId="5E1E2473" w14:textId="77777777" w:rsidR="006A5950" w:rsidRPr="007B4B15" w:rsidRDefault="006A5950" w:rsidP="006A5950">
            <w:pPr>
              <w:rPr>
                <w:rFonts w:cstheme="minorHAnsi"/>
                <w:color w:val="0000FF"/>
              </w:rPr>
            </w:pPr>
            <w:r w:rsidRPr="007B4B15">
              <w:rPr>
                <w:rFonts w:cstheme="minorHAnsi"/>
                <w:color w:val="0000FF"/>
              </w:rPr>
              <w:t>0.16997</w:t>
            </w:r>
          </w:p>
        </w:tc>
      </w:tr>
      <w:tr w:rsidR="006A5950" w:rsidRPr="007B4B15" w14:paraId="46F92DCF" w14:textId="77777777" w:rsidTr="006A5950">
        <w:trPr>
          <w:trHeight w:hRule="exact" w:val="312"/>
        </w:trPr>
        <w:tc>
          <w:tcPr>
            <w:tcW w:w="2324" w:type="dxa"/>
            <w:tcBorders>
              <w:top w:val="single" w:sz="4" w:space="0" w:color="auto"/>
              <w:left w:val="single" w:sz="4" w:space="0" w:color="auto"/>
              <w:bottom w:val="single" w:sz="4" w:space="0" w:color="auto"/>
              <w:right w:val="single" w:sz="4" w:space="0" w:color="auto"/>
            </w:tcBorders>
            <w:vAlign w:val="bottom"/>
          </w:tcPr>
          <w:p w14:paraId="5496C02E" w14:textId="265B713F" w:rsidR="006A5950" w:rsidRPr="007B4B15" w:rsidRDefault="006A5950" w:rsidP="006A5950">
            <w:pPr>
              <w:rPr>
                <w:rFonts w:cstheme="minorHAnsi"/>
                <w:color w:val="0000FF"/>
              </w:rPr>
            </w:pPr>
            <w:r w:rsidRPr="007B4B15">
              <w:rPr>
                <w:rFonts w:cstheme="minorHAnsi"/>
                <w:color w:val="0000FF"/>
              </w:rPr>
              <w:t>C-Statistic</w:t>
            </w:r>
          </w:p>
        </w:tc>
        <w:tc>
          <w:tcPr>
            <w:tcW w:w="2324" w:type="dxa"/>
            <w:tcBorders>
              <w:top w:val="single" w:sz="4" w:space="0" w:color="auto"/>
              <w:left w:val="single" w:sz="4" w:space="0" w:color="auto"/>
              <w:bottom w:val="single" w:sz="4" w:space="0" w:color="auto"/>
              <w:right w:val="single" w:sz="4" w:space="0" w:color="auto"/>
            </w:tcBorders>
            <w:vAlign w:val="bottom"/>
          </w:tcPr>
          <w:p w14:paraId="30196DB9" w14:textId="40E7E404" w:rsidR="006A5950" w:rsidRPr="007B4B15" w:rsidRDefault="006A5950" w:rsidP="006A5950">
            <w:pPr>
              <w:rPr>
                <w:rFonts w:cstheme="minorHAnsi"/>
                <w:color w:val="0000FF"/>
              </w:rPr>
            </w:pPr>
            <w:r w:rsidRPr="007B4B15">
              <w:rPr>
                <w:rFonts w:cstheme="minorHAnsi"/>
                <w:color w:val="0000FF"/>
              </w:rPr>
              <w:t>0.8934</w:t>
            </w:r>
          </w:p>
        </w:tc>
        <w:tc>
          <w:tcPr>
            <w:tcW w:w="2324" w:type="dxa"/>
            <w:tcBorders>
              <w:top w:val="single" w:sz="4" w:space="0" w:color="auto"/>
              <w:left w:val="single" w:sz="4" w:space="0" w:color="auto"/>
              <w:bottom w:val="single" w:sz="4" w:space="0" w:color="auto"/>
              <w:right w:val="single" w:sz="4" w:space="0" w:color="auto"/>
            </w:tcBorders>
            <w:vAlign w:val="bottom"/>
          </w:tcPr>
          <w:p w14:paraId="3D99DDC5" w14:textId="5918DDF3" w:rsidR="006A5950" w:rsidRPr="007B4B15" w:rsidRDefault="006A5950" w:rsidP="006A5950">
            <w:pPr>
              <w:rPr>
                <w:rFonts w:cstheme="minorHAnsi"/>
                <w:color w:val="0000FF"/>
              </w:rPr>
            </w:pPr>
            <w:r w:rsidRPr="007B4B15">
              <w:rPr>
                <w:rFonts w:cstheme="minorHAnsi"/>
                <w:color w:val="0000FF"/>
              </w:rPr>
              <w:t> </w:t>
            </w:r>
          </w:p>
        </w:tc>
        <w:tc>
          <w:tcPr>
            <w:tcW w:w="1535" w:type="dxa"/>
            <w:tcBorders>
              <w:top w:val="single" w:sz="4" w:space="0" w:color="auto"/>
              <w:left w:val="single" w:sz="4" w:space="0" w:color="auto"/>
              <w:bottom w:val="single" w:sz="4" w:space="0" w:color="auto"/>
              <w:right w:val="single" w:sz="4" w:space="0" w:color="auto"/>
            </w:tcBorders>
            <w:vAlign w:val="bottom"/>
          </w:tcPr>
          <w:p w14:paraId="52DDA6D5" w14:textId="77777777" w:rsidR="006A5950" w:rsidRPr="007B4B15" w:rsidRDefault="006A5950" w:rsidP="006A5950">
            <w:pPr>
              <w:rPr>
                <w:rFonts w:cstheme="minorHAnsi"/>
                <w:color w:val="0000FF"/>
              </w:rPr>
            </w:pPr>
            <w:r w:rsidRPr="007B4B15">
              <w:rPr>
                <w:rFonts w:cstheme="minorHAnsi"/>
                <w:color w:val="0000FF"/>
              </w:rPr>
              <w:t> </w:t>
            </w:r>
          </w:p>
        </w:tc>
      </w:tr>
    </w:tbl>
    <w:p w14:paraId="605F271A" w14:textId="77777777" w:rsidR="007B4B15" w:rsidRPr="007B4B15" w:rsidRDefault="007B4B15" w:rsidP="006A5950">
      <w:pPr>
        <w:spacing w:line="239" w:lineRule="auto"/>
        <w:ind w:left="90" w:right="340"/>
        <w:rPr>
          <w:rFonts w:eastAsia="Times New Roman" w:cstheme="minorHAnsi"/>
          <w:color w:val="0000FF"/>
        </w:rPr>
      </w:pPr>
      <w:r w:rsidRPr="007B4B15">
        <w:rPr>
          <w:rFonts w:cstheme="minorHAnsi"/>
          <w:color w:val="0000FF"/>
        </w:rPr>
        <w:lastRenderedPageBreak/>
        <w:t>Source: HCUP State Inpatient Databases (SID). Healthcare Cost and Utilization Project (HCUP). 2012. Agency for</w:t>
      </w:r>
      <w:r w:rsidRPr="007B4B15">
        <w:rPr>
          <w:rFonts w:cstheme="minorHAnsi"/>
          <w:color w:val="0000FF"/>
          <w:w w:val="99"/>
        </w:rPr>
        <w:t xml:space="preserve"> </w:t>
      </w:r>
      <w:r w:rsidRPr="007B4B15">
        <w:rPr>
          <w:rFonts w:cstheme="minorHAnsi"/>
          <w:color w:val="0000FF"/>
        </w:rPr>
        <w:t xml:space="preserve">Healthcare Research and Quality, Rockville, MD. </w:t>
      </w:r>
      <w:hyperlink r:id="rId16">
        <w:r w:rsidRPr="007B4B15">
          <w:rPr>
            <w:rFonts w:cstheme="minorHAnsi"/>
            <w:color w:val="0000FF"/>
            <w:u w:val="single" w:color="043C66"/>
          </w:rPr>
          <w:t>www.hcup-us.ahrq.gov/sidoverview.jsp</w:t>
        </w:r>
        <w:r w:rsidRPr="007B4B15">
          <w:rPr>
            <w:rFonts w:cstheme="minorHAnsi"/>
            <w:color w:val="0000FF"/>
          </w:rPr>
          <w:t>.</w:t>
        </w:r>
      </w:hyperlink>
      <w:r w:rsidRPr="007B4B15">
        <w:rPr>
          <w:rFonts w:cstheme="minorHAnsi"/>
          <w:color w:val="0000FF"/>
        </w:rPr>
        <w:t xml:space="preserve"> (AHRQ QI Software</w:t>
      </w:r>
      <w:r w:rsidRPr="007B4B15">
        <w:rPr>
          <w:rFonts w:cstheme="minorHAnsi"/>
          <w:color w:val="0000FF"/>
          <w:w w:val="99"/>
        </w:rPr>
        <w:t xml:space="preserve"> </w:t>
      </w:r>
      <w:r w:rsidRPr="007B4B15">
        <w:rPr>
          <w:rFonts w:cstheme="minorHAnsi"/>
          <w:color w:val="0000FF"/>
        </w:rPr>
        <w:t>Version 5.0)</w:t>
      </w:r>
    </w:p>
    <w:p w14:paraId="3D6C0688" w14:textId="77777777" w:rsidR="00001D73" w:rsidRPr="00001D73" w:rsidRDefault="00001D73" w:rsidP="00092566">
      <w:pPr>
        <w:autoSpaceDE w:val="0"/>
        <w:autoSpaceDN w:val="0"/>
        <w:adjustRightInd w:val="0"/>
        <w:spacing w:after="0" w:line="240" w:lineRule="auto"/>
        <w:rPr>
          <w:rFonts w:cstheme="minorHAnsi"/>
          <w:b/>
          <w:bCs/>
        </w:rPr>
      </w:pPr>
    </w:p>
    <w:p w14:paraId="7443736F" w14:textId="188F4A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874E2A">
        <w:rPr>
          <w:rStyle w:val="FormTextChar"/>
        </w:rPr>
        <w:t>See 2b4.6 (Table 6</w:t>
      </w:r>
      <w:r w:rsidR="007B4B15" w:rsidRPr="00CF3770">
        <w:rPr>
          <w:rStyle w:val="FormTextChar"/>
        </w:rPr>
        <w:t>)</w:t>
      </w:r>
      <w:r w:rsidR="00C77C98">
        <w:rPr>
          <w:rStyle w:val="FormTextChar"/>
        </w:rPr>
        <w:br/>
      </w:r>
    </w:p>
    <w:p w14:paraId="5AB055F8" w14:textId="3BA50196"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874E2A">
        <w:rPr>
          <w:rStyle w:val="FormTextChar"/>
        </w:rPr>
        <w:t>See 2b4.6 (Table 6</w:t>
      </w:r>
      <w:r w:rsidR="007B4B15" w:rsidRPr="00CF3770">
        <w:rPr>
          <w:rStyle w:val="FormTextChar"/>
        </w:rPr>
        <w:t>)</w:t>
      </w:r>
      <w:r w:rsidR="00092566" w:rsidRPr="00A25024">
        <w:rPr>
          <w:rFonts w:cstheme="minorHAnsi"/>
        </w:rPr>
        <w:br/>
      </w:r>
    </w:p>
    <w:p w14:paraId="39DEF39F"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934DD26" w14:textId="77777777" w:rsidR="00092566" w:rsidRDefault="007B4B15" w:rsidP="007B4B15">
      <w:pPr>
        <w:pStyle w:val="NQFform"/>
      </w:pPr>
      <w:r>
        <w:t>Not applicable</w:t>
      </w:r>
    </w:p>
    <w:p w14:paraId="3C14D219" w14:textId="77777777" w:rsidR="007B4B15" w:rsidRPr="00A25024" w:rsidRDefault="007B4B15" w:rsidP="007B4B15">
      <w:pPr>
        <w:pStyle w:val="NQFform"/>
        <w:rPr>
          <w:rFonts w:cstheme="minorHAnsi"/>
          <w:bCs/>
        </w:rPr>
      </w:pPr>
    </w:p>
    <w:p w14:paraId="05CCD404"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7B4B15" w:rsidRPr="00CF3770">
        <w:rPr>
          <w:rStyle w:val="FormTextChar"/>
        </w:rPr>
        <w:t xml:space="preserve">The model has good discrimination based on a c-statistic of </w:t>
      </w:r>
      <w:r w:rsidR="007B4B15" w:rsidRPr="007B4B15">
        <w:rPr>
          <w:rFonts w:cstheme="minorHAnsi"/>
          <w:color w:val="0000FF"/>
        </w:rPr>
        <w:t>0.8934</w:t>
      </w:r>
      <w:r w:rsidR="007B4B15" w:rsidRPr="00CF3770">
        <w:rPr>
          <w:rStyle w:val="FormTextChar"/>
        </w:rPr>
        <w:t>.</w:t>
      </w:r>
    </w:p>
    <w:p w14:paraId="1DEE4325" w14:textId="77777777" w:rsidR="00092566" w:rsidRPr="00A25024" w:rsidRDefault="00092566" w:rsidP="00092566">
      <w:pPr>
        <w:spacing w:after="0" w:line="240" w:lineRule="auto"/>
        <w:rPr>
          <w:rFonts w:cstheme="minorHAnsi"/>
        </w:rPr>
      </w:pPr>
    </w:p>
    <w:p w14:paraId="5892A3ED"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CA7B1DD" w14:textId="77777777" w:rsidR="003755CB" w:rsidRDefault="007B4B15" w:rsidP="007B4B15">
      <w:pPr>
        <w:pStyle w:val="NQFform"/>
        <w:rPr>
          <w:rFonts w:cstheme="minorHAnsi"/>
          <w:b/>
          <w:bCs/>
        </w:rPr>
      </w:pPr>
      <w:r>
        <w:t>Not applicable</w:t>
      </w:r>
    </w:p>
    <w:p w14:paraId="185F1AF1"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1399571C"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CAF928D" w14:textId="77777777" w:rsidR="00281ABE" w:rsidRDefault="00D61410" w:rsidP="00D61410">
      <w:pPr>
        <w:autoSpaceDE w:val="0"/>
        <w:autoSpaceDN w:val="0"/>
        <w:adjustRightInd w:val="0"/>
        <w:spacing w:after="0" w:line="240" w:lineRule="auto"/>
        <w:rPr>
          <w:rStyle w:val="NQFformChar"/>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76963311" w14:textId="77777777" w:rsidR="006839AC" w:rsidRPr="002C288F" w:rsidRDefault="006839AC" w:rsidP="006839AC">
      <w:pPr>
        <w:autoSpaceDE w:val="0"/>
        <w:autoSpaceDN w:val="0"/>
        <w:adjustRightInd w:val="0"/>
        <w:spacing w:after="0" w:line="240" w:lineRule="auto"/>
        <w:rPr>
          <w:rFonts w:cstheme="minorHAnsi"/>
          <w:color w:val="0000FF"/>
        </w:rPr>
      </w:pPr>
      <w:r w:rsidRPr="002C288F">
        <w:rPr>
          <w:rFonts w:cstheme="minorHAnsi"/>
          <w:color w:val="0000FF"/>
        </w:rPr>
        <w:t xml:space="preserve">This analysis assesses the probability that an area is higher or lower than a benchmark or threshold, given hospital size. It reflects whether the indicator can discriminate the best performing hospitals from the lower performing hospitals. </w:t>
      </w:r>
    </w:p>
    <w:p w14:paraId="7B31F926" w14:textId="77777777" w:rsidR="006839AC" w:rsidRPr="002C288F" w:rsidRDefault="006839AC" w:rsidP="006839AC">
      <w:pPr>
        <w:autoSpaceDE w:val="0"/>
        <w:autoSpaceDN w:val="0"/>
        <w:adjustRightInd w:val="0"/>
        <w:spacing w:after="0" w:line="240" w:lineRule="auto"/>
        <w:rPr>
          <w:rFonts w:cstheme="minorHAnsi"/>
          <w:color w:val="0000FF"/>
        </w:rPr>
      </w:pPr>
    </w:p>
    <w:p w14:paraId="47302F40" w14:textId="77777777" w:rsidR="006839AC" w:rsidRPr="002C288F" w:rsidRDefault="006839AC" w:rsidP="006839AC">
      <w:pPr>
        <w:autoSpaceDE w:val="0"/>
        <w:autoSpaceDN w:val="0"/>
        <w:adjustRightInd w:val="0"/>
        <w:spacing w:after="0" w:line="240" w:lineRule="auto"/>
        <w:rPr>
          <w:rFonts w:cstheme="minorHAnsi"/>
          <w:color w:val="0000FF"/>
        </w:rPr>
      </w:pPr>
      <w:r w:rsidRPr="002C288F">
        <w:rPr>
          <w:rFonts w:cstheme="minorHAnsi"/>
          <w:color w:val="0000FF"/>
        </w:rPr>
        <w:t>For this analysis, “benchmark” refers to the smoothed indicator rate based on the 20</w:t>
      </w:r>
      <w:r w:rsidRPr="002C288F">
        <w:rPr>
          <w:rFonts w:cstheme="minorHAnsi"/>
          <w:color w:val="0000FF"/>
          <w:vertAlign w:val="superscript"/>
        </w:rPr>
        <w:t>th</w:t>
      </w:r>
      <w:r w:rsidRPr="002C288F">
        <w:rPr>
          <w:rFonts w:cstheme="minorHAnsi"/>
          <w:color w:val="0000FF"/>
        </w:rPr>
        <w:t xml:space="preserve"> percentile of the reference population (i.e., 20% of hospitals have a lower mortality rate or better performance</w:t>
      </w:r>
      <w:proofErr w:type="gramStart"/>
      <w:r w:rsidRPr="002C288F">
        <w:rPr>
          <w:rFonts w:cstheme="minorHAnsi"/>
          <w:color w:val="0000FF"/>
        </w:rPr>
        <w:t>) .</w:t>
      </w:r>
      <w:proofErr w:type="gramEnd"/>
      <w:r w:rsidRPr="002C288F">
        <w:rPr>
          <w:rFonts w:cstheme="minorHAnsi"/>
          <w:color w:val="0000FF"/>
        </w:rPr>
        <w:t xml:space="preserve"> “Threshold” refers to the indicator rate based on the 80</w:t>
      </w:r>
      <w:r w:rsidRPr="002C288F">
        <w:rPr>
          <w:rFonts w:cstheme="minorHAnsi"/>
          <w:color w:val="0000FF"/>
          <w:vertAlign w:val="superscript"/>
        </w:rPr>
        <w:t>th</w:t>
      </w:r>
      <w:r w:rsidRPr="002C288F">
        <w:rPr>
          <w:rFonts w:cstheme="minorHAnsi"/>
          <w:color w:val="0000FF"/>
        </w:rPr>
        <w:t xml:space="preserve"> percentile (i.e., 80% have lower mortality or better performance). </w:t>
      </w:r>
    </w:p>
    <w:p w14:paraId="1E917B40" w14:textId="77777777" w:rsidR="006839AC" w:rsidRPr="002C288F" w:rsidRDefault="006839AC" w:rsidP="006839AC">
      <w:pPr>
        <w:autoSpaceDE w:val="0"/>
        <w:autoSpaceDN w:val="0"/>
        <w:adjustRightInd w:val="0"/>
        <w:spacing w:after="0" w:line="240" w:lineRule="auto"/>
        <w:rPr>
          <w:rFonts w:cstheme="minorHAnsi"/>
          <w:color w:val="0000FF"/>
        </w:rPr>
      </w:pPr>
    </w:p>
    <w:p w14:paraId="1943B610" w14:textId="4ED4CA42" w:rsidR="006A5950" w:rsidRPr="002C288F" w:rsidRDefault="006839AC" w:rsidP="006A5950">
      <w:pPr>
        <w:autoSpaceDE w:val="0"/>
        <w:autoSpaceDN w:val="0"/>
        <w:adjustRightInd w:val="0"/>
        <w:spacing w:after="0" w:line="240" w:lineRule="auto"/>
        <w:rPr>
          <w:rFonts w:cstheme="minorHAnsi"/>
          <w:color w:val="0000FF"/>
        </w:rPr>
      </w:pPr>
      <w:r w:rsidRPr="002C288F">
        <w:rPr>
          <w:rFonts w:cstheme="minorHAnsi"/>
          <w:color w:val="0000FF"/>
        </w:rP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proofErr w:type="gramStart"/>
      <w:r w:rsidRPr="002C288F">
        <w:rPr>
          <w:rFonts w:cstheme="minorHAnsi"/>
          <w:color w:val="0000FF"/>
        </w:rPr>
        <w:t>)</w:t>
      </w:r>
      <w:r w:rsidRPr="002C288F">
        <w:rPr>
          <w:rFonts w:cstheme="minorHAnsi"/>
          <w:color w:val="0000FF"/>
          <w:vertAlign w:val="superscript"/>
        </w:rPr>
        <w:t>2</w:t>
      </w:r>
      <w:proofErr w:type="gramEnd"/>
      <w:r w:rsidRPr="002C288F">
        <w:rPr>
          <w:rFonts w:cstheme="minorHAnsi"/>
          <w:color w:val="0000FF"/>
          <w:vertAlign w:val="subscript"/>
        </w:rPr>
        <w:t xml:space="preserve"> </w:t>
      </w:r>
      <w:r w:rsidRPr="002C288F">
        <w:rPr>
          <w:rFonts w:cstheme="minorHAnsi"/>
          <w:color w:val="0000FF"/>
        </w:rP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w:t>
      </w:r>
      <w:r w:rsidRPr="002C288F">
        <w:rPr>
          <w:rFonts w:cstheme="minorHAnsi"/>
          <w:color w:val="0000FF"/>
        </w:rPr>
        <w:lastRenderedPageBreak/>
        <w:t>hospital rate is better or worse than the Benchmark and Threshold rates with 95% probability</w:t>
      </w:r>
      <w:r w:rsidR="006A5950">
        <w:rPr>
          <w:rFonts w:cstheme="minorHAnsi"/>
          <w:color w:val="0000FF"/>
        </w:rPr>
        <w:t>.</w:t>
      </w:r>
      <w:r w:rsidR="006A5950" w:rsidRPr="006A5950">
        <w:rPr>
          <w:rFonts w:cstheme="minorHAnsi"/>
          <w:color w:val="0000FF"/>
        </w:rPr>
        <w:t xml:space="preserve"> </w:t>
      </w:r>
      <w:r w:rsidR="006A5950">
        <w:rPr>
          <w:rFonts w:cstheme="minorHAnsi"/>
          <w:color w:val="0000FF"/>
        </w:rPr>
        <w:t xml:space="preserve">This provides a 95% confidence interval for the Benchmark and Threshold rate. </w:t>
      </w:r>
      <w:r w:rsidR="006A5950" w:rsidRPr="002C288F">
        <w:rPr>
          <w:rFonts w:cstheme="minorHAnsi"/>
          <w:color w:val="0000FF"/>
        </w:rPr>
        <w:t xml:space="preserve"> </w:t>
      </w:r>
    </w:p>
    <w:p w14:paraId="55AC52B6" w14:textId="77777777" w:rsidR="006A5950" w:rsidRPr="002C288F" w:rsidRDefault="006A5950" w:rsidP="006A5950">
      <w:pPr>
        <w:autoSpaceDE w:val="0"/>
        <w:autoSpaceDN w:val="0"/>
        <w:adjustRightInd w:val="0"/>
        <w:spacing w:after="0" w:line="240" w:lineRule="auto"/>
        <w:rPr>
          <w:rFonts w:cstheme="minorHAnsi"/>
          <w:color w:val="0000FF"/>
        </w:rPr>
      </w:pPr>
    </w:p>
    <w:p w14:paraId="0BFED020" w14:textId="7514DE89" w:rsidR="006839AC" w:rsidRPr="002C288F" w:rsidRDefault="00874E2A" w:rsidP="006A5950">
      <w:pPr>
        <w:autoSpaceDE w:val="0"/>
        <w:autoSpaceDN w:val="0"/>
        <w:adjustRightInd w:val="0"/>
        <w:spacing w:after="0" w:line="240" w:lineRule="auto"/>
        <w:rPr>
          <w:rFonts w:cstheme="minorHAnsi"/>
          <w:color w:val="0000FF"/>
        </w:rPr>
      </w:pPr>
      <w:r>
        <w:rPr>
          <w:rFonts w:cstheme="minorHAnsi"/>
          <w:color w:val="0000FF"/>
        </w:rPr>
        <w:t>Table 7</w:t>
      </w:r>
      <w:r w:rsidR="006A5950">
        <w:rPr>
          <w:rFonts w:cstheme="minorHAnsi"/>
          <w:color w:val="0000FF"/>
        </w:rPr>
        <w:t xml:space="preserve"> reports </w:t>
      </w:r>
      <w:r w:rsidR="006A5950" w:rsidRPr="002C288F">
        <w:rPr>
          <w:rFonts w:cstheme="minorHAnsi"/>
          <w:color w:val="0000FF"/>
        </w:rPr>
        <w:t xml:space="preserve">the proportion of hospitals above and below the Benchmark and Threshold rates. </w:t>
      </w:r>
      <w:r w:rsidR="006A5950">
        <w:rPr>
          <w:rFonts w:cstheme="minorHAnsi"/>
          <w:color w:val="0000FF"/>
        </w:rPr>
        <w:t>The analyses are reported overall and for deciles based on hospital size. The proportion of hospitals not classified as either better or worse have rates that fall within the 95% confidence interval</w:t>
      </w:r>
      <w:r w:rsidR="006A5950" w:rsidRPr="002C288F">
        <w:rPr>
          <w:rFonts w:cstheme="minorHAnsi"/>
          <w:color w:val="0000FF"/>
        </w:rPr>
        <w:t>.</w:t>
      </w:r>
    </w:p>
    <w:p w14:paraId="49832115" w14:textId="77777777" w:rsidR="00D61410" w:rsidRPr="00A25024" w:rsidRDefault="00D61410" w:rsidP="00D61410">
      <w:pPr>
        <w:autoSpaceDE w:val="0"/>
        <w:autoSpaceDN w:val="0"/>
        <w:adjustRightInd w:val="0"/>
        <w:spacing w:after="0" w:line="240" w:lineRule="auto"/>
        <w:rPr>
          <w:rFonts w:cstheme="minorHAnsi"/>
          <w:bCs/>
        </w:rPr>
      </w:pPr>
    </w:p>
    <w:p w14:paraId="46990B14"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B8207C5" w14:textId="64DE1BCB" w:rsidR="009A5CA1" w:rsidRPr="007B4B15" w:rsidRDefault="007B4B15" w:rsidP="007B4B15">
      <w:pPr>
        <w:pStyle w:val="BodyText"/>
        <w:keepNext/>
        <w:ind w:left="0"/>
        <w:rPr>
          <w:rFonts w:asciiTheme="minorHAnsi" w:hAnsiTheme="minorHAnsi" w:cstheme="minorHAnsi"/>
          <w:b/>
          <w:color w:val="0000FF"/>
        </w:rPr>
      </w:pPr>
      <w:proofErr w:type="gramStart"/>
      <w:r w:rsidRPr="007B4B15">
        <w:rPr>
          <w:rFonts w:asciiTheme="minorHAnsi" w:hAnsiTheme="minorHAnsi" w:cstheme="minorHAnsi"/>
          <w:b/>
          <w:color w:val="0000FF"/>
        </w:rPr>
        <w:t xml:space="preserve">Table </w:t>
      </w:r>
      <w:r w:rsidR="00874E2A">
        <w:rPr>
          <w:rFonts w:asciiTheme="minorHAnsi" w:hAnsiTheme="minorHAnsi" w:cstheme="minorHAnsi"/>
          <w:b/>
          <w:color w:val="0000FF"/>
        </w:rPr>
        <w:t>7</w:t>
      </w:r>
      <w:r w:rsidRPr="007B4B15">
        <w:rPr>
          <w:rFonts w:asciiTheme="minorHAnsi" w:hAnsiTheme="minorHAnsi" w:cstheme="minorHAnsi"/>
          <w:b/>
          <w:color w:val="0000FF"/>
        </w:rPr>
        <w:t>.</w:t>
      </w:r>
      <w:proofErr w:type="gramEnd"/>
      <w:r w:rsidRPr="007B4B15">
        <w:rPr>
          <w:rFonts w:asciiTheme="minorHAnsi" w:hAnsiTheme="minorHAnsi" w:cstheme="minorHAnsi"/>
          <w:b/>
          <w:color w:val="0000FF"/>
        </w:rPr>
        <w:t xml:space="preserve"> Performance Categories by Hospital Size Decile</w:t>
      </w:r>
      <w:r w:rsidR="00C77C98">
        <w:rPr>
          <w:rFonts w:asciiTheme="minorHAnsi" w:hAnsiTheme="minorHAnsi" w:cstheme="minorHAnsi"/>
          <w:b/>
          <w:color w:val="0000FF"/>
        </w:rPr>
        <w:t>, IQI 19 Hip Fracture Mortality Rate</w:t>
      </w:r>
    </w:p>
    <w:tbl>
      <w:tblPr>
        <w:tblW w:w="9483" w:type="dxa"/>
        <w:tblInd w:w="93" w:type="dxa"/>
        <w:tblLayout w:type="fixed"/>
        <w:tblLook w:val="04A0" w:firstRow="1" w:lastRow="0" w:firstColumn="1" w:lastColumn="0" w:noHBand="0" w:noVBand="1"/>
      </w:tblPr>
      <w:tblGrid>
        <w:gridCol w:w="825"/>
        <w:gridCol w:w="900"/>
        <w:gridCol w:w="1260"/>
        <w:gridCol w:w="1080"/>
        <w:gridCol w:w="1080"/>
        <w:gridCol w:w="1170"/>
        <w:gridCol w:w="1080"/>
        <w:gridCol w:w="991"/>
        <w:gridCol w:w="1097"/>
      </w:tblGrid>
      <w:tr w:rsidR="00143FF4" w:rsidRPr="00993D92" w14:paraId="51FC1834" w14:textId="77777777" w:rsidTr="00EC7007">
        <w:trPr>
          <w:trHeight w:val="300"/>
        </w:trPr>
        <w:tc>
          <w:tcPr>
            <w:tcW w:w="825" w:type="dxa"/>
            <w:tcBorders>
              <w:top w:val="single" w:sz="8" w:space="0" w:color="auto"/>
              <w:left w:val="single" w:sz="8" w:space="0" w:color="auto"/>
              <w:right w:val="nil"/>
            </w:tcBorders>
            <w:shd w:val="clear" w:color="000000" w:fill="C0C0C0"/>
            <w:noWrap/>
            <w:vAlign w:val="bottom"/>
            <w:hideMark/>
          </w:tcPr>
          <w:p w14:paraId="3787AC12" w14:textId="77777777" w:rsidR="00143FF4" w:rsidRPr="00993D92" w:rsidRDefault="00143FF4" w:rsidP="00EC7007">
            <w:pPr>
              <w:spacing w:after="0" w:line="240" w:lineRule="auto"/>
              <w:jc w:val="center"/>
              <w:rPr>
                <w:rFonts w:ascii="Calibri" w:eastAsia="Times New Roman" w:hAnsi="Calibri" w:cs="Times New Roman"/>
                <w:color w:val="000000"/>
              </w:rPr>
            </w:pPr>
          </w:p>
        </w:tc>
        <w:tc>
          <w:tcPr>
            <w:tcW w:w="900" w:type="dxa"/>
            <w:tcBorders>
              <w:top w:val="single" w:sz="8" w:space="0" w:color="auto"/>
              <w:left w:val="nil"/>
              <w:right w:val="nil"/>
            </w:tcBorders>
            <w:shd w:val="clear" w:color="000000" w:fill="C0C0C0"/>
            <w:noWrap/>
            <w:vAlign w:val="center"/>
            <w:hideMark/>
          </w:tcPr>
          <w:p w14:paraId="6AE10155" w14:textId="77777777" w:rsidR="00143FF4" w:rsidRPr="00993D92" w:rsidRDefault="00143FF4" w:rsidP="00EC7007">
            <w:pPr>
              <w:spacing w:after="0" w:line="240" w:lineRule="auto"/>
              <w:jc w:val="center"/>
              <w:rPr>
                <w:rFonts w:ascii="Calibri" w:eastAsia="Times New Roman" w:hAnsi="Calibri" w:cs="Times New Roman"/>
                <w:b/>
                <w:bCs/>
                <w:color w:val="0000FF"/>
              </w:rPr>
            </w:pPr>
          </w:p>
        </w:tc>
        <w:tc>
          <w:tcPr>
            <w:tcW w:w="1260" w:type="dxa"/>
            <w:tcBorders>
              <w:top w:val="single" w:sz="8" w:space="0" w:color="auto"/>
              <w:left w:val="nil"/>
              <w:right w:val="nil"/>
            </w:tcBorders>
            <w:shd w:val="clear" w:color="000000" w:fill="C0C0C0"/>
            <w:noWrap/>
            <w:vAlign w:val="center"/>
            <w:hideMark/>
          </w:tcPr>
          <w:p w14:paraId="54FD0F11" w14:textId="77777777" w:rsidR="00143FF4" w:rsidRPr="00993D92" w:rsidRDefault="00143FF4" w:rsidP="00EC7007">
            <w:pPr>
              <w:spacing w:after="0" w:line="240" w:lineRule="auto"/>
              <w:jc w:val="center"/>
              <w:rPr>
                <w:rFonts w:ascii="Calibri" w:eastAsia="Times New Roman" w:hAnsi="Calibri" w:cs="Times New Roman"/>
                <w:b/>
                <w:bCs/>
                <w:color w:val="0000FF"/>
              </w:rPr>
            </w:pPr>
          </w:p>
        </w:tc>
        <w:tc>
          <w:tcPr>
            <w:tcW w:w="3330" w:type="dxa"/>
            <w:gridSpan w:val="3"/>
            <w:tcBorders>
              <w:top w:val="single" w:sz="8" w:space="0" w:color="auto"/>
              <w:left w:val="single" w:sz="8" w:space="0" w:color="auto"/>
              <w:right w:val="nil"/>
            </w:tcBorders>
            <w:shd w:val="clear" w:color="000000" w:fill="C0C0C0"/>
            <w:noWrap/>
            <w:vAlign w:val="center"/>
            <w:hideMark/>
          </w:tcPr>
          <w:p w14:paraId="0B37DC51" w14:textId="77777777" w:rsidR="00143FF4" w:rsidRPr="00993D92" w:rsidRDefault="00143FF4" w:rsidP="00EC7007">
            <w:pPr>
              <w:spacing w:after="0" w:line="240" w:lineRule="auto"/>
              <w:jc w:val="center"/>
              <w:rPr>
                <w:rFonts w:ascii="Calibri" w:eastAsia="Times New Roman" w:hAnsi="Calibri" w:cs="Times New Roman"/>
                <w:b/>
                <w:bCs/>
                <w:color w:val="0000FF"/>
              </w:rPr>
            </w:pPr>
            <w:r w:rsidRPr="00993D92">
              <w:rPr>
                <w:rFonts w:ascii="Calibri" w:eastAsia="Times New Roman" w:hAnsi="Calibri" w:cs="Times New Roman"/>
                <w:b/>
                <w:bCs/>
                <w:color w:val="0000FF"/>
              </w:rPr>
              <w:t>Benchmark</w:t>
            </w:r>
          </w:p>
        </w:tc>
        <w:tc>
          <w:tcPr>
            <w:tcW w:w="3168" w:type="dxa"/>
            <w:gridSpan w:val="3"/>
            <w:tcBorders>
              <w:top w:val="single" w:sz="8" w:space="0" w:color="auto"/>
              <w:left w:val="single" w:sz="8" w:space="0" w:color="auto"/>
              <w:right w:val="single" w:sz="8" w:space="0" w:color="auto"/>
            </w:tcBorders>
            <w:shd w:val="clear" w:color="000000" w:fill="C0C0C0"/>
            <w:noWrap/>
            <w:vAlign w:val="center"/>
            <w:hideMark/>
          </w:tcPr>
          <w:p w14:paraId="790BBA6E" w14:textId="77777777" w:rsidR="00143FF4" w:rsidRPr="00993D92" w:rsidRDefault="00143FF4" w:rsidP="00EC7007">
            <w:pPr>
              <w:spacing w:after="0" w:line="240" w:lineRule="auto"/>
              <w:jc w:val="center"/>
              <w:rPr>
                <w:rFonts w:ascii="Calibri" w:eastAsia="Times New Roman" w:hAnsi="Calibri" w:cs="Times New Roman"/>
                <w:color w:val="000000"/>
              </w:rPr>
            </w:pPr>
            <w:r w:rsidRPr="00993D92">
              <w:rPr>
                <w:rFonts w:ascii="Calibri" w:eastAsia="Times New Roman" w:hAnsi="Calibri" w:cs="Times New Roman"/>
                <w:b/>
                <w:bCs/>
                <w:color w:val="0000FF"/>
              </w:rPr>
              <w:t>Threshold</w:t>
            </w:r>
          </w:p>
        </w:tc>
      </w:tr>
      <w:tr w:rsidR="00143FF4" w:rsidRPr="00993D92" w14:paraId="5992F3C9" w14:textId="77777777" w:rsidTr="00EC7007">
        <w:trPr>
          <w:trHeight w:val="40"/>
        </w:trPr>
        <w:tc>
          <w:tcPr>
            <w:tcW w:w="825" w:type="dxa"/>
            <w:tcBorders>
              <w:left w:val="single" w:sz="8" w:space="0" w:color="auto"/>
              <w:bottom w:val="single" w:sz="8" w:space="0" w:color="000000"/>
              <w:right w:val="nil"/>
            </w:tcBorders>
            <w:shd w:val="clear" w:color="000000" w:fill="C0C0C0"/>
            <w:vAlign w:val="center"/>
            <w:hideMark/>
          </w:tcPr>
          <w:p w14:paraId="4F3961AD"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Size Decile</w:t>
            </w:r>
          </w:p>
        </w:tc>
        <w:tc>
          <w:tcPr>
            <w:tcW w:w="900" w:type="dxa"/>
            <w:tcBorders>
              <w:left w:val="nil"/>
              <w:bottom w:val="single" w:sz="8" w:space="0" w:color="000000"/>
              <w:right w:val="nil"/>
            </w:tcBorders>
            <w:shd w:val="clear" w:color="000000" w:fill="C0C0C0"/>
            <w:vAlign w:val="center"/>
            <w:hideMark/>
          </w:tcPr>
          <w:p w14:paraId="6764FB11"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Number of Hospitals</w:t>
            </w:r>
          </w:p>
        </w:tc>
        <w:tc>
          <w:tcPr>
            <w:tcW w:w="1260" w:type="dxa"/>
            <w:tcBorders>
              <w:left w:val="nil"/>
              <w:bottom w:val="single" w:sz="8" w:space="0" w:color="auto"/>
              <w:right w:val="nil"/>
            </w:tcBorders>
            <w:shd w:val="clear" w:color="000000" w:fill="C0C0C0"/>
            <w:vAlign w:val="center"/>
            <w:hideMark/>
          </w:tcPr>
          <w:p w14:paraId="2800B77C" w14:textId="77777777" w:rsidR="00143FF4" w:rsidRPr="00993D92" w:rsidRDefault="00143FF4" w:rsidP="00EC7007">
            <w:pPr>
              <w:spacing w:after="100" w:afterAutospacing="1"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Average Number of Denominator</w:t>
            </w:r>
            <w:r>
              <w:rPr>
                <w:rFonts w:ascii="Calibri" w:eastAsia="Times New Roman" w:hAnsi="Calibri" w:cs="Times New Roman"/>
                <w:b/>
                <w:bCs/>
                <w:color w:val="0000FF"/>
                <w:sz w:val="16"/>
                <w:szCs w:val="16"/>
              </w:rPr>
              <w:t xml:space="preserve"> </w:t>
            </w:r>
            <w:r w:rsidRPr="00993D92">
              <w:rPr>
                <w:rFonts w:ascii="Calibri" w:eastAsia="Times New Roman" w:hAnsi="Calibri" w:cs="Times New Roman"/>
                <w:b/>
                <w:bCs/>
                <w:color w:val="0000FF"/>
                <w:sz w:val="16"/>
                <w:szCs w:val="16"/>
              </w:rPr>
              <w:t>Discharges Per Hospital</w:t>
            </w:r>
          </w:p>
        </w:tc>
        <w:tc>
          <w:tcPr>
            <w:tcW w:w="1080" w:type="dxa"/>
            <w:tcBorders>
              <w:left w:val="single" w:sz="8" w:space="0" w:color="auto"/>
              <w:bottom w:val="single" w:sz="8" w:space="0" w:color="000000"/>
              <w:right w:val="nil"/>
            </w:tcBorders>
            <w:shd w:val="clear" w:color="000000" w:fill="C0C0C0"/>
            <w:vAlign w:val="center"/>
            <w:hideMark/>
          </w:tcPr>
          <w:p w14:paraId="3E8BD0A3"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1080" w:type="dxa"/>
            <w:tcBorders>
              <w:left w:val="nil"/>
              <w:bottom w:val="single" w:sz="8" w:space="0" w:color="000000"/>
              <w:right w:val="nil"/>
            </w:tcBorders>
            <w:shd w:val="clear" w:color="000000" w:fill="C0C0C0"/>
            <w:vAlign w:val="center"/>
            <w:hideMark/>
          </w:tcPr>
          <w:p w14:paraId="14CFC6B9"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170" w:type="dxa"/>
            <w:tcBorders>
              <w:left w:val="nil"/>
              <w:bottom w:val="single" w:sz="8" w:space="0" w:color="000000"/>
              <w:right w:val="nil"/>
            </w:tcBorders>
            <w:shd w:val="clear" w:color="000000" w:fill="C0C0C0"/>
            <w:vAlign w:val="center"/>
            <w:hideMark/>
          </w:tcPr>
          <w:p w14:paraId="020761F4"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c>
          <w:tcPr>
            <w:tcW w:w="1080" w:type="dxa"/>
            <w:tcBorders>
              <w:left w:val="single" w:sz="8" w:space="0" w:color="auto"/>
              <w:bottom w:val="single" w:sz="8" w:space="0" w:color="000000"/>
              <w:right w:val="nil"/>
            </w:tcBorders>
            <w:shd w:val="clear" w:color="000000" w:fill="C0C0C0"/>
            <w:vAlign w:val="center"/>
            <w:hideMark/>
          </w:tcPr>
          <w:p w14:paraId="704590B3"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991" w:type="dxa"/>
            <w:tcBorders>
              <w:left w:val="nil"/>
              <w:bottom w:val="single" w:sz="8" w:space="0" w:color="000000"/>
              <w:right w:val="nil"/>
            </w:tcBorders>
            <w:shd w:val="clear" w:color="000000" w:fill="C0C0C0"/>
            <w:vAlign w:val="center"/>
            <w:hideMark/>
          </w:tcPr>
          <w:p w14:paraId="37CD12AC"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097" w:type="dxa"/>
            <w:tcBorders>
              <w:left w:val="nil"/>
              <w:bottom w:val="single" w:sz="8" w:space="0" w:color="000000"/>
              <w:right w:val="single" w:sz="8" w:space="0" w:color="auto"/>
            </w:tcBorders>
            <w:shd w:val="clear" w:color="000000" w:fill="C0C0C0"/>
            <w:vAlign w:val="center"/>
            <w:hideMark/>
          </w:tcPr>
          <w:p w14:paraId="5152339D" w14:textId="77777777" w:rsidR="00143FF4" w:rsidRPr="00993D92" w:rsidRDefault="00143FF4" w:rsidP="00EC7007">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r>
      <w:tr w:rsidR="00143FF4" w:rsidRPr="00993D92" w14:paraId="2CF9EDB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759F597B" w14:textId="743C939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w:t>
            </w:r>
          </w:p>
        </w:tc>
        <w:tc>
          <w:tcPr>
            <w:tcW w:w="900" w:type="dxa"/>
            <w:tcBorders>
              <w:top w:val="nil"/>
              <w:left w:val="nil"/>
              <w:bottom w:val="nil"/>
              <w:right w:val="nil"/>
            </w:tcBorders>
            <w:shd w:val="clear" w:color="auto" w:fill="auto"/>
            <w:noWrap/>
            <w:vAlign w:val="center"/>
            <w:hideMark/>
          </w:tcPr>
          <w:p w14:paraId="7D38C05C" w14:textId="59C913B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single" w:sz="8" w:space="0" w:color="auto"/>
              <w:left w:val="nil"/>
              <w:bottom w:val="nil"/>
              <w:right w:val="nil"/>
            </w:tcBorders>
            <w:shd w:val="clear" w:color="auto" w:fill="auto"/>
            <w:noWrap/>
            <w:vAlign w:val="center"/>
            <w:hideMark/>
          </w:tcPr>
          <w:p w14:paraId="05389338" w14:textId="3481074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7.2</w:t>
            </w:r>
          </w:p>
        </w:tc>
        <w:tc>
          <w:tcPr>
            <w:tcW w:w="1080" w:type="dxa"/>
            <w:tcBorders>
              <w:top w:val="nil"/>
              <w:left w:val="single" w:sz="8" w:space="0" w:color="auto"/>
              <w:bottom w:val="nil"/>
              <w:right w:val="nil"/>
            </w:tcBorders>
            <w:shd w:val="clear" w:color="auto" w:fill="auto"/>
            <w:noWrap/>
            <w:vAlign w:val="center"/>
            <w:hideMark/>
          </w:tcPr>
          <w:p w14:paraId="66748051" w14:textId="46C04CE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0.0000</w:t>
            </w:r>
          </w:p>
        </w:tc>
        <w:tc>
          <w:tcPr>
            <w:tcW w:w="1080" w:type="dxa"/>
            <w:tcBorders>
              <w:top w:val="nil"/>
              <w:left w:val="nil"/>
              <w:bottom w:val="nil"/>
              <w:right w:val="nil"/>
            </w:tcBorders>
            <w:shd w:val="clear" w:color="auto" w:fill="auto"/>
            <w:noWrap/>
            <w:vAlign w:val="center"/>
            <w:hideMark/>
          </w:tcPr>
          <w:p w14:paraId="1E6B8D60" w14:textId="38D4BF9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0.1725</w:t>
            </w:r>
          </w:p>
        </w:tc>
        <w:tc>
          <w:tcPr>
            <w:tcW w:w="1170" w:type="dxa"/>
            <w:tcBorders>
              <w:top w:val="nil"/>
              <w:left w:val="nil"/>
              <w:bottom w:val="nil"/>
              <w:right w:val="nil"/>
            </w:tcBorders>
            <w:shd w:val="clear" w:color="auto" w:fill="auto"/>
            <w:noWrap/>
            <w:vAlign w:val="center"/>
            <w:hideMark/>
          </w:tcPr>
          <w:p w14:paraId="1F1B6F92" w14:textId="787999F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0.8275</w:t>
            </w:r>
          </w:p>
        </w:tc>
        <w:tc>
          <w:tcPr>
            <w:tcW w:w="1080" w:type="dxa"/>
            <w:tcBorders>
              <w:top w:val="nil"/>
              <w:left w:val="single" w:sz="8" w:space="0" w:color="auto"/>
              <w:bottom w:val="nil"/>
              <w:right w:val="nil"/>
            </w:tcBorders>
            <w:shd w:val="clear" w:color="auto" w:fill="auto"/>
            <w:noWrap/>
            <w:vAlign w:val="center"/>
            <w:hideMark/>
          </w:tcPr>
          <w:p w14:paraId="7A9409C1" w14:textId="01CB0DB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0.0824</w:t>
            </w:r>
          </w:p>
        </w:tc>
        <w:tc>
          <w:tcPr>
            <w:tcW w:w="991" w:type="dxa"/>
            <w:tcBorders>
              <w:top w:val="nil"/>
              <w:left w:val="nil"/>
              <w:bottom w:val="nil"/>
              <w:right w:val="nil"/>
            </w:tcBorders>
            <w:shd w:val="clear" w:color="auto" w:fill="auto"/>
            <w:noWrap/>
            <w:vAlign w:val="center"/>
            <w:hideMark/>
          </w:tcPr>
          <w:p w14:paraId="1C472987" w14:textId="61E0736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0.0824</w:t>
            </w:r>
          </w:p>
        </w:tc>
        <w:tc>
          <w:tcPr>
            <w:tcW w:w="1097" w:type="dxa"/>
            <w:tcBorders>
              <w:top w:val="nil"/>
              <w:left w:val="nil"/>
              <w:bottom w:val="nil"/>
              <w:right w:val="single" w:sz="8" w:space="0" w:color="auto"/>
            </w:tcBorders>
            <w:shd w:val="clear" w:color="auto" w:fill="auto"/>
            <w:noWrap/>
            <w:vAlign w:val="center"/>
            <w:hideMark/>
          </w:tcPr>
          <w:p w14:paraId="7110CF9F" w14:textId="0856607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0.8352</w:t>
            </w:r>
          </w:p>
        </w:tc>
      </w:tr>
      <w:tr w:rsidR="00143FF4" w:rsidRPr="00993D92" w14:paraId="3CDC702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0B214EFD" w14:textId="6B5D993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w:t>
            </w:r>
          </w:p>
        </w:tc>
        <w:tc>
          <w:tcPr>
            <w:tcW w:w="900" w:type="dxa"/>
            <w:tcBorders>
              <w:top w:val="nil"/>
              <w:left w:val="nil"/>
              <w:bottom w:val="nil"/>
              <w:right w:val="nil"/>
            </w:tcBorders>
            <w:shd w:val="clear" w:color="auto" w:fill="auto"/>
            <w:noWrap/>
            <w:vAlign w:val="center"/>
            <w:hideMark/>
          </w:tcPr>
          <w:p w14:paraId="17DFFAA8" w14:textId="45919D5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069FC219" w14:textId="7F7CFAF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16.9</w:t>
            </w:r>
          </w:p>
        </w:tc>
        <w:tc>
          <w:tcPr>
            <w:tcW w:w="1080" w:type="dxa"/>
            <w:tcBorders>
              <w:top w:val="nil"/>
              <w:left w:val="single" w:sz="8" w:space="0" w:color="auto"/>
              <w:bottom w:val="nil"/>
              <w:right w:val="nil"/>
            </w:tcBorders>
            <w:shd w:val="clear" w:color="auto" w:fill="auto"/>
            <w:noWrap/>
            <w:vAlign w:val="center"/>
            <w:hideMark/>
          </w:tcPr>
          <w:p w14:paraId="39E5DC00" w14:textId="241994E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0.0392</w:t>
            </w:r>
          </w:p>
        </w:tc>
        <w:tc>
          <w:tcPr>
            <w:tcW w:w="1080" w:type="dxa"/>
            <w:tcBorders>
              <w:top w:val="nil"/>
              <w:left w:val="nil"/>
              <w:bottom w:val="nil"/>
              <w:right w:val="nil"/>
            </w:tcBorders>
            <w:shd w:val="clear" w:color="auto" w:fill="auto"/>
            <w:noWrap/>
            <w:vAlign w:val="center"/>
            <w:hideMark/>
          </w:tcPr>
          <w:p w14:paraId="4235B834" w14:textId="148F317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0.4000</w:t>
            </w:r>
          </w:p>
        </w:tc>
        <w:tc>
          <w:tcPr>
            <w:tcW w:w="1170" w:type="dxa"/>
            <w:tcBorders>
              <w:top w:val="nil"/>
              <w:left w:val="nil"/>
              <w:bottom w:val="nil"/>
              <w:right w:val="nil"/>
            </w:tcBorders>
            <w:shd w:val="clear" w:color="auto" w:fill="auto"/>
            <w:noWrap/>
            <w:vAlign w:val="center"/>
            <w:hideMark/>
          </w:tcPr>
          <w:p w14:paraId="21E87251" w14:textId="7E00557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0.5608</w:t>
            </w:r>
          </w:p>
        </w:tc>
        <w:tc>
          <w:tcPr>
            <w:tcW w:w="1080" w:type="dxa"/>
            <w:tcBorders>
              <w:top w:val="nil"/>
              <w:left w:val="single" w:sz="8" w:space="0" w:color="auto"/>
              <w:bottom w:val="nil"/>
              <w:right w:val="nil"/>
            </w:tcBorders>
            <w:shd w:val="clear" w:color="auto" w:fill="auto"/>
            <w:noWrap/>
            <w:vAlign w:val="center"/>
            <w:hideMark/>
          </w:tcPr>
          <w:p w14:paraId="6D765594" w14:textId="1A751CD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0.4392</w:t>
            </w:r>
          </w:p>
        </w:tc>
        <w:tc>
          <w:tcPr>
            <w:tcW w:w="991" w:type="dxa"/>
            <w:tcBorders>
              <w:top w:val="nil"/>
              <w:left w:val="nil"/>
              <w:bottom w:val="nil"/>
              <w:right w:val="nil"/>
            </w:tcBorders>
            <w:shd w:val="clear" w:color="auto" w:fill="auto"/>
            <w:noWrap/>
            <w:vAlign w:val="center"/>
            <w:hideMark/>
          </w:tcPr>
          <w:p w14:paraId="6FBE0BE5" w14:textId="2F77B85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0.2588</w:t>
            </w:r>
          </w:p>
        </w:tc>
        <w:tc>
          <w:tcPr>
            <w:tcW w:w="1097" w:type="dxa"/>
            <w:tcBorders>
              <w:top w:val="nil"/>
              <w:left w:val="nil"/>
              <w:bottom w:val="nil"/>
              <w:right w:val="single" w:sz="8" w:space="0" w:color="auto"/>
            </w:tcBorders>
            <w:shd w:val="clear" w:color="auto" w:fill="auto"/>
            <w:noWrap/>
            <w:vAlign w:val="center"/>
            <w:hideMark/>
          </w:tcPr>
          <w:p w14:paraId="68DB3711" w14:textId="2D39756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0.3020</w:t>
            </w:r>
          </w:p>
        </w:tc>
      </w:tr>
      <w:tr w:rsidR="00143FF4" w:rsidRPr="00993D92" w14:paraId="3311C9A4"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6FC74E00" w14:textId="72D8FB0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3</w:t>
            </w:r>
          </w:p>
        </w:tc>
        <w:tc>
          <w:tcPr>
            <w:tcW w:w="900" w:type="dxa"/>
            <w:tcBorders>
              <w:top w:val="nil"/>
              <w:left w:val="nil"/>
              <w:bottom w:val="nil"/>
              <w:right w:val="nil"/>
            </w:tcBorders>
            <w:shd w:val="clear" w:color="auto" w:fill="auto"/>
            <w:noWrap/>
            <w:vAlign w:val="center"/>
            <w:hideMark/>
          </w:tcPr>
          <w:p w14:paraId="4C083AEE" w14:textId="14E638E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2C989B6" w14:textId="13A0F46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28.3</w:t>
            </w:r>
          </w:p>
        </w:tc>
        <w:tc>
          <w:tcPr>
            <w:tcW w:w="1080" w:type="dxa"/>
            <w:tcBorders>
              <w:top w:val="nil"/>
              <w:left w:val="single" w:sz="8" w:space="0" w:color="auto"/>
              <w:bottom w:val="nil"/>
              <w:right w:val="nil"/>
            </w:tcBorders>
            <w:shd w:val="clear" w:color="auto" w:fill="auto"/>
            <w:noWrap/>
            <w:vAlign w:val="center"/>
            <w:hideMark/>
          </w:tcPr>
          <w:p w14:paraId="38B4EF5F" w14:textId="56CF5901"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0.1961</w:t>
            </w:r>
          </w:p>
        </w:tc>
        <w:tc>
          <w:tcPr>
            <w:tcW w:w="1080" w:type="dxa"/>
            <w:tcBorders>
              <w:top w:val="nil"/>
              <w:left w:val="nil"/>
              <w:bottom w:val="nil"/>
              <w:right w:val="nil"/>
            </w:tcBorders>
            <w:shd w:val="clear" w:color="auto" w:fill="auto"/>
            <w:noWrap/>
            <w:vAlign w:val="center"/>
            <w:hideMark/>
          </w:tcPr>
          <w:p w14:paraId="104FEAB4" w14:textId="0038AA1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0.4510</w:t>
            </w:r>
          </w:p>
        </w:tc>
        <w:tc>
          <w:tcPr>
            <w:tcW w:w="1170" w:type="dxa"/>
            <w:tcBorders>
              <w:top w:val="nil"/>
              <w:left w:val="nil"/>
              <w:bottom w:val="nil"/>
              <w:right w:val="nil"/>
            </w:tcBorders>
            <w:shd w:val="clear" w:color="auto" w:fill="auto"/>
            <w:noWrap/>
            <w:vAlign w:val="center"/>
            <w:hideMark/>
          </w:tcPr>
          <w:p w14:paraId="64EBB10A" w14:textId="4CA201D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0.3529</w:t>
            </w:r>
          </w:p>
        </w:tc>
        <w:tc>
          <w:tcPr>
            <w:tcW w:w="1080" w:type="dxa"/>
            <w:tcBorders>
              <w:top w:val="nil"/>
              <w:left w:val="single" w:sz="8" w:space="0" w:color="auto"/>
              <w:bottom w:val="nil"/>
              <w:right w:val="nil"/>
            </w:tcBorders>
            <w:shd w:val="clear" w:color="auto" w:fill="auto"/>
            <w:noWrap/>
            <w:vAlign w:val="center"/>
            <w:hideMark/>
          </w:tcPr>
          <w:p w14:paraId="40F3A892" w14:textId="12272BA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0.6000</w:t>
            </w:r>
          </w:p>
        </w:tc>
        <w:tc>
          <w:tcPr>
            <w:tcW w:w="991" w:type="dxa"/>
            <w:tcBorders>
              <w:top w:val="nil"/>
              <w:left w:val="nil"/>
              <w:bottom w:val="nil"/>
              <w:right w:val="nil"/>
            </w:tcBorders>
            <w:shd w:val="clear" w:color="auto" w:fill="auto"/>
            <w:noWrap/>
            <w:vAlign w:val="center"/>
            <w:hideMark/>
          </w:tcPr>
          <w:p w14:paraId="5E96BE02" w14:textId="4B03814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0.2784</w:t>
            </w:r>
          </w:p>
        </w:tc>
        <w:tc>
          <w:tcPr>
            <w:tcW w:w="1097" w:type="dxa"/>
            <w:tcBorders>
              <w:top w:val="nil"/>
              <w:left w:val="nil"/>
              <w:bottom w:val="nil"/>
              <w:right w:val="single" w:sz="8" w:space="0" w:color="auto"/>
            </w:tcBorders>
            <w:shd w:val="clear" w:color="auto" w:fill="auto"/>
            <w:noWrap/>
            <w:vAlign w:val="center"/>
            <w:hideMark/>
          </w:tcPr>
          <w:p w14:paraId="58042BD1" w14:textId="11AD253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0.1216</w:t>
            </w:r>
          </w:p>
        </w:tc>
      </w:tr>
      <w:tr w:rsidR="00143FF4" w:rsidRPr="00993D92" w14:paraId="550BB406"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4C7174D0" w14:textId="796DB58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4</w:t>
            </w:r>
          </w:p>
        </w:tc>
        <w:tc>
          <w:tcPr>
            <w:tcW w:w="900" w:type="dxa"/>
            <w:tcBorders>
              <w:top w:val="nil"/>
              <w:left w:val="nil"/>
              <w:bottom w:val="nil"/>
              <w:right w:val="nil"/>
            </w:tcBorders>
            <w:shd w:val="clear" w:color="auto" w:fill="auto"/>
            <w:noWrap/>
            <w:vAlign w:val="center"/>
            <w:hideMark/>
          </w:tcPr>
          <w:p w14:paraId="379B4068" w14:textId="306A839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5A029E63" w14:textId="0B1A763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39.7</w:t>
            </w:r>
          </w:p>
        </w:tc>
        <w:tc>
          <w:tcPr>
            <w:tcW w:w="1080" w:type="dxa"/>
            <w:tcBorders>
              <w:top w:val="nil"/>
              <w:left w:val="single" w:sz="8" w:space="0" w:color="auto"/>
              <w:bottom w:val="nil"/>
              <w:right w:val="nil"/>
            </w:tcBorders>
            <w:shd w:val="clear" w:color="auto" w:fill="auto"/>
            <w:noWrap/>
            <w:vAlign w:val="center"/>
            <w:hideMark/>
          </w:tcPr>
          <w:p w14:paraId="3183162E" w14:textId="2F811F9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0.3137</w:t>
            </w:r>
          </w:p>
        </w:tc>
        <w:tc>
          <w:tcPr>
            <w:tcW w:w="1080" w:type="dxa"/>
            <w:tcBorders>
              <w:top w:val="nil"/>
              <w:left w:val="nil"/>
              <w:bottom w:val="nil"/>
              <w:right w:val="nil"/>
            </w:tcBorders>
            <w:shd w:val="clear" w:color="auto" w:fill="auto"/>
            <w:noWrap/>
            <w:vAlign w:val="center"/>
            <w:hideMark/>
          </w:tcPr>
          <w:p w14:paraId="0CF6B0DD" w14:textId="24EE54B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0.5373</w:t>
            </w:r>
          </w:p>
        </w:tc>
        <w:tc>
          <w:tcPr>
            <w:tcW w:w="1170" w:type="dxa"/>
            <w:tcBorders>
              <w:top w:val="nil"/>
              <w:left w:val="nil"/>
              <w:bottom w:val="nil"/>
              <w:right w:val="nil"/>
            </w:tcBorders>
            <w:shd w:val="clear" w:color="auto" w:fill="auto"/>
            <w:noWrap/>
            <w:vAlign w:val="center"/>
            <w:hideMark/>
          </w:tcPr>
          <w:p w14:paraId="6EEBD311" w14:textId="25DD5BA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0.1490</w:t>
            </w:r>
          </w:p>
        </w:tc>
        <w:tc>
          <w:tcPr>
            <w:tcW w:w="1080" w:type="dxa"/>
            <w:tcBorders>
              <w:top w:val="nil"/>
              <w:left w:val="single" w:sz="8" w:space="0" w:color="auto"/>
              <w:bottom w:val="nil"/>
              <w:right w:val="nil"/>
            </w:tcBorders>
            <w:shd w:val="clear" w:color="auto" w:fill="auto"/>
            <w:noWrap/>
            <w:vAlign w:val="center"/>
            <w:hideMark/>
          </w:tcPr>
          <w:p w14:paraId="680D29A3" w14:textId="2B56413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0.5804</w:t>
            </w:r>
          </w:p>
        </w:tc>
        <w:tc>
          <w:tcPr>
            <w:tcW w:w="991" w:type="dxa"/>
            <w:tcBorders>
              <w:top w:val="nil"/>
              <w:left w:val="nil"/>
              <w:bottom w:val="nil"/>
              <w:right w:val="nil"/>
            </w:tcBorders>
            <w:shd w:val="clear" w:color="auto" w:fill="auto"/>
            <w:noWrap/>
            <w:vAlign w:val="center"/>
            <w:hideMark/>
          </w:tcPr>
          <w:p w14:paraId="5C0332CC" w14:textId="5FFFCD9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0.2510</w:t>
            </w:r>
          </w:p>
        </w:tc>
        <w:tc>
          <w:tcPr>
            <w:tcW w:w="1097" w:type="dxa"/>
            <w:tcBorders>
              <w:top w:val="nil"/>
              <w:left w:val="nil"/>
              <w:bottom w:val="nil"/>
              <w:right w:val="single" w:sz="8" w:space="0" w:color="auto"/>
            </w:tcBorders>
            <w:shd w:val="clear" w:color="auto" w:fill="auto"/>
            <w:noWrap/>
            <w:vAlign w:val="center"/>
            <w:hideMark/>
          </w:tcPr>
          <w:p w14:paraId="01C09B1F" w14:textId="429D77D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0.1686</w:t>
            </w:r>
          </w:p>
        </w:tc>
      </w:tr>
      <w:tr w:rsidR="00143FF4" w:rsidRPr="00993D92" w14:paraId="4471610F"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3D063A20" w14:textId="302464C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5</w:t>
            </w:r>
          </w:p>
        </w:tc>
        <w:tc>
          <w:tcPr>
            <w:tcW w:w="900" w:type="dxa"/>
            <w:tcBorders>
              <w:top w:val="nil"/>
              <w:left w:val="nil"/>
              <w:bottom w:val="nil"/>
              <w:right w:val="nil"/>
            </w:tcBorders>
            <w:shd w:val="clear" w:color="auto" w:fill="auto"/>
            <w:noWrap/>
            <w:vAlign w:val="center"/>
            <w:hideMark/>
          </w:tcPr>
          <w:p w14:paraId="32F0B657" w14:textId="1BA8232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579003D7" w14:textId="2DD07B6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54</w:t>
            </w:r>
          </w:p>
        </w:tc>
        <w:tc>
          <w:tcPr>
            <w:tcW w:w="1080" w:type="dxa"/>
            <w:tcBorders>
              <w:top w:val="nil"/>
              <w:left w:val="single" w:sz="8" w:space="0" w:color="auto"/>
              <w:bottom w:val="nil"/>
              <w:right w:val="nil"/>
            </w:tcBorders>
            <w:shd w:val="clear" w:color="auto" w:fill="auto"/>
            <w:noWrap/>
            <w:vAlign w:val="center"/>
            <w:hideMark/>
          </w:tcPr>
          <w:p w14:paraId="4AF03FF2" w14:textId="2F17453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0.2275</w:t>
            </w:r>
          </w:p>
        </w:tc>
        <w:tc>
          <w:tcPr>
            <w:tcW w:w="1080" w:type="dxa"/>
            <w:tcBorders>
              <w:top w:val="nil"/>
              <w:left w:val="nil"/>
              <w:bottom w:val="nil"/>
              <w:right w:val="nil"/>
            </w:tcBorders>
            <w:shd w:val="clear" w:color="auto" w:fill="auto"/>
            <w:noWrap/>
            <w:vAlign w:val="center"/>
            <w:hideMark/>
          </w:tcPr>
          <w:p w14:paraId="7DD215E1" w14:textId="2F5FD80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0.6078</w:t>
            </w:r>
          </w:p>
        </w:tc>
        <w:tc>
          <w:tcPr>
            <w:tcW w:w="1170" w:type="dxa"/>
            <w:tcBorders>
              <w:top w:val="nil"/>
              <w:left w:val="nil"/>
              <w:bottom w:val="nil"/>
              <w:right w:val="nil"/>
            </w:tcBorders>
            <w:shd w:val="clear" w:color="auto" w:fill="auto"/>
            <w:noWrap/>
            <w:vAlign w:val="center"/>
            <w:hideMark/>
          </w:tcPr>
          <w:p w14:paraId="7F9E5950" w14:textId="457949C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0.1647</w:t>
            </w:r>
          </w:p>
        </w:tc>
        <w:tc>
          <w:tcPr>
            <w:tcW w:w="1080" w:type="dxa"/>
            <w:tcBorders>
              <w:top w:val="nil"/>
              <w:left w:val="single" w:sz="8" w:space="0" w:color="auto"/>
              <w:bottom w:val="nil"/>
              <w:right w:val="nil"/>
            </w:tcBorders>
            <w:shd w:val="clear" w:color="auto" w:fill="auto"/>
            <w:noWrap/>
            <w:vAlign w:val="center"/>
            <w:hideMark/>
          </w:tcPr>
          <w:p w14:paraId="78D54693" w14:textId="01F1502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0.5569</w:t>
            </w:r>
          </w:p>
        </w:tc>
        <w:tc>
          <w:tcPr>
            <w:tcW w:w="991" w:type="dxa"/>
            <w:tcBorders>
              <w:top w:val="nil"/>
              <w:left w:val="nil"/>
              <w:bottom w:val="nil"/>
              <w:right w:val="nil"/>
            </w:tcBorders>
            <w:shd w:val="clear" w:color="auto" w:fill="auto"/>
            <w:noWrap/>
            <w:vAlign w:val="center"/>
            <w:hideMark/>
          </w:tcPr>
          <w:p w14:paraId="290160A0" w14:textId="71AF384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0.3255</w:t>
            </w:r>
          </w:p>
        </w:tc>
        <w:tc>
          <w:tcPr>
            <w:tcW w:w="1097" w:type="dxa"/>
            <w:tcBorders>
              <w:top w:val="nil"/>
              <w:left w:val="nil"/>
              <w:bottom w:val="nil"/>
              <w:right w:val="single" w:sz="8" w:space="0" w:color="auto"/>
            </w:tcBorders>
            <w:shd w:val="clear" w:color="auto" w:fill="auto"/>
            <w:noWrap/>
            <w:vAlign w:val="center"/>
            <w:hideMark/>
          </w:tcPr>
          <w:p w14:paraId="34E4B145" w14:textId="0A3781D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0.1176</w:t>
            </w:r>
          </w:p>
        </w:tc>
      </w:tr>
      <w:tr w:rsidR="00143FF4" w:rsidRPr="00993D92" w14:paraId="4A4F0BC8"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4CA550BE" w14:textId="692CB3F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6</w:t>
            </w:r>
          </w:p>
        </w:tc>
        <w:tc>
          <w:tcPr>
            <w:tcW w:w="900" w:type="dxa"/>
            <w:tcBorders>
              <w:top w:val="nil"/>
              <w:left w:val="nil"/>
              <w:bottom w:val="nil"/>
              <w:right w:val="nil"/>
            </w:tcBorders>
            <w:shd w:val="clear" w:color="auto" w:fill="auto"/>
            <w:noWrap/>
            <w:vAlign w:val="center"/>
            <w:hideMark/>
          </w:tcPr>
          <w:p w14:paraId="7D17701F" w14:textId="2C60992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07355312" w14:textId="7F06C5F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70.1</w:t>
            </w:r>
          </w:p>
        </w:tc>
        <w:tc>
          <w:tcPr>
            <w:tcW w:w="1080" w:type="dxa"/>
            <w:tcBorders>
              <w:top w:val="nil"/>
              <w:left w:val="single" w:sz="8" w:space="0" w:color="auto"/>
              <w:bottom w:val="nil"/>
              <w:right w:val="nil"/>
            </w:tcBorders>
            <w:shd w:val="clear" w:color="auto" w:fill="auto"/>
            <w:noWrap/>
            <w:vAlign w:val="center"/>
            <w:hideMark/>
          </w:tcPr>
          <w:p w14:paraId="23C08C1E" w14:textId="473DDD8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0.2510</w:t>
            </w:r>
          </w:p>
        </w:tc>
        <w:tc>
          <w:tcPr>
            <w:tcW w:w="1080" w:type="dxa"/>
            <w:tcBorders>
              <w:top w:val="nil"/>
              <w:left w:val="nil"/>
              <w:bottom w:val="nil"/>
              <w:right w:val="nil"/>
            </w:tcBorders>
            <w:shd w:val="clear" w:color="auto" w:fill="auto"/>
            <w:noWrap/>
            <w:vAlign w:val="center"/>
            <w:hideMark/>
          </w:tcPr>
          <w:p w14:paraId="2CCC25AE" w14:textId="66C272B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0.5961</w:t>
            </w:r>
          </w:p>
        </w:tc>
        <w:tc>
          <w:tcPr>
            <w:tcW w:w="1170" w:type="dxa"/>
            <w:tcBorders>
              <w:top w:val="nil"/>
              <w:left w:val="nil"/>
              <w:bottom w:val="nil"/>
              <w:right w:val="nil"/>
            </w:tcBorders>
            <w:shd w:val="clear" w:color="auto" w:fill="auto"/>
            <w:noWrap/>
            <w:vAlign w:val="center"/>
            <w:hideMark/>
          </w:tcPr>
          <w:p w14:paraId="2ECE4254" w14:textId="5C08D0F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0.1529</w:t>
            </w:r>
          </w:p>
        </w:tc>
        <w:tc>
          <w:tcPr>
            <w:tcW w:w="1080" w:type="dxa"/>
            <w:tcBorders>
              <w:top w:val="nil"/>
              <w:left w:val="single" w:sz="8" w:space="0" w:color="auto"/>
              <w:bottom w:val="nil"/>
              <w:right w:val="nil"/>
            </w:tcBorders>
            <w:shd w:val="clear" w:color="auto" w:fill="auto"/>
            <w:noWrap/>
            <w:vAlign w:val="center"/>
            <w:hideMark/>
          </w:tcPr>
          <w:p w14:paraId="39D35A3F" w14:textId="06B50C6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0.5882</w:t>
            </w:r>
          </w:p>
        </w:tc>
        <w:tc>
          <w:tcPr>
            <w:tcW w:w="991" w:type="dxa"/>
            <w:tcBorders>
              <w:top w:val="nil"/>
              <w:left w:val="nil"/>
              <w:bottom w:val="nil"/>
              <w:right w:val="nil"/>
            </w:tcBorders>
            <w:shd w:val="clear" w:color="auto" w:fill="auto"/>
            <w:noWrap/>
            <w:vAlign w:val="center"/>
            <w:hideMark/>
          </w:tcPr>
          <w:p w14:paraId="7C39F288" w14:textId="18C8934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0.2667</w:t>
            </w:r>
          </w:p>
        </w:tc>
        <w:tc>
          <w:tcPr>
            <w:tcW w:w="1097" w:type="dxa"/>
            <w:tcBorders>
              <w:top w:val="nil"/>
              <w:left w:val="nil"/>
              <w:bottom w:val="nil"/>
              <w:right w:val="single" w:sz="8" w:space="0" w:color="auto"/>
            </w:tcBorders>
            <w:shd w:val="clear" w:color="auto" w:fill="auto"/>
            <w:noWrap/>
            <w:vAlign w:val="center"/>
            <w:hideMark/>
          </w:tcPr>
          <w:p w14:paraId="561A4ED4" w14:textId="20758F21"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0.1451</w:t>
            </w:r>
          </w:p>
        </w:tc>
      </w:tr>
      <w:tr w:rsidR="00143FF4" w:rsidRPr="00993D92" w14:paraId="4A898A35"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5583DFA8" w14:textId="08AEEA5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w:t>
            </w:r>
          </w:p>
        </w:tc>
        <w:tc>
          <w:tcPr>
            <w:tcW w:w="900" w:type="dxa"/>
            <w:tcBorders>
              <w:top w:val="nil"/>
              <w:left w:val="nil"/>
              <w:bottom w:val="nil"/>
              <w:right w:val="nil"/>
            </w:tcBorders>
            <w:shd w:val="clear" w:color="auto" w:fill="auto"/>
            <w:noWrap/>
            <w:vAlign w:val="center"/>
            <w:hideMark/>
          </w:tcPr>
          <w:p w14:paraId="3F280E5E" w14:textId="54C7FE2A"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EBBF9EC" w14:textId="02460D4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88.1</w:t>
            </w:r>
          </w:p>
        </w:tc>
        <w:tc>
          <w:tcPr>
            <w:tcW w:w="1080" w:type="dxa"/>
            <w:tcBorders>
              <w:top w:val="nil"/>
              <w:left w:val="single" w:sz="8" w:space="0" w:color="auto"/>
              <w:bottom w:val="nil"/>
              <w:right w:val="nil"/>
            </w:tcBorders>
            <w:shd w:val="clear" w:color="auto" w:fill="auto"/>
            <w:noWrap/>
            <w:vAlign w:val="center"/>
            <w:hideMark/>
          </w:tcPr>
          <w:p w14:paraId="0C6FC168" w14:textId="3F45CEF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0.2471</w:t>
            </w:r>
          </w:p>
        </w:tc>
        <w:tc>
          <w:tcPr>
            <w:tcW w:w="1080" w:type="dxa"/>
            <w:tcBorders>
              <w:top w:val="nil"/>
              <w:left w:val="nil"/>
              <w:bottom w:val="nil"/>
              <w:right w:val="nil"/>
            </w:tcBorders>
            <w:shd w:val="clear" w:color="auto" w:fill="auto"/>
            <w:noWrap/>
            <w:vAlign w:val="center"/>
            <w:hideMark/>
          </w:tcPr>
          <w:p w14:paraId="365B7133" w14:textId="2C42E6AC"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0.6118</w:t>
            </w:r>
          </w:p>
        </w:tc>
        <w:tc>
          <w:tcPr>
            <w:tcW w:w="1170" w:type="dxa"/>
            <w:tcBorders>
              <w:top w:val="nil"/>
              <w:left w:val="nil"/>
              <w:bottom w:val="nil"/>
              <w:right w:val="nil"/>
            </w:tcBorders>
            <w:shd w:val="clear" w:color="auto" w:fill="auto"/>
            <w:noWrap/>
            <w:vAlign w:val="center"/>
            <w:hideMark/>
          </w:tcPr>
          <w:p w14:paraId="6D1270C4" w14:textId="6D39B13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0.1411</w:t>
            </w:r>
          </w:p>
        </w:tc>
        <w:tc>
          <w:tcPr>
            <w:tcW w:w="1080" w:type="dxa"/>
            <w:tcBorders>
              <w:top w:val="nil"/>
              <w:left w:val="single" w:sz="8" w:space="0" w:color="auto"/>
              <w:bottom w:val="nil"/>
              <w:right w:val="nil"/>
            </w:tcBorders>
            <w:shd w:val="clear" w:color="auto" w:fill="auto"/>
            <w:noWrap/>
            <w:vAlign w:val="center"/>
            <w:hideMark/>
          </w:tcPr>
          <w:p w14:paraId="777CF4BA" w14:textId="2864E14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0.6667</w:t>
            </w:r>
          </w:p>
        </w:tc>
        <w:tc>
          <w:tcPr>
            <w:tcW w:w="991" w:type="dxa"/>
            <w:tcBorders>
              <w:top w:val="nil"/>
              <w:left w:val="nil"/>
              <w:bottom w:val="nil"/>
              <w:right w:val="nil"/>
            </w:tcBorders>
            <w:shd w:val="clear" w:color="auto" w:fill="auto"/>
            <w:noWrap/>
            <w:vAlign w:val="center"/>
            <w:hideMark/>
          </w:tcPr>
          <w:p w14:paraId="0FC58892" w14:textId="71982B4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0.2471</w:t>
            </w:r>
          </w:p>
        </w:tc>
        <w:tc>
          <w:tcPr>
            <w:tcW w:w="1097" w:type="dxa"/>
            <w:tcBorders>
              <w:top w:val="nil"/>
              <w:left w:val="nil"/>
              <w:bottom w:val="nil"/>
              <w:right w:val="single" w:sz="8" w:space="0" w:color="auto"/>
            </w:tcBorders>
            <w:shd w:val="clear" w:color="auto" w:fill="auto"/>
            <w:noWrap/>
            <w:vAlign w:val="center"/>
            <w:hideMark/>
          </w:tcPr>
          <w:p w14:paraId="28150C67" w14:textId="09A884B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0.0862</w:t>
            </w:r>
          </w:p>
        </w:tc>
      </w:tr>
      <w:tr w:rsidR="00143FF4" w:rsidRPr="00993D92" w14:paraId="26AA5D57"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1987F556" w14:textId="7DA0382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8</w:t>
            </w:r>
          </w:p>
        </w:tc>
        <w:tc>
          <w:tcPr>
            <w:tcW w:w="900" w:type="dxa"/>
            <w:tcBorders>
              <w:top w:val="nil"/>
              <w:left w:val="nil"/>
              <w:bottom w:val="nil"/>
              <w:right w:val="nil"/>
            </w:tcBorders>
            <w:shd w:val="clear" w:color="auto" w:fill="auto"/>
            <w:noWrap/>
            <w:vAlign w:val="center"/>
            <w:hideMark/>
          </w:tcPr>
          <w:p w14:paraId="0FDBB52B" w14:textId="621BAB8E"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AC1ECB0" w14:textId="120AFFA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111.20</w:t>
            </w:r>
          </w:p>
        </w:tc>
        <w:tc>
          <w:tcPr>
            <w:tcW w:w="1080" w:type="dxa"/>
            <w:tcBorders>
              <w:top w:val="nil"/>
              <w:left w:val="single" w:sz="8" w:space="0" w:color="auto"/>
              <w:bottom w:val="nil"/>
              <w:right w:val="nil"/>
            </w:tcBorders>
            <w:shd w:val="clear" w:color="auto" w:fill="auto"/>
            <w:noWrap/>
            <w:vAlign w:val="center"/>
            <w:hideMark/>
          </w:tcPr>
          <w:p w14:paraId="7CA2135F" w14:textId="0DC621B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0.2275</w:t>
            </w:r>
          </w:p>
        </w:tc>
        <w:tc>
          <w:tcPr>
            <w:tcW w:w="1080" w:type="dxa"/>
            <w:tcBorders>
              <w:top w:val="nil"/>
              <w:left w:val="nil"/>
              <w:bottom w:val="nil"/>
              <w:right w:val="nil"/>
            </w:tcBorders>
            <w:shd w:val="clear" w:color="auto" w:fill="auto"/>
            <w:noWrap/>
            <w:vAlign w:val="center"/>
            <w:hideMark/>
          </w:tcPr>
          <w:p w14:paraId="70CE11E1" w14:textId="07CC116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0.6588</w:t>
            </w:r>
          </w:p>
        </w:tc>
        <w:tc>
          <w:tcPr>
            <w:tcW w:w="1170" w:type="dxa"/>
            <w:tcBorders>
              <w:top w:val="nil"/>
              <w:left w:val="nil"/>
              <w:bottom w:val="nil"/>
              <w:right w:val="nil"/>
            </w:tcBorders>
            <w:shd w:val="clear" w:color="auto" w:fill="auto"/>
            <w:noWrap/>
            <w:vAlign w:val="center"/>
            <w:hideMark/>
          </w:tcPr>
          <w:p w14:paraId="2C90D402" w14:textId="12D8F3D0"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0.1137</w:t>
            </w:r>
          </w:p>
        </w:tc>
        <w:tc>
          <w:tcPr>
            <w:tcW w:w="1080" w:type="dxa"/>
            <w:tcBorders>
              <w:top w:val="nil"/>
              <w:left w:val="single" w:sz="8" w:space="0" w:color="auto"/>
              <w:bottom w:val="nil"/>
              <w:right w:val="nil"/>
            </w:tcBorders>
            <w:shd w:val="clear" w:color="auto" w:fill="auto"/>
            <w:noWrap/>
            <w:vAlign w:val="center"/>
            <w:hideMark/>
          </w:tcPr>
          <w:p w14:paraId="4B222086" w14:textId="4462A1F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0.6863</w:t>
            </w:r>
          </w:p>
        </w:tc>
        <w:tc>
          <w:tcPr>
            <w:tcW w:w="991" w:type="dxa"/>
            <w:tcBorders>
              <w:top w:val="nil"/>
              <w:left w:val="nil"/>
              <w:bottom w:val="nil"/>
              <w:right w:val="nil"/>
            </w:tcBorders>
            <w:shd w:val="clear" w:color="auto" w:fill="auto"/>
            <w:noWrap/>
            <w:vAlign w:val="center"/>
            <w:hideMark/>
          </w:tcPr>
          <w:p w14:paraId="77469FAD" w14:textId="6B14E7D2"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0.2588</w:t>
            </w:r>
          </w:p>
        </w:tc>
        <w:tc>
          <w:tcPr>
            <w:tcW w:w="1097" w:type="dxa"/>
            <w:tcBorders>
              <w:top w:val="nil"/>
              <w:left w:val="nil"/>
              <w:bottom w:val="nil"/>
              <w:right w:val="single" w:sz="8" w:space="0" w:color="auto"/>
            </w:tcBorders>
            <w:shd w:val="clear" w:color="auto" w:fill="auto"/>
            <w:noWrap/>
            <w:vAlign w:val="center"/>
            <w:hideMark/>
          </w:tcPr>
          <w:p w14:paraId="6B68985F" w14:textId="6DDDD80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0.0549</w:t>
            </w:r>
          </w:p>
        </w:tc>
      </w:tr>
      <w:tr w:rsidR="00143FF4" w:rsidRPr="00993D92" w14:paraId="00463175" w14:textId="77777777" w:rsidTr="00EC7007">
        <w:trPr>
          <w:trHeight w:val="288"/>
        </w:trPr>
        <w:tc>
          <w:tcPr>
            <w:tcW w:w="825" w:type="dxa"/>
            <w:tcBorders>
              <w:top w:val="nil"/>
              <w:left w:val="single" w:sz="8" w:space="0" w:color="auto"/>
              <w:bottom w:val="nil"/>
              <w:right w:val="nil"/>
            </w:tcBorders>
            <w:shd w:val="clear" w:color="auto" w:fill="auto"/>
            <w:noWrap/>
            <w:vAlign w:val="center"/>
            <w:hideMark/>
          </w:tcPr>
          <w:p w14:paraId="70CB8A93" w14:textId="2EBCB7C6"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9</w:t>
            </w:r>
          </w:p>
        </w:tc>
        <w:tc>
          <w:tcPr>
            <w:tcW w:w="900" w:type="dxa"/>
            <w:tcBorders>
              <w:top w:val="nil"/>
              <w:left w:val="nil"/>
              <w:bottom w:val="nil"/>
              <w:right w:val="nil"/>
            </w:tcBorders>
            <w:shd w:val="clear" w:color="auto" w:fill="auto"/>
            <w:noWrap/>
            <w:vAlign w:val="center"/>
            <w:hideMark/>
          </w:tcPr>
          <w:p w14:paraId="4B901D8A" w14:textId="5374075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72CA25CD" w14:textId="3EB09C0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143.50</w:t>
            </w:r>
          </w:p>
        </w:tc>
        <w:tc>
          <w:tcPr>
            <w:tcW w:w="1080" w:type="dxa"/>
            <w:tcBorders>
              <w:top w:val="nil"/>
              <w:left w:val="single" w:sz="8" w:space="0" w:color="auto"/>
              <w:bottom w:val="nil"/>
              <w:right w:val="nil"/>
            </w:tcBorders>
            <w:shd w:val="clear" w:color="auto" w:fill="auto"/>
            <w:noWrap/>
            <w:vAlign w:val="center"/>
            <w:hideMark/>
          </w:tcPr>
          <w:p w14:paraId="50190E2D" w14:textId="72611E2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0.2706</w:t>
            </w:r>
          </w:p>
        </w:tc>
        <w:tc>
          <w:tcPr>
            <w:tcW w:w="1080" w:type="dxa"/>
            <w:tcBorders>
              <w:top w:val="nil"/>
              <w:left w:val="nil"/>
              <w:bottom w:val="nil"/>
              <w:right w:val="nil"/>
            </w:tcBorders>
            <w:shd w:val="clear" w:color="auto" w:fill="auto"/>
            <w:noWrap/>
            <w:vAlign w:val="center"/>
            <w:hideMark/>
          </w:tcPr>
          <w:p w14:paraId="6C41B2FB" w14:textId="4E84C13F"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0.6392</w:t>
            </w:r>
          </w:p>
        </w:tc>
        <w:tc>
          <w:tcPr>
            <w:tcW w:w="1170" w:type="dxa"/>
            <w:tcBorders>
              <w:top w:val="nil"/>
              <w:left w:val="nil"/>
              <w:bottom w:val="nil"/>
              <w:right w:val="nil"/>
            </w:tcBorders>
            <w:shd w:val="clear" w:color="auto" w:fill="auto"/>
            <w:noWrap/>
            <w:vAlign w:val="center"/>
            <w:hideMark/>
          </w:tcPr>
          <w:p w14:paraId="2F7C30D5" w14:textId="6982F5E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0.0902</w:t>
            </w:r>
          </w:p>
        </w:tc>
        <w:tc>
          <w:tcPr>
            <w:tcW w:w="1080" w:type="dxa"/>
            <w:tcBorders>
              <w:top w:val="nil"/>
              <w:left w:val="single" w:sz="8" w:space="0" w:color="auto"/>
              <w:bottom w:val="nil"/>
              <w:right w:val="nil"/>
            </w:tcBorders>
            <w:shd w:val="clear" w:color="auto" w:fill="auto"/>
            <w:noWrap/>
            <w:vAlign w:val="center"/>
            <w:hideMark/>
          </w:tcPr>
          <w:p w14:paraId="4A6A3990" w14:textId="5CEFEC2B"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0.7059</w:t>
            </w:r>
          </w:p>
        </w:tc>
        <w:tc>
          <w:tcPr>
            <w:tcW w:w="991" w:type="dxa"/>
            <w:tcBorders>
              <w:top w:val="nil"/>
              <w:left w:val="nil"/>
              <w:bottom w:val="nil"/>
              <w:right w:val="nil"/>
            </w:tcBorders>
            <w:shd w:val="clear" w:color="auto" w:fill="auto"/>
            <w:noWrap/>
            <w:vAlign w:val="center"/>
            <w:hideMark/>
          </w:tcPr>
          <w:p w14:paraId="682F2F83" w14:textId="7CA5629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0.2314</w:t>
            </w:r>
          </w:p>
        </w:tc>
        <w:tc>
          <w:tcPr>
            <w:tcW w:w="1097" w:type="dxa"/>
            <w:tcBorders>
              <w:top w:val="nil"/>
              <w:left w:val="nil"/>
              <w:bottom w:val="nil"/>
              <w:right w:val="single" w:sz="8" w:space="0" w:color="auto"/>
            </w:tcBorders>
            <w:shd w:val="clear" w:color="auto" w:fill="auto"/>
            <w:noWrap/>
            <w:vAlign w:val="center"/>
            <w:hideMark/>
          </w:tcPr>
          <w:p w14:paraId="753EAB80" w14:textId="762C0ED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0.0627</w:t>
            </w:r>
          </w:p>
        </w:tc>
      </w:tr>
      <w:tr w:rsidR="00143FF4" w:rsidRPr="00993D92" w14:paraId="153EA397" w14:textId="77777777" w:rsidTr="00EC7007">
        <w:trPr>
          <w:trHeight w:val="300"/>
        </w:trPr>
        <w:tc>
          <w:tcPr>
            <w:tcW w:w="825" w:type="dxa"/>
            <w:tcBorders>
              <w:top w:val="nil"/>
              <w:left w:val="single" w:sz="8" w:space="0" w:color="auto"/>
              <w:bottom w:val="nil"/>
              <w:right w:val="nil"/>
            </w:tcBorders>
            <w:shd w:val="clear" w:color="auto" w:fill="auto"/>
            <w:noWrap/>
            <w:vAlign w:val="center"/>
            <w:hideMark/>
          </w:tcPr>
          <w:p w14:paraId="1FE414D2" w14:textId="6E2B27D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10</w:t>
            </w:r>
          </w:p>
        </w:tc>
        <w:tc>
          <w:tcPr>
            <w:tcW w:w="900" w:type="dxa"/>
            <w:tcBorders>
              <w:top w:val="nil"/>
              <w:left w:val="nil"/>
              <w:bottom w:val="nil"/>
              <w:right w:val="nil"/>
            </w:tcBorders>
            <w:shd w:val="clear" w:color="auto" w:fill="auto"/>
            <w:noWrap/>
            <w:vAlign w:val="center"/>
            <w:hideMark/>
          </w:tcPr>
          <w:p w14:paraId="0BFF826D" w14:textId="11A5A42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w:t>
            </w:r>
          </w:p>
        </w:tc>
        <w:tc>
          <w:tcPr>
            <w:tcW w:w="1260" w:type="dxa"/>
            <w:tcBorders>
              <w:top w:val="nil"/>
              <w:left w:val="nil"/>
              <w:bottom w:val="nil"/>
              <w:right w:val="nil"/>
            </w:tcBorders>
            <w:shd w:val="clear" w:color="auto" w:fill="auto"/>
            <w:noWrap/>
            <w:vAlign w:val="center"/>
            <w:hideMark/>
          </w:tcPr>
          <w:p w14:paraId="643B520F" w14:textId="32BFAD7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222.70</w:t>
            </w:r>
          </w:p>
        </w:tc>
        <w:tc>
          <w:tcPr>
            <w:tcW w:w="1080" w:type="dxa"/>
            <w:tcBorders>
              <w:top w:val="nil"/>
              <w:left w:val="single" w:sz="8" w:space="0" w:color="auto"/>
              <w:bottom w:val="nil"/>
              <w:right w:val="nil"/>
            </w:tcBorders>
            <w:shd w:val="clear" w:color="auto" w:fill="auto"/>
            <w:noWrap/>
            <w:vAlign w:val="center"/>
            <w:hideMark/>
          </w:tcPr>
          <w:p w14:paraId="52C7E7B5" w14:textId="5A8793A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0.2431</w:t>
            </w:r>
          </w:p>
        </w:tc>
        <w:tc>
          <w:tcPr>
            <w:tcW w:w="1080" w:type="dxa"/>
            <w:tcBorders>
              <w:top w:val="nil"/>
              <w:left w:val="nil"/>
              <w:bottom w:val="nil"/>
              <w:right w:val="nil"/>
            </w:tcBorders>
            <w:shd w:val="clear" w:color="auto" w:fill="auto"/>
            <w:noWrap/>
            <w:vAlign w:val="center"/>
            <w:hideMark/>
          </w:tcPr>
          <w:p w14:paraId="5A10F7EC" w14:textId="6942A6C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0.6902</w:t>
            </w:r>
          </w:p>
        </w:tc>
        <w:tc>
          <w:tcPr>
            <w:tcW w:w="1170" w:type="dxa"/>
            <w:tcBorders>
              <w:top w:val="nil"/>
              <w:left w:val="nil"/>
              <w:bottom w:val="nil"/>
              <w:right w:val="nil"/>
            </w:tcBorders>
            <w:shd w:val="clear" w:color="auto" w:fill="auto"/>
            <w:noWrap/>
            <w:vAlign w:val="center"/>
            <w:hideMark/>
          </w:tcPr>
          <w:p w14:paraId="58040B86" w14:textId="1173157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0.0667</w:t>
            </w:r>
          </w:p>
        </w:tc>
        <w:tc>
          <w:tcPr>
            <w:tcW w:w="1080" w:type="dxa"/>
            <w:tcBorders>
              <w:top w:val="nil"/>
              <w:left w:val="single" w:sz="8" w:space="0" w:color="auto"/>
              <w:bottom w:val="nil"/>
              <w:right w:val="nil"/>
            </w:tcBorders>
            <w:shd w:val="clear" w:color="auto" w:fill="auto"/>
            <w:noWrap/>
            <w:vAlign w:val="center"/>
            <w:hideMark/>
          </w:tcPr>
          <w:p w14:paraId="2E3AF803" w14:textId="44AA336D"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0.7804</w:t>
            </w:r>
          </w:p>
        </w:tc>
        <w:tc>
          <w:tcPr>
            <w:tcW w:w="991" w:type="dxa"/>
            <w:tcBorders>
              <w:top w:val="nil"/>
              <w:left w:val="nil"/>
              <w:bottom w:val="nil"/>
              <w:right w:val="nil"/>
            </w:tcBorders>
            <w:shd w:val="clear" w:color="auto" w:fill="auto"/>
            <w:noWrap/>
            <w:vAlign w:val="center"/>
            <w:hideMark/>
          </w:tcPr>
          <w:p w14:paraId="274946E2" w14:textId="6A451DF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0.1725</w:t>
            </w:r>
          </w:p>
        </w:tc>
        <w:tc>
          <w:tcPr>
            <w:tcW w:w="1097" w:type="dxa"/>
            <w:tcBorders>
              <w:top w:val="nil"/>
              <w:left w:val="nil"/>
              <w:bottom w:val="nil"/>
              <w:right w:val="single" w:sz="8" w:space="0" w:color="auto"/>
            </w:tcBorders>
            <w:shd w:val="clear" w:color="auto" w:fill="auto"/>
            <w:noWrap/>
            <w:vAlign w:val="center"/>
            <w:hideMark/>
          </w:tcPr>
          <w:p w14:paraId="413123FE" w14:textId="0E67352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0.0471</w:t>
            </w:r>
          </w:p>
        </w:tc>
      </w:tr>
      <w:tr w:rsidR="00143FF4" w:rsidRPr="00993D92" w14:paraId="7EB9374D" w14:textId="77777777" w:rsidTr="00EC7007">
        <w:trPr>
          <w:trHeight w:val="300"/>
        </w:trPr>
        <w:tc>
          <w:tcPr>
            <w:tcW w:w="825" w:type="dxa"/>
            <w:tcBorders>
              <w:top w:val="single" w:sz="8" w:space="0" w:color="auto"/>
              <w:left w:val="single" w:sz="8" w:space="0" w:color="auto"/>
              <w:bottom w:val="single" w:sz="8" w:space="0" w:color="auto"/>
              <w:right w:val="nil"/>
            </w:tcBorders>
            <w:shd w:val="clear" w:color="auto" w:fill="auto"/>
            <w:noWrap/>
            <w:vAlign w:val="center"/>
            <w:hideMark/>
          </w:tcPr>
          <w:p w14:paraId="1F1682F1" w14:textId="42E36B9B" w:rsidR="00143FF4" w:rsidRPr="00993D92" w:rsidRDefault="00143FF4" w:rsidP="00EC7007">
            <w:pPr>
              <w:spacing w:after="0" w:line="240" w:lineRule="auto"/>
              <w:rPr>
                <w:rFonts w:ascii="Calibri" w:eastAsia="Times New Roman" w:hAnsi="Calibri" w:cs="Times New Roman"/>
                <w:color w:val="0000FF"/>
                <w:sz w:val="18"/>
                <w:szCs w:val="18"/>
              </w:rPr>
            </w:pPr>
            <w:r>
              <w:rPr>
                <w:rFonts w:ascii="Calibri" w:hAnsi="Calibri" w:cstheme="minorHAnsi"/>
                <w:color w:val="0000FF"/>
                <w:sz w:val="20"/>
                <w:szCs w:val="20"/>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DAA1C09" w14:textId="128880E9"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2,550</w:t>
            </w:r>
          </w:p>
        </w:tc>
        <w:tc>
          <w:tcPr>
            <w:tcW w:w="1260" w:type="dxa"/>
            <w:tcBorders>
              <w:top w:val="single" w:sz="8" w:space="0" w:color="auto"/>
              <w:left w:val="nil"/>
              <w:bottom w:val="single" w:sz="8" w:space="0" w:color="auto"/>
              <w:right w:val="nil"/>
            </w:tcBorders>
            <w:shd w:val="clear" w:color="auto" w:fill="auto"/>
            <w:noWrap/>
            <w:vAlign w:val="center"/>
            <w:hideMark/>
          </w:tcPr>
          <w:p w14:paraId="42025FDC" w14:textId="60B7DA5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78.2</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024458C" w14:textId="28174E43"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0.2016</w:t>
            </w:r>
          </w:p>
        </w:tc>
        <w:tc>
          <w:tcPr>
            <w:tcW w:w="1080" w:type="dxa"/>
            <w:tcBorders>
              <w:top w:val="single" w:sz="8" w:space="0" w:color="auto"/>
              <w:left w:val="nil"/>
              <w:bottom w:val="single" w:sz="8" w:space="0" w:color="auto"/>
              <w:right w:val="nil"/>
            </w:tcBorders>
            <w:shd w:val="clear" w:color="auto" w:fill="auto"/>
            <w:noWrap/>
            <w:vAlign w:val="center"/>
            <w:hideMark/>
          </w:tcPr>
          <w:p w14:paraId="3A8D08C4" w14:textId="37F3D5D5"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0.5365</w:t>
            </w:r>
          </w:p>
        </w:tc>
        <w:tc>
          <w:tcPr>
            <w:tcW w:w="1170" w:type="dxa"/>
            <w:tcBorders>
              <w:top w:val="single" w:sz="8" w:space="0" w:color="auto"/>
              <w:left w:val="nil"/>
              <w:bottom w:val="single" w:sz="8" w:space="0" w:color="auto"/>
              <w:right w:val="nil"/>
            </w:tcBorders>
            <w:shd w:val="clear" w:color="auto" w:fill="auto"/>
            <w:noWrap/>
            <w:vAlign w:val="center"/>
            <w:hideMark/>
          </w:tcPr>
          <w:p w14:paraId="4F961940" w14:textId="7E35B968"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0.2619</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C53821E" w14:textId="7C7E6B6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0.5686</w:t>
            </w:r>
          </w:p>
        </w:tc>
        <w:tc>
          <w:tcPr>
            <w:tcW w:w="991" w:type="dxa"/>
            <w:tcBorders>
              <w:top w:val="single" w:sz="8" w:space="0" w:color="auto"/>
              <w:left w:val="nil"/>
              <w:bottom w:val="single" w:sz="8" w:space="0" w:color="auto"/>
              <w:right w:val="nil"/>
            </w:tcBorders>
            <w:shd w:val="clear" w:color="auto" w:fill="auto"/>
            <w:noWrap/>
            <w:vAlign w:val="center"/>
            <w:hideMark/>
          </w:tcPr>
          <w:p w14:paraId="3AB398E2" w14:textId="069E2F04"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stheme="minorHAnsi"/>
                <w:color w:val="0000FF"/>
                <w:sz w:val="20"/>
                <w:szCs w:val="20"/>
              </w:rPr>
              <w:t>0.2373</w:t>
            </w:r>
          </w:p>
        </w:tc>
        <w:tc>
          <w:tcPr>
            <w:tcW w:w="1097" w:type="dxa"/>
            <w:tcBorders>
              <w:top w:val="single" w:sz="8" w:space="0" w:color="auto"/>
              <w:left w:val="nil"/>
              <w:bottom w:val="single" w:sz="8" w:space="0" w:color="auto"/>
              <w:right w:val="single" w:sz="8" w:space="0" w:color="auto"/>
            </w:tcBorders>
            <w:shd w:val="clear" w:color="auto" w:fill="auto"/>
            <w:noWrap/>
            <w:vAlign w:val="center"/>
            <w:hideMark/>
          </w:tcPr>
          <w:p w14:paraId="16FCE3BB" w14:textId="75C28D27" w:rsidR="00143FF4" w:rsidRPr="00993D92" w:rsidRDefault="00143FF4" w:rsidP="00EC7007">
            <w:pPr>
              <w:spacing w:after="0" w:line="240" w:lineRule="auto"/>
              <w:jc w:val="right"/>
              <w:rPr>
                <w:rFonts w:ascii="Calibri" w:eastAsia="Times New Roman" w:hAnsi="Calibri" w:cs="Times New Roman"/>
                <w:color w:val="0000FF"/>
                <w:sz w:val="20"/>
                <w:szCs w:val="20"/>
              </w:rPr>
            </w:pPr>
            <w:r>
              <w:rPr>
                <w:rFonts w:ascii="Calibri" w:hAnsi="Calibri"/>
                <w:color w:val="0000FF"/>
                <w:sz w:val="20"/>
                <w:szCs w:val="20"/>
              </w:rPr>
              <w:t>0.1941</w:t>
            </w:r>
          </w:p>
        </w:tc>
      </w:tr>
    </w:tbl>
    <w:p w14:paraId="4728BF28" w14:textId="77777777" w:rsidR="007B4B15" w:rsidRPr="007B4B15" w:rsidRDefault="007B4B15" w:rsidP="007B4B15">
      <w:pPr>
        <w:ind w:right="340"/>
        <w:rPr>
          <w:rFonts w:eastAsia="Times New Roman" w:cstheme="minorHAnsi"/>
          <w:color w:val="0000FF"/>
        </w:rPr>
      </w:pPr>
      <w:r w:rsidRPr="007B4B15">
        <w:rPr>
          <w:rFonts w:cstheme="minorHAnsi"/>
          <w:color w:val="0000FF"/>
        </w:rPr>
        <w:t xml:space="preserve"> Source: HCUP State Inpatient Databases (SID). Healthcare Cost and Utilization Project (HCUP). 2012. Agency for</w:t>
      </w:r>
      <w:r w:rsidRPr="007B4B15">
        <w:rPr>
          <w:rFonts w:cstheme="minorHAnsi"/>
          <w:color w:val="0000FF"/>
          <w:w w:val="99"/>
        </w:rPr>
        <w:t xml:space="preserve"> </w:t>
      </w:r>
      <w:r w:rsidRPr="007B4B15">
        <w:rPr>
          <w:rFonts w:cstheme="minorHAnsi"/>
          <w:color w:val="0000FF"/>
        </w:rPr>
        <w:t xml:space="preserve">Healthcare Research and Quality, Rockville, MD. </w:t>
      </w:r>
      <w:hyperlink r:id="rId17">
        <w:r w:rsidRPr="007B4B15">
          <w:rPr>
            <w:rFonts w:cstheme="minorHAnsi"/>
            <w:color w:val="0000FF"/>
            <w:u w:val="single" w:color="043C66"/>
          </w:rPr>
          <w:t>www.hcup-us.ahrq.gov/sidoverview.jsp</w:t>
        </w:r>
        <w:r w:rsidRPr="007B4B15">
          <w:rPr>
            <w:rFonts w:cstheme="minorHAnsi"/>
            <w:color w:val="0000FF"/>
          </w:rPr>
          <w:t>.</w:t>
        </w:r>
      </w:hyperlink>
      <w:r w:rsidRPr="007B4B15">
        <w:rPr>
          <w:rFonts w:cstheme="minorHAnsi"/>
          <w:color w:val="0000FF"/>
        </w:rPr>
        <w:t xml:space="preserve"> (AHRQ QI Software</w:t>
      </w:r>
      <w:r w:rsidRPr="007B4B15">
        <w:rPr>
          <w:rFonts w:cstheme="minorHAnsi"/>
          <w:color w:val="0000FF"/>
          <w:w w:val="99"/>
        </w:rPr>
        <w:t xml:space="preserve"> </w:t>
      </w:r>
      <w:r w:rsidRPr="007B4B15">
        <w:rPr>
          <w:rFonts w:cstheme="minorHAnsi"/>
          <w:color w:val="0000FF"/>
        </w:rPr>
        <w:t>Version 5.0)</w:t>
      </w:r>
    </w:p>
    <w:p w14:paraId="013A4B8F" w14:textId="77777777" w:rsidR="00D61410" w:rsidRPr="00927027" w:rsidRDefault="00D61410" w:rsidP="00D61410">
      <w:pPr>
        <w:autoSpaceDE w:val="0"/>
        <w:autoSpaceDN w:val="0"/>
        <w:adjustRightInd w:val="0"/>
        <w:spacing w:after="0" w:line="240" w:lineRule="auto"/>
        <w:rPr>
          <w:rFonts w:cstheme="minorHAnsi"/>
          <w:bCs/>
        </w:rPr>
      </w:pPr>
    </w:p>
    <w:p w14:paraId="34716140"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7CACA5D8" w14:textId="2B96C7C7" w:rsidR="00281ABE" w:rsidRPr="00281ABE" w:rsidRDefault="00281ABE" w:rsidP="00D61410">
      <w:pPr>
        <w:autoSpaceDE w:val="0"/>
        <w:autoSpaceDN w:val="0"/>
        <w:adjustRightInd w:val="0"/>
        <w:spacing w:after="0" w:line="240" w:lineRule="auto"/>
        <w:rPr>
          <w:rFonts w:cstheme="minorHAnsi"/>
          <w:bCs/>
          <w:color w:val="0000FF"/>
        </w:rPr>
      </w:pPr>
      <w:r w:rsidRPr="00281ABE">
        <w:rPr>
          <w:rFonts w:cstheme="minorHAnsi"/>
          <w:bCs/>
          <w:color w:val="0000FF"/>
        </w:rPr>
        <w:t>This indicator can distinguish about 44% of hospitals from Benchmark performance and about 70% from Threshold performance, with 95% confidence, for those hospitals in the second size decile. The performance discrimination increases with hospital size. For hospitals with the highest volum</w:t>
      </w:r>
      <w:r w:rsidR="000517D8">
        <w:rPr>
          <w:rFonts w:cstheme="minorHAnsi"/>
          <w:bCs/>
          <w:color w:val="0000FF"/>
        </w:rPr>
        <w:t>e, the indicator distinguishes 9</w:t>
      </w:r>
      <w:r w:rsidRPr="00281ABE">
        <w:rPr>
          <w:rFonts w:cstheme="minorHAnsi"/>
          <w:bCs/>
          <w:color w:val="0000FF"/>
        </w:rPr>
        <w:t>3% of hospitals from Benchmark performance</w:t>
      </w:r>
      <w:r w:rsidR="006839AC">
        <w:rPr>
          <w:rFonts w:cstheme="minorHAnsi"/>
          <w:bCs/>
          <w:color w:val="0000FF"/>
        </w:rPr>
        <w:t xml:space="preserve"> </w:t>
      </w:r>
      <w:r w:rsidR="006839AC" w:rsidRPr="00DB31EF">
        <w:rPr>
          <w:rFonts w:cstheme="minorHAnsi"/>
          <w:bCs/>
          <w:color w:val="0000FF"/>
        </w:rPr>
        <w:t xml:space="preserve">(the percentage classified as either above or below the </w:t>
      </w:r>
      <w:r w:rsidR="006839AC">
        <w:rPr>
          <w:rFonts w:cstheme="minorHAnsi"/>
          <w:bCs/>
          <w:color w:val="0000FF"/>
        </w:rPr>
        <w:t xml:space="preserve">benchmark) </w:t>
      </w:r>
      <w:r w:rsidR="000517D8">
        <w:rPr>
          <w:rFonts w:cstheme="minorHAnsi"/>
          <w:bCs/>
          <w:color w:val="0000FF"/>
        </w:rPr>
        <w:t>and 9</w:t>
      </w:r>
      <w:r w:rsidRPr="00281ABE">
        <w:rPr>
          <w:rFonts w:cstheme="minorHAnsi"/>
          <w:bCs/>
          <w:color w:val="0000FF"/>
        </w:rPr>
        <w:t xml:space="preserve">5% from Threshold performance.  </w:t>
      </w:r>
    </w:p>
    <w:p w14:paraId="066353C2" w14:textId="77777777" w:rsidR="0086464B" w:rsidRDefault="0086464B" w:rsidP="0086464B">
      <w:pPr>
        <w:spacing w:after="0" w:line="240" w:lineRule="auto"/>
        <w:rPr>
          <w:rFonts w:cstheme="minorHAnsi"/>
          <w:b/>
          <w:bCs/>
        </w:rPr>
      </w:pPr>
      <w:r>
        <w:rPr>
          <w:rFonts w:cstheme="minorHAnsi"/>
          <w:b/>
          <w:bCs/>
        </w:rPr>
        <w:t>_______________________________________</w:t>
      </w:r>
    </w:p>
    <w:p w14:paraId="2B90F426"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2F311E5"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720271F4" w14:textId="77777777" w:rsidR="00567D12" w:rsidRPr="00A25024" w:rsidRDefault="00567D12" w:rsidP="00DB3627">
      <w:pPr>
        <w:autoSpaceDE w:val="0"/>
        <w:autoSpaceDN w:val="0"/>
        <w:adjustRightInd w:val="0"/>
        <w:spacing w:after="0" w:line="240" w:lineRule="auto"/>
        <w:rPr>
          <w:rFonts w:cstheme="minorHAnsi"/>
          <w:b/>
          <w:bCs/>
        </w:rPr>
      </w:pPr>
    </w:p>
    <w:p w14:paraId="62DA8FE8" w14:textId="77777777" w:rsidR="00052A6F" w:rsidRDefault="002B2116" w:rsidP="00DB3627">
      <w:pPr>
        <w:autoSpaceDE w:val="0"/>
        <w:autoSpaceDN w:val="0"/>
        <w:adjustRightInd w:val="0"/>
        <w:spacing w:after="0" w:line="240" w:lineRule="auto"/>
        <w:rPr>
          <w:rFonts w:cstheme="minorHAnsi"/>
          <w:b/>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75CF9144" w14:textId="77777777" w:rsidR="00760713" w:rsidRDefault="00760713" w:rsidP="00760713">
      <w:pPr>
        <w:pStyle w:val="NQFform"/>
      </w:pPr>
      <w:r>
        <w:t>Not applicable</w:t>
      </w:r>
    </w:p>
    <w:p w14:paraId="3704E3AD" w14:textId="77777777" w:rsidR="000F06B5" w:rsidRPr="00A25024" w:rsidRDefault="000F06B5" w:rsidP="00DB3627">
      <w:pPr>
        <w:autoSpaceDE w:val="0"/>
        <w:autoSpaceDN w:val="0"/>
        <w:adjustRightInd w:val="0"/>
        <w:spacing w:after="0" w:line="240" w:lineRule="auto"/>
        <w:rPr>
          <w:rFonts w:cstheme="minorHAnsi"/>
          <w:bCs/>
        </w:rPr>
      </w:pPr>
    </w:p>
    <w:p w14:paraId="519F34FF" w14:textId="77777777" w:rsidR="00760713"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63C0E99C" w14:textId="77777777" w:rsidR="00760713" w:rsidRDefault="00760713" w:rsidP="00760713">
      <w:pPr>
        <w:pStyle w:val="NQFform"/>
      </w:pPr>
      <w:r>
        <w:t>Not applicable</w:t>
      </w:r>
    </w:p>
    <w:p w14:paraId="7ACEF0BE" w14:textId="77777777" w:rsidR="000F06B5" w:rsidRPr="00A25024" w:rsidRDefault="000F06B5" w:rsidP="00DB3627">
      <w:pPr>
        <w:autoSpaceDE w:val="0"/>
        <w:autoSpaceDN w:val="0"/>
        <w:adjustRightInd w:val="0"/>
        <w:spacing w:after="0" w:line="240" w:lineRule="auto"/>
        <w:rPr>
          <w:rFonts w:cstheme="minorHAnsi"/>
          <w:bCs/>
        </w:rPr>
      </w:pPr>
      <w:r w:rsidRPr="00A25024">
        <w:rPr>
          <w:rFonts w:cstheme="minorHAnsi"/>
          <w:bCs/>
        </w:rPr>
        <w:t xml:space="preserve"> </w:t>
      </w:r>
    </w:p>
    <w:p w14:paraId="6FF6988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245E494" w14:textId="77777777" w:rsidR="00760713"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2E5EFFDF" w14:textId="77777777" w:rsidR="00760713" w:rsidRDefault="00760713" w:rsidP="00760713">
      <w:pPr>
        <w:pStyle w:val="NQFform"/>
      </w:pPr>
      <w:r>
        <w:t>Not applicable</w:t>
      </w:r>
    </w:p>
    <w:p w14:paraId="0D8ADC64" w14:textId="77777777" w:rsidR="00A35F8F" w:rsidRDefault="000F06B5" w:rsidP="00E1508F">
      <w:pPr>
        <w:autoSpaceDE w:val="0"/>
        <w:autoSpaceDN w:val="0"/>
        <w:adjustRightInd w:val="0"/>
        <w:spacing w:after="0" w:line="240" w:lineRule="auto"/>
        <w:rPr>
          <w:rFonts w:cstheme="minorHAnsi"/>
          <w:bCs/>
        </w:rPr>
      </w:pPr>
      <w:r w:rsidRPr="00A25024">
        <w:rPr>
          <w:rFonts w:cstheme="minorHAnsi"/>
          <w:bCs/>
        </w:rPr>
        <w:br/>
      </w:r>
    </w:p>
    <w:p w14:paraId="23359BA8" w14:textId="77777777" w:rsidR="00E1508F" w:rsidRPr="00E1508F" w:rsidRDefault="00E1508F" w:rsidP="00E1508F">
      <w:pPr>
        <w:autoSpaceDE w:val="0"/>
        <w:autoSpaceDN w:val="0"/>
        <w:adjustRightInd w:val="0"/>
        <w:spacing w:after="0" w:line="240" w:lineRule="auto"/>
        <w:rPr>
          <w:rFonts w:cstheme="minorHAnsi"/>
          <w:bCs/>
        </w:rPr>
      </w:pPr>
    </w:p>
    <w:p w14:paraId="5AA13FC4" w14:textId="77777777" w:rsidR="00760713"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771823D5" w14:textId="77777777" w:rsidR="00760713" w:rsidRDefault="00760713" w:rsidP="00760713">
      <w:pPr>
        <w:pStyle w:val="NQFform"/>
      </w:pPr>
      <w:r>
        <w:t>Not applicable</w:t>
      </w:r>
    </w:p>
    <w:p w14:paraId="74239637" w14:textId="77777777" w:rsidR="0079180E" w:rsidRDefault="0079180E" w:rsidP="00DB3627">
      <w:pPr>
        <w:autoSpaceDE w:val="0"/>
        <w:autoSpaceDN w:val="0"/>
        <w:adjustRightInd w:val="0"/>
        <w:spacing w:after="0" w:line="240" w:lineRule="auto"/>
        <w:rPr>
          <w:rFonts w:cstheme="minorHAnsi"/>
          <w:bCs/>
        </w:rPr>
      </w:pPr>
    </w:p>
    <w:p w14:paraId="1446B54B" w14:textId="77777777" w:rsidR="008F7E67" w:rsidRDefault="008F7E67" w:rsidP="008F7E67">
      <w:pPr>
        <w:spacing w:after="0" w:line="240" w:lineRule="auto"/>
        <w:rPr>
          <w:rFonts w:cstheme="minorHAnsi"/>
          <w:b/>
          <w:bCs/>
        </w:rPr>
      </w:pPr>
      <w:r>
        <w:rPr>
          <w:rFonts w:cstheme="minorHAnsi"/>
          <w:b/>
          <w:bCs/>
        </w:rPr>
        <w:t>_______________________________________</w:t>
      </w:r>
    </w:p>
    <w:p w14:paraId="77A5B4B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B12D2B5" w14:textId="77777777" w:rsidR="008F7E67" w:rsidRDefault="008F7E67" w:rsidP="008F7E67">
      <w:pPr>
        <w:autoSpaceDE w:val="0"/>
        <w:autoSpaceDN w:val="0"/>
        <w:adjustRightInd w:val="0"/>
        <w:spacing w:after="0" w:line="240" w:lineRule="auto"/>
        <w:rPr>
          <w:rFonts w:cstheme="minorHAnsi"/>
          <w:bCs/>
        </w:rPr>
      </w:pPr>
    </w:p>
    <w:p w14:paraId="0C2A37E8" w14:textId="77777777" w:rsidR="00760713"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4AAF8411" w14:textId="77777777" w:rsidR="006839AC" w:rsidRPr="00A25024" w:rsidRDefault="006839AC" w:rsidP="006839AC">
      <w:pPr>
        <w:autoSpaceDE w:val="0"/>
        <w:autoSpaceDN w:val="0"/>
        <w:adjustRightInd w:val="0"/>
        <w:spacing w:after="0" w:line="240" w:lineRule="auto"/>
        <w:rPr>
          <w:rFonts w:cstheme="minorHAnsi"/>
          <w:bCs/>
        </w:rPr>
      </w:pPr>
      <w:r>
        <w:rPr>
          <w:rFonts w:cstheme="minorHAnsi"/>
          <w:bCs/>
          <w:color w:val="0000FF"/>
        </w:rPr>
        <w:t>The QIs use frequently reported administrative data variables. IQI19 excludes cases with missing age, sex, discharge quarter, discharge year, and principal diagnosis. These variables are required for indicator construction and are required of all hospital discharge records. The rate of missing data for each variable is available by state and year from the AHRQ HCUP website (</w:t>
      </w:r>
      <w:r w:rsidRPr="00B144C5">
        <w:rPr>
          <w:rFonts w:cstheme="minorHAnsi"/>
          <w:bCs/>
          <w:color w:val="0000FF"/>
        </w:rPr>
        <w:t>http://www.hcup-us.ahrq.gov/cdstats/cdstats_search.jsp</w:t>
      </w:r>
      <w:r>
        <w:rPr>
          <w:rFonts w:cstheme="minorHAnsi"/>
          <w:bCs/>
          <w:color w:val="0000FF"/>
        </w:rPr>
        <w:t>).</w:t>
      </w:r>
    </w:p>
    <w:p w14:paraId="4A6A5046" w14:textId="77777777" w:rsidR="008F7E67" w:rsidRPr="00A25024" w:rsidRDefault="008F7E67" w:rsidP="008F7E67">
      <w:pPr>
        <w:autoSpaceDE w:val="0"/>
        <w:autoSpaceDN w:val="0"/>
        <w:adjustRightInd w:val="0"/>
        <w:spacing w:after="0" w:line="240" w:lineRule="auto"/>
        <w:rPr>
          <w:rFonts w:cstheme="minorHAnsi"/>
          <w:bCs/>
        </w:rPr>
      </w:pPr>
      <w:r w:rsidRPr="00A25024">
        <w:rPr>
          <w:rFonts w:cstheme="minorHAnsi"/>
          <w:bCs/>
        </w:rPr>
        <w:t xml:space="preserve"> </w:t>
      </w:r>
    </w:p>
    <w:p w14:paraId="6B966DEF"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0504683B" w14:textId="77777777" w:rsidR="00760713"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151F6366" w14:textId="77777777" w:rsidR="006839AC" w:rsidRDefault="006839AC" w:rsidP="006839AC">
      <w:pPr>
        <w:autoSpaceDE w:val="0"/>
        <w:autoSpaceDN w:val="0"/>
        <w:adjustRightInd w:val="0"/>
        <w:spacing w:after="0" w:line="240" w:lineRule="auto"/>
        <w:rPr>
          <w:rFonts w:cstheme="minorHAnsi"/>
          <w:bCs/>
          <w:color w:val="0000FF"/>
        </w:rPr>
      </w:pPr>
      <w:r>
        <w:rPr>
          <w:rFonts w:cstheme="minorHAnsi"/>
          <w:bCs/>
          <w:color w:val="0000FF"/>
        </w:rPr>
        <w:t>For these variables, rates of missing data are typically less than 1% of the state database. It is unlikely the bias would occur from such a low rate of missing data.</w:t>
      </w:r>
    </w:p>
    <w:p w14:paraId="7034E9DD" w14:textId="77777777" w:rsidR="008F7E67" w:rsidRDefault="008F7E67" w:rsidP="008F7E67">
      <w:pPr>
        <w:autoSpaceDE w:val="0"/>
        <w:autoSpaceDN w:val="0"/>
        <w:adjustRightInd w:val="0"/>
        <w:spacing w:after="0" w:line="240" w:lineRule="auto"/>
        <w:rPr>
          <w:rFonts w:cstheme="minorHAnsi"/>
          <w:bCs/>
        </w:rPr>
      </w:pPr>
    </w:p>
    <w:p w14:paraId="38FCAAC3" w14:textId="77777777" w:rsidR="008F7E67" w:rsidRPr="00E1508F" w:rsidRDefault="008F7E67" w:rsidP="008F7E67">
      <w:pPr>
        <w:autoSpaceDE w:val="0"/>
        <w:autoSpaceDN w:val="0"/>
        <w:adjustRightInd w:val="0"/>
        <w:spacing w:after="0" w:line="240" w:lineRule="auto"/>
        <w:rPr>
          <w:rFonts w:cstheme="minorHAnsi"/>
          <w:bCs/>
        </w:rPr>
      </w:pPr>
    </w:p>
    <w:p w14:paraId="502FCED5"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551EB2F8" w14:textId="77777777" w:rsidR="006839AC" w:rsidRPr="005560E7" w:rsidRDefault="006839AC" w:rsidP="006839AC">
      <w:pPr>
        <w:autoSpaceDE w:val="0"/>
        <w:autoSpaceDN w:val="0"/>
        <w:adjustRightInd w:val="0"/>
        <w:spacing w:after="0" w:line="240" w:lineRule="auto"/>
        <w:rPr>
          <w:rFonts w:cstheme="minorHAnsi"/>
          <w:bCs/>
        </w:rPr>
      </w:pPr>
      <w:r>
        <w:rPr>
          <w:rFonts w:cstheme="minorHAnsi"/>
          <w:bCs/>
          <w:color w:val="0000FF"/>
        </w:rPr>
        <w:t>Exclusion of cases for missing data is appropriate.</w:t>
      </w:r>
    </w:p>
    <w:p w14:paraId="15C4BC06"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6F453" w14:textId="77777777" w:rsidR="00B34800" w:rsidRDefault="00B34800" w:rsidP="005C73CA">
      <w:pPr>
        <w:spacing w:after="0" w:line="240" w:lineRule="auto"/>
      </w:pPr>
      <w:r>
        <w:separator/>
      </w:r>
    </w:p>
  </w:endnote>
  <w:endnote w:type="continuationSeparator" w:id="0">
    <w:p w14:paraId="7974B574" w14:textId="77777777" w:rsidR="00B34800" w:rsidRDefault="00B3480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6AE8A" w14:textId="77777777" w:rsidR="006A5950" w:rsidRDefault="006A5950">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AF641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F3273" w14:textId="77777777" w:rsidR="00B34800" w:rsidRDefault="00B34800" w:rsidP="005C73CA">
      <w:pPr>
        <w:spacing w:after="0" w:line="240" w:lineRule="auto"/>
      </w:pPr>
      <w:r>
        <w:separator/>
      </w:r>
    </w:p>
  </w:footnote>
  <w:footnote w:type="continuationSeparator" w:id="0">
    <w:p w14:paraId="4D5D4843" w14:textId="77777777" w:rsidR="00B34800" w:rsidRDefault="00B34800" w:rsidP="005C73CA">
      <w:pPr>
        <w:spacing w:after="0" w:line="240" w:lineRule="auto"/>
      </w:pPr>
      <w:r>
        <w:continuationSeparator/>
      </w:r>
    </w:p>
  </w:footnote>
  <w:footnote w:id="1">
    <w:p w14:paraId="5FB3CC56" w14:textId="77777777" w:rsidR="006A5950" w:rsidRPr="00CF54A6" w:rsidRDefault="006A5950" w:rsidP="006A5950">
      <w:pPr>
        <w:pStyle w:val="Default"/>
        <w:rPr>
          <w:rFonts w:ascii="Calibri" w:hAnsi="Calibri" w:cs="Arial"/>
          <w:color w:val="0000FF"/>
          <w:sz w:val="18"/>
          <w:szCs w:val="18"/>
        </w:rPr>
      </w:pPr>
      <w:r w:rsidRPr="00CF54A6">
        <w:rPr>
          <w:rStyle w:val="FootnoteReference"/>
          <w:rFonts w:ascii="Calibri" w:hAnsi="Calibri"/>
          <w:color w:val="0000FF"/>
          <w:sz w:val="18"/>
          <w:szCs w:val="18"/>
        </w:rPr>
        <w:footnoteRef/>
      </w:r>
      <w:r w:rsidRPr="00CF54A6">
        <w:rPr>
          <w:rFonts w:ascii="Calibri" w:hAnsi="Calibri"/>
          <w:color w:val="0000FF"/>
          <w:sz w:val="18"/>
          <w:szCs w:val="18"/>
        </w:rPr>
        <w:t xml:space="preserve"> </w:t>
      </w:r>
      <w:r w:rsidRPr="00CF54A6">
        <w:rPr>
          <w:rFonts w:ascii="Calibri" w:hAnsi="Calibri"/>
          <w:color w:val="0000FF"/>
          <w:spacing w:val="1"/>
          <w:sz w:val="18"/>
          <w:szCs w:val="18"/>
        </w:rPr>
        <w:t>P</w:t>
      </w:r>
      <w:r w:rsidRPr="00CF54A6">
        <w:rPr>
          <w:rFonts w:ascii="Calibri" w:hAnsi="Calibri"/>
          <w:color w:val="0000FF"/>
          <w:sz w:val="18"/>
          <w:szCs w:val="18"/>
        </w:rPr>
        <w:t>re</w:t>
      </w:r>
      <w:r w:rsidRPr="00CF54A6">
        <w:rPr>
          <w:rFonts w:ascii="Calibri" w:hAnsi="Calibri"/>
          <w:color w:val="0000FF"/>
          <w:spacing w:val="-2"/>
          <w:sz w:val="18"/>
          <w:szCs w:val="18"/>
        </w:rPr>
        <w:t>s</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o</w:t>
      </w:r>
      <w:r w:rsidRPr="00CF54A6">
        <w:rPr>
          <w:rFonts w:ascii="Calibri" w:hAnsi="Calibri"/>
          <w:color w:val="0000FF"/>
          <w:sz w:val="18"/>
          <w:szCs w:val="18"/>
        </w:rPr>
        <w:t>n -</w:t>
      </w:r>
      <w:r w:rsidRPr="00CF54A6">
        <w:rPr>
          <w:rFonts w:ascii="Calibri" w:hAnsi="Calibri"/>
          <w:color w:val="0000FF"/>
          <w:spacing w:val="-1"/>
          <w:sz w:val="18"/>
          <w:szCs w:val="18"/>
        </w:rPr>
        <w:t>A</w:t>
      </w:r>
      <w:r w:rsidRPr="00CF54A6">
        <w:rPr>
          <w:rFonts w:ascii="Calibri" w:hAnsi="Calibri"/>
          <w:color w:val="0000FF"/>
          <w:spacing w:val="-3"/>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iss</w:t>
      </w:r>
      <w:r w:rsidRPr="00CF54A6">
        <w:rPr>
          <w:rFonts w:ascii="Calibri" w:hAnsi="Calibri"/>
          <w:color w:val="0000FF"/>
          <w:spacing w:val="-3"/>
          <w:sz w:val="18"/>
          <w:szCs w:val="18"/>
        </w:rPr>
        <w:t>i</w:t>
      </w:r>
      <w:r w:rsidRPr="00CF54A6">
        <w:rPr>
          <w:rFonts w:ascii="Calibri" w:hAnsi="Calibri"/>
          <w:color w:val="0000FF"/>
          <w:spacing w:val="1"/>
          <w:sz w:val="18"/>
          <w:szCs w:val="18"/>
        </w:rPr>
        <w:t>o</w:t>
      </w:r>
      <w:r w:rsidRPr="00CF54A6">
        <w:rPr>
          <w:rFonts w:ascii="Calibri" w:hAnsi="Calibri"/>
          <w:color w:val="0000FF"/>
          <w:sz w:val="18"/>
          <w:szCs w:val="18"/>
        </w:rPr>
        <w:t>n w</w:t>
      </w:r>
      <w:r w:rsidRPr="00CF54A6">
        <w:rPr>
          <w:rFonts w:ascii="Calibri" w:hAnsi="Calibri"/>
          <w:color w:val="0000FF"/>
          <w:spacing w:val="-3"/>
          <w:sz w:val="18"/>
          <w:szCs w:val="18"/>
        </w:rPr>
        <w:t>a</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dd</w:t>
      </w:r>
      <w:r w:rsidRPr="00CF54A6">
        <w:rPr>
          <w:rFonts w:ascii="Calibri" w:hAnsi="Calibri"/>
          <w:color w:val="0000FF"/>
          <w:sz w:val="18"/>
          <w:szCs w:val="18"/>
        </w:rPr>
        <w:t>ed as</w:t>
      </w:r>
      <w:r w:rsidRPr="00CF54A6">
        <w:rPr>
          <w:rFonts w:ascii="Calibri" w:hAnsi="Calibri"/>
          <w:color w:val="0000FF"/>
          <w:spacing w:val="1"/>
          <w:sz w:val="18"/>
          <w:szCs w:val="18"/>
        </w:rPr>
        <w:t xml:space="preserve"> </w:t>
      </w:r>
      <w:r w:rsidRPr="00CF54A6">
        <w:rPr>
          <w:rFonts w:ascii="Calibri" w:hAnsi="Calibri"/>
          <w:color w:val="0000FF"/>
          <w:sz w:val="18"/>
          <w:szCs w:val="18"/>
        </w:rPr>
        <w:t xml:space="preserve">a </w:t>
      </w:r>
      <w:r w:rsidRPr="00CF54A6">
        <w:rPr>
          <w:rFonts w:ascii="Calibri" w:hAnsi="Calibri"/>
          <w:color w:val="0000FF"/>
          <w:spacing w:val="-1"/>
          <w:sz w:val="18"/>
          <w:szCs w:val="18"/>
        </w:rPr>
        <w:t>d</w:t>
      </w:r>
      <w:r w:rsidRPr="00CF54A6">
        <w:rPr>
          <w:rFonts w:ascii="Calibri" w:hAnsi="Calibri"/>
          <w:color w:val="0000FF"/>
          <w:spacing w:val="-3"/>
          <w:sz w:val="18"/>
          <w:szCs w:val="18"/>
        </w:rPr>
        <w:t>a</w:t>
      </w:r>
      <w:r w:rsidRPr="00CF54A6">
        <w:rPr>
          <w:rFonts w:ascii="Calibri" w:hAnsi="Calibri"/>
          <w:color w:val="0000FF"/>
          <w:sz w:val="18"/>
          <w:szCs w:val="18"/>
        </w:rPr>
        <w:t>ta e</w:t>
      </w:r>
      <w:r w:rsidRPr="00CF54A6">
        <w:rPr>
          <w:rFonts w:ascii="Calibri" w:hAnsi="Calibri"/>
          <w:color w:val="0000FF"/>
          <w:spacing w:val="-3"/>
          <w:sz w:val="18"/>
          <w:szCs w:val="18"/>
        </w:rPr>
        <w:t>l</w:t>
      </w:r>
      <w:r w:rsidRPr="00CF54A6">
        <w:rPr>
          <w:rFonts w:ascii="Calibri" w:hAnsi="Calibri"/>
          <w:color w:val="0000FF"/>
          <w:sz w:val="18"/>
          <w:szCs w:val="18"/>
        </w:rPr>
        <w:t>e</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t</w:t>
      </w:r>
      <w:r w:rsidRPr="00CF54A6">
        <w:rPr>
          <w:rFonts w:ascii="Calibri" w:hAnsi="Calibri"/>
          <w:color w:val="0000FF"/>
          <w:sz w:val="18"/>
          <w:szCs w:val="18"/>
        </w:rPr>
        <w:t>o</w:t>
      </w:r>
      <w:r w:rsidRPr="00CF54A6">
        <w:rPr>
          <w:rFonts w:ascii="Calibri" w:hAnsi="Calibri"/>
          <w:color w:val="0000FF"/>
          <w:spacing w:val="2"/>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un</w:t>
      </w:r>
      <w:r w:rsidRPr="00CF54A6">
        <w:rPr>
          <w:rFonts w:ascii="Calibri" w:hAnsi="Calibri"/>
          <w:color w:val="0000FF"/>
          <w:sz w:val="18"/>
          <w:szCs w:val="18"/>
        </w:rPr>
        <w:t>if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z w:val="18"/>
          <w:szCs w:val="18"/>
        </w:rPr>
        <w:t xml:space="preserve">ill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w:t>
      </w:r>
      <w:r w:rsidRPr="00CF54A6">
        <w:rPr>
          <w:rFonts w:ascii="Calibri" w:hAnsi="Calibri"/>
          <w:color w:val="0000FF"/>
          <w:sz w:val="18"/>
          <w:szCs w:val="18"/>
        </w:rPr>
        <w:t>U</w:t>
      </w:r>
      <w:r w:rsidRPr="00CF54A6">
        <w:rPr>
          <w:rFonts w:ascii="Calibri" w:hAnsi="Calibri"/>
          <w:color w:val="0000FF"/>
          <w:spacing w:val="-2"/>
          <w:sz w:val="18"/>
          <w:szCs w:val="18"/>
        </w:rPr>
        <w:t>B</w:t>
      </w:r>
      <w:r w:rsidRPr="00CF54A6">
        <w:rPr>
          <w:rFonts w:ascii="Calibri" w:hAnsi="Calibri"/>
          <w:color w:val="0000FF"/>
          <w:sz w:val="18"/>
          <w:szCs w:val="18"/>
        </w:rPr>
        <w:t>-</w:t>
      </w:r>
      <w:r w:rsidRPr="00CF54A6">
        <w:rPr>
          <w:rFonts w:ascii="Calibri" w:hAnsi="Calibri"/>
          <w:color w:val="0000FF"/>
          <w:spacing w:val="1"/>
          <w:sz w:val="18"/>
          <w:szCs w:val="18"/>
        </w:rPr>
        <w:t>04</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e</w:t>
      </w:r>
      <w:r w:rsidRPr="00CF54A6">
        <w:rPr>
          <w:rFonts w:ascii="Calibri" w:hAnsi="Calibri"/>
          <w:color w:val="0000FF"/>
          <w:sz w:val="18"/>
          <w:szCs w:val="18"/>
        </w:rPr>
        <w:t>ff</w:t>
      </w:r>
      <w:r w:rsidRPr="00CF54A6">
        <w:rPr>
          <w:rFonts w:ascii="Calibri" w:hAnsi="Calibri"/>
          <w:color w:val="0000FF"/>
          <w:spacing w:val="-2"/>
          <w:sz w:val="18"/>
          <w:szCs w:val="18"/>
        </w:rPr>
        <w:t>e</w:t>
      </w:r>
      <w:r w:rsidRPr="00CF54A6">
        <w:rPr>
          <w:rFonts w:ascii="Calibri" w:hAnsi="Calibri"/>
          <w:color w:val="0000FF"/>
          <w:sz w:val="18"/>
          <w:szCs w:val="18"/>
        </w:rPr>
        <w:t>cti</w:t>
      </w:r>
      <w:r w:rsidRPr="00CF54A6">
        <w:rPr>
          <w:rFonts w:ascii="Calibri" w:hAnsi="Calibri"/>
          <w:color w:val="0000FF"/>
          <w:spacing w:val="-1"/>
          <w:sz w:val="18"/>
          <w:szCs w:val="18"/>
        </w:rPr>
        <w:t>v</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O</w:t>
      </w:r>
      <w:r w:rsidRPr="00CF54A6">
        <w:rPr>
          <w:rFonts w:ascii="Calibri" w:hAnsi="Calibri"/>
          <w:color w:val="0000FF"/>
          <w:sz w:val="18"/>
          <w:szCs w:val="18"/>
        </w:rPr>
        <w:t>c</w:t>
      </w:r>
      <w:r w:rsidRPr="00CF54A6">
        <w:rPr>
          <w:rFonts w:ascii="Calibri" w:hAnsi="Calibri"/>
          <w:color w:val="0000FF"/>
          <w:spacing w:val="-2"/>
          <w:sz w:val="18"/>
          <w:szCs w:val="18"/>
        </w:rPr>
        <w:t>t</w:t>
      </w:r>
      <w:r w:rsidRPr="00CF54A6">
        <w:rPr>
          <w:rFonts w:ascii="Calibri" w:hAnsi="Calibri"/>
          <w:color w:val="0000FF"/>
          <w:spacing w:val="1"/>
          <w:sz w:val="18"/>
          <w:szCs w:val="18"/>
        </w:rPr>
        <w:t>o</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 xml:space="preserve">r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07</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n</w:t>
      </w:r>
      <w:r w:rsidRPr="00CF54A6">
        <w:rPr>
          <w:rFonts w:ascii="Calibri" w:hAnsi="Calibri"/>
          <w:color w:val="0000FF"/>
          <w:sz w:val="18"/>
          <w:szCs w:val="18"/>
        </w:rPr>
        <w:t xml:space="preserve">d </w:t>
      </w:r>
      <w:r w:rsidRPr="00CF54A6">
        <w:rPr>
          <w:rFonts w:ascii="Calibri" w:hAnsi="Calibri"/>
          <w:color w:val="0000FF"/>
          <w:spacing w:val="-1"/>
          <w:sz w:val="18"/>
          <w:szCs w:val="18"/>
        </w:rPr>
        <w:t>h</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p</w:t>
      </w:r>
      <w:r w:rsidRPr="00CF54A6">
        <w:rPr>
          <w:rFonts w:ascii="Calibri" w:hAnsi="Calibri"/>
          <w:color w:val="0000FF"/>
          <w:sz w:val="18"/>
          <w:szCs w:val="18"/>
        </w:rPr>
        <w:t>itals</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w:t>
      </w:r>
      <w:r w:rsidRPr="00CF54A6">
        <w:rPr>
          <w:rFonts w:ascii="Calibri" w:hAnsi="Calibri"/>
          <w:color w:val="0000FF"/>
          <w:spacing w:val="-1"/>
          <w:sz w:val="18"/>
          <w:szCs w:val="18"/>
        </w:rPr>
        <w:t>u</w:t>
      </w:r>
      <w:r w:rsidRPr="00CF54A6">
        <w:rPr>
          <w:rFonts w:ascii="Calibri" w:hAnsi="Calibri"/>
          <w:color w:val="0000FF"/>
          <w:spacing w:val="-3"/>
          <w:sz w:val="18"/>
          <w:szCs w:val="18"/>
        </w:rPr>
        <w:t>r</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z w:val="18"/>
          <w:szCs w:val="18"/>
        </w:rPr>
        <w:t xml:space="preserve">d a </w:t>
      </w:r>
      <w:r w:rsidRPr="00CF54A6">
        <w:rPr>
          <w:rFonts w:ascii="Calibri" w:hAnsi="Calibri"/>
          <w:color w:val="0000FF"/>
          <w:spacing w:val="-1"/>
          <w:sz w:val="18"/>
          <w:szCs w:val="18"/>
        </w:rPr>
        <w:t>p</w:t>
      </w:r>
      <w:r w:rsidRPr="00CF54A6">
        <w:rPr>
          <w:rFonts w:ascii="Calibri" w:hAnsi="Calibri"/>
          <w:color w:val="0000FF"/>
          <w:sz w:val="18"/>
          <w:szCs w:val="18"/>
        </w:rPr>
        <w:t>a</w:t>
      </w:r>
      <w:r w:rsidRPr="00CF54A6">
        <w:rPr>
          <w:rFonts w:ascii="Calibri" w:hAnsi="Calibri"/>
          <w:color w:val="0000FF"/>
          <w:spacing w:val="-2"/>
          <w:sz w:val="18"/>
          <w:szCs w:val="18"/>
        </w:rPr>
        <w:t>y</w:t>
      </w:r>
      <w:r w:rsidRPr="00CF54A6">
        <w:rPr>
          <w:rFonts w:ascii="Calibri" w:hAnsi="Calibri"/>
          <w:color w:val="0000FF"/>
          <w:spacing w:val="1"/>
          <w:sz w:val="18"/>
          <w:szCs w:val="18"/>
        </w:rPr>
        <w:t>me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p</w:t>
      </w:r>
      <w:r w:rsidRPr="00CF54A6">
        <w:rPr>
          <w:rFonts w:ascii="Calibri" w:hAnsi="Calibri"/>
          <w:color w:val="0000FF"/>
          <w:spacing w:val="1"/>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al</w:t>
      </w:r>
      <w:r w:rsidRPr="00CF54A6">
        <w:rPr>
          <w:rFonts w:ascii="Calibri" w:hAnsi="Calibri"/>
          <w:color w:val="0000FF"/>
          <w:spacing w:val="-2"/>
          <w:sz w:val="18"/>
          <w:szCs w:val="18"/>
        </w:rPr>
        <w:t>t</w:t>
      </w:r>
      <w:r w:rsidRPr="00CF54A6">
        <w:rPr>
          <w:rFonts w:ascii="Calibri" w:hAnsi="Calibri"/>
          <w:color w:val="0000FF"/>
          <w:sz w:val="18"/>
          <w:szCs w:val="18"/>
        </w:rPr>
        <w:t>y</w:t>
      </w:r>
      <w:r w:rsidRPr="00CF54A6">
        <w:rPr>
          <w:rFonts w:ascii="Calibri" w:hAnsi="Calibri"/>
          <w:color w:val="0000FF"/>
          <w:spacing w:val="1"/>
          <w:sz w:val="18"/>
          <w:szCs w:val="18"/>
        </w:rPr>
        <w:t xml:space="preserve">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cl</w:t>
      </w:r>
      <w:r w:rsidRPr="00CF54A6">
        <w:rPr>
          <w:rFonts w:ascii="Calibri" w:hAnsi="Calibri"/>
          <w:color w:val="0000FF"/>
          <w:spacing w:val="-1"/>
          <w:sz w:val="18"/>
          <w:szCs w:val="18"/>
        </w:rPr>
        <w:t>ud</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 xml:space="preserve">g </w:t>
      </w:r>
      <w:r w:rsidRPr="00CF54A6">
        <w:rPr>
          <w:rFonts w:ascii="Calibri" w:hAnsi="Calibri"/>
          <w:color w:val="0000FF"/>
          <w:spacing w:val="-1"/>
          <w:sz w:val="18"/>
          <w:szCs w:val="18"/>
        </w:rPr>
        <w:t>P</w:t>
      </w:r>
      <w:r w:rsidRPr="00CF54A6">
        <w:rPr>
          <w:rFonts w:ascii="Calibri" w:hAnsi="Calibri"/>
          <w:color w:val="0000FF"/>
          <w:sz w:val="18"/>
          <w:szCs w:val="18"/>
        </w:rPr>
        <w:t xml:space="preserve">OA </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2"/>
          <w:sz w:val="18"/>
          <w:szCs w:val="18"/>
        </w:rPr>
        <w:t>M</w:t>
      </w:r>
      <w:r w:rsidRPr="00CF54A6">
        <w:rPr>
          <w:rFonts w:ascii="Calibri" w:hAnsi="Calibri"/>
          <w:color w:val="0000FF"/>
          <w:spacing w:val="1"/>
          <w:sz w:val="18"/>
          <w:szCs w:val="18"/>
        </w:rPr>
        <w:t>e</w:t>
      </w:r>
      <w:r w:rsidRPr="00CF54A6">
        <w:rPr>
          <w:rFonts w:ascii="Calibri" w:hAnsi="Calibri"/>
          <w:color w:val="0000FF"/>
          <w:spacing w:val="-1"/>
          <w:sz w:val="18"/>
          <w:szCs w:val="18"/>
        </w:rPr>
        <w:t>d</w:t>
      </w:r>
      <w:r w:rsidRPr="00CF54A6">
        <w:rPr>
          <w:rFonts w:ascii="Calibri" w:hAnsi="Calibri"/>
          <w:color w:val="0000FF"/>
          <w:sz w:val="18"/>
          <w:szCs w:val="18"/>
        </w:rPr>
        <w:t>icare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2"/>
          <w:sz w:val="18"/>
          <w:szCs w:val="18"/>
        </w:rPr>
        <w:t>e</w:t>
      </w:r>
      <w:r w:rsidRPr="00CF54A6">
        <w:rPr>
          <w:rFonts w:ascii="Calibri" w:hAnsi="Calibri"/>
          <w:color w:val="0000FF"/>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pacing w:val="-1"/>
          <w:sz w:val="18"/>
          <w:szCs w:val="18"/>
        </w:rPr>
        <w:t>g</w:t>
      </w:r>
      <w:r w:rsidRPr="00CF54A6">
        <w:rPr>
          <w:rFonts w:ascii="Calibri" w:hAnsi="Calibri"/>
          <w:color w:val="0000FF"/>
          <w:sz w:val="18"/>
          <w:szCs w:val="18"/>
        </w:rPr>
        <w:t>i</w:t>
      </w:r>
      <w:r w:rsidRPr="00CF54A6">
        <w:rPr>
          <w:rFonts w:ascii="Calibri" w:hAnsi="Calibri"/>
          <w:color w:val="0000FF"/>
          <w:spacing w:val="-1"/>
          <w:sz w:val="18"/>
          <w:szCs w:val="18"/>
        </w:rPr>
        <w:t>nn</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g Oct</w:t>
      </w:r>
      <w:r w:rsidRPr="00CF54A6">
        <w:rPr>
          <w:rFonts w:ascii="Calibri" w:hAnsi="Calibri"/>
          <w:color w:val="0000FF"/>
          <w:spacing w:val="1"/>
          <w:sz w:val="18"/>
          <w:szCs w:val="18"/>
        </w:rPr>
        <w:t>o</w:t>
      </w:r>
      <w:r w:rsidRPr="00CF54A6">
        <w:rPr>
          <w:rFonts w:ascii="Calibri" w:hAnsi="Calibri"/>
          <w:color w:val="0000FF"/>
          <w:spacing w:val="-3"/>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08</w:t>
      </w:r>
      <w:r w:rsidRPr="00CF54A6">
        <w:rPr>
          <w:rFonts w:ascii="Calibri" w:hAnsi="Calibri"/>
          <w:color w:val="0000FF"/>
          <w:sz w:val="18"/>
          <w:szCs w:val="18"/>
        </w:rPr>
        <w:t xml:space="preserve">. </w:t>
      </w:r>
      <w:r w:rsidRPr="00CF54A6">
        <w:rPr>
          <w:rFonts w:ascii="Calibri" w:hAnsi="Calibri"/>
          <w:color w:val="0000FF"/>
          <w:spacing w:val="-2"/>
          <w:sz w:val="18"/>
          <w:szCs w:val="18"/>
        </w:rPr>
        <w:t>E</w:t>
      </w:r>
      <w:r w:rsidRPr="00CF54A6">
        <w:rPr>
          <w:rFonts w:ascii="Calibri" w:hAnsi="Calibri"/>
          <w:color w:val="0000FF"/>
          <w:sz w:val="18"/>
          <w:szCs w:val="18"/>
        </w:rPr>
        <w:t>ach</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f t</w:t>
      </w:r>
      <w:r w:rsidRPr="00CF54A6">
        <w:rPr>
          <w:rFonts w:ascii="Calibri" w:hAnsi="Calibri"/>
          <w:color w:val="0000FF"/>
          <w:spacing w:val="-3"/>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s</w:t>
      </w:r>
      <w:r w:rsidRPr="00CF54A6">
        <w:rPr>
          <w:rFonts w:ascii="Calibri" w:hAnsi="Calibri"/>
          <w:color w:val="0000FF"/>
          <w:spacing w:val="-2"/>
          <w:sz w:val="18"/>
          <w:szCs w:val="18"/>
        </w:rPr>
        <w:t>e</w:t>
      </w:r>
      <w:r w:rsidRPr="00CF54A6">
        <w:rPr>
          <w:rFonts w:ascii="Calibri" w:hAnsi="Calibri"/>
          <w:color w:val="0000FF"/>
          <w:spacing w:val="1"/>
          <w:sz w:val="18"/>
          <w:szCs w:val="18"/>
        </w:rPr>
        <w:t>ve</w:t>
      </w:r>
      <w:r w:rsidRPr="00CF54A6">
        <w:rPr>
          <w:rFonts w:ascii="Calibri" w:hAnsi="Calibri"/>
          <w:color w:val="0000FF"/>
          <w:sz w:val="18"/>
          <w:szCs w:val="18"/>
        </w:rPr>
        <w:t>ral</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d</w:t>
      </w:r>
      <w:r w:rsidRPr="00CF54A6">
        <w:rPr>
          <w:rFonts w:ascii="Calibri" w:hAnsi="Calibri"/>
          <w:color w:val="0000FF"/>
          <w:sz w:val="18"/>
          <w:szCs w:val="18"/>
        </w:rPr>
        <w:t>ia</w:t>
      </w:r>
      <w:r w:rsidRPr="00CF54A6">
        <w:rPr>
          <w:rFonts w:ascii="Calibri" w:hAnsi="Calibri"/>
          <w:color w:val="0000FF"/>
          <w:spacing w:val="-1"/>
          <w:sz w:val="18"/>
          <w:szCs w:val="18"/>
        </w:rPr>
        <w:t>gn</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e</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 xml:space="preserve">in a </w:t>
      </w:r>
      <w:r w:rsidRPr="00CF54A6">
        <w:rPr>
          <w:rFonts w:ascii="Calibri" w:hAnsi="Calibri"/>
          <w:color w:val="0000FF"/>
          <w:spacing w:val="-1"/>
          <w:sz w:val="18"/>
          <w:szCs w:val="18"/>
        </w:rPr>
        <w:t>d</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c</w:t>
      </w:r>
      <w:r w:rsidRPr="00CF54A6">
        <w:rPr>
          <w:rFonts w:ascii="Calibri" w:hAnsi="Calibri"/>
          <w:color w:val="0000FF"/>
          <w:spacing w:val="-1"/>
          <w:sz w:val="18"/>
          <w:szCs w:val="18"/>
        </w:rPr>
        <w:t>h</w:t>
      </w:r>
      <w:r w:rsidRPr="00CF54A6">
        <w:rPr>
          <w:rFonts w:ascii="Calibri" w:hAnsi="Calibri"/>
          <w:color w:val="0000FF"/>
          <w:sz w:val="18"/>
          <w:szCs w:val="18"/>
        </w:rPr>
        <w:t>ar</w:t>
      </w:r>
      <w:r w:rsidRPr="00CF54A6">
        <w:rPr>
          <w:rFonts w:ascii="Calibri" w:hAnsi="Calibri"/>
          <w:color w:val="0000FF"/>
          <w:spacing w:val="-1"/>
          <w:sz w:val="18"/>
          <w:szCs w:val="18"/>
        </w:rPr>
        <w:t>g</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pacing w:val="-2"/>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 xml:space="preserve">rd </w:t>
      </w:r>
      <w:r w:rsidRPr="00CF54A6">
        <w:rPr>
          <w:rFonts w:ascii="Calibri" w:hAnsi="Calibri"/>
          <w:color w:val="0000FF"/>
          <w:spacing w:val="-2"/>
          <w:sz w:val="18"/>
          <w:szCs w:val="18"/>
        </w:rPr>
        <w:t>c</w:t>
      </w:r>
      <w:r w:rsidRPr="00CF54A6">
        <w:rPr>
          <w:rFonts w:ascii="Calibri" w:hAnsi="Calibri"/>
          <w:color w:val="0000FF"/>
          <w:sz w:val="18"/>
          <w:szCs w:val="18"/>
        </w:rPr>
        <w:t xml:space="preserve">an </w:t>
      </w:r>
      <w:r w:rsidRPr="00CF54A6">
        <w:rPr>
          <w:rFonts w:ascii="Calibri" w:hAnsi="Calibri"/>
          <w:color w:val="0000FF"/>
          <w:spacing w:val="-1"/>
          <w:sz w:val="18"/>
          <w:szCs w:val="18"/>
        </w:rPr>
        <w:t>b</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fla</w:t>
      </w:r>
      <w:r w:rsidRPr="00CF54A6">
        <w:rPr>
          <w:rFonts w:ascii="Calibri" w:hAnsi="Calibri"/>
          <w:color w:val="0000FF"/>
          <w:spacing w:val="-1"/>
          <w:sz w:val="18"/>
          <w:szCs w:val="18"/>
        </w:rPr>
        <w:t>g</w:t>
      </w:r>
      <w:r w:rsidRPr="00CF54A6">
        <w:rPr>
          <w:rFonts w:ascii="Calibri" w:hAnsi="Calibri"/>
          <w:color w:val="0000FF"/>
          <w:spacing w:val="-3"/>
          <w:sz w:val="18"/>
          <w:szCs w:val="18"/>
        </w:rPr>
        <w:t>g</w:t>
      </w:r>
      <w:r w:rsidRPr="00CF54A6">
        <w:rPr>
          <w:rFonts w:ascii="Calibri" w:hAnsi="Calibri"/>
          <w:color w:val="0000FF"/>
          <w:spacing w:val="1"/>
          <w:sz w:val="18"/>
          <w:szCs w:val="18"/>
        </w:rPr>
        <w:t>e</w:t>
      </w:r>
      <w:r w:rsidRPr="00CF54A6">
        <w:rPr>
          <w:rFonts w:ascii="Calibri" w:hAnsi="Calibri"/>
          <w:color w:val="0000FF"/>
          <w:sz w:val="18"/>
          <w:szCs w:val="18"/>
        </w:rPr>
        <w:t>d as</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w:t>
      </w:r>
      <w:r w:rsidRPr="00CF54A6">
        <w:rPr>
          <w:rFonts w:ascii="Calibri" w:hAnsi="Calibri"/>
          <w:color w:val="0000FF"/>
          <w:spacing w:val="-1"/>
          <w:sz w:val="18"/>
          <w:szCs w:val="18"/>
        </w:rPr>
        <w:t>p</w:t>
      </w:r>
      <w:r w:rsidRPr="00CF54A6">
        <w:rPr>
          <w:rFonts w:ascii="Calibri" w:hAnsi="Calibri"/>
          <w:color w:val="0000FF"/>
          <w:sz w:val="18"/>
          <w:szCs w:val="18"/>
        </w:rPr>
        <w:t>rese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at</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 ti</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np</w:t>
      </w:r>
      <w:r w:rsidRPr="00CF54A6">
        <w:rPr>
          <w:rFonts w:ascii="Calibri" w:hAnsi="Calibri"/>
          <w:color w:val="0000FF"/>
          <w:sz w:val="18"/>
          <w:szCs w:val="18"/>
        </w:rPr>
        <w:t>atie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si</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cc</w:t>
      </w:r>
      <w:r w:rsidRPr="00CF54A6">
        <w:rPr>
          <w:rFonts w:ascii="Calibri" w:hAnsi="Calibri"/>
          <w:color w:val="0000FF"/>
          <w:spacing w:val="-1"/>
          <w:sz w:val="18"/>
          <w:szCs w:val="18"/>
        </w:rPr>
        <w:t>u</w:t>
      </w:r>
      <w:r w:rsidRPr="00CF54A6">
        <w:rPr>
          <w:rFonts w:ascii="Calibri" w:hAnsi="Calibri"/>
          <w:color w:val="0000FF"/>
          <w:sz w:val="18"/>
          <w:szCs w:val="18"/>
        </w:rPr>
        <w:t>r</w:t>
      </w:r>
      <w:r w:rsidRPr="00CF54A6">
        <w:rPr>
          <w:rFonts w:ascii="Calibri" w:hAnsi="Calibri"/>
          <w:color w:val="0000FF"/>
          <w:spacing w:val="-2"/>
          <w:sz w:val="18"/>
          <w:szCs w:val="18"/>
        </w:rPr>
        <w:t>s</w:t>
      </w:r>
      <w:r w:rsidRPr="00CF54A6">
        <w:rPr>
          <w:rFonts w:ascii="Calibri" w:hAnsi="Calibri"/>
          <w:color w:val="0000FF"/>
          <w:spacing w:val="9"/>
          <w:sz w:val="18"/>
          <w:szCs w:val="18"/>
        </w:rPr>
        <w:t>”</w:t>
      </w:r>
      <w:r w:rsidRPr="00CF54A6">
        <w:rPr>
          <w:rFonts w:ascii="Calibri" w:eastAsia="Times New Roman" w:hAnsi="Calibri"/>
          <w:color w:val="0000FF"/>
          <w:spacing w:val="12"/>
          <w:position w:val="1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 xml:space="preserve">r </w:t>
      </w:r>
      <w:r w:rsidRPr="00CF54A6">
        <w:rPr>
          <w:rFonts w:ascii="Calibri" w:hAnsi="Calibri"/>
          <w:color w:val="0000FF"/>
          <w:spacing w:val="-3"/>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 xml:space="preserve">t (see </w:t>
      </w:r>
    </w:p>
    <w:p w14:paraId="0FB2D6B0" w14:textId="77777777" w:rsidR="006A5950" w:rsidRDefault="006A5950" w:rsidP="006A5950">
      <w:pPr>
        <w:pStyle w:val="FootnoteText"/>
      </w:pPr>
      <w:r w:rsidRPr="00CF54A6">
        <w:rPr>
          <w:rFonts w:ascii="Calibri" w:hAnsi="Calibri" w:cs="Arial"/>
          <w:color w:val="0000FF"/>
          <w:sz w:val="18"/>
          <w:szCs w:val="18"/>
          <w:u w:val="single"/>
        </w:rPr>
        <w:t>http://www.cdc.gov/nchs/icd/icd9cm_addenda_guidelines.htm</w:t>
      </w:r>
      <w:r w:rsidRPr="00CF54A6">
        <w:rPr>
          <w:rStyle w:val="Hyperlink"/>
          <w:rFonts w:ascii="Calibri" w:hAnsi="Calibri"/>
          <w:color w:val="0000FF"/>
          <w:sz w:val="18"/>
          <w:szCs w:val="18"/>
        </w:rPr>
        <w:t>)</w:t>
      </w:r>
      <w:r w:rsidRPr="00CF54A6">
        <w:rPr>
          <w:rFonts w:ascii="Calibri" w:hAnsi="Calibri"/>
          <w:color w:val="0000FF"/>
          <w:sz w:val="18"/>
          <w:szCs w:val="18"/>
        </w:rPr>
        <w:t>.</w:t>
      </w:r>
    </w:p>
  </w:footnote>
  <w:footnote w:id="2">
    <w:p w14:paraId="4DC57A4E" w14:textId="04510837" w:rsidR="006A5950" w:rsidRPr="00ED36D2" w:rsidRDefault="006A5950" w:rsidP="004871BC">
      <w:pPr>
        <w:pStyle w:val="FootnoteText"/>
        <w:rPr>
          <w:rFonts w:asciiTheme="minorHAnsi" w:hAnsiTheme="minorHAnsi"/>
          <w:color w:val="0000FF"/>
        </w:rPr>
      </w:pPr>
      <w:r w:rsidRPr="00ED36D2">
        <w:rPr>
          <w:rStyle w:val="FootnoteReference"/>
          <w:rFonts w:asciiTheme="minorHAnsi" w:hAnsiTheme="minorHAnsi"/>
          <w:color w:val="0000FF"/>
        </w:rPr>
        <w:footnoteRef/>
      </w:r>
      <w:r w:rsidRPr="00ED36D2">
        <w:rPr>
          <w:rFonts w:asciiTheme="minorHAnsi" w:hAnsiTheme="minorHAnsi"/>
          <w:color w:val="0000FF"/>
        </w:rPr>
        <w:t xml:space="preserve"> </w:t>
      </w:r>
      <w:r w:rsidRPr="004A0E12">
        <w:rPr>
          <w:rFonts w:asciiTheme="minorHAnsi" w:hAnsiTheme="minorHAnsi"/>
          <w:color w:val="0000FF"/>
        </w:rPr>
        <w:t xml:space="preserve">See AHRQ Quality Indicators Empirical Methods published on the AHRQ QI website </w:t>
      </w:r>
      <w:proofErr w:type="gramStart"/>
      <w:r w:rsidRPr="004A0E12">
        <w:rPr>
          <w:rFonts w:asciiTheme="minorHAnsi" w:hAnsiTheme="minorHAnsi"/>
          <w:color w:val="0000FF"/>
        </w:rPr>
        <w:t xml:space="preserve">at  </w:t>
      </w:r>
      <w:proofErr w:type="gramEnd"/>
      <w:r w:rsidRPr="00440447">
        <w:rPr>
          <w:rFonts w:asciiTheme="minorHAnsi" w:hAnsiTheme="minorHAnsi" w:cstheme="minorHAnsi"/>
        </w:rPr>
        <w:fldChar w:fldCharType="begin"/>
      </w:r>
      <w:r w:rsidRPr="00440447">
        <w:rPr>
          <w:rFonts w:asciiTheme="minorHAnsi" w:hAnsiTheme="minorHAnsi" w:cstheme="minorHAnsi"/>
        </w:rPr>
        <w:instrText xml:space="preserve"> HYPERLINK "http://www.qualityindicators.ahrq.gov/Modules/Default.aspx" </w:instrText>
      </w:r>
      <w:r w:rsidRPr="00440447">
        <w:rPr>
          <w:rFonts w:asciiTheme="minorHAnsi" w:hAnsiTheme="minorHAnsi" w:cstheme="minorHAnsi"/>
        </w:rPr>
        <w:fldChar w:fldCharType="separate"/>
      </w:r>
      <w:r w:rsidRPr="00440447">
        <w:rPr>
          <w:rStyle w:val="Hyperlink"/>
          <w:rFonts w:asciiTheme="minorHAnsi" w:hAnsiTheme="minorHAnsi" w:cstheme="minorHAnsi"/>
        </w:rPr>
        <w:t>http://www.qualityindicators.ahrq.gov/Modules/Default.aspx</w:t>
      </w:r>
      <w:r w:rsidRPr="00440447">
        <w:rPr>
          <w:rFonts w:asciiTheme="minorHAnsi" w:hAnsiTheme="minorHAnsi" w:cstheme="minorHAnsi"/>
        </w:rPr>
        <w:fldChar w:fldCharType="end"/>
      </w:r>
      <w:r w:rsidRPr="00440447">
        <w:rPr>
          <w:rFonts w:asciiTheme="minorHAnsi" w:hAnsiTheme="minorHAnsi" w:cstheme="minorHAnsi"/>
          <w:color w:val="0000FF"/>
          <w:sz w:val="22"/>
          <w:szCs w:val="22"/>
        </w:rPr>
        <w:t>.</w:t>
      </w:r>
      <w:r w:rsidRPr="00440447">
        <w:rPr>
          <w:rFonts w:asciiTheme="minorHAnsi" w:hAnsiTheme="minorHAnsi"/>
          <w:color w:val="0000FF"/>
        </w:rPr>
        <w:t xml:space="preserve"> </w:t>
      </w:r>
      <w:r w:rsidRPr="004A0E12">
        <w:rPr>
          <w:rFonts w:asciiTheme="minorHAnsi" w:hAnsiTheme="minorHAnsi"/>
          <w:color w:val="0000FF"/>
        </w:rPr>
        <w:t xml:space="preserve">A copy of the Empirical Methods Document is provided in the supplementary materials packet. </w:t>
      </w:r>
      <w:r w:rsidRPr="00ED36D2">
        <w:rPr>
          <w:rFonts w:asciiTheme="minorHAnsi" w:hAnsiTheme="minorHAnsi"/>
          <w:color w:val="0000FF"/>
        </w:rPr>
        <w:t xml:space="preserve"> </w:t>
      </w:r>
    </w:p>
  </w:footnote>
  <w:footnote w:id="3">
    <w:p w14:paraId="2BF1EA30" w14:textId="77777777" w:rsidR="006A5950" w:rsidRPr="00F60989" w:rsidRDefault="006A5950" w:rsidP="004871BC">
      <w:pPr>
        <w:pStyle w:val="Default"/>
        <w:rPr>
          <w:rFonts w:asciiTheme="minorHAnsi" w:hAnsiTheme="minorHAnsi"/>
          <w:i/>
          <w:iCs/>
          <w:color w:val="0000FF"/>
          <w:sz w:val="20"/>
          <w:szCs w:val="20"/>
        </w:rPr>
      </w:pPr>
      <w:r w:rsidRPr="00ED36D2">
        <w:rPr>
          <w:rStyle w:val="FootnoteReference"/>
          <w:rFonts w:asciiTheme="minorHAnsi" w:hAnsiTheme="minorHAnsi"/>
          <w:color w:val="0000FF"/>
          <w:sz w:val="20"/>
          <w:szCs w:val="20"/>
        </w:rPr>
        <w:footnoteRef/>
      </w:r>
      <w:r w:rsidRPr="00ED36D2">
        <w:rPr>
          <w:rFonts w:asciiTheme="minorHAnsi" w:hAnsiTheme="minorHAnsi"/>
          <w:color w:val="0000FF"/>
          <w:sz w:val="20"/>
          <w:szCs w:val="20"/>
        </w:rPr>
        <w:t xml:space="preserve"> </w:t>
      </w:r>
      <w:r w:rsidRPr="00ED36D2">
        <w:rPr>
          <w:rFonts w:asciiTheme="minorHAnsi" w:hAnsiTheme="minorHAnsi"/>
          <w:i/>
          <w:iCs/>
          <w:color w:val="0000FF"/>
          <w:sz w:val="20"/>
          <w:szCs w:val="20"/>
        </w:rPr>
        <w:t xml:space="preserve">McClellan M &amp; </w:t>
      </w:r>
      <w:proofErr w:type="spellStart"/>
      <w:r w:rsidRPr="00ED36D2">
        <w:rPr>
          <w:rFonts w:asciiTheme="minorHAnsi" w:hAnsiTheme="minorHAnsi"/>
          <w:i/>
          <w:iCs/>
          <w:color w:val="0000FF"/>
          <w:sz w:val="20"/>
          <w:szCs w:val="20"/>
        </w:rPr>
        <w:t>Staiger</w:t>
      </w:r>
      <w:proofErr w:type="spellEnd"/>
      <w:r w:rsidRPr="00ED36D2">
        <w:rPr>
          <w:rFonts w:asciiTheme="minorHAnsi" w:hAnsiTheme="minorHAnsi"/>
          <w:i/>
          <w:iCs/>
          <w:color w:val="0000FF"/>
          <w:sz w:val="20"/>
          <w:szCs w:val="20"/>
        </w:rPr>
        <w:t xml:space="preserve"> D. (1999) The quality of health care providers. Cambridge, MA: National Bureau of Economic Research. </w:t>
      </w:r>
      <w:proofErr w:type="gramStart"/>
      <w:r w:rsidRPr="00ED36D2">
        <w:rPr>
          <w:rFonts w:asciiTheme="minorHAnsi" w:hAnsiTheme="minorHAnsi"/>
          <w:i/>
          <w:iCs/>
          <w:color w:val="0000FF"/>
          <w:sz w:val="20"/>
          <w:szCs w:val="20"/>
        </w:rPr>
        <w:t>NBER Working Paper #7327.</w:t>
      </w:r>
      <w:proofErr w:type="gramEnd"/>
      <w:r w:rsidRPr="00ED36D2">
        <w:rPr>
          <w:rFonts w:asciiTheme="minorHAnsi" w:hAnsiTheme="minorHAnsi"/>
          <w:i/>
          <w:iCs/>
          <w:color w:val="0000FF"/>
          <w:sz w:val="20"/>
          <w:szCs w:val="20"/>
        </w:rPr>
        <w:t xml:space="preserve"> Available at: </w:t>
      </w:r>
      <w:hyperlink r:id="rId1" w:history="1">
        <w:r w:rsidRPr="00ED36D2">
          <w:rPr>
            <w:rStyle w:val="Hyperlink"/>
            <w:rFonts w:asciiTheme="minorHAnsi" w:hAnsiTheme="minorHAnsi"/>
            <w:i/>
            <w:iCs/>
            <w:color w:val="0000FF"/>
            <w:sz w:val="20"/>
            <w:szCs w:val="20"/>
          </w:rPr>
          <w:t>http://www.nber.org/papers/w7327</w:t>
        </w:r>
      </w:hyperlink>
      <w:r w:rsidRPr="00ED36D2">
        <w:rPr>
          <w:rFonts w:asciiTheme="minorHAnsi" w:hAnsiTheme="minorHAnsi"/>
          <w:i/>
          <w:iCs/>
          <w:color w:val="0000FF"/>
          <w:sz w:val="20"/>
          <w:szCs w:val="20"/>
        </w:rPr>
        <w:t xml:space="preserve">. </w:t>
      </w:r>
    </w:p>
  </w:footnote>
  <w:footnote w:id="4">
    <w:p w14:paraId="7AB203D5" w14:textId="77777777" w:rsidR="006A5950" w:rsidRPr="00EA7321" w:rsidRDefault="006A5950" w:rsidP="004871BC">
      <w:pPr>
        <w:rPr>
          <w:rFonts w:ascii="Times New Roman" w:hAnsi="Times New Roman"/>
          <w:i/>
          <w:iCs/>
          <w:color w:val="1F497D"/>
          <w:sz w:val="18"/>
          <w:szCs w:val="18"/>
        </w:rPr>
      </w:pPr>
      <w:r w:rsidRPr="00ED36D2">
        <w:rPr>
          <w:rStyle w:val="FootnoteReference"/>
          <w:color w:val="0000FF"/>
          <w:sz w:val="20"/>
          <w:szCs w:val="20"/>
        </w:rPr>
        <w:footnoteRef/>
      </w:r>
      <w:r w:rsidRPr="00ED36D2">
        <w:rPr>
          <w:color w:val="0000FF"/>
          <w:sz w:val="20"/>
          <w:szCs w:val="20"/>
        </w:rPr>
        <w:t xml:space="preserve"> </w:t>
      </w:r>
      <w:r w:rsidRPr="00ED36D2">
        <w:rPr>
          <w:i/>
          <w:iCs/>
          <w:color w:val="0000FF"/>
          <w:sz w:val="20"/>
          <w:szCs w:val="20"/>
        </w:rPr>
        <w:t>Morris, CN (1983) Parametric Empirical Bayes Inference: Theory and Applications, Journal of the American Statistical Association, Vol. 78, No. 381 (Mar., 1983), pp. 47-55.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67B8A" w14:textId="77777777" w:rsidR="006A5950" w:rsidRPr="00105D8B" w:rsidRDefault="006A5950"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A1B3509"/>
    <w:multiLevelType w:val="hybridMultilevel"/>
    <w:tmpl w:val="B948A38C"/>
    <w:lvl w:ilvl="0" w:tplc="C8D89748">
      <w:start w:val="1"/>
      <w:numFmt w:val="upperLetter"/>
      <w:lvlText w:val="%1."/>
      <w:lvlJc w:val="left"/>
      <w:pPr>
        <w:ind w:left="220" w:hanging="293"/>
      </w:pPr>
      <w:rPr>
        <w:rFonts w:ascii="Times New Roman" w:eastAsia="Times New Roman" w:hAnsi="Times New Roman" w:cs="Times New Roman" w:hint="default"/>
        <w:sz w:val="24"/>
        <w:szCs w:val="24"/>
      </w:rPr>
    </w:lvl>
    <w:lvl w:ilvl="1" w:tplc="3B7C5084">
      <w:start w:val="1"/>
      <w:numFmt w:val="bullet"/>
      <w:lvlText w:val=""/>
      <w:lvlJc w:val="left"/>
      <w:pPr>
        <w:ind w:left="940" w:hanging="360"/>
      </w:pPr>
      <w:rPr>
        <w:rFonts w:ascii="Symbol" w:eastAsia="Symbol" w:hAnsi="Symbol" w:hint="default"/>
        <w:sz w:val="22"/>
        <w:szCs w:val="22"/>
      </w:rPr>
    </w:lvl>
    <w:lvl w:ilvl="2" w:tplc="365CB50A">
      <w:start w:val="1"/>
      <w:numFmt w:val="bullet"/>
      <w:lvlText w:val="•"/>
      <w:lvlJc w:val="left"/>
      <w:pPr>
        <w:ind w:left="1924" w:hanging="360"/>
      </w:pPr>
    </w:lvl>
    <w:lvl w:ilvl="3" w:tplc="BD9CBE28">
      <w:start w:val="1"/>
      <w:numFmt w:val="bullet"/>
      <w:lvlText w:val="•"/>
      <w:lvlJc w:val="left"/>
      <w:pPr>
        <w:ind w:left="2909" w:hanging="360"/>
      </w:pPr>
    </w:lvl>
    <w:lvl w:ilvl="4" w:tplc="B0CAC3FA">
      <w:start w:val="1"/>
      <w:numFmt w:val="bullet"/>
      <w:lvlText w:val="•"/>
      <w:lvlJc w:val="left"/>
      <w:pPr>
        <w:ind w:left="3893" w:hanging="360"/>
      </w:pPr>
    </w:lvl>
    <w:lvl w:ilvl="5" w:tplc="F0C66D56">
      <w:start w:val="1"/>
      <w:numFmt w:val="bullet"/>
      <w:lvlText w:val="•"/>
      <w:lvlJc w:val="left"/>
      <w:pPr>
        <w:ind w:left="4878" w:hanging="360"/>
      </w:pPr>
    </w:lvl>
    <w:lvl w:ilvl="6" w:tplc="ED1C0458">
      <w:start w:val="1"/>
      <w:numFmt w:val="bullet"/>
      <w:lvlText w:val="•"/>
      <w:lvlJc w:val="left"/>
      <w:pPr>
        <w:ind w:left="5862" w:hanging="360"/>
      </w:pPr>
    </w:lvl>
    <w:lvl w:ilvl="7" w:tplc="2510488E">
      <w:start w:val="1"/>
      <w:numFmt w:val="bullet"/>
      <w:lvlText w:val="•"/>
      <w:lvlJc w:val="left"/>
      <w:pPr>
        <w:ind w:left="6846" w:hanging="360"/>
      </w:pPr>
    </w:lvl>
    <w:lvl w:ilvl="8" w:tplc="C79AFA0A">
      <w:start w:val="1"/>
      <w:numFmt w:val="bullet"/>
      <w:lvlText w:val="•"/>
      <w:lvlJc w:val="left"/>
      <w:pPr>
        <w:ind w:left="7831" w:hanging="36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5"/>
  </w:num>
  <w:num w:numId="11">
    <w:abstractNumId w:val="10"/>
  </w:num>
  <w:num w:numId="12">
    <w:abstractNumId w:val="23"/>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4"/>
  </w:num>
  <w:num w:numId="18">
    <w:abstractNumId w:val="22"/>
  </w:num>
  <w:num w:numId="19">
    <w:abstractNumId w:val="20"/>
  </w:num>
  <w:num w:numId="20">
    <w:abstractNumId w:val="15"/>
  </w:num>
  <w:num w:numId="21">
    <w:abstractNumId w:val="18"/>
  </w:num>
  <w:num w:numId="22">
    <w:abstractNumId w:val="14"/>
  </w:num>
  <w:num w:numId="23">
    <w:abstractNumId w:val="6"/>
  </w:num>
  <w:num w:numId="24">
    <w:abstractNumId w:val="12"/>
  </w:num>
  <w:num w:numId="25">
    <w:abstractNumId w:val="11"/>
  </w:num>
  <w:num w:numId="26">
    <w:abstractNumId w:val="26"/>
  </w:num>
  <w:num w:numId="27">
    <w:abstractNumId w:val="21"/>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17D8"/>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3FF4"/>
    <w:rsid w:val="00145149"/>
    <w:rsid w:val="00145D4F"/>
    <w:rsid w:val="0014773C"/>
    <w:rsid w:val="0017696D"/>
    <w:rsid w:val="001848FC"/>
    <w:rsid w:val="001969C5"/>
    <w:rsid w:val="001A15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1ABE"/>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0C6"/>
    <w:rsid w:val="00356267"/>
    <w:rsid w:val="00356BAD"/>
    <w:rsid w:val="003605B4"/>
    <w:rsid w:val="003627AC"/>
    <w:rsid w:val="00366914"/>
    <w:rsid w:val="00372FE3"/>
    <w:rsid w:val="003755CB"/>
    <w:rsid w:val="00383F85"/>
    <w:rsid w:val="003A306C"/>
    <w:rsid w:val="003A7DE7"/>
    <w:rsid w:val="003B1006"/>
    <w:rsid w:val="003C5F11"/>
    <w:rsid w:val="003D6401"/>
    <w:rsid w:val="003E1863"/>
    <w:rsid w:val="0041606D"/>
    <w:rsid w:val="00416962"/>
    <w:rsid w:val="004348CC"/>
    <w:rsid w:val="00451CDA"/>
    <w:rsid w:val="00464CC4"/>
    <w:rsid w:val="004658FF"/>
    <w:rsid w:val="00474ED7"/>
    <w:rsid w:val="004756E1"/>
    <w:rsid w:val="00476905"/>
    <w:rsid w:val="0048008A"/>
    <w:rsid w:val="00483E94"/>
    <w:rsid w:val="00484120"/>
    <w:rsid w:val="004853A0"/>
    <w:rsid w:val="004871BC"/>
    <w:rsid w:val="0049009A"/>
    <w:rsid w:val="00496B5F"/>
    <w:rsid w:val="004A2E10"/>
    <w:rsid w:val="004B17FF"/>
    <w:rsid w:val="004B1BA0"/>
    <w:rsid w:val="004B6576"/>
    <w:rsid w:val="004B6CEE"/>
    <w:rsid w:val="004C2443"/>
    <w:rsid w:val="004C498F"/>
    <w:rsid w:val="004C5D29"/>
    <w:rsid w:val="004C681A"/>
    <w:rsid w:val="004D4D8A"/>
    <w:rsid w:val="004F0678"/>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5E0B"/>
    <w:rsid w:val="00616EB5"/>
    <w:rsid w:val="006269D4"/>
    <w:rsid w:val="006327D8"/>
    <w:rsid w:val="0064070A"/>
    <w:rsid w:val="00643A01"/>
    <w:rsid w:val="006574D2"/>
    <w:rsid w:val="006676D4"/>
    <w:rsid w:val="00675535"/>
    <w:rsid w:val="00681359"/>
    <w:rsid w:val="006839AC"/>
    <w:rsid w:val="00696262"/>
    <w:rsid w:val="00697615"/>
    <w:rsid w:val="006A5950"/>
    <w:rsid w:val="006C3A4F"/>
    <w:rsid w:val="006C4845"/>
    <w:rsid w:val="006C4F6C"/>
    <w:rsid w:val="006D6BC1"/>
    <w:rsid w:val="006E2BFC"/>
    <w:rsid w:val="006E5C57"/>
    <w:rsid w:val="006F22A5"/>
    <w:rsid w:val="00702C73"/>
    <w:rsid w:val="00712684"/>
    <w:rsid w:val="00713394"/>
    <w:rsid w:val="00721477"/>
    <w:rsid w:val="00724677"/>
    <w:rsid w:val="00725AC2"/>
    <w:rsid w:val="00732880"/>
    <w:rsid w:val="007416B9"/>
    <w:rsid w:val="007422FD"/>
    <w:rsid w:val="00743E46"/>
    <w:rsid w:val="00747C45"/>
    <w:rsid w:val="00756FDB"/>
    <w:rsid w:val="00760713"/>
    <w:rsid w:val="007629B6"/>
    <w:rsid w:val="007665BF"/>
    <w:rsid w:val="00771B2A"/>
    <w:rsid w:val="007757CE"/>
    <w:rsid w:val="00775800"/>
    <w:rsid w:val="0079180E"/>
    <w:rsid w:val="007950CC"/>
    <w:rsid w:val="0079538B"/>
    <w:rsid w:val="007961B8"/>
    <w:rsid w:val="00797624"/>
    <w:rsid w:val="007A4828"/>
    <w:rsid w:val="007B05B0"/>
    <w:rsid w:val="007B093D"/>
    <w:rsid w:val="007B0CCE"/>
    <w:rsid w:val="007B2069"/>
    <w:rsid w:val="007B4B15"/>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4E2A"/>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506A"/>
    <w:rsid w:val="00927027"/>
    <w:rsid w:val="009344BA"/>
    <w:rsid w:val="00947F78"/>
    <w:rsid w:val="00953234"/>
    <w:rsid w:val="00961EAF"/>
    <w:rsid w:val="0096278F"/>
    <w:rsid w:val="009726E1"/>
    <w:rsid w:val="00977591"/>
    <w:rsid w:val="00980E75"/>
    <w:rsid w:val="00994BE0"/>
    <w:rsid w:val="009A25B1"/>
    <w:rsid w:val="009A4608"/>
    <w:rsid w:val="009A5CA1"/>
    <w:rsid w:val="009A6A57"/>
    <w:rsid w:val="009A70BF"/>
    <w:rsid w:val="009B1A15"/>
    <w:rsid w:val="009C0852"/>
    <w:rsid w:val="009C13CA"/>
    <w:rsid w:val="009C32C6"/>
    <w:rsid w:val="009C665F"/>
    <w:rsid w:val="009D4932"/>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AE1D31"/>
    <w:rsid w:val="00AF6413"/>
    <w:rsid w:val="00B037BA"/>
    <w:rsid w:val="00B20139"/>
    <w:rsid w:val="00B218DA"/>
    <w:rsid w:val="00B342FA"/>
    <w:rsid w:val="00B34800"/>
    <w:rsid w:val="00B53E8B"/>
    <w:rsid w:val="00B604B1"/>
    <w:rsid w:val="00B774D2"/>
    <w:rsid w:val="00B77589"/>
    <w:rsid w:val="00B8015A"/>
    <w:rsid w:val="00B82A57"/>
    <w:rsid w:val="00BA053B"/>
    <w:rsid w:val="00BB35AE"/>
    <w:rsid w:val="00BC03A1"/>
    <w:rsid w:val="00BC0D25"/>
    <w:rsid w:val="00BD2505"/>
    <w:rsid w:val="00BE592D"/>
    <w:rsid w:val="00BF52B0"/>
    <w:rsid w:val="00BF5697"/>
    <w:rsid w:val="00C13A9A"/>
    <w:rsid w:val="00C14CCC"/>
    <w:rsid w:val="00C22C1C"/>
    <w:rsid w:val="00C33F2E"/>
    <w:rsid w:val="00C34936"/>
    <w:rsid w:val="00C34C14"/>
    <w:rsid w:val="00C355B9"/>
    <w:rsid w:val="00C401C4"/>
    <w:rsid w:val="00C41680"/>
    <w:rsid w:val="00C60A25"/>
    <w:rsid w:val="00C765C5"/>
    <w:rsid w:val="00C77C98"/>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4365"/>
    <w:rsid w:val="00D36489"/>
    <w:rsid w:val="00D42195"/>
    <w:rsid w:val="00D50704"/>
    <w:rsid w:val="00D5760A"/>
    <w:rsid w:val="00D61410"/>
    <w:rsid w:val="00D77F16"/>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40B70"/>
    <w:rsid w:val="00E562C0"/>
    <w:rsid w:val="00E672D6"/>
    <w:rsid w:val="00E76024"/>
    <w:rsid w:val="00E856A2"/>
    <w:rsid w:val="00E96884"/>
    <w:rsid w:val="00EA5435"/>
    <w:rsid w:val="00EA5F47"/>
    <w:rsid w:val="00EC79DE"/>
    <w:rsid w:val="00ED4ACE"/>
    <w:rsid w:val="00EE4D35"/>
    <w:rsid w:val="00EF2DA7"/>
    <w:rsid w:val="00F3466B"/>
    <w:rsid w:val="00F435AA"/>
    <w:rsid w:val="00F5738A"/>
    <w:rsid w:val="00F612D4"/>
    <w:rsid w:val="00F77F1D"/>
    <w:rsid w:val="00F87CCB"/>
    <w:rsid w:val="00FA48C7"/>
    <w:rsid w:val="00FA556C"/>
    <w:rsid w:val="00FB73C1"/>
    <w:rsid w:val="00FC0F3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7BF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7B0CCE"/>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B0CCE"/>
    <w:pPr>
      <w:spacing w:after="0" w:line="240" w:lineRule="auto"/>
    </w:pPr>
  </w:style>
  <w:style w:type="paragraph" w:customStyle="1" w:styleId="FormText">
    <w:name w:val="FormText"/>
    <w:basedOn w:val="Normal"/>
    <w:link w:val="FormTextChar"/>
    <w:qFormat/>
    <w:rsid w:val="007B0CCE"/>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7B0CCE"/>
    <w:rPr>
      <w:color w:val="0000FF"/>
    </w:rPr>
  </w:style>
  <w:style w:type="paragraph" w:customStyle="1" w:styleId="NQFform">
    <w:name w:val="NQFform"/>
    <w:basedOn w:val="Normal"/>
    <w:link w:val="NQFformChar"/>
    <w:qFormat/>
    <w:rsid w:val="007B0CCE"/>
    <w:pPr>
      <w:autoSpaceDE w:val="0"/>
      <w:autoSpaceDN w:val="0"/>
      <w:adjustRightInd w:val="0"/>
      <w:spacing w:after="0" w:line="240" w:lineRule="auto"/>
    </w:pPr>
    <w:rPr>
      <w:color w:val="0000FF"/>
    </w:rPr>
  </w:style>
  <w:style w:type="paragraph" w:customStyle="1" w:styleId="TableParagraph">
    <w:name w:val="Table Paragraph"/>
    <w:basedOn w:val="Normal"/>
    <w:uiPriority w:val="1"/>
    <w:qFormat/>
    <w:rsid w:val="007B0CCE"/>
    <w:pPr>
      <w:widowControl w:val="0"/>
      <w:spacing w:after="0" w:line="240" w:lineRule="auto"/>
    </w:pPr>
    <w:rPr>
      <w:rFonts w:eastAsiaTheme="minorHAnsi"/>
    </w:rPr>
  </w:style>
  <w:style w:type="character" w:customStyle="1" w:styleId="NQFformChar">
    <w:name w:val="NQFform Char"/>
    <w:basedOn w:val="DefaultParagraphFont"/>
    <w:link w:val="NQFform"/>
    <w:rsid w:val="007B0CCE"/>
    <w:rPr>
      <w:color w:val="0000FF"/>
    </w:rPr>
  </w:style>
  <w:style w:type="paragraph" w:styleId="BodyText">
    <w:name w:val="Body Text"/>
    <w:basedOn w:val="Normal"/>
    <w:link w:val="BodyTextChar"/>
    <w:uiPriority w:val="1"/>
    <w:unhideWhenUsed/>
    <w:qFormat/>
    <w:rsid w:val="00C13A9A"/>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C13A9A"/>
    <w:rPr>
      <w:rFonts w:ascii="Times New Roman" w:eastAsia="Times New Roman" w:hAnsi="Times New Roman"/>
    </w:rPr>
  </w:style>
  <w:style w:type="character" w:customStyle="1" w:styleId="NQFMeasureStyleChar">
    <w:name w:val="NQF Measure Style Char"/>
    <w:basedOn w:val="DefaultParagraphFont"/>
    <w:link w:val="NQFMeasureStyle"/>
    <w:locked/>
    <w:rsid w:val="00AF6413"/>
    <w:rPr>
      <w:color w:val="0000FF"/>
    </w:rPr>
  </w:style>
  <w:style w:type="paragraph" w:customStyle="1" w:styleId="NQFMeasureStyle">
    <w:name w:val="NQF Measure Style"/>
    <w:basedOn w:val="Normal"/>
    <w:link w:val="NQFMeasureStyleChar"/>
    <w:qFormat/>
    <w:rsid w:val="00AF6413"/>
    <w:pPr>
      <w:widowControl w:val="0"/>
      <w:spacing w:after="120"/>
      <w:ind w:left="720"/>
    </w:pPr>
    <w:rPr>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7B0CCE"/>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B0CCE"/>
    <w:pPr>
      <w:spacing w:after="0" w:line="240" w:lineRule="auto"/>
    </w:pPr>
  </w:style>
  <w:style w:type="paragraph" w:customStyle="1" w:styleId="FormText">
    <w:name w:val="FormText"/>
    <w:basedOn w:val="Normal"/>
    <w:link w:val="FormTextChar"/>
    <w:qFormat/>
    <w:rsid w:val="007B0CCE"/>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7B0CCE"/>
    <w:rPr>
      <w:color w:val="0000FF"/>
    </w:rPr>
  </w:style>
  <w:style w:type="paragraph" w:customStyle="1" w:styleId="NQFform">
    <w:name w:val="NQFform"/>
    <w:basedOn w:val="Normal"/>
    <w:link w:val="NQFformChar"/>
    <w:qFormat/>
    <w:rsid w:val="007B0CCE"/>
    <w:pPr>
      <w:autoSpaceDE w:val="0"/>
      <w:autoSpaceDN w:val="0"/>
      <w:adjustRightInd w:val="0"/>
      <w:spacing w:after="0" w:line="240" w:lineRule="auto"/>
    </w:pPr>
    <w:rPr>
      <w:color w:val="0000FF"/>
    </w:rPr>
  </w:style>
  <w:style w:type="paragraph" w:customStyle="1" w:styleId="TableParagraph">
    <w:name w:val="Table Paragraph"/>
    <w:basedOn w:val="Normal"/>
    <w:uiPriority w:val="1"/>
    <w:qFormat/>
    <w:rsid w:val="007B0CCE"/>
    <w:pPr>
      <w:widowControl w:val="0"/>
      <w:spacing w:after="0" w:line="240" w:lineRule="auto"/>
    </w:pPr>
    <w:rPr>
      <w:rFonts w:eastAsiaTheme="minorHAnsi"/>
    </w:rPr>
  </w:style>
  <w:style w:type="character" w:customStyle="1" w:styleId="NQFformChar">
    <w:name w:val="NQFform Char"/>
    <w:basedOn w:val="DefaultParagraphFont"/>
    <w:link w:val="NQFform"/>
    <w:rsid w:val="007B0CCE"/>
    <w:rPr>
      <w:color w:val="0000FF"/>
    </w:rPr>
  </w:style>
  <w:style w:type="paragraph" w:styleId="BodyText">
    <w:name w:val="Body Text"/>
    <w:basedOn w:val="Normal"/>
    <w:link w:val="BodyTextChar"/>
    <w:uiPriority w:val="1"/>
    <w:unhideWhenUsed/>
    <w:qFormat/>
    <w:rsid w:val="00C13A9A"/>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C13A9A"/>
    <w:rPr>
      <w:rFonts w:ascii="Times New Roman" w:eastAsia="Times New Roman" w:hAnsi="Times New Roman"/>
    </w:rPr>
  </w:style>
  <w:style w:type="character" w:customStyle="1" w:styleId="NQFMeasureStyleChar">
    <w:name w:val="NQF Measure Style Char"/>
    <w:basedOn w:val="DefaultParagraphFont"/>
    <w:link w:val="NQFMeasureStyle"/>
    <w:locked/>
    <w:rsid w:val="00AF6413"/>
    <w:rPr>
      <w:color w:val="0000FF"/>
    </w:rPr>
  </w:style>
  <w:style w:type="paragraph" w:customStyle="1" w:styleId="NQFMeasureStyle">
    <w:name w:val="NQF Measure Style"/>
    <w:basedOn w:val="Normal"/>
    <w:link w:val="NQFMeasureStyleChar"/>
    <w:qFormat/>
    <w:rsid w:val="00AF6413"/>
    <w:pPr>
      <w:widowControl w:val="0"/>
      <w:spacing w:after="120"/>
      <w:ind w:left="720"/>
    </w:pPr>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08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45665092">
      <w:bodyDiv w:val="1"/>
      <w:marLeft w:val="0"/>
      <w:marRight w:val="0"/>
      <w:marTop w:val="0"/>
      <w:marBottom w:val="0"/>
      <w:divBdr>
        <w:top w:val="none" w:sz="0" w:space="0" w:color="auto"/>
        <w:left w:val="none" w:sz="0" w:space="0" w:color="auto"/>
        <w:bottom w:val="none" w:sz="0" w:space="0" w:color="auto"/>
        <w:right w:val="none" w:sz="0" w:space="0" w:color="auto"/>
      </w:divBdr>
    </w:div>
    <w:div w:id="988903316">
      <w:bodyDiv w:val="1"/>
      <w:marLeft w:val="0"/>
      <w:marRight w:val="0"/>
      <w:marTop w:val="0"/>
      <w:marBottom w:val="0"/>
      <w:divBdr>
        <w:top w:val="none" w:sz="0" w:space="0" w:color="auto"/>
        <w:left w:val="none" w:sz="0" w:space="0" w:color="auto"/>
        <w:bottom w:val="none" w:sz="0" w:space="0" w:color="auto"/>
        <w:right w:val="none" w:sz="0" w:space="0" w:color="auto"/>
      </w:divBdr>
    </w:div>
    <w:div w:id="1061176461">
      <w:bodyDiv w:val="1"/>
      <w:marLeft w:val="0"/>
      <w:marRight w:val="0"/>
      <w:marTop w:val="0"/>
      <w:marBottom w:val="0"/>
      <w:divBdr>
        <w:top w:val="none" w:sz="0" w:space="0" w:color="auto"/>
        <w:left w:val="none" w:sz="0" w:space="0" w:color="auto"/>
        <w:bottom w:val="none" w:sz="0" w:space="0" w:color="auto"/>
        <w:right w:val="none" w:sz="0" w:space="0" w:color="auto"/>
      </w:divBdr>
    </w:div>
    <w:div w:id="1260674817">
      <w:bodyDiv w:val="1"/>
      <w:marLeft w:val="0"/>
      <w:marRight w:val="0"/>
      <w:marTop w:val="0"/>
      <w:marBottom w:val="0"/>
      <w:divBdr>
        <w:top w:val="none" w:sz="0" w:space="0" w:color="auto"/>
        <w:left w:val="none" w:sz="0" w:space="0" w:color="auto"/>
        <w:bottom w:val="none" w:sz="0" w:space="0" w:color="auto"/>
        <w:right w:val="none" w:sz="0" w:space="0" w:color="auto"/>
      </w:divBdr>
    </w:div>
    <w:div w:id="142816185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1537382">
      <w:bodyDiv w:val="1"/>
      <w:marLeft w:val="0"/>
      <w:marRight w:val="0"/>
      <w:marTop w:val="0"/>
      <w:marBottom w:val="0"/>
      <w:divBdr>
        <w:top w:val="none" w:sz="0" w:space="0" w:color="auto"/>
        <w:left w:val="none" w:sz="0" w:space="0" w:color="auto"/>
        <w:bottom w:val="none" w:sz="0" w:space="0" w:color="auto"/>
        <w:right w:val="none" w:sz="0" w:space="0" w:color="auto"/>
      </w:divBdr>
    </w:div>
    <w:div w:id="15815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cup-us.ahrq.gov/sidoverview.j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hcup-us.ahrq.gov" TargetMode="External"/><Relationship Id="rId17" Type="http://schemas.openxmlformats.org/officeDocument/2006/relationships/hyperlink" Target="http://www.hcup-us.ahrq.gov/sidoverview.jsp" TargetMode="Externa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qualityforum.org/Measuring_Performance/Submitting_Standards.aspx" TargetMode="External"/><Relationship Id="rId5" Type="http://schemas.openxmlformats.org/officeDocument/2006/relationships/styles" Target="styles.xml"/><Relationship Id="rId15" Type="http://schemas.openxmlformats.org/officeDocument/2006/relationships/hyperlink" Target="http://www.hcup-us.ahrq.gov/sidoverview.js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hcup-us.ahrq.gov/sidoverview.js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ber.org/papers/w7327"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10A02"/>
    <w:rsid w:val="00021F89"/>
    <w:rsid w:val="00127222"/>
    <w:rsid w:val="00190AF4"/>
    <w:rsid w:val="00223FA3"/>
    <w:rsid w:val="002A288F"/>
    <w:rsid w:val="002F052A"/>
    <w:rsid w:val="00307BF5"/>
    <w:rsid w:val="00350176"/>
    <w:rsid w:val="003840F0"/>
    <w:rsid w:val="00437537"/>
    <w:rsid w:val="0053654E"/>
    <w:rsid w:val="005563FC"/>
    <w:rsid w:val="00632A7E"/>
    <w:rsid w:val="00632AB6"/>
    <w:rsid w:val="00730B33"/>
    <w:rsid w:val="00772B2A"/>
    <w:rsid w:val="007A5568"/>
    <w:rsid w:val="007C672A"/>
    <w:rsid w:val="007D4368"/>
    <w:rsid w:val="00822666"/>
    <w:rsid w:val="00823ECC"/>
    <w:rsid w:val="00866C97"/>
    <w:rsid w:val="009017AE"/>
    <w:rsid w:val="00923268"/>
    <w:rsid w:val="009C542D"/>
    <w:rsid w:val="00A95183"/>
    <w:rsid w:val="00AB4AF7"/>
    <w:rsid w:val="00AD7C4F"/>
    <w:rsid w:val="00B445F5"/>
    <w:rsid w:val="00BD40CB"/>
    <w:rsid w:val="00C362A2"/>
    <w:rsid w:val="00C90121"/>
    <w:rsid w:val="00CA344F"/>
    <w:rsid w:val="00D1676E"/>
    <w:rsid w:val="00DC0246"/>
    <w:rsid w:val="00E6518A"/>
    <w:rsid w:val="00EC2E60"/>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BB2DF5-3BEE-48E2-8237-4578E6579BF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F60693-590D-4624-B1CF-5A2BD14ED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6535</Words>
  <Characters>37250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Juliet Feldman</cp:lastModifiedBy>
  <cp:revision>3</cp:revision>
  <dcterms:created xsi:type="dcterms:W3CDTF">2015-02-23T18:48:00Z</dcterms:created>
  <dcterms:modified xsi:type="dcterms:W3CDTF">2015-02-23T18:49:00Z</dcterms:modified>
</cp:coreProperties>
</file>