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6F2ADF59"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w:t>
      </w:r>
      <w:r w:rsidR="0095675D">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5675D">
            <w:rPr>
              <w:rStyle w:val="Style1"/>
            </w:rPr>
            <w:t>0475</w:t>
          </w:r>
        </w:sdtContent>
      </w:sdt>
    </w:p>
    <w:p w14:paraId="39BA6899" w14:textId="273A96C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Fonts w:cstheme="minorHAnsi"/>
                <w:color w:val="0000FF"/>
              </w:rPr>
              <w:id w:val="-1608805161"/>
              <w:placeholder>
                <w:docPart w:val="1ECED48C5B9940FDBA08C9F023BFAD2D"/>
              </w:placeholder>
            </w:sdtPr>
            <w:sdtEndPr/>
            <w:sdtContent>
              <w:r w:rsidR="0095675D" w:rsidRPr="0095675D">
                <w:rPr>
                  <w:rFonts w:cstheme="minorHAnsi"/>
                  <w:color w:val="0000FF"/>
                </w:rPr>
                <w:t xml:space="preserve">Hepatitis B Vaccine Coverage Among All Live Newborn Infants Prior to Hospital or Birthing Facility Discharge  </w:t>
              </w:r>
            </w:sdtContent>
          </w:sdt>
        </w:sdtContent>
      </w:sdt>
    </w:p>
    <w:p w14:paraId="3F4B9B6A" w14:textId="2FD20133"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u w:val="none"/>
          </w:rPr>
          <w:id w:val="-1689821638"/>
          <w:placeholder>
            <w:docPart w:val="D0A5AE3409394D21BA5FA5F27780E302"/>
          </w:placeholder>
          <w:date w:fullDate="2016-02-16T00:00:00Z">
            <w:dateFormat w:val="M/d/yyyy"/>
            <w:lid w:val="en-US"/>
            <w:storeMappedDataAs w:val="dateTime"/>
            <w:calendar w:val="gregorian"/>
          </w:date>
        </w:sdtPr>
        <w:sdtEndPr>
          <w:rPr>
            <w:rStyle w:val="DefaultParagraphFont"/>
            <w:noProof/>
            <w:color w:val="auto"/>
          </w:rPr>
        </w:sdtEndPr>
        <w:sdtContent>
          <w:r w:rsidR="00B607E1">
            <w:rPr>
              <w:rStyle w:val="Style2"/>
              <w:rFonts w:cstheme="minorHAnsi"/>
              <w:u w:val="none"/>
            </w:rPr>
            <w:t>2/16/2016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77777777" w:rsidR="00CD364B" w:rsidRPr="00B82A57" w:rsidRDefault="00FB34CB"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FB34CB"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FB34C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6F20ACD0" w:rsidR="00CD364B" w:rsidRPr="00B82A57" w:rsidRDefault="00FB34CB"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5675D">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FB34C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FB34C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lastRenderedPageBreak/>
              <w:t xml:space="preserve">AND </w:t>
            </w:r>
          </w:p>
          <w:p w14:paraId="79CBB1C0" w14:textId="5392AD62" w:rsidR="00145149" w:rsidRPr="000F034A" w:rsidRDefault="00145149" w:rsidP="00145149">
            <w:pPr>
              <w:rPr>
                <w:rFonts w:cstheme="minorHAnsi"/>
              </w:rPr>
            </w:pPr>
            <w:r w:rsidRPr="000F034A">
              <w:rPr>
                <w:rFonts w:cstheme="minorHAnsi"/>
              </w:rPr>
              <w:t>If patient preference (e.g., informed decision</w:t>
            </w:r>
            <w:r w:rsidR="0095675D">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594DA5BC" w:rsidR="00A01494" w:rsidRPr="00A01494" w:rsidRDefault="00FB34CB"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06701E88" w:rsidR="00A01494" w:rsidRPr="00A01494" w:rsidRDefault="00FB34CB"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7539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1D933525" w:rsidR="00A01494" w:rsidRPr="00A01494" w:rsidRDefault="00FB34CB"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FB34CB"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CCAC6C6" w:rsidR="00A01494" w:rsidRPr="00A01494" w:rsidRDefault="00FB34CB"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383EB5DF" w:rsidR="00A01494" w:rsidRPr="00A01494" w:rsidRDefault="00FB34CB"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3BC2F791" w:rsidR="00A01494" w:rsidRPr="00A01494" w:rsidRDefault="00FB34CB"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7539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173E4BEC" w:rsidR="00A01494" w:rsidRPr="00A01494" w:rsidRDefault="00FB34CB"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7539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FB34C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FB34C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370020F5" w:rsidR="00A01494" w:rsidRPr="00A01494" w:rsidRDefault="00FB34CB"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Fonts w:ascii="Calibri" w:hAnsi="Calibri" w:cs="Calibri"/>
                  <w:bCs/>
                </w:rPr>
                <w:id w:val="1834251992"/>
                <w:text/>
              </w:sdtPr>
              <w:sdtEndPr/>
              <w:sdtContent>
                <w:r w:rsidR="00D83D12" w:rsidRPr="00D83D12">
                  <w:rPr>
                    <w:rFonts w:ascii="Calibri" w:hAnsi="Calibri" w:cs="Calibri"/>
                    <w:bCs/>
                  </w:rPr>
                  <w:t>consent form, delivery/nursery log, reporting mom to health department, newborn nursery, Quality Dashboard, medical dispensing logs, state electronic birth certificate program</w:t>
                </w:r>
              </w:sdtContent>
            </w:sdt>
          </w:p>
        </w:tc>
        <w:tc>
          <w:tcPr>
            <w:tcW w:w="4847" w:type="dxa"/>
          </w:tcPr>
          <w:p w14:paraId="3A0091AD" w14:textId="23616FC2" w:rsidR="00A01494" w:rsidRPr="00A01494" w:rsidRDefault="00FB34CB" w:rsidP="0075390D">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75390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75390D">
                  <w:rPr>
                    <w:rStyle w:val="Style1"/>
                  </w:rPr>
                  <w:t>consent form, delivery/nursery log, reporting mom to health department, newborn nursery, Quality Dashboard</w:t>
                </w:r>
                <w:r w:rsidR="001434B7">
                  <w:rPr>
                    <w:rStyle w:val="Style1"/>
                  </w:rPr>
                  <w:t>, medical dispensing logs, state electronic birth certificate program</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E975EE2" w14:textId="77777777" w:rsidR="00541E82" w:rsidRDefault="00541E82" w:rsidP="00DB3627">
      <w:pPr>
        <w:autoSpaceDE w:val="0"/>
        <w:autoSpaceDN w:val="0"/>
        <w:adjustRightInd w:val="0"/>
        <w:spacing w:after="0" w:line="240" w:lineRule="auto"/>
        <w:rPr>
          <w:rFonts w:cstheme="minorHAnsi"/>
          <w:bCs/>
        </w:rPr>
      </w:pPr>
    </w:p>
    <w:p w14:paraId="601FC1D7" w14:textId="3D5C48B8" w:rsidR="00541E82" w:rsidRDefault="00541E82" w:rsidP="00DB3627">
      <w:pPr>
        <w:autoSpaceDE w:val="0"/>
        <w:autoSpaceDN w:val="0"/>
        <w:adjustRightInd w:val="0"/>
        <w:spacing w:after="0" w:line="240" w:lineRule="auto"/>
        <w:rPr>
          <w:rFonts w:cstheme="minorHAnsi"/>
          <w:bCs/>
        </w:rPr>
      </w:pPr>
      <w:r>
        <w:rPr>
          <w:rFonts w:cstheme="minorHAnsi"/>
          <w:bCs/>
        </w:rPr>
        <w:t>N/A</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010A5D46" w14:textId="0562105F" w:rsidR="00541E82" w:rsidRPr="00FB34CB" w:rsidRDefault="00541E82" w:rsidP="00DB3627">
      <w:pPr>
        <w:autoSpaceDE w:val="0"/>
        <w:autoSpaceDN w:val="0"/>
        <w:adjustRightInd w:val="0"/>
        <w:spacing w:after="0" w:line="240" w:lineRule="auto"/>
        <w:rPr>
          <w:rFonts w:cstheme="minorHAnsi"/>
          <w:bCs/>
          <w:color w:val="FF0000"/>
        </w:rPr>
      </w:pPr>
      <w:r w:rsidRPr="00FB34CB">
        <w:rPr>
          <w:rFonts w:cstheme="minorHAnsi"/>
          <w:bCs/>
          <w:color w:val="FF0000"/>
        </w:rPr>
        <w:t>Reliability testing:  January 1, 2010 – December 31, 2013</w:t>
      </w:r>
    </w:p>
    <w:p w14:paraId="314D8131" w14:textId="5EEB4783" w:rsidR="00541E82" w:rsidRPr="00FB34CB" w:rsidRDefault="00541E82" w:rsidP="00DB3627">
      <w:pPr>
        <w:autoSpaceDE w:val="0"/>
        <w:autoSpaceDN w:val="0"/>
        <w:adjustRightInd w:val="0"/>
        <w:spacing w:after="0" w:line="240" w:lineRule="auto"/>
        <w:rPr>
          <w:rFonts w:cstheme="minorHAnsi"/>
          <w:bCs/>
          <w:color w:val="FF0000"/>
        </w:rPr>
      </w:pPr>
      <w:r w:rsidRPr="00FB34CB">
        <w:rPr>
          <w:rFonts w:cstheme="minorHAnsi"/>
          <w:bCs/>
          <w:color w:val="FF0000"/>
        </w:rPr>
        <w:t>Validity testing:  October 1</w:t>
      </w:r>
      <w:r w:rsidR="00AC1ECA" w:rsidRPr="00FB34CB">
        <w:rPr>
          <w:rFonts w:cstheme="minorHAnsi"/>
          <w:bCs/>
          <w:color w:val="FF0000"/>
        </w:rPr>
        <w:t>3</w:t>
      </w:r>
      <w:r w:rsidRPr="00FB34CB">
        <w:rPr>
          <w:rFonts w:cstheme="minorHAnsi"/>
          <w:bCs/>
          <w:color w:val="FF0000"/>
        </w:rPr>
        <w:t>, 2015 – October 23, 2015</w:t>
      </w:r>
    </w:p>
    <w:p w14:paraId="185E9F1A" w14:textId="77777777" w:rsidR="00541E82" w:rsidRDefault="00541E82"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51989F43" w:rsidR="000414E8" w:rsidRPr="00A01494" w:rsidRDefault="00FB34C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4861D414" w14:textId="44750FB7" w:rsidR="000414E8" w:rsidRPr="00A01494" w:rsidRDefault="00FB34CB" w:rsidP="00AC1ECA">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0414E8">
              <w:rPr>
                <w:rFonts w:cstheme="minorHAnsi"/>
                <w:bCs/>
              </w:rPr>
              <w:t xml:space="preserve"> individual clinician</w:t>
            </w:r>
            <w:r w:rsidR="00AC1ECA">
              <w:rPr>
                <w:rFonts w:cstheme="minorHAnsi"/>
                <w:bCs/>
              </w:rPr>
              <w:t xml:space="preserve"> (Validity testing</w:t>
            </w:r>
            <w:r w:rsidR="00D83D12">
              <w:rPr>
                <w:rFonts w:cstheme="minorHAnsi"/>
                <w:bCs/>
              </w:rPr>
              <w:t xml:space="preserve"> [face validity]</w:t>
            </w:r>
            <w:r w:rsidR="00AC1ECA">
              <w:rPr>
                <w:rFonts w:cstheme="minorHAnsi"/>
                <w:bCs/>
              </w:rPr>
              <w:t>)</w:t>
            </w:r>
          </w:p>
        </w:tc>
      </w:tr>
      <w:tr w:rsidR="000414E8" w:rsidRPr="00A01494" w14:paraId="79051602" w14:textId="77777777" w:rsidTr="000414E8">
        <w:trPr>
          <w:jc w:val="center"/>
        </w:trPr>
        <w:tc>
          <w:tcPr>
            <w:tcW w:w="5027" w:type="dxa"/>
          </w:tcPr>
          <w:p w14:paraId="046A85D6" w14:textId="35BC952C" w:rsidR="000414E8" w:rsidRPr="00A01494" w:rsidRDefault="00FB34CB"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FB34CB"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3588FBBA" w:rsidR="000414E8" w:rsidRPr="00A01494" w:rsidRDefault="00FB34CB"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C1EC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20058CD3" w:rsidR="000414E8" w:rsidRPr="00A01494" w:rsidRDefault="00FB34CB"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C1EC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r w:rsidR="00AC1ECA">
              <w:rPr>
                <w:rFonts w:eastAsia="MS Gothic" w:cstheme="minorHAnsi"/>
                <w:bCs/>
              </w:rPr>
              <w:t xml:space="preserve"> (Reliability testing)</w:t>
            </w:r>
          </w:p>
        </w:tc>
      </w:tr>
      <w:tr w:rsidR="000414E8" w:rsidRPr="00A01494" w14:paraId="6A83D587" w14:textId="77777777" w:rsidTr="000414E8">
        <w:trPr>
          <w:jc w:val="center"/>
        </w:trPr>
        <w:tc>
          <w:tcPr>
            <w:tcW w:w="5027" w:type="dxa"/>
          </w:tcPr>
          <w:p w14:paraId="491DB308" w14:textId="66C48079" w:rsidR="000414E8" w:rsidRPr="00A01494" w:rsidRDefault="00FB34C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D83D12">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FB34C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FB34C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FB34C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421CC749" w14:textId="6FA853A4" w:rsidR="00ED5612" w:rsidRPr="00FB34CB" w:rsidRDefault="00ED5612" w:rsidP="00DB3627">
      <w:pPr>
        <w:autoSpaceDE w:val="0"/>
        <w:autoSpaceDN w:val="0"/>
        <w:adjustRightInd w:val="0"/>
        <w:spacing w:after="0" w:line="240" w:lineRule="auto"/>
        <w:rPr>
          <w:rFonts w:cstheme="minorHAnsi"/>
          <w:bCs/>
          <w:color w:val="FF0000"/>
        </w:rPr>
      </w:pPr>
      <w:r w:rsidRPr="00FB34CB">
        <w:rPr>
          <w:rFonts w:cstheme="minorHAnsi"/>
          <w:bCs/>
          <w:color w:val="FF0000"/>
        </w:rPr>
        <w:t xml:space="preserve">Reliability testing:  </w:t>
      </w:r>
      <w:r w:rsidR="00760D7D" w:rsidRPr="00FB34CB">
        <w:rPr>
          <w:color w:val="FF0000"/>
        </w:rPr>
        <w:t>Sixteen distinct hospitals and/or birthing facilities located in New York City and Michigan (respectively, 11 and 5 facilities) are included in the NQF 0475 measurement reliability assessment.  Most facilities (87.5%, 14/16) are classified as non-government community hospitals and the re</w:t>
      </w:r>
      <w:r w:rsidR="00B607E1" w:rsidRPr="00FB34CB">
        <w:rPr>
          <w:color w:val="FF0000"/>
        </w:rPr>
        <w:t>mainder</w:t>
      </w:r>
      <w:r w:rsidR="00760D7D" w:rsidRPr="00FB34CB">
        <w:rPr>
          <w:color w:val="FF0000"/>
        </w:rPr>
        <w:t xml:space="preserve"> (12.5%, 2/16) </w:t>
      </w:r>
      <w:r w:rsidR="00B607E1" w:rsidRPr="00FB34CB">
        <w:rPr>
          <w:color w:val="FF0000"/>
        </w:rPr>
        <w:t>are</w:t>
      </w:r>
      <w:r w:rsidR="00760D7D" w:rsidRPr="00FB34CB">
        <w:rPr>
          <w:color w:val="FF0000"/>
        </w:rPr>
        <w:t xml:space="preserve"> classified as a state/local government community hospital.  Seventy-five percent of facilities are teaching hospitals.  The level of neonatal care each facility provides varies: 18.75% are Level 1 with a well newborn nursery, 25.00% are Level II with a special care nursery, 37.50% are Level III with a </w:t>
      </w:r>
      <w:r w:rsidR="00B607E1" w:rsidRPr="00FB34CB">
        <w:rPr>
          <w:color w:val="FF0000"/>
        </w:rPr>
        <w:t>N</w:t>
      </w:r>
      <w:r w:rsidR="00760D7D" w:rsidRPr="00FB34CB">
        <w:rPr>
          <w:color w:val="FF0000"/>
        </w:rPr>
        <w:t xml:space="preserve">eonatal </w:t>
      </w:r>
      <w:r w:rsidR="00B607E1" w:rsidRPr="00FB34CB">
        <w:rPr>
          <w:color w:val="FF0000"/>
        </w:rPr>
        <w:t>I</w:t>
      </w:r>
      <w:r w:rsidR="00760D7D" w:rsidRPr="00FB34CB">
        <w:rPr>
          <w:color w:val="FF0000"/>
        </w:rPr>
        <w:t xml:space="preserve">ntensive </w:t>
      </w:r>
      <w:r w:rsidR="00B607E1" w:rsidRPr="00FB34CB">
        <w:rPr>
          <w:color w:val="FF0000"/>
        </w:rPr>
        <w:t>C</w:t>
      </w:r>
      <w:r w:rsidR="00760D7D" w:rsidRPr="00FB34CB">
        <w:rPr>
          <w:color w:val="FF0000"/>
        </w:rPr>
        <w:t>are</w:t>
      </w:r>
      <w:r w:rsidR="00B607E1" w:rsidRPr="00FB34CB">
        <w:rPr>
          <w:color w:val="FF0000"/>
        </w:rPr>
        <w:t xml:space="preserve"> Unit (NICU)</w:t>
      </w:r>
      <w:r w:rsidR="00760D7D" w:rsidRPr="00FB34CB">
        <w:rPr>
          <w:color w:val="FF0000"/>
        </w:rPr>
        <w:t>, and 18.75% are Level IV with a regional NICU.  There are different methods used by the facilities to report hepatitis B vaccine birth dose: 43.75% reported on the newborn’s electronic birth certificate and 56.25% reported electronically to an immunization registry (i.e. NYC DOHMH Citywide Immunization Registry for NYC or the MDCH Michigan Care Improvement Registry for Michigan).  One facility located in NYC reports birth dose by both newborn electronic birth certificate and electronically to an immunization registry.  The majority of facilities (81.25%) are located in an urban setting, 12.50% in a suburban setting, and 6.25% in a rural setting.  Facility bed size in 2015 ranged from 62 to 843, with a mean of 347.75 and median of 273.50.  Facility live births in 2014 are available for 11 facilities with a range of 183 to 8561, mean of 3243.45, and median of 2358.00; facility live births in 2011 are available for 5 facilities with a range of 314 to 1046, mean of 734.20, and median of 819.00.  The proportion of patients admitted with Medicaid to facilities ranges from 12% to 67%, with a mean of 35.86%, and a median of 31.50%.  The proportion of deliveries at facilities covered by Medicaid or other public-funded health insurance programs ranges from 11.00% to 98.00%, with a mean of 60.73%, and a median of 67.00%.</w:t>
      </w:r>
    </w:p>
    <w:p w14:paraId="205671AC" w14:textId="77777777" w:rsidR="009D6A36" w:rsidRPr="00FB34CB" w:rsidRDefault="009D6A36" w:rsidP="00DB3627">
      <w:pPr>
        <w:autoSpaceDE w:val="0"/>
        <w:autoSpaceDN w:val="0"/>
        <w:adjustRightInd w:val="0"/>
        <w:spacing w:after="0" w:line="240" w:lineRule="auto"/>
        <w:rPr>
          <w:rFonts w:cstheme="minorHAnsi"/>
          <w:bCs/>
          <w:color w:val="FF0000"/>
        </w:rPr>
      </w:pPr>
    </w:p>
    <w:p w14:paraId="6D11864E" w14:textId="449BF279" w:rsidR="00ED5612" w:rsidRPr="00FB34CB" w:rsidRDefault="00ED5612" w:rsidP="00DB3627">
      <w:pPr>
        <w:autoSpaceDE w:val="0"/>
        <w:autoSpaceDN w:val="0"/>
        <w:adjustRightInd w:val="0"/>
        <w:spacing w:after="0" w:line="240" w:lineRule="auto"/>
        <w:rPr>
          <w:rFonts w:cstheme="minorHAnsi"/>
          <w:bCs/>
          <w:color w:val="FF0000"/>
        </w:rPr>
      </w:pPr>
      <w:r w:rsidRPr="00FB34CB">
        <w:rPr>
          <w:rFonts w:cstheme="minorHAnsi"/>
          <w:bCs/>
          <w:color w:val="FF0000"/>
        </w:rPr>
        <w:t>Validity testing:</w:t>
      </w:r>
      <w:r w:rsidR="00C169B8" w:rsidRPr="00FB34CB">
        <w:rPr>
          <w:rFonts w:cstheme="minorHAnsi"/>
          <w:bCs/>
          <w:color w:val="FF0000"/>
        </w:rPr>
        <w:t xml:space="preserve">  14 </w:t>
      </w:r>
      <w:r w:rsidR="009D6A36" w:rsidRPr="00FB34CB">
        <w:rPr>
          <w:rFonts w:cstheme="minorHAnsi"/>
          <w:bCs/>
          <w:color w:val="FF0000"/>
        </w:rPr>
        <w:t xml:space="preserve">medical, healthcare, and public health </w:t>
      </w:r>
      <w:r w:rsidR="00C169B8" w:rsidRPr="00FB34CB">
        <w:rPr>
          <w:rFonts w:cstheme="minorHAnsi"/>
          <w:bCs/>
          <w:color w:val="FF0000"/>
        </w:rPr>
        <w:t xml:space="preserve">professionals with expertise in Hepatitis B </w:t>
      </w:r>
      <w:r w:rsidR="00B607E1" w:rsidRPr="00FB34CB">
        <w:rPr>
          <w:rFonts w:cstheme="minorHAnsi"/>
          <w:bCs/>
          <w:color w:val="FF0000"/>
        </w:rPr>
        <w:t xml:space="preserve">responded to the validity survey; the response rate was 63.6% (14 of 22 persons comprising the Advisory Committee on Immunization Practices Hepatitis Work Group responded). </w:t>
      </w:r>
      <w:r w:rsidRPr="00FB34CB">
        <w:rPr>
          <w:rFonts w:cstheme="minorHAnsi"/>
          <w:bCs/>
          <w:color w:val="FF0000"/>
        </w:rPr>
        <w:t xml:space="preserve">  </w:t>
      </w:r>
    </w:p>
    <w:p w14:paraId="02B2CF98" w14:textId="77777777" w:rsidR="00ED5612" w:rsidRPr="00FB34CB" w:rsidRDefault="00ED5612" w:rsidP="00DB3627">
      <w:pPr>
        <w:autoSpaceDE w:val="0"/>
        <w:autoSpaceDN w:val="0"/>
        <w:adjustRightInd w:val="0"/>
        <w:spacing w:after="0" w:line="240" w:lineRule="auto"/>
        <w:rPr>
          <w:rFonts w:cstheme="minorHAnsi"/>
          <w:bCs/>
          <w:color w:val="FF0000"/>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30267CFE" w14:textId="326ECF6B" w:rsidR="00380C14" w:rsidRPr="00FB34CB" w:rsidRDefault="00380C14" w:rsidP="00DB3627">
      <w:pPr>
        <w:autoSpaceDE w:val="0"/>
        <w:autoSpaceDN w:val="0"/>
        <w:adjustRightInd w:val="0"/>
        <w:spacing w:after="0" w:line="240" w:lineRule="auto"/>
        <w:rPr>
          <w:rFonts w:cstheme="minorHAnsi"/>
          <w:bCs/>
          <w:color w:val="FF0000"/>
        </w:rPr>
      </w:pPr>
      <w:r w:rsidRPr="00FB34CB">
        <w:rPr>
          <w:rFonts w:cstheme="minorHAnsi"/>
          <w:bCs/>
          <w:color w:val="FF0000"/>
        </w:rPr>
        <w:t>Reliability testing:  A convenience sample of hospitals in New York City and Michigan was chosen for the analysis.  All live births from each hospital were included in the analysis</w:t>
      </w:r>
      <w:r w:rsidR="009D6A36" w:rsidRPr="00FB34CB">
        <w:rPr>
          <w:rFonts w:cstheme="minorHAnsi"/>
          <w:bCs/>
          <w:color w:val="FF0000"/>
        </w:rPr>
        <w:t>; therefore, samples of patients (births) were not used from the hospitals to conduct the testing</w:t>
      </w:r>
      <w:r w:rsidRPr="00FB34CB">
        <w:rPr>
          <w:rFonts w:cstheme="minorHAnsi"/>
          <w:bCs/>
          <w:color w:val="FF0000"/>
        </w:rPr>
        <w:t>.</w:t>
      </w:r>
    </w:p>
    <w:p w14:paraId="5D09BE10" w14:textId="77777777" w:rsidR="009D6A36" w:rsidRPr="00FB34CB" w:rsidRDefault="009D6A36" w:rsidP="00DB3627">
      <w:pPr>
        <w:autoSpaceDE w:val="0"/>
        <w:autoSpaceDN w:val="0"/>
        <w:adjustRightInd w:val="0"/>
        <w:spacing w:after="0" w:line="240" w:lineRule="auto"/>
        <w:rPr>
          <w:rFonts w:cstheme="minorHAnsi"/>
          <w:bCs/>
          <w:color w:val="FF0000"/>
        </w:rPr>
      </w:pPr>
    </w:p>
    <w:p w14:paraId="65A12669" w14:textId="2CB71DF7" w:rsidR="00380C14" w:rsidRPr="00FB34CB" w:rsidRDefault="00380C14" w:rsidP="00DB3627">
      <w:pPr>
        <w:autoSpaceDE w:val="0"/>
        <w:autoSpaceDN w:val="0"/>
        <w:adjustRightInd w:val="0"/>
        <w:spacing w:after="0" w:line="240" w:lineRule="auto"/>
        <w:rPr>
          <w:rFonts w:cstheme="minorHAnsi"/>
          <w:bCs/>
          <w:color w:val="FF0000"/>
        </w:rPr>
      </w:pPr>
      <w:r w:rsidRPr="00FB34CB">
        <w:rPr>
          <w:rFonts w:cstheme="minorHAnsi"/>
          <w:bCs/>
          <w:color w:val="FF0000"/>
        </w:rPr>
        <w:t>Validity testing:</w:t>
      </w:r>
      <w:r w:rsidR="00D93F67" w:rsidRPr="00FB34CB">
        <w:rPr>
          <w:rFonts w:cstheme="minorHAnsi"/>
          <w:bCs/>
          <w:color w:val="FF0000"/>
        </w:rPr>
        <w:t xml:space="preserve">  The survey was administered to the 9 liaison representatives and 13 federal employees comprising the Advisory Committee on Immunization Practices Hepatitis Work Group.  The response rate was 63.6% (14/22).      </w:t>
      </w:r>
      <w:r w:rsidRPr="00FB34CB">
        <w:rPr>
          <w:rFonts w:cstheme="minorHAnsi"/>
          <w:bCs/>
          <w:color w:val="FF0000"/>
        </w:rPr>
        <w:t xml:space="preserve">  </w:t>
      </w:r>
    </w:p>
    <w:p w14:paraId="0980E038" w14:textId="77777777" w:rsidR="00380C14" w:rsidRDefault="00380C14"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6F9B0AAB" w14:textId="77777777" w:rsidR="009D6A36" w:rsidRPr="00FB34CB" w:rsidRDefault="00D93F67" w:rsidP="009D6A36">
      <w:pPr>
        <w:autoSpaceDE w:val="0"/>
        <w:autoSpaceDN w:val="0"/>
        <w:adjustRightInd w:val="0"/>
        <w:spacing w:after="0" w:line="240" w:lineRule="auto"/>
        <w:rPr>
          <w:rFonts w:cstheme="minorHAnsi"/>
          <w:bCs/>
          <w:color w:val="FF0000"/>
        </w:rPr>
      </w:pPr>
      <w:r w:rsidRPr="00FB34CB">
        <w:rPr>
          <w:rFonts w:cstheme="minorHAnsi"/>
          <w:bCs/>
          <w:color w:val="FF0000"/>
        </w:rPr>
        <w:t>Reliability testing:  A convenience sample of hospitals in New York City and Michigan was chosen for the analysis.  All live births from each hospital were included in the analysis</w:t>
      </w:r>
      <w:r w:rsidR="009D6A36" w:rsidRPr="00FB34CB">
        <w:rPr>
          <w:rFonts w:cstheme="minorHAnsi"/>
          <w:bCs/>
          <w:color w:val="FF0000"/>
        </w:rPr>
        <w:t>; therefore, samples of patients (births) were not used from the hospitals to conduct the testing.</w:t>
      </w:r>
    </w:p>
    <w:p w14:paraId="28F7051F" w14:textId="29F545D9" w:rsidR="00D93F67" w:rsidRPr="00FB34CB" w:rsidRDefault="00D93F67" w:rsidP="00D93F67">
      <w:pPr>
        <w:autoSpaceDE w:val="0"/>
        <w:autoSpaceDN w:val="0"/>
        <w:adjustRightInd w:val="0"/>
        <w:spacing w:after="0" w:line="240" w:lineRule="auto"/>
        <w:rPr>
          <w:rFonts w:cstheme="minorHAnsi"/>
          <w:bCs/>
          <w:color w:val="FF0000"/>
        </w:rPr>
      </w:pPr>
    </w:p>
    <w:p w14:paraId="278C4C82" w14:textId="77777777" w:rsidR="00D93F67" w:rsidRPr="00FB34CB" w:rsidRDefault="00D93F67" w:rsidP="00D93F67">
      <w:pPr>
        <w:autoSpaceDE w:val="0"/>
        <w:autoSpaceDN w:val="0"/>
        <w:adjustRightInd w:val="0"/>
        <w:spacing w:after="0" w:line="240" w:lineRule="auto"/>
        <w:rPr>
          <w:rFonts w:cstheme="minorHAnsi"/>
          <w:bCs/>
          <w:color w:val="FF0000"/>
        </w:rPr>
      </w:pPr>
      <w:r w:rsidRPr="00FB34CB">
        <w:rPr>
          <w:rFonts w:cstheme="minorHAnsi"/>
          <w:bCs/>
          <w:color w:val="FF0000"/>
        </w:rPr>
        <w:t xml:space="preserve">Validity testing:  The survey was administered to the 9 liaison representatives and 13 federal employees comprising the Advisory Committee on Immunization Practices Hepatitis Work Group.  The response rate was 63.6% (14/22).        </w:t>
      </w:r>
    </w:p>
    <w:p w14:paraId="5181E91E" w14:textId="77777777" w:rsidR="00D93F67" w:rsidRDefault="00D93F67"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4C5FCD53" w14:textId="77777777" w:rsidR="00D93F67" w:rsidRDefault="00D93F67" w:rsidP="00E37E1B">
      <w:pPr>
        <w:autoSpaceDE w:val="0"/>
        <w:autoSpaceDN w:val="0"/>
        <w:adjustRightInd w:val="0"/>
        <w:spacing w:after="0" w:line="240" w:lineRule="auto"/>
        <w:rPr>
          <w:rFonts w:cstheme="minorHAnsi"/>
          <w:bCs/>
        </w:rPr>
      </w:pPr>
    </w:p>
    <w:p w14:paraId="1254C88A" w14:textId="599E1260" w:rsidR="00D93F67" w:rsidRDefault="00D93F67" w:rsidP="00E37E1B">
      <w:pPr>
        <w:autoSpaceDE w:val="0"/>
        <w:autoSpaceDN w:val="0"/>
        <w:adjustRightInd w:val="0"/>
        <w:spacing w:after="0" w:line="240" w:lineRule="auto"/>
        <w:rPr>
          <w:rFonts w:cstheme="minorHAnsi"/>
          <w:bCs/>
        </w:rPr>
      </w:pPr>
      <w:r>
        <w:rPr>
          <w:rFonts w:cstheme="minorHAnsi"/>
          <w:bCs/>
        </w:rPr>
        <w:t>N/A</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007848C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9167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E6C9C13" w14:textId="77777777" w:rsidR="006D6B36" w:rsidRDefault="006D6B36" w:rsidP="008C54A9">
      <w:pPr>
        <w:autoSpaceDE w:val="0"/>
        <w:autoSpaceDN w:val="0"/>
        <w:adjustRightInd w:val="0"/>
        <w:spacing w:after="0" w:line="240" w:lineRule="auto"/>
        <w:rPr>
          <w:rFonts w:cstheme="minorHAnsi"/>
          <w:bCs/>
        </w:rPr>
      </w:pPr>
    </w:p>
    <w:p w14:paraId="2E82E564" w14:textId="64B11AAC" w:rsidR="0099167B" w:rsidRDefault="0099167B" w:rsidP="006D6B36">
      <w:pPr>
        <w:spacing w:after="0" w:line="240" w:lineRule="auto"/>
        <w:rPr>
          <w:rFonts w:cstheme="minorHAnsi"/>
          <w:bCs/>
        </w:rPr>
      </w:pPr>
      <w:r>
        <w:rPr>
          <w:rFonts w:cstheme="minorHAnsi"/>
          <w:bCs/>
        </w:rPr>
        <w:t xml:space="preserve">Reliability </w:t>
      </w:r>
      <w:r w:rsidR="00903DA0">
        <w:rPr>
          <w:rFonts w:cstheme="minorHAnsi"/>
          <w:bCs/>
        </w:rPr>
        <w:t xml:space="preserve">was </w:t>
      </w:r>
      <w:r>
        <w:rPr>
          <w:rFonts w:cstheme="minorHAnsi"/>
          <w:bCs/>
        </w:rPr>
        <w:t xml:space="preserve">calculated as based on </w:t>
      </w:r>
      <w:r w:rsidR="006D6B36">
        <w:rPr>
          <w:rFonts w:cstheme="minorHAnsi"/>
          <w:bCs/>
        </w:rPr>
        <w:t xml:space="preserve">the methods outlined by John L. Adams, </w:t>
      </w:r>
      <w:r w:rsidR="00D37F06">
        <w:rPr>
          <w:rFonts w:cstheme="minorHAnsi"/>
          <w:bCs/>
        </w:rPr>
        <w:t>“The Reliability of Provider Profiling:  A Tutorial”</w:t>
      </w:r>
      <w:r w:rsidR="006D6B36">
        <w:rPr>
          <w:rFonts w:cstheme="minorHAnsi"/>
          <w:bCs/>
        </w:rPr>
        <w:t xml:space="preserve"> in the Rand technical report</w:t>
      </w:r>
      <w:r w:rsidR="00D37F06">
        <w:rPr>
          <w:rFonts w:cstheme="minorHAnsi"/>
          <w:bCs/>
        </w:rPr>
        <w:t>,</w:t>
      </w:r>
      <w:r w:rsidR="00933209">
        <w:rPr>
          <w:rFonts w:cstheme="minorHAnsi"/>
          <w:bCs/>
        </w:rPr>
        <w:t xml:space="preserve"> TR-653-NCQA,</w:t>
      </w:r>
      <w:r w:rsidR="00D37F06">
        <w:rPr>
          <w:rFonts w:cstheme="minorHAnsi"/>
          <w:bCs/>
        </w:rPr>
        <w:t xml:space="preserve"> 2009</w:t>
      </w:r>
      <w:r>
        <w:rPr>
          <w:rFonts w:cstheme="minorHAnsi"/>
          <w:bCs/>
        </w:rPr>
        <w:t>:</w:t>
      </w:r>
      <w:r w:rsidRPr="0099167B">
        <w:rPr>
          <w:rFonts w:cstheme="minorHAnsi"/>
          <w:bCs/>
        </w:rPr>
        <w:t xml:space="preserve"> </w:t>
      </w:r>
      <w:hyperlink r:id="rId13" w:history="1">
        <w:r w:rsidR="006D6B36" w:rsidRPr="00B617BD">
          <w:rPr>
            <w:rStyle w:val="Hyperlink"/>
            <w:rFonts w:cstheme="minorHAnsi"/>
            <w:bCs/>
          </w:rPr>
          <w:t>http://www.rand.org/pubs/technical_reports/TR653.html</w:t>
        </w:r>
      </w:hyperlink>
      <w:r w:rsidRPr="0099167B">
        <w:rPr>
          <w:rFonts w:cstheme="minorHAnsi"/>
          <w:bCs/>
        </w:rPr>
        <w:t>.</w:t>
      </w:r>
    </w:p>
    <w:p w14:paraId="04A30345" w14:textId="77777777" w:rsidR="006D6B36" w:rsidRPr="0099167B" w:rsidRDefault="006D6B36" w:rsidP="006D6B36">
      <w:pPr>
        <w:spacing w:after="0" w:line="240" w:lineRule="auto"/>
        <w:rPr>
          <w:rFonts w:cstheme="minorHAnsi"/>
          <w:bCs/>
        </w:rPr>
      </w:pPr>
    </w:p>
    <w:p w14:paraId="7B9DB419" w14:textId="27029E13" w:rsidR="0099167B" w:rsidRPr="00FB34CB" w:rsidRDefault="00C052A4" w:rsidP="006D6B36">
      <w:pPr>
        <w:pStyle w:val="ListParagraph"/>
        <w:numPr>
          <w:ilvl w:val="0"/>
          <w:numId w:val="30"/>
        </w:numPr>
        <w:spacing w:after="0" w:line="240" w:lineRule="auto"/>
        <w:rPr>
          <w:rFonts w:cs="Arial"/>
          <w:color w:val="FF0000"/>
        </w:rPr>
      </w:pPr>
      <w:r w:rsidRPr="00FB34CB">
        <w:rPr>
          <w:rFonts w:cs="Arial"/>
          <w:color w:val="FF0000"/>
        </w:rPr>
        <w:t>T</w:t>
      </w:r>
      <w:r w:rsidR="0099167B" w:rsidRPr="00FB34CB">
        <w:rPr>
          <w:rFonts w:cs="Arial"/>
          <w:color w:val="FF0000"/>
        </w:rPr>
        <w:t xml:space="preserve">he number of deliveries and the number of infants who received a birth dose at each hospital in the dataset </w:t>
      </w:r>
      <w:r w:rsidRPr="00FB34CB">
        <w:rPr>
          <w:rFonts w:cs="Arial"/>
          <w:color w:val="FF0000"/>
        </w:rPr>
        <w:t>was collected</w:t>
      </w:r>
      <w:r w:rsidR="0099167B" w:rsidRPr="00FB34CB">
        <w:rPr>
          <w:rFonts w:cs="Arial"/>
          <w:color w:val="FF0000"/>
        </w:rPr>
        <w:t xml:space="preserve">. </w:t>
      </w:r>
    </w:p>
    <w:p w14:paraId="4BA9A1EA" w14:textId="4D665F71" w:rsidR="0099167B" w:rsidRPr="00FB34CB" w:rsidRDefault="00C052A4" w:rsidP="006D6B36">
      <w:pPr>
        <w:pStyle w:val="ListParagraph"/>
        <w:numPr>
          <w:ilvl w:val="0"/>
          <w:numId w:val="30"/>
        </w:numPr>
        <w:spacing w:after="0" w:line="240" w:lineRule="auto"/>
        <w:rPr>
          <w:rFonts w:cstheme="minorHAnsi"/>
          <w:bCs/>
          <w:color w:val="FF0000"/>
        </w:rPr>
      </w:pPr>
      <w:r w:rsidRPr="00FB34CB">
        <w:rPr>
          <w:rFonts w:cs="Arial"/>
          <w:color w:val="FF0000"/>
        </w:rPr>
        <w:t>T</w:t>
      </w:r>
      <w:r w:rsidR="0099167B" w:rsidRPr="00FB34CB">
        <w:rPr>
          <w:rFonts w:cs="Arial"/>
          <w:color w:val="FF0000"/>
        </w:rPr>
        <w:t xml:space="preserve">he birth dose coverage rate for each hospital </w:t>
      </w:r>
      <w:r w:rsidRPr="00FB34CB">
        <w:rPr>
          <w:rFonts w:cs="Arial"/>
          <w:color w:val="FF0000"/>
        </w:rPr>
        <w:t xml:space="preserve">was calculated </w:t>
      </w:r>
      <w:r w:rsidR="0099167B" w:rsidRPr="00FB34CB">
        <w:rPr>
          <w:rFonts w:cs="Arial"/>
          <w:color w:val="FF0000"/>
        </w:rPr>
        <w:t xml:space="preserve">and </w:t>
      </w:r>
      <w:r w:rsidRPr="00FB34CB">
        <w:rPr>
          <w:rFonts w:cs="Arial"/>
          <w:color w:val="FF0000"/>
        </w:rPr>
        <w:t xml:space="preserve">the number of infants whose parents or guardians refused the birth dose was </w:t>
      </w:r>
      <w:r w:rsidR="0099167B" w:rsidRPr="00FB34CB">
        <w:rPr>
          <w:rFonts w:cs="Arial"/>
          <w:color w:val="FF0000"/>
        </w:rPr>
        <w:t>subtract</w:t>
      </w:r>
      <w:r w:rsidRPr="00FB34CB">
        <w:rPr>
          <w:rFonts w:cs="Arial"/>
          <w:color w:val="FF0000"/>
        </w:rPr>
        <w:t>ed</w:t>
      </w:r>
      <w:r w:rsidR="0099167B" w:rsidRPr="00FB34CB">
        <w:rPr>
          <w:rFonts w:cs="Arial"/>
          <w:color w:val="FF0000"/>
        </w:rPr>
        <w:t xml:space="preserve"> from the denominator.  </w:t>
      </w:r>
    </w:p>
    <w:p w14:paraId="11845EBF" w14:textId="5830C476" w:rsidR="0099167B" w:rsidRPr="00FB34CB" w:rsidRDefault="00C052A4" w:rsidP="006D6B36">
      <w:pPr>
        <w:pStyle w:val="ListParagraph"/>
        <w:numPr>
          <w:ilvl w:val="0"/>
          <w:numId w:val="30"/>
        </w:numPr>
        <w:spacing w:after="0" w:line="240" w:lineRule="auto"/>
        <w:rPr>
          <w:rFonts w:cstheme="minorHAnsi"/>
          <w:bCs/>
          <w:color w:val="FF0000"/>
        </w:rPr>
      </w:pPr>
      <w:r w:rsidRPr="00FB34CB">
        <w:rPr>
          <w:rFonts w:cs="Arial"/>
          <w:color w:val="FF0000"/>
        </w:rPr>
        <w:t>T</w:t>
      </w:r>
      <w:r w:rsidR="0099167B" w:rsidRPr="00FB34CB">
        <w:rPr>
          <w:rFonts w:cs="Arial"/>
          <w:color w:val="FF0000"/>
        </w:rPr>
        <w:t>he SAS macro program</w:t>
      </w:r>
      <w:r w:rsidRPr="00FB34CB">
        <w:rPr>
          <w:rFonts w:cs="Arial"/>
          <w:color w:val="FF0000"/>
        </w:rPr>
        <w:t xml:space="preserve"> (</w:t>
      </w:r>
      <w:r w:rsidR="0099167B" w:rsidRPr="00FB34CB">
        <w:rPr>
          <w:rFonts w:cs="Arial"/>
          <w:color w:val="FF0000"/>
        </w:rPr>
        <w:t>in RAND paper page 26</w:t>
      </w:r>
      <w:r w:rsidRPr="00FB34CB">
        <w:rPr>
          <w:rFonts w:cs="Arial"/>
          <w:color w:val="FF0000"/>
        </w:rPr>
        <w:t>,</w:t>
      </w:r>
      <w:r w:rsidR="0099167B" w:rsidRPr="00FB34CB">
        <w:rPr>
          <w:rFonts w:cs="Arial"/>
          <w:color w:val="FF0000"/>
        </w:rPr>
        <w:t xml:space="preserve"> </w:t>
      </w:r>
      <w:hyperlink r:id="rId14" w:history="1">
        <w:r w:rsidR="0099167B" w:rsidRPr="00FB34CB">
          <w:rPr>
            <w:rStyle w:val="Hyperlink"/>
            <w:rFonts w:cs="Arial"/>
            <w:color w:val="FF0000"/>
            <w:u w:val="none"/>
          </w:rPr>
          <w:t>http://www.qistats.co.uk/BetaBinomial.html</w:t>
        </w:r>
      </w:hyperlink>
      <w:r w:rsidRPr="00FB34CB">
        <w:rPr>
          <w:rStyle w:val="Hyperlink"/>
          <w:rFonts w:cs="Arial"/>
          <w:color w:val="FF0000"/>
          <w:u w:val="none"/>
        </w:rPr>
        <w:t xml:space="preserve">) was downloaded and executed </w:t>
      </w:r>
      <w:r w:rsidR="0099167B" w:rsidRPr="00FB34CB">
        <w:rPr>
          <w:rFonts w:cs="Arial"/>
          <w:color w:val="FF0000"/>
        </w:rPr>
        <w:t xml:space="preserve">to get </w:t>
      </w:r>
      <w:r w:rsidRPr="00FB34CB">
        <w:rPr>
          <w:rFonts w:cs="Arial"/>
          <w:color w:val="FF0000"/>
        </w:rPr>
        <w:t xml:space="preserve">the </w:t>
      </w:r>
      <w:r w:rsidR="0099167B" w:rsidRPr="00FB34CB">
        <w:rPr>
          <w:rFonts w:cs="Arial"/>
          <w:color w:val="FF0000"/>
        </w:rPr>
        <w:t>alpha and beta for the set of hospitals</w:t>
      </w:r>
      <w:r w:rsidRPr="00FB34CB">
        <w:rPr>
          <w:rFonts w:cs="Arial"/>
          <w:color w:val="FF0000"/>
        </w:rPr>
        <w:t>.</w:t>
      </w:r>
      <w:r w:rsidR="0099167B" w:rsidRPr="00FB34CB">
        <w:rPr>
          <w:rFonts w:cs="Arial"/>
          <w:color w:val="FF0000"/>
        </w:rPr>
        <w:t xml:space="preserve"> </w:t>
      </w:r>
    </w:p>
    <w:p w14:paraId="5648929B" w14:textId="673A8B5C" w:rsidR="0099167B" w:rsidRPr="00FB34CB" w:rsidRDefault="00C052A4" w:rsidP="006D6B36">
      <w:pPr>
        <w:pStyle w:val="ListParagraph"/>
        <w:numPr>
          <w:ilvl w:val="0"/>
          <w:numId w:val="30"/>
        </w:numPr>
        <w:spacing w:after="0" w:line="240" w:lineRule="auto"/>
        <w:rPr>
          <w:rFonts w:cstheme="minorHAnsi"/>
          <w:bCs/>
          <w:color w:val="FF0000"/>
        </w:rPr>
      </w:pPr>
      <w:r w:rsidRPr="00FB34CB">
        <w:rPr>
          <w:rFonts w:cs="Arial"/>
          <w:color w:val="FF0000"/>
        </w:rPr>
        <w:t>T</w:t>
      </w:r>
      <w:r w:rsidR="0099167B" w:rsidRPr="00FB34CB">
        <w:rPr>
          <w:rFonts w:cs="Arial"/>
          <w:color w:val="FF0000"/>
        </w:rPr>
        <w:t xml:space="preserve">he between hospital (“provider”) variance (sigma, squared) </w:t>
      </w:r>
      <w:r w:rsidRPr="00FB34CB">
        <w:rPr>
          <w:rFonts w:cs="Arial"/>
          <w:color w:val="FF0000"/>
        </w:rPr>
        <w:t xml:space="preserve">was calculated </w:t>
      </w:r>
      <w:r w:rsidR="0099167B" w:rsidRPr="00FB34CB">
        <w:rPr>
          <w:rFonts w:cs="Arial"/>
          <w:color w:val="FF0000"/>
        </w:rPr>
        <w:t>using alpha and beta derived from the RAND formula</w:t>
      </w:r>
      <w:r w:rsidR="00903DA0" w:rsidRPr="00FB34CB">
        <w:rPr>
          <w:rFonts w:cs="Arial"/>
          <w:color w:val="FF0000"/>
        </w:rPr>
        <w:t>:</w:t>
      </w:r>
    </w:p>
    <w:p w14:paraId="5FEA6687" w14:textId="53D1F99B" w:rsidR="0099167B" w:rsidRPr="0099167B" w:rsidRDefault="0099167B" w:rsidP="0099167B">
      <w:pPr>
        <w:rPr>
          <w:rFonts w:cstheme="minorHAnsi"/>
          <w:bCs/>
        </w:rPr>
      </w:pPr>
      <w:r w:rsidRPr="0099167B">
        <w:rPr>
          <w:rFonts w:cs="Arial"/>
          <w:noProof/>
        </w:rPr>
        <w:drawing>
          <wp:inline distT="0" distB="0" distL="0" distR="0" wp14:anchorId="39619510" wp14:editId="6FA053E9">
            <wp:extent cx="4105275" cy="857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5275" cy="857250"/>
                    </a:xfrm>
                    <a:prstGeom prst="rect">
                      <a:avLst/>
                    </a:prstGeom>
                    <a:noFill/>
                    <a:ln>
                      <a:noFill/>
                    </a:ln>
                  </pic:spPr>
                </pic:pic>
              </a:graphicData>
            </a:graphic>
          </wp:inline>
        </w:drawing>
      </w:r>
    </w:p>
    <w:p w14:paraId="5BB34DE3" w14:textId="60C45695" w:rsidR="0099167B" w:rsidRPr="00B72CDB" w:rsidRDefault="00C052A4" w:rsidP="006D6B36">
      <w:pPr>
        <w:pStyle w:val="ListParagraph"/>
        <w:numPr>
          <w:ilvl w:val="0"/>
          <w:numId w:val="30"/>
        </w:numPr>
        <w:spacing w:after="0" w:line="240" w:lineRule="auto"/>
        <w:rPr>
          <w:rFonts w:ascii="Arial" w:eastAsia="Times New Roman" w:hAnsi="Arial" w:cs="Arial"/>
          <w:sz w:val="24"/>
          <w:szCs w:val="24"/>
        </w:rPr>
      </w:pPr>
      <w:r w:rsidRPr="00FB34CB">
        <w:rPr>
          <w:rFonts w:cs="Arial"/>
          <w:color w:val="FF0000"/>
        </w:rPr>
        <w:t>The</w:t>
      </w:r>
      <w:r w:rsidR="0099167B" w:rsidRPr="00FB34CB">
        <w:rPr>
          <w:rFonts w:cs="Arial"/>
          <w:color w:val="FF0000"/>
        </w:rPr>
        <w:t xml:space="preserve"> reliability</w:t>
      </w:r>
      <w:r w:rsidRPr="00FB34CB">
        <w:rPr>
          <w:rFonts w:cs="Arial"/>
          <w:color w:val="FF0000"/>
        </w:rPr>
        <w:t xml:space="preserve"> was calculated</w:t>
      </w:r>
      <w:r w:rsidR="0099167B" w:rsidRPr="00FB34CB">
        <w:rPr>
          <w:rFonts w:cs="Arial"/>
          <w:color w:val="FF0000"/>
        </w:rPr>
        <w:t xml:space="preserve"> for each hospital using the formula below from RAND, whe</w:t>
      </w:r>
      <w:r w:rsidR="00903DA0" w:rsidRPr="00FB34CB">
        <w:rPr>
          <w:rFonts w:cs="Arial"/>
          <w:color w:val="FF0000"/>
        </w:rPr>
        <w:t>re</w:t>
      </w:r>
      <w:r w:rsidR="0099167B" w:rsidRPr="00FB34CB">
        <w:rPr>
          <w:rFonts w:cs="Arial"/>
          <w:color w:val="FF0000"/>
        </w:rPr>
        <w:t xml:space="preserve"> </w:t>
      </w:r>
      <w:r w:rsidR="0099167B" w:rsidRPr="00FB34CB">
        <w:rPr>
          <w:rFonts w:cs="Arial"/>
          <w:i/>
          <w:color w:val="FF0000"/>
        </w:rPr>
        <w:t>p</w:t>
      </w:r>
      <w:r w:rsidR="0099167B" w:rsidRPr="00FB34CB">
        <w:rPr>
          <w:rFonts w:cs="Arial"/>
          <w:color w:val="FF0000"/>
        </w:rPr>
        <w:t>=birth dose rate and n=number of births.</w:t>
      </w:r>
      <w:r w:rsidR="0099167B" w:rsidRPr="00FB34CB">
        <w:rPr>
          <w:rFonts w:ascii="Arial" w:hAnsi="Arial" w:cs="Arial"/>
          <w:noProof/>
          <w:color w:val="FF0000"/>
          <w:sz w:val="24"/>
          <w:szCs w:val="24"/>
        </w:rPr>
        <w:t xml:space="preserve"> </w:t>
      </w:r>
      <w:r w:rsidR="0099167B" w:rsidRPr="00B72CDB">
        <w:rPr>
          <w:rFonts w:ascii="Arial" w:hAnsi="Arial" w:cs="Arial"/>
          <w:noProof/>
          <w:sz w:val="24"/>
          <w:szCs w:val="24"/>
        </w:rPr>
        <w:drawing>
          <wp:inline distT="0" distB="0" distL="0" distR="0" wp14:anchorId="7926B6C4" wp14:editId="5D3E7ADB">
            <wp:extent cx="5483590" cy="86106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2252" cy="867131"/>
                    </a:xfrm>
                    <a:prstGeom prst="rect">
                      <a:avLst/>
                    </a:prstGeom>
                    <a:noFill/>
                    <a:ln>
                      <a:noFill/>
                    </a:ln>
                  </pic:spPr>
                </pic:pic>
              </a:graphicData>
            </a:graphic>
          </wp:inline>
        </w:drawing>
      </w:r>
    </w:p>
    <w:p w14:paraId="472E1ECA" w14:textId="10DFEF4B" w:rsidR="0099167B" w:rsidRPr="00FB34CB" w:rsidRDefault="007B3D7B" w:rsidP="008C54A9">
      <w:pPr>
        <w:autoSpaceDE w:val="0"/>
        <w:autoSpaceDN w:val="0"/>
        <w:adjustRightInd w:val="0"/>
        <w:spacing w:after="0" w:line="240" w:lineRule="auto"/>
        <w:rPr>
          <w:rFonts w:cstheme="minorHAnsi"/>
          <w:bCs/>
          <w:color w:val="FF0000"/>
        </w:rPr>
      </w:pPr>
      <w:r w:rsidRPr="00FB34CB">
        <w:rPr>
          <w:rFonts w:cstheme="minorHAnsi"/>
          <w:bCs/>
          <w:color w:val="FF0000"/>
        </w:rPr>
        <w:t>Reliability is the ratio of signal to noise; the signal is the proportion of measured variability that can be explained by real differences in performance.  According to the Rand tutorial, t</w:t>
      </w:r>
      <w:r w:rsidR="00903DA0" w:rsidRPr="00FB34CB">
        <w:rPr>
          <w:rFonts w:cstheme="minorHAnsi"/>
          <w:bCs/>
          <w:color w:val="FF0000"/>
        </w:rPr>
        <w:t>his two-level hierarchical model separates the observed variability in hospital (“provider”) scores into two components:  variability between hospitals and variability within hospitals.</w:t>
      </w:r>
      <w:r w:rsidRPr="00FB34CB">
        <w:rPr>
          <w:rFonts w:cstheme="minorHAnsi"/>
          <w:bCs/>
          <w:color w:val="FF0000"/>
        </w:rPr>
        <w:t xml:space="preserve">  The hierarchical model estimates the two variance components of reliability.  The hospital-to-hospital variance is the variance of the true values, and the hospital-specific variance is due to measurement error.  The hierarchical model conceptually removes measurement error variance from the true, hospital-to-hospital variance.  </w:t>
      </w:r>
      <w:r w:rsidR="00903DA0" w:rsidRPr="00FB34CB">
        <w:rPr>
          <w:rFonts w:cstheme="minorHAnsi"/>
          <w:bCs/>
          <w:color w:val="FF0000"/>
        </w:rPr>
        <w:t xml:space="preserve">   </w:t>
      </w:r>
    </w:p>
    <w:p w14:paraId="218D1027" w14:textId="77777777" w:rsidR="0099167B" w:rsidRPr="00A25024" w:rsidRDefault="0099167B" w:rsidP="008C54A9">
      <w:pPr>
        <w:autoSpaceDE w:val="0"/>
        <w:autoSpaceDN w:val="0"/>
        <w:adjustRightInd w:val="0"/>
        <w:spacing w:after="0" w:line="240" w:lineRule="auto"/>
        <w:rPr>
          <w:rFonts w:cstheme="minorHAnsi"/>
          <w:bCs/>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FB4AEC6" w14:textId="747D0553" w:rsidR="007B3D7B" w:rsidRPr="00FB34CB" w:rsidRDefault="007B3D7B" w:rsidP="008C54A9">
      <w:pPr>
        <w:autoSpaceDE w:val="0"/>
        <w:autoSpaceDN w:val="0"/>
        <w:adjustRightInd w:val="0"/>
        <w:spacing w:after="0" w:line="240" w:lineRule="auto"/>
        <w:rPr>
          <w:rFonts w:cstheme="minorHAnsi"/>
          <w:bCs/>
          <w:color w:val="FF0000"/>
        </w:rPr>
      </w:pPr>
      <w:r w:rsidRPr="00FB34CB">
        <w:rPr>
          <w:rFonts w:cstheme="minorHAnsi"/>
          <w:bCs/>
          <w:color w:val="FF0000"/>
        </w:rPr>
        <w:t>Distribution of reliability statistics from signal-to-noise analysis:</w:t>
      </w:r>
    </w:p>
    <w:p w14:paraId="549A3683" w14:textId="7A51411A" w:rsidR="00B92A30" w:rsidRPr="00FB34CB" w:rsidRDefault="00B92A30" w:rsidP="00B92A30">
      <w:pPr>
        <w:autoSpaceDE w:val="0"/>
        <w:autoSpaceDN w:val="0"/>
        <w:adjustRightInd w:val="0"/>
        <w:spacing w:after="0" w:line="240" w:lineRule="auto"/>
        <w:rPr>
          <w:rFonts w:cstheme="minorHAnsi"/>
          <w:bCs/>
          <w:color w:val="FF0000"/>
        </w:rPr>
      </w:pPr>
      <w:r w:rsidRPr="00FB34CB">
        <w:rPr>
          <w:rFonts w:cstheme="minorHAnsi"/>
          <w:bCs/>
          <w:color w:val="FF0000"/>
        </w:rPr>
        <w:t>2013:  mean=</w:t>
      </w:r>
      <w:r w:rsidRPr="00FB34CB">
        <w:rPr>
          <w:rFonts w:ascii="Calibri" w:eastAsia="Times New Roman" w:hAnsi="Calibri" w:cs="Times New Roman"/>
          <w:color w:val="FF0000"/>
        </w:rPr>
        <w:t>0.99844</w:t>
      </w:r>
      <w:r w:rsidRPr="00FB34CB">
        <w:rPr>
          <w:rFonts w:cstheme="minorHAnsi"/>
          <w:bCs/>
          <w:color w:val="FF0000"/>
        </w:rPr>
        <w:t>, median=</w:t>
      </w:r>
      <w:r w:rsidRPr="00FB34CB">
        <w:rPr>
          <w:rFonts w:ascii="Calibri" w:eastAsia="Times New Roman" w:hAnsi="Calibri" w:cs="Times New Roman"/>
          <w:color w:val="FF0000"/>
        </w:rPr>
        <w:t>0.99916</w:t>
      </w:r>
      <w:r w:rsidRPr="00FB34CB">
        <w:rPr>
          <w:rFonts w:cstheme="minorHAnsi"/>
          <w:bCs/>
          <w:color w:val="FF0000"/>
        </w:rPr>
        <w:t>, min=</w:t>
      </w:r>
      <w:r w:rsidRPr="00FB34CB">
        <w:rPr>
          <w:rFonts w:ascii="Calibri" w:eastAsia="Times New Roman" w:hAnsi="Calibri" w:cs="Times New Roman"/>
          <w:color w:val="FF0000"/>
        </w:rPr>
        <w:t>0.99251</w:t>
      </w:r>
      <w:r w:rsidRPr="00FB34CB">
        <w:rPr>
          <w:rFonts w:cstheme="minorHAnsi"/>
          <w:bCs/>
          <w:color w:val="FF0000"/>
        </w:rPr>
        <w:t>, max=0.99999</w:t>
      </w:r>
      <w:r w:rsidR="00177BC8" w:rsidRPr="00FB34CB">
        <w:rPr>
          <w:rFonts w:cstheme="minorHAnsi"/>
          <w:bCs/>
          <w:color w:val="FF0000"/>
        </w:rPr>
        <w:t xml:space="preserve"> (14 hospitals; 32,471 live births)</w:t>
      </w:r>
    </w:p>
    <w:p w14:paraId="5BD32377" w14:textId="1A3B8306" w:rsidR="00B92A30" w:rsidRPr="00FB34CB" w:rsidRDefault="00B92A30" w:rsidP="00B92A30">
      <w:pPr>
        <w:spacing w:after="0" w:line="240" w:lineRule="auto"/>
        <w:rPr>
          <w:rFonts w:cstheme="minorHAnsi"/>
          <w:bCs/>
          <w:color w:val="FF0000"/>
        </w:rPr>
      </w:pPr>
      <w:r w:rsidRPr="00FB34CB">
        <w:rPr>
          <w:rFonts w:cstheme="minorHAnsi"/>
          <w:bCs/>
          <w:color w:val="FF0000"/>
        </w:rPr>
        <w:t>2012:  mean=</w:t>
      </w:r>
      <w:r w:rsidRPr="00FB34CB">
        <w:rPr>
          <w:rFonts w:ascii="Calibri" w:eastAsia="Times New Roman" w:hAnsi="Calibri" w:cs="Times New Roman"/>
          <w:color w:val="FF0000"/>
        </w:rPr>
        <w:t>0.99900</w:t>
      </w:r>
      <w:r w:rsidRPr="00FB34CB">
        <w:rPr>
          <w:rFonts w:cstheme="minorHAnsi"/>
          <w:bCs/>
          <w:color w:val="FF0000"/>
        </w:rPr>
        <w:t>, median=</w:t>
      </w:r>
      <w:r w:rsidRPr="00FB34CB">
        <w:rPr>
          <w:rFonts w:ascii="Calibri" w:eastAsia="Times New Roman" w:hAnsi="Calibri" w:cs="Times New Roman"/>
          <w:color w:val="FF0000"/>
        </w:rPr>
        <w:t>0.99944</w:t>
      </w:r>
      <w:r w:rsidRPr="00FB34CB">
        <w:rPr>
          <w:rFonts w:cstheme="minorHAnsi"/>
          <w:bCs/>
          <w:color w:val="FF0000"/>
        </w:rPr>
        <w:t>, min=</w:t>
      </w:r>
      <w:r w:rsidRPr="00FB34CB">
        <w:rPr>
          <w:rFonts w:ascii="Calibri" w:eastAsia="Times New Roman" w:hAnsi="Calibri" w:cs="Times New Roman"/>
          <w:color w:val="FF0000"/>
        </w:rPr>
        <w:t>0.99631</w:t>
      </w:r>
      <w:r w:rsidRPr="00FB34CB">
        <w:rPr>
          <w:rFonts w:cstheme="minorHAnsi"/>
          <w:bCs/>
          <w:color w:val="FF0000"/>
        </w:rPr>
        <w:t>, max=1.00000</w:t>
      </w:r>
      <w:r w:rsidR="00177BC8" w:rsidRPr="00FB34CB">
        <w:rPr>
          <w:rFonts w:cstheme="minorHAnsi"/>
          <w:bCs/>
          <w:color w:val="FF0000"/>
        </w:rPr>
        <w:t xml:space="preserve"> (13 hospitals; 33,078 live births)</w:t>
      </w:r>
    </w:p>
    <w:p w14:paraId="1A5F2B9E" w14:textId="781E4B54" w:rsidR="00B92A30" w:rsidRPr="00FB34CB" w:rsidRDefault="00B92A30" w:rsidP="00B92A30">
      <w:pPr>
        <w:spacing w:after="0" w:line="240" w:lineRule="auto"/>
        <w:rPr>
          <w:rFonts w:cstheme="minorHAnsi"/>
          <w:bCs/>
          <w:color w:val="FF0000"/>
        </w:rPr>
      </w:pPr>
      <w:r w:rsidRPr="00FB34CB">
        <w:rPr>
          <w:rFonts w:cstheme="minorHAnsi"/>
          <w:bCs/>
          <w:color w:val="FF0000"/>
        </w:rPr>
        <w:t>2011:  mean=</w:t>
      </w:r>
      <w:r w:rsidRPr="00FB34CB">
        <w:rPr>
          <w:rFonts w:ascii="Calibri" w:eastAsia="Times New Roman" w:hAnsi="Calibri" w:cs="Times New Roman"/>
          <w:color w:val="FF0000"/>
        </w:rPr>
        <w:t>0.99834</w:t>
      </w:r>
      <w:r w:rsidRPr="00FB34CB">
        <w:rPr>
          <w:rFonts w:cstheme="minorHAnsi"/>
          <w:bCs/>
          <w:color w:val="FF0000"/>
        </w:rPr>
        <w:t>, median=</w:t>
      </w:r>
      <w:r w:rsidRPr="00FB34CB">
        <w:rPr>
          <w:rFonts w:ascii="Calibri" w:eastAsia="Times New Roman" w:hAnsi="Calibri" w:cs="Times New Roman"/>
          <w:color w:val="FF0000"/>
        </w:rPr>
        <w:t>0.99900</w:t>
      </w:r>
      <w:r w:rsidRPr="00FB34CB">
        <w:rPr>
          <w:rFonts w:cstheme="minorHAnsi"/>
          <w:bCs/>
          <w:color w:val="FF0000"/>
        </w:rPr>
        <w:t>, min=</w:t>
      </w:r>
      <w:r w:rsidRPr="00FB34CB">
        <w:rPr>
          <w:rFonts w:ascii="Calibri" w:eastAsia="Times New Roman" w:hAnsi="Calibri" w:cs="Times New Roman"/>
          <w:color w:val="FF0000"/>
        </w:rPr>
        <w:t>0.99660</w:t>
      </w:r>
      <w:r w:rsidRPr="00FB34CB">
        <w:rPr>
          <w:rFonts w:cstheme="minorHAnsi"/>
          <w:bCs/>
          <w:color w:val="FF0000"/>
        </w:rPr>
        <w:t>, max=0.99999</w:t>
      </w:r>
      <w:r w:rsidR="00177BC8" w:rsidRPr="00FB34CB">
        <w:rPr>
          <w:rFonts w:cstheme="minorHAnsi"/>
          <w:bCs/>
          <w:color w:val="FF0000"/>
        </w:rPr>
        <w:t xml:space="preserve"> (11 hospitals; 24,914 live births)</w:t>
      </w:r>
    </w:p>
    <w:p w14:paraId="6F2EC9F2" w14:textId="13C5F300" w:rsidR="00287122" w:rsidRPr="00FB34CB" w:rsidRDefault="00287122" w:rsidP="00287122">
      <w:pPr>
        <w:autoSpaceDE w:val="0"/>
        <w:autoSpaceDN w:val="0"/>
        <w:adjustRightInd w:val="0"/>
        <w:spacing w:after="0" w:line="240" w:lineRule="auto"/>
        <w:rPr>
          <w:rFonts w:cstheme="minorHAnsi"/>
          <w:bCs/>
          <w:color w:val="FF0000"/>
        </w:rPr>
      </w:pPr>
      <w:r w:rsidRPr="00FB34CB">
        <w:rPr>
          <w:rFonts w:cstheme="minorHAnsi"/>
          <w:bCs/>
          <w:color w:val="FF0000"/>
        </w:rPr>
        <w:t>2010:  mean=0.99368, median=0.99388, min=0.98132, max=1.00000</w:t>
      </w:r>
      <w:r w:rsidR="00177BC8" w:rsidRPr="00FB34CB">
        <w:rPr>
          <w:rFonts w:cstheme="minorHAnsi"/>
          <w:bCs/>
          <w:color w:val="FF0000"/>
        </w:rPr>
        <w:t xml:space="preserve"> (8 hospitals; 16,468 live births)</w:t>
      </w:r>
    </w:p>
    <w:p w14:paraId="71063808" w14:textId="77777777" w:rsidR="00287122" w:rsidRPr="00A25024" w:rsidRDefault="00287122" w:rsidP="00287122">
      <w:pPr>
        <w:autoSpaceDE w:val="0"/>
        <w:autoSpaceDN w:val="0"/>
        <w:adjustRightInd w:val="0"/>
        <w:spacing w:after="0" w:line="240" w:lineRule="auto"/>
        <w:rPr>
          <w:rFonts w:cstheme="minorHAnsi"/>
          <w:bCs/>
        </w:rPr>
      </w:pPr>
    </w:p>
    <w:p w14:paraId="539A3FA4" w14:textId="77777777" w:rsidR="00287122"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BD826AB" w14:textId="77777777" w:rsidR="00287122" w:rsidRDefault="00287122" w:rsidP="00DB3627">
      <w:pPr>
        <w:autoSpaceDE w:val="0"/>
        <w:autoSpaceDN w:val="0"/>
        <w:adjustRightInd w:val="0"/>
        <w:spacing w:after="0" w:line="240" w:lineRule="auto"/>
        <w:rPr>
          <w:rFonts w:cstheme="minorHAnsi"/>
          <w:bCs/>
        </w:rPr>
      </w:pPr>
    </w:p>
    <w:p w14:paraId="0AB7776D" w14:textId="1216A761" w:rsidR="007422FD" w:rsidRPr="00FB34CB" w:rsidRDefault="00287122" w:rsidP="00DB3627">
      <w:pPr>
        <w:autoSpaceDE w:val="0"/>
        <w:autoSpaceDN w:val="0"/>
        <w:adjustRightInd w:val="0"/>
        <w:spacing w:after="0" w:line="240" w:lineRule="auto"/>
        <w:rPr>
          <w:rFonts w:cstheme="minorHAnsi"/>
          <w:bCs/>
          <w:color w:val="FF0000"/>
        </w:rPr>
      </w:pPr>
      <w:r w:rsidRPr="00FB34CB">
        <w:rPr>
          <w:rFonts w:cstheme="minorHAnsi"/>
          <w:bCs/>
          <w:color w:val="FF0000"/>
        </w:rPr>
        <w:t xml:space="preserve">Reliability is the ratio of signal to noise; the signal is the proportion of measured variability that can be explained by real differences in performance.  Reliability can range from </w:t>
      </w:r>
      <w:r w:rsidR="00180AB6" w:rsidRPr="00FB34CB">
        <w:rPr>
          <w:rFonts w:cstheme="minorHAnsi"/>
          <w:bCs/>
          <w:color w:val="FF0000"/>
        </w:rPr>
        <w:t>zero</w:t>
      </w:r>
      <w:r w:rsidRPr="00FB34CB">
        <w:rPr>
          <w:rFonts w:cstheme="minorHAnsi"/>
          <w:bCs/>
          <w:color w:val="FF0000"/>
        </w:rPr>
        <w:t xml:space="preserve"> to </w:t>
      </w:r>
      <w:r w:rsidR="00180AB6" w:rsidRPr="00FB34CB">
        <w:rPr>
          <w:rFonts w:cstheme="minorHAnsi"/>
          <w:bCs/>
          <w:color w:val="FF0000"/>
        </w:rPr>
        <w:t>one</w:t>
      </w:r>
      <w:r w:rsidRPr="00FB34CB">
        <w:rPr>
          <w:rFonts w:cstheme="minorHAnsi"/>
          <w:bCs/>
          <w:color w:val="FF0000"/>
        </w:rPr>
        <w:t>; a reliability of</w:t>
      </w:r>
      <w:r w:rsidR="00180AB6" w:rsidRPr="00FB34CB">
        <w:rPr>
          <w:rFonts w:cstheme="minorHAnsi"/>
          <w:bCs/>
          <w:color w:val="FF0000"/>
        </w:rPr>
        <w:t xml:space="preserve"> zero indicates variability is attributable to measurement error, while a reliability of one implies that variability is attributable to actual performance differences.  According to the Rand tutorial, psychometricians consider a reliability of 0.90 an acceptable cut-off for making conclusions about individuals, while lower levels (0.70-0.80) are acceptable for making conclusions about groups.  As such, measures from our analysis ranging from 0.98132 to 1.00000 indicate very high reliability, indicating that variability between hospitals regarding </w:t>
      </w:r>
      <w:r w:rsidR="001E28A1" w:rsidRPr="00FB34CB">
        <w:rPr>
          <w:rFonts w:cstheme="minorHAnsi"/>
          <w:bCs/>
          <w:color w:val="FF0000"/>
        </w:rPr>
        <w:t xml:space="preserve">the </w:t>
      </w:r>
      <w:r w:rsidR="00180AB6" w:rsidRPr="00FB34CB">
        <w:rPr>
          <w:rFonts w:cstheme="minorHAnsi"/>
          <w:bCs/>
          <w:color w:val="FF0000"/>
        </w:rPr>
        <w:t>Hepatitis B vaccine birth dose is due to actual performance differences rather than measurement error.</w:t>
      </w:r>
      <w:r w:rsidR="00B8589D" w:rsidRPr="00FB34CB">
        <w:rPr>
          <w:rFonts w:cstheme="minorHAnsi"/>
          <w:bCs/>
          <w:color w:val="FF0000"/>
        </w:rPr>
        <w:t xml:space="preserve">  Results support NQF endorsement of the measure.</w:t>
      </w:r>
      <w:r w:rsidR="00180AB6" w:rsidRPr="00FB34CB">
        <w:rPr>
          <w:rFonts w:cstheme="minorHAnsi"/>
          <w:bCs/>
          <w:color w:val="FF0000"/>
        </w:rPr>
        <w:t xml:space="preserve">      </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FB34C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632A4991" w:rsidR="000574AB" w:rsidRPr="00A25024" w:rsidRDefault="00FB34C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180AB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85AB640" w14:textId="6D0B444A" w:rsidR="00833325" w:rsidRPr="00FB34CB" w:rsidRDefault="006D6B36" w:rsidP="00DB3627">
      <w:pPr>
        <w:autoSpaceDE w:val="0"/>
        <w:autoSpaceDN w:val="0"/>
        <w:adjustRightInd w:val="0"/>
        <w:spacing w:after="0" w:line="240" w:lineRule="auto"/>
        <w:rPr>
          <w:rFonts w:cstheme="minorHAnsi"/>
          <w:bCs/>
          <w:color w:val="FF0000"/>
        </w:rPr>
      </w:pPr>
      <w:r w:rsidRPr="00FB34CB">
        <w:rPr>
          <w:rFonts w:cstheme="minorHAnsi"/>
          <w:bCs/>
          <w:color w:val="FF0000"/>
        </w:rPr>
        <w:t>Validity testing (face validity) was tested in accordance with the methods outlined by Spertus et al., “American College of Cardiology and American Heart Association Methodology for the Selection and Creation of Performance Measures for Quantifying the Quality of Cardiovascular Care” in Circulation, 2005;111:1703-1712.</w:t>
      </w:r>
      <w:r w:rsidR="00632D91" w:rsidRPr="00FB34CB">
        <w:rPr>
          <w:rFonts w:cstheme="minorHAnsi"/>
          <w:bCs/>
          <w:color w:val="FF0000"/>
        </w:rPr>
        <w:t xml:space="preserve">  Face validity was assessed systematically, in a transparent process, by recognized experts in the field to assess the computed performance measure score</w:t>
      </w:r>
      <w:r w:rsidR="00B92A30" w:rsidRPr="00FB34CB">
        <w:rPr>
          <w:rFonts w:cstheme="minorHAnsi"/>
          <w:bCs/>
          <w:color w:val="FF0000"/>
        </w:rPr>
        <w:t xml:space="preserve"> as a method</w:t>
      </w:r>
      <w:r w:rsidR="00632D91" w:rsidRPr="00FB34CB">
        <w:rPr>
          <w:rFonts w:cstheme="minorHAnsi"/>
          <w:bCs/>
          <w:color w:val="FF0000"/>
        </w:rPr>
        <w:t xml:space="preserve"> to distinguish between good and poor quality.</w:t>
      </w:r>
      <w:r w:rsidRPr="00FB34CB">
        <w:rPr>
          <w:rFonts w:cstheme="minorHAnsi"/>
          <w:bCs/>
          <w:color w:val="FF0000"/>
        </w:rPr>
        <w:t xml:space="preserve">    </w:t>
      </w:r>
    </w:p>
    <w:p w14:paraId="22A7C7BB" w14:textId="77777777" w:rsidR="006D6B36" w:rsidRPr="00FB34CB" w:rsidRDefault="006D6B36" w:rsidP="00DB3627">
      <w:pPr>
        <w:autoSpaceDE w:val="0"/>
        <w:autoSpaceDN w:val="0"/>
        <w:adjustRightInd w:val="0"/>
        <w:spacing w:after="0" w:line="240" w:lineRule="auto"/>
        <w:rPr>
          <w:rFonts w:cstheme="minorHAnsi"/>
          <w:bCs/>
          <w:color w:val="FF0000"/>
        </w:rPr>
      </w:pPr>
    </w:p>
    <w:p w14:paraId="1D4F7675" w14:textId="72D4D19C" w:rsidR="009E165B" w:rsidRPr="00FB34CB" w:rsidRDefault="00B56877" w:rsidP="009E165B">
      <w:pPr>
        <w:pStyle w:val="ListParagraph"/>
        <w:numPr>
          <w:ilvl w:val="0"/>
          <w:numId w:val="31"/>
        </w:numPr>
        <w:autoSpaceDE w:val="0"/>
        <w:autoSpaceDN w:val="0"/>
        <w:adjustRightInd w:val="0"/>
        <w:spacing w:after="0" w:line="240" w:lineRule="auto"/>
        <w:rPr>
          <w:rFonts w:cstheme="minorHAnsi"/>
          <w:bCs/>
          <w:color w:val="FF0000"/>
        </w:rPr>
      </w:pPr>
      <w:r w:rsidRPr="00FB34CB">
        <w:rPr>
          <w:rFonts w:cstheme="minorHAnsi"/>
          <w:bCs/>
          <w:color w:val="FF0000"/>
        </w:rPr>
        <w:t>A r</w:t>
      </w:r>
      <w:r w:rsidR="009E165B" w:rsidRPr="00FB34CB">
        <w:rPr>
          <w:rFonts w:cstheme="minorHAnsi"/>
          <w:bCs/>
          <w:color w:val="FF0000"/>
        </w:rPr>
        <w:t>ating form</w:t>
      </w:r>
      <w:r w:rsidRPr="00FB34CB">
        <w:rPr>
          <w:rFonts w:cstheme="minorHAnsi"/>
          <w:bCs/>
          <w:color w:val="FF0000"/>
        </w:rPr>
        <w:t xml:space="preserve"> (survey)</w:t>
      </w:r>
      <w:r w:rsidR="009E165B" w:rsidRPr="00FB34CB">
        <w:rPr>
          <w:rFonts w:cstheme="minorHAnsi"/>
          <w:bCs/>
          <w:color w:val="FF0000"/>
        </w:rPr>
        <w:t xml:space="preserve"> </w:t>
      </w:r>
      <w:r w:rsidRPr="00FB34CB">
        <w:rPr>
          <w:rFonts w:cstheme="minorHAnsi"/>
          <w:bCs/>
          <w:color w:val="FF0000"/>
        </w:rPr>
        <w:t xml:space="preserve">assessing the measure using a 5 point </w:t>
      </w:r>
      <w:r w:rsidR="00CD1C0E" w:rsidRPr="00FB34CB">
        <w:rPr>
          <w:rFonts w:cstheme="minorHAnsi"/>
          <w:bCs/>
          <w:color w:val="FF0000"/>
        </w:rPr>
        <w:t>L</w:t>
      </w:r>
      <w:r w:rsidRPr="00FB34CB">
        <w:rPr>
          <w:rFonts w:cstheme="minorHAnsi"/>
          <w:bCs/>
          <w:color w:val="FF0000"/>
        </w:rPr>
        <w:t xml:space="preserve">ikert scale in terms of usefulness in improving patient outcomes, measure design, measure implementation, and overall assessment was developed, revised, and finalized.  </w:t>
      </w:r>
    </w:p>
    <w:p w14:paraId="697A3213" w14:textId="6E213D70" w:rsidR="00CD1C0E" w:rsidRPr="00FB34CB" w:rsidRDefault="009E165B" w:rsidP="009E165B">
      <w:pPr>
        <w:pStyle w:val="ListParagraph"/>
        <w:numPr>
          <w:ilvl w:val="0"/>
          <w:numId w:val="31"/>
        </w:numPr>
        <w:autoSpaceDE w:val="0"/>
        <w:autoSpaceDN w:val="0"/>
        <w:adjustRightInd w:val="0"/>
        <w:spacing w:after="0" w:line="240" w:lineRule="auto"/>
        <w:rPr>
          <w:rFonts w:cstheme="minorHAnsi"/>
          <w:bCs/>
          <w:color w:val="FF0000"/>
        </w:rPr>
      </w:pPr>
      <w:r w:rsidRPr="00FB34CB">
        <w:rPr>
          <w:rFonts w:cstheme="minorHAnsi"/>
          <w:bCs/>
          <w:color w:val="FF0000"/>
        </w:rPr>
        <w:t>Experts</w:t>
      </w:r>
      <w:r w:rsidR="00B56877" w:rsidRPr="00FB34CB">
        <w:rPr>
          <w:rFonts w:cstheme="minorHAnsi"/>
          <w:bCs/>
          <w:color w:val="FF0000"/>
        </w:rPr>
        <w:t xml:space="preserve"> consisting of professionals from medicine, healthcare, and public health were identified </w:t>
      </w:r>
      <w:r w:rsidR="00CD1C0E" w:rsidRPr="00FB34CB">
        <w:rPr>
          <w:rFonts w:cstheme="minorHAnsi"/>
          <w:bCs/>
          <w:color w:val="FF0000"/>
        </w:rPr>
        <w:t>for survey participation.</w:t>
      </w:r>
      <w:r w:rsidR="00B92A30" w:rsidRPr="00FB34CB">
        <w:rPr>
          <w:rFonts w:cstheme="minorHAnsi"/>
          <w:bCs/>
          <w:color w:val="FF0000"/>
        </w:rPr>
        <w:t xml:space="preserve">  Experts consisted of Advisory Committee on Immunization Practices Hepatitis Work Group members</w:t>
      </w:r>
    </w:p>
    <w:p w14:paraId="036AE4AE" w14:textId="1B13B9DA" w:rsidR="00CD1C0E" w:rsidRPr="00FB34CB" w:rsidRDefault="00CD1C0E" w:rsidP="009E165B">
      <w:pPr>
        <w:pStyle w:val="ListParagraph"/>
        <w:numPr>
          <w:ilvl w:val="0"/>
          <w:numId w:val="31"/>
        </w:numPr>
        <w:autoSpaceDE w:val="0"/>
        <w:autoSpaceDN w:val="0"/>
        <w:adjustRightInd w:val="0"/>
        <w:spacing w:after="0" w:line="240" w:lineRule="auto"/>
        <w:rPr>
          <w:rFonts w:cstheme="minorHAnsi"/>
          <w:bCs/>
          <w:color w:val="FF0000"/>
        </w:rPr>
      </w:pPr>
      <w:r w:rsidRPr="00FB34CB">
        <w:rPr>
          <w:rFonts w:cstheme="minorHAnsi"/>
          <w:bCs/>
          <w:color w:val="FF0000"/>
        </w:rPr>
        <w:t>The survey was administered electronically to 22 experts.</w:t>
      </w:r>
    </w:p>
    <w:p w14:paraId="0C3EF62A" w14:textId="743FC198" w:rsidR="00B92A30" w:rsidRPr="00FB34CB" w:rsidRDefault="00B92A30" w:rsidP="009E165B">
      <w:pPr>
        <w:pStyle w:val="ListParagraph"/>
        <w:numPr>
          <w:ilvl w:val="0"/>
          <w:numId w:val="31"/>
        </w:numPr>
        <w:autoSpaceDE w:val="0"/>
        <w:autoSpaceDN w:val="0"/>
        <w:adjustRightInd w:val="0"/>
        <w:spacing w:after="0" w:line="240" w:lineRule="auto"/>
        <w:rPr>
          <w:rFonts w:cstheme="minorHAnsi"/>
          <w:bCs/>
          <w:color w:val="FF0000"/>
        </w:rPr>
      </w:pPr>
      <w:r w:rsidRPr="00FB34CB">
        <w:rPr>
          <w:rFonts w:cstheme="minorHAnsi"/>
          <w:bCs/>
          <w:color w:val="FF0000"/>
        </w:rPr>
        <w:t xml:space="preserve">14 persons responded to the survey (response rate=63.6%) </w:t>
      </w:r>
    </w:p>
    <w:p w14:paraId="73F9E4E3" w14:textId="4CF2D92E" w:rsidR="009E165B" w:rsidRPr="00FB34CB" w:rsidRDefault="00CD1C0E" w:rsidP="00C20FA6">
      <w:pPr>
        <w:pStyle w:val="ListParagraph"/>
        <w:numPr>
          <w:ilvl w:val="0"/>
          <w:numId w:val="31"/>
        </w:numPr>
        <w:autoSpaceDE w:val="0"/>
        <w:autoSpaceDN w:val="0"/>
        <w:adjustRightInd w:val="0"/>
        <w:spacing w:after="0" w:line="240" w:lineRule="auto"/>
        <w:rPr>
          <w:rFonts w:cstheme="minorHAnsi"/>
          <w:bCs/>
          <w:color w:val="FF0000"/>
        </w:rPr>
      </w:pPr>
      <w:r w:rsidRPr="00FB34CB">
        <w:rPr>
          <w:rFonts w:cstheme="minorHAnsi"/>
          <w:bCs/>
          <w:color w:val="FF0000"/>
        </w:rPr>
        <w:t>Descriptive results from completed surveys were tabulated, analyzed, and summarized.</w:t>
      </w:r>
    </w:p>
    <w:p w14:paraId="55C74DCF" w14:textId="77777777" w:rsidR="006D6B36" w:rsidRPr="00FB34CB" w:rsidRDefault="006D6B36" w:rsidP="00DB3627">
      <w:pPr>
        <w:autoSpaceDE w:val="0"/>
        <w:autoSpaceDN w:val="0"/>
        <w:adjustRightInd w:val="0"/>
        <w:spacing w:after="0" w:line="240" w:lineRule="auto"/>
        <w:rPr>
          <w:rFonts w:cstheme="minorHAnsi"/>
          <w:bCs/>
          <w:color w:val="FF0000"/>
        </w:rPr>
      </w:pP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74011D88" w14:textId="21EDC98F" w:rsidR="00C20FA6" w:rsidRPr="00FB34CB" w:rsidRDefault="00B92A30" w:rsidP="00092566">
      <w:pPr>
        <w:autoSpaceDE w:val="0"/>
        <w:autoSpaceDN w:val="0"/>
        <w:adjustRightInd w:val="0"/>
        <w:spacing w:after="0" w:line="240" w:lineRule="auto"/>
        <w:rPr>
          <w:rFonts w:cstheme="minorHAnsi"/>
          <w:bCs/>
          <w:color w:val="FF0000"/>
        </w:rPr>
      </w:pPr>
      <w:r w:rsidRPr="00FB34CB">
        <w:rPr>
          <w:rFonts w:cstheme="minorHAnsi"/>
          <w:bCs/>
          <w:color w:val="FF0000"/>
        </w:rPr>
        <w:t>Survey results reflect n</w:t>
      </w:r>
      <w:r w:rsidR="00C20FA6" w:rsidRPr="00FB34CB">
        <w:rPr>
          <w:rFonts w:cstheme="minorHAnsi"/>
          <w:bCs/>
          <w:color w:val="FF0000"/>
        </w:rPr>
        <w:t>umber of respondents indicating agreement</w:t>
      </w:r>
    </w:p>
    <w:p w14:paraId="144C639D" w14:textId="77777777" w:rsidR="00B92A30" w:rsidRPr="00FB34CB" w:rsidRDefault="00B92A30" w:rsidP="00092566">
      <w:pPr>
        <w:autoSpaceDE w:val="0"/>
        <w:autoSpaceDN w:val="0"/>
        <w:adjustRightInd w:val="0"/>
        <w:spacing w:after="0" w:line="240" w:lineRule="auto"/>
        <w:rPr>
          <w:rFonts w:cstheme="minorHAnsi"/>
          <w:bCs/>
          <w:color w:val="FF0000"/>
        </w:rPr>
      </w:pPr>
    </w:p>
    <w:p w14:paraId="7B94B13C" w14:textId="77777777" w:rsidR="00B92A30" w:rsidRPr="00FB34CB" w:rsidRDefault="00B92A30" w:rsidP="00B92A30">
      <w:pPr>
        <w:rPr>
          <w:color w:val="FF0000"/>
        </w:rPr>
      </w:pPr>
      <w:r w:rsidRPr="00FB34CB">
        <w:rPr>
          <w:b/>
          <w:color w:val="FF0000"/>
        </w:rPr>
        <w:t>Numerator</w:t>
      </w:r>
      <w:r w:rsidRPr="00FB34CB">
        <w:rPr>
          <w:color w:val="FF0000"/>
        </w:rPr>
        <w:t>: The number of live newborn infants administered hepatitis B vaccine prior to discharge from the hospital/birthing facility ("birth dose" of hepatitis B vaccine).</w:t>
      </w:r>
    </w:p>
    <w:p w14:paraId="12605292" w14:textId="77777777" w:rsidR="00B92A30" w:rsidRPr="00FB34CB" w:rsidRDefault="00B92A30" w:rsidP="00B92A30">
      <w:pPr>
        <w:rPr>
          <w:color w:val="FF0000"/>
        </w:rPr>
      </w:pPr>
      <w:r w:rsidRPr="00FB34CB">
        <w:rPr>
          <w:b/>
          <w:color w:val="FF0000"/>
        </w:rPr>
        <w:t>Denominator</w:t>
      </w:r>
      <w:r w:rsidRPr="00FB34CB">
        <w:rPr>
          <w:color w:val="FF0000"/>
        </w:rPr>
        <w:t>: The number of live newborn infants born at the hospital/birthing facility during the reporting window (one calendar year), excluding infants whose parent(s)/guardian(s) refused hepatitis B vaccine.</w:t>
      </w:r>
    </w:p>
    <w:p w14:paraId="59566231" w14:textId="77777777" w:rsidR="00B92A30" w:rsidRPr="00FB34CB" w:rsidRDefault="00B92A30" w:rsidP="00092566">
      <w:pPr>
        <w:autoSpaceDE w:val="0"/>
        <w:autoSpaceDN w:val="0"/>
        <w:adjustRightInd w:val="0"/>
        <w:spacing w:after="0" w:line="240" w:lineRule="auto"/>
        <w:rPr>
          <w:rFonts w:cstheme="minorHAnsi"/>
          <w:bCs/>
          <w:color w:val="FF0000"/>
        </w:rPr>
      </w:pPr>
    </w:p>
    <w:p w14:paraId="6201D6A7" w14:textId="77777777" w:rsidR="00B92A30" w:rsidRDefault="00B92A30" w:rsidP="0009256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2875"/>
        <w:gridCol w:w="1010"/>
        <w:gridCol w:w="1010"/>
        <w:gridCol w:w="1503"/>
        <w:gridCol w:w="886"/>
        <w:gridCol w:w="974"/>
        <w:gridCol w:w="1092"/>
      </w:tblGrid>
      <w:tr w:rsidR="00FB34CB" w:rsidRPr="00FB34CB" w14:paraId="60064DFA" w14:textId="77777777" w:rsidTr="00C20FA6">
        <w:trPr>
          <w:trHeight w:val="816"/>
        </w:trPr>
        <w:tc>
          <w:tcPr>
            <w:tcW w:w="2875" w:type="dxa"/>
            <w:vAlign w:val="center"/>
          </w:tcPr>
          <w:p w14:paraId="5C71CBAC" w14:textId="77777777" w:rsidR="00C20FA6" w:rsidRPr="00FB34CB" w:rsidRDefault="00C20FA6" w:rsidP="00C20FA6">
            <w:pPr>
              <w:rPr>
                <w:b/>
                <w:color w:val="FF0000"/>
              </w:rPr>
            </w:pPr>
          </w:p>
        </w:tc>
        <w:tc>
          <w:tcPr>
            <w:tcW w:w="1010" w:type="dxa"/>
            <w:vAlign w:val="bottom"/>
          </w:tcPr>
          <w:p w14:paraId="149F6459" w14:textId="77777777" w:rsidR="00C20FA6" w:rsidRPr="00FB34CB" w:rsidRDefault="00C20FA6" w:rsidP="00C20FA6">
            <w:pPr>
              <w:jc w:val="center"/>
              <w:rPr>
                <w:b/>
                <w:color w:val="FF0000"/>
              </w:rPr>
            </w:pPr>
            <w:r w:rsidRPr="00FB34CB">
              <w:rPr>
                <w:b/>
                <w:color w:val="FF0000"/>
              </w:rPr>
              <w:t>Strongly Disagree (1)</w:t>
            </w:r>
          </w:p>
        </w:tc>
        <w:tc>
          <w:tcPr>
            <w:tcW w:w="1010" w:type="dxa"/>
            <w:vAlign w:val="bottom"/>
          </w:tcPr>
          <w:p w14:paraId="41D9732A" w14:textId="77777777" w:rsidR="00C20FA6" w:rsidRPr="00FB34CB" w:rsidRDefault="00C20FA6" w:rsidP="00C20FA6">
            <w:pPr>
              <w:jc w:val="center"/>
              <w:rPr>
                <w:b/>
                <w:color w:val="FF0000"/>
              </w:rPr>
            </w:pPr>
            <w:r w:rsidRPr="00FB34CB">
              <w:rPr>
                <w:b/>
                <w:color w:val="FF0000"/>
              </w:rPr>
              <w:t>Disagree (2)</w:t>
            </w:r>
          </w:p>
        </w:tc>
        <w:tc>
          <w:tcPr>
            <w:tcW w:w="1503" w:type="dxa"/>
            <w:vAlign w:val="bottom"/>
          </w:tcPr>
          <w:p w14:paraId="4E23DB03" w14:textId="77777777" w:rsidR="00C20FA6" w:rsidRPr="00FB34CB" w:rsidRDefault="00C20FA6" w:rsidP="00C20FA6">
            <w:pPr>
              <w:jc w:val="center"/>
              <w:rPr>
                <w:b/>
                <w:color w:val="FF0000"/>
              </w:rPr>
            </w:pPr>
            <w:r w:rsidRPr="00FB34CB">
              <w:rPr>
                <w:b/>
                <w:color w:val="FF0000"/>
              </w:rPr>
              <w:t>Neutral (3)</w:t>
            </w:r>
          </w:p>
        </w:tc>
        <w:tc>
          <w:tcPr>
            <w:tcW w:w="886" w:type="dxa"/>
            <w:vAlign w:val="bottom"/>
          </w:tcPr>
          <w:p w14:paraId="5095EA3D" w14:textId="77777777" w:rsidR="00C20FA6" w:rsidRPr="00FB34CB" w:rsidRDefault="00C20FA6" w:rsidP="00C20FA6">
            <w:pPr>
              <w:jc w:val="center"/>
              <w:rPr>
                <w:b/>
                <w:color w:val="FF0000"/>
              </w:rPr>
            </w:pPr>
            <w:r w:rsidRPr="00FB34CB">
              <w:rPr>
                <w:b/>
                <w:color w:val="FF0000"/>
              </w:rPr>
              <w:t>Agree (4)</w:t>
            </w:r>
          </w:p>
        </w:tc>
        <w:tc>
          <w:tcPr>
            <w:tcW w:w="974" w:type="dxa"/>
            <w:vAlign w:val="bottom"/>
          </w:tcPr>
          <w:p w14:paraId="2248126F" w14:textId="77777777" w:rsidR="00C20FA6" w:rsidRPr="00FB34CB" w:rsidRDefault="00C20FA6" w:rsidP="00C20FA6">
            <w:pPr>
              <w:jc w:val="center"/>
              <w:rPr>
                <w:b/>
                <w:color w:val="FF0000"/>
              </w:rPr>
            </w:pPr>
            <w:r w:rsidRPr="00FB34CB">
              <w:rPr>
                <w:b/>
                <w:color w:val="FF0000"/>
              </w:rPr>
              <w:t>Strongly Agree (5)</w:t>
            </w:r>
          </w:p>
        </w:tc>
        <w:tc>
          <w:tcPr>
            <w:tcW w:w="1092" w:type="dxa"/>
            <w:vAlign w:val="bottom"/>
          </w:tcPr>
          <w:p w14:paraId="41F7F1DC" w14:textId="77777777" w:rsidR="00C20FA6" w:rsidRPr="00FB34CB" w:rsidRDefault="00C20FA6" w:rsidP="00C20FA6">
            <w:pPr>
              <w:jc w:val="center"/>
              <w:rPr>
                <w:b/>
                <w:color w:val="FF0000"/>
              </w:rPr>
            </w:pPr>
            <w:r w:rsidRPr="00FB34CB">
              <w:rPr>
                <w:b/>
                <w:color w:val="FF0000"/>
              </w:rPr>
              <w:t>Mean Response</w:t>
            </w:r>
          </w:p>
        </w:tc>
      </w:tr>
      <w:tr w:rsidR="00FB34CB" w:rsidRPr="00FB34CB" w14:paraId="3147118F" w14:textId="77777777" w:rsidTr="00C20FA6">
        <w:tc>
          <w:tcPr>
            <w:tcW w:w="8258" w:type="dxa"/>
            <w:gridSpan w:val="6"/>
            <w:shd w:val="clear" w:color="auto" w:fill="BFBFBF" w:themeFill="background1" w:themeFillShade="BF"/>
          </w:tcPr>
          <w:p w14:paraId="3A8DE45A" w14:textId="77777777" w:rsidR="00C20FA6" w:rsidRPr="00FB34CB" w:rsidRDefault="00C20FA6" w:rsidP="00C20FA6">
            <w:pPr>
              <w:rPr>
                <w:b/>
                <w:color w:val="FF0000"/>
              </w:rPr>
            </w:pPr>
            <w:r w:rsidRPr="00FB34CB">
              <w:rPr>
                <w:b/>
                <w:color w:val="FF0000"/>
              </w:rPr>
              <w:t>Useful in Improving Patient Outcomes</w:t>
            </w:r>
          </w:p>
        </w:tc>
        <w:tc>
          <w:tcPr>
            <w:tcW w:w="1092" w:type="dxa"/>
            <w:shd w:val="clear" w:color="auto" w:fill="BFBFBF" w:themeFill="background1" w:themeFillShade="BF"/>
          </w:tcPr>
          <w:p w14:paraId="707E1DB8" w14:textId="77777777" w:rsidR="00C20FA6" w:rsidRPr="00FB34CB" w:rsidRDefault="00C20FA6" w:rsidP="00C20FA6">
            <w:pPr>
              <w:rPr>
                <w:b/>
                <w:color w:val="FF0000"/>
              </w:rPr>
            </w:pPr>
          </w:p>
        </w:tc>
      </w:tr>
      <w:tr w:rsidR="00FB34CB" w:rsidRPr="00FB34CB" w14:paraId="1B4E017F" w14:textId="77777777" w:rsidTr="00C20FA6">
        <w:tc>
          <w:tcPr>
            <w:tcW w:w="2875" w:type="dxa"/>
          </w:tcPr>
          <w:p w14:paraId="0E795C37" w14:textId="77777777" w:rsidR="00C20FA6" w:rsidRPr="00FB34CB" w:rsidRDefault="00C20FA6" w:rsidP="00C20FA6">
            <w:pPr>
              <w:rPr>
                <w:color w:val="FF0000"/>
              </w:rPr>
            </w:pPr>
            <w:r w:rsidRPr="00FB34CB">
              <w:rPr>
                <w:color w:val="FF0000"/>
              </w:rPr>
              <w:t xml:space="preserve">(1) </w:t>
            </w:r>
            <w:r w:rsidRPr="00FB34CB">
              <w:rPr>
                <w:b/>
                <w:color w:val="FF0000"/>
              </w:rPr>
              <w:t>Evidence-based</w:t>
            </w:r>
            <w:r w:rsidRPr="00FB34CB">
              <w:rPr>
                <w:color w:val="FF0000"/>
              </w:rPr>
              <w:t>: The scientific basis of the measure is well established.</w:t>
            </w:r>
          </w:p>
        </w:tc>
        <w:tc>
          <w:tcPr>
            <w:tcW w:w="1010" w:type="dxa"/>
            <w:vAlign w:val="center"/>
          </w:tcPr>
          <w:p w14:paraId="60D36579" w14:textId="77777777" w:rsidR="00C20FA6" w:rsidRPr="00FB34CB" w:rsidRDefault="00C20FA6" w:rsidP="00C20FA6">
            <w:pPr>
              <w:jc w:val="center"/>
              <w:rPr>
                <w:color w:val="FF0000"/>
              </w:rPr>
            </w:pPr>
            <w:r w:rsidRPr="00FB34CB">
              <w:rPr>
                <w:color w:val="FF0000"/>
              </w:rPr>
              <w:t>0</w:t>
            </w:r>
          </w:p>
        </w:tc>
        <w:tc>
          <w:tcPr>
            <w:tcW w:w="1010" w:type="dxa"/>
            <w:vAlign w:val="center"/>
          </w:tcPr>
          <w:p w14:paraId="28E8B557" w14:textId="77777777" w:rsidR="00C20FA6" w:rsidRPr="00FB34CB" w:rsidRDefault="00C20FA6" w:rsidP="00C20FA6">
            <w:pPr>
              <w:jc w:val="center"/>
              <w:rPr>
                <w:color w:val="FF0000"/>
              </w:rPr>
            </w:pPr>
            <w:r w:rsidRPr="00FB34CB">
              <w:rPr>
                <w:color w:val="FF0000"/>
              </w:rPr>
              <w:t>0</w:t>
            </w:r>
          </w:p>
        </w:tc>
        <w:tc>
          <w:tcPr>
            <w:tcW w:w="1503" w:type="dxa"/>
            <w:vAlign w:val="center"/>
          </w:tcPr>
          <w:p w14:paraId="0281910B" w14:textId="77777777" w:rsidR="00C20FA6" w:rsidRPr="00FB34CB" w:rsidRDefault="00C20FA6" w:rsidP="00C20FA6">
            <w:pPr>
              <w:jc w:val="center"/>
              <w:rPr>
                <w:color w:val="FF0000"/>
              </w:rPr>
            </w:pPr>
            <w:r w:rsidRPr="00FB34CB">
              <w:rPr>
                <w:color w:val="FF0000"/>
              </w:rPr>
              <w:t>1</w:t>
            </w:r>
          </w:p>
        </w:tc>
        <w:tc>
          <w:tcPr>
            <w:tcW w:w="886" w:type="dxa"/>
            <w:vAlign w:val="center"/>
          </w:tcPr>
          <w:p w14:paraId="3FA5FC95" w14:textId="77777777" w:rsidR="00C20FA6" w:rsidRPr="00FB34CB" w:rsidRDefault="00C20FA6" w:rsidP="00C20FA6">
            <w:pPr>
              <w:jc w:val="center"/>
              <w:rPr>
                <w:color w:val="FF0000"/>
              </w:rPr>
            </w:pPr>
            <w:r w:rsidRPr="00FB34CB">
              <w:rPr>
                <w:color w:val="FF0000"/>
              </w:rPr>
              <w:t>6</w:t>
            </w:r>
          </w:p>
        </w:tc>
        <w:tc>
          <w:tcPr>
            <w:tcW w:w="974" w:type="dxa"/>
            <w:vAlign w:val="center"/>
          </w:tcPr>
          <w:p w14:paraId="5DD7B2B3" w14:textId="77777777" w:rsidR="00C20FA6" w:rsidRPr="00FB34CB" w:rsidRDefault="00C20FA6" w:rsidP="00C20FA6">
            <w:pPr>
              <w:jc w:val="center"/>
              <w:rPr>
                <w:color w:val="FF0000"/>
              </w:rPr>
            </w:pPr>
            <w:r w:rsidRPr="00FB34CB">
              <w:rPr>
                <w:color w:val="FF0000"/>
              </w:rPr>
              <w:t>7</w:t>
            </w:r>
          </w:p>
        </w:tc>
        <w:tc>
          <w:tcPr>
            <w:tcW w:w="1092" w:type="dxa"/>
            <w:vAlign w:val="center"/>
          </w:tcPr>
          <w:p w14:paraId="36EF7450" w14:textId="77777777" w:rsidR="00C20FA6" w:rsidRPr="00FB34CB" w:rsidRDefault="00C20FA6" w:rsidP="00C20FA6">
            <w:pPr>
              <w:jc w:val="center"/>
              <w:rPr>
                <w:color w:val="FF0000"/>
              </w:rPr>
            </w:pPr>
            <w:r w:rsidRPr="00FB34CB">
              <w:rPr>
                <w:color w:val="FF0000"/>
              </w:rPr>
              <w:t>4.43</w:t>
            </w:r>
          </w:p>
        </w:tc>
      </w:tr>
      <w:tr w:rsidR="00FB34CB" w:rsidRPr="00FB34CB" w14:paraId="790955DA" w14:textId="77777777" w:rsidTr="00C20FA6">
        <w:tc>
          <w:tcPr>
            <w:tcW w:w="2875" w:type="dxa"/>
          </w:tcPr>
          <w:p w14:paraId="1A9C3636" w14:textId="77777777" w:rsidR="00C20FA6" w:rsidRPr="00FB34CB" w:rsidRDefault="00C20FA6" w:rsidP="00C20FA6">
            <w:pPr>
              <w:rPr>
                <w:color w:val="FF0000"/>
              </w:rPr>
            </w:pPr>
            <w:r w:rsidRPr="00FB34CB">
              <w:rPr>
                <w:color w:val="FF0000"/>
              </w:rPr>
              <w:t xml:space="preserve">(2) </w:t>
            </w:r>
            <w:r w:rsidRPr="00FB34CB">
              <w:rPr>
                <w:b/>
                <w:color w:val="FF0000"/>
              </w:rPr>
              <w:t>Interpretable</w:t>
            </w:r>
            <w:r w:rsidRPr="00FB34CB">
              <w:rPr>
                <w:color w:val="FF0000"/>
              </w:rPr>
              <w:t>: The results of the measure are interpretable by practitioners.</w:t>
            </w:r>
          </w:p>
        </w:tc>
        <w:tc>
          <w:tcPr>
            <w:tcW w:w="1010" w:type="dxa"/>
            <w:vAlign w:val="center"/>
          </w:tcPr>
          <w:p w14:paraId="75D87D9F" w14:textId="77777777" w:rsidR="00C20FA6" w:rsidRPr="00FB34CB" w:rsidRDefault="00C20FA6" w:rsidP="00C20FA6">
            <w:pPr>
              <w:jc w:val="center"/>
              <w:rPr>
                <w:color w:val="FF0000"/>
              </w:rPr>
            </w:pPr>
            <w:r w:rsidRPr="00FB34CB">
              <w:rPr>
                <w:color w:val="FF0000"/>
              </w:rPr>
              <w:t>0</w:t>
            </w:r>
          </w:p>
        </w:tc>
        <w:tc>
          <w:tcPr>
            <w:tcW w:w="1010" w:type="dxa"/>
            <w:vAlign w:val="center"/>
          </w:tcPr>
          <w:p w14:paraId="0D582BF5" w14:textId="77777777" w:rsidR="00C20FA6" w:rsidRPr="00FB34CB" w:rsidRDefault="00C20FA6" w:rsidP="00C20FA6">
            <w:pPr>
              <w:jc w:val="center"/>
              <w:rPr>
                <w:color w:val="FF0000"/>
              </w:rPr>
            </w:pPr>
            <w:r w:rsidRPr="00FB34CB">
              <w:rPr>
                <w:color w:val="FF0000"/>
              </w:rPr>
              <w:t>1</w:t>
            </w:r>
          </w:p>
        </w:tc>
        <w:tc>
          <w:tcPr>
            <w:tcW w:w="1503" w:type="dxa"/>
            <w:vAlign w:val="center"/>
          </w:tcPr>
          <w:p w14:paraId="0A9B1EC3" w14:textId="77777777" w:rsidR="00C20FA6" w:rsidRPr="00FB34CB" w:rsidRDefault="00C20FA6" w:rsidP="00C20FA6">
            <w:pPr>
              <w:jc w:val="center"/>
              <w:rPr>
                <w:color w:val="FF0000"/>
              </w:rPr>
            </w:pPr>
            <w:r w:rsidRPr="00FB34CB">
              <w:rPr>
                <w:color w:val="FF0000"/>
              </w:rPr>
              <w:t>0</w:t>
            </w:r>
          </w:p>
        </w:tc>
        <w:tc>
          <w:tcPr>
            <w:tcW w:w="886" w:type="dxa"/>
            <w:vAlign w:val="center"/>
          </w:tcPr>
          <w:p w14:paraId="7BF7E0A0" w14:textId="77777777" w:rsidR="00C20FA6" w:rsidRPr="00FB34CB" w:rsidRDefault="00C20FA6" w:rsidP="00C20FA6">
            <w:pPr>
              <w:jc w:val="center"/>
              <w:rPr>
                <w:color w:val="FF0000"/>
              </w:rPr>
            </w:pPr>
            <w:r w:rsidRPr="00FB34CB">
              <w:rPr>
                <w:color w:val="FF0000"/>
              </w:rPr>
              <w:t>8</w:t>
            </w:r>
          </w:p>
        </w:tc>
        <w:tc>
          <w:tcPr>
            <w:tcW w:w="974" w:type="dxa"/>
            <w:vAlign w:val="center"/>
          </w:tcPr>
          <w:p w14:paraId="6F714665" w14:textId="77777777" w:rsidR="00C20FA6" w:rsidRPr="00FB34CB" w:rsidRDefault="00C20FA6" w:rsidP="00C20FA6">
            <w:pPr>
              <w:jc w:val="center"/>
              <w:rPr>
                <w:color w:val="FF0000"/>
              </w:rPr>
            </w:pPr>
            <w:r w:rsidRPr="00FB34CB">
              <w:rPr>
                <w:color w:val="FF0000"/>
              </w:rPr>
              <w:t>5</w:t>
            </w:r>
          </w:p>
        </w:tc>
        <w:tc>
          <w:tcPr>
            <w:tcW w:w="1092" w:type="dxa"/>
            <w:vAlign w:val="center"/>
          </w:tcPr>
          <w:p w14:paraId="67A67CA9" w14:textId="77777777" w:rsidR="00C20FA6" w:rsidRPr="00FB34CB" w:rsidRDefault="00C20FA6" w:rsidP="00C20FA6">
            <w:pPr>
              <w:jc w:val="center"/>
              <w:rPr>
                <w:color w:val="FF0000"/>
              </w:rPr>
            </w:pPr>
            <w:r w:rsidRPr="00FB34CB">
              <w:rPr>
                <w:color w:val="FF0000"/>
              </w:rPr>
              <w:t>4.21</w:t>
            </w:r>
          </w:p>
        </w:tc>
      </w:tr>
      <w:tr w:rsidR="00FB34CB" w:rsidRPr="00FB34CB" w14:paraId="1049F6BB" w14:textId="77777777" w:rsidTr="00C20FA6">
        <w:tc>
          <w:tcPr>
            <w:tcW w:w="2875" w:type="dxa"/>
          </w:tcPr>
          <w:p w14:paraId="762F9310" w14:textId="77777777" w:rsidR="00C20FA6" w:rsidRPr="00FB34CB" w:rsidRDefault="00C20FA6" w:rsidP="00C20FA6">
            <w:pPr>
              <w:rPr>
                <w:color w:val="FF0000"/>
              </w:rPr>
            </w:pPr>
            <w:r w:rsidRPr="00FB34CB">
              <w:rPr>
                <w:color w:val="FF0000"/>
              </w:rPr>
              <w:t xml:space="preserve">(3) </w:t>
            </w:r>
            <w:r w:rsidRPr="00FB34CB">
              <w:rPr>
                <w:b/>
                <w:color w:val="FF0000"/>
              </w:rPr>
              <w:t>Actionable</w:t>
            </w:r>
            <w:r w:rsidRPr="00FB34CB">
              <w:rPr>
                <w:color w:val="FF0000"/>
              </w:rPr>
              <w:t>: The measure addresses an area that is under the practitioner’s control.</w:t>
            </w:r>
          </w:p>
        </w:tc>
        <w:tc>
          <w:tcPr>
            <w:tcW w:w="1010" w:type="dxa"/>
            <w:vAlign w:val="center"/>
          </w:tcPr>
          <w:p w14:paraId="1A29CB38" w14:textId="77777777" w:rsidR="00C20FA6" w:rsidRPr="00FB34CB" w:rsidRDefault="00C20FA6" w:rsidP="00C20FA6">
            <w:pPr>
              <w:jc w:val="center"/>
              <w:rPr>
                <w:color w:val="FF0000"/>
              </w:rPr>
            </w:pPr>
            <w:r w:rsidRPr="00FB34CB">
              <w:rPr>
                <w:color w:val="FF0000"/>
              </w:rPr>
              <w:t>0</w:t>
            </w:r>
          </w:p>
        </w:tc>
        <w:tc>
          <w:tcPr>
            <w:tcW w:w="1010" w:type="dxa"/>
            <w:vAlign w:val="center"/>
          </w:tcPr>
          <w:p w14:paraId="5065E74E" w14:textId="77777777" w:rsidR="00C20FA6" w:rsidRPr="00FB34CB" w:rsidRDefault="00C20FA6" w:rsidP="00C20FA6">
            <w:pPr>
              <w:jc w:val="center"/>
              <w:rPr>
                <w:color w:val="FF0000"/>
              </w:rPr>
            </w:pPr>
            <w:r w:rsidRPr="00FB34CB">
              <w:rPr>
                <w:color w:val="FF0000"/>
              </w:rPr>
              <w:t>1</w:t>
            </w:r>
          </w:p>
        </w:tc>
        <w:tc>
          <w:tcPr>
            <w:tcW w:w="1503" w:type="dxa"/>
            <w:vAlign w:val="center"/>
          </w:tcPr>
          <w:p w14:paraId="70676B82" w14:textId="77777777" w:rsidR="00C20FA6" w:rsidRPr="00FB34CB" w:rsidRDefault="00C20FA6" w:rsidP="00C20FA6">
            <w:pPr>
              <w:jc w:val="center"/>
              <w:rPr>
                <w:color w:val="FF0000"/>
              </w:rPr>
            </w:pPr>
            <w:r w:rsidRPr="00FB34CB">
              <w:rPr>
                <w:color w:val="FF0000"/>
              </w:rPr>
              <w:t>1</w:t>
            </w:r>
          </w:p>
        </w:tc>
        <w:tc>
          <w:tcPr>
            <w:tcW w:w="886" w:type="dxa"/>
            <w:vAlign w:val="center"/>
          </w:tcPr>
          <w:p w14:paraId="4A9441B4" w14:textId="77777777" w:rsidR="00C20FA6" w:rsidRPr="00FB34CB" w:rsidRDefault="00C20FA6" w:rsidP="00C20FA6">
            <w:pPr>
              <w:jc w:val="center"/>
              <w:rPr>
                <w:color w:val="FF0000"/>
              </w:rPr>
            </w:pPr>
            <w:r w:rsidRPr="00FB34CB">
              <w:rPr>
                <w:color w:val="FF0000"/>
              </w:rPr>
              <w:t>5</w:t>
            </w:r>
          </w:p>
        </w:tc>
        <w:tc>
          <w:tcPr>
            <w:tcW w:w="974" w:type="dxa"/>
            <w:vAlign w:val="center"/>
          </w:tcPr>
          <w:p w14:paraId="34A96A63" w14:textId="77777777" w:rsidR="00C20FA6" w:rsidRPr="00FB34CB" w:rsidRDefault="00C20FA6" w:rsidP="00C20FA6">
            <w:pPr>
              <w:jc w:val="center"/>
              <w:rPr>
                <w:color w:val="FF0000"/>
              </w:rPr>
            </w:pPr>
            <w:r w:rsidRPr="00FB34CB">
              <w:rPr>
                <w:color w:val="FF0000"/>
              </w:rPr>
              <w:t>7</w:t>
            </w:r>
          </w:p>
        </w:tc>
        <w:tc>
          <w:tcPr>
            <w:tcW w:w="1092" w:type="dxa"/>
            <w:vAlign w:val="center"/>
          </w:tcPr>
          <w:p w14:paraId="62632331" w14:textId="77777777" w:rsidR="00C20FA6" w:rsidRPr="00FB34CB" w:rsidRDefault="00C20FA6" w:rsidP="00C20FA6">
            <w:pPr>
              <w:jc w:val="center"/>
              <w:rPr>
                <w:color w:val="FF0000"/>
              </w:rPr>
            </w:pPr>
            <w:r w:rsidRPr="00FB34CB">
              <w:rPr>
                <w:color w:val="FF0000"/>
              </w:rPr>
              <w:t>4.29</w:t>
            </w:r>
          </w:p>
        </w:tc>
      </w:tr>
      <w:tr w:rsidR="00FB34CB" w:rsidRPr="00FB34CB" w14:paraId="4095CCED" w14:textId="77777777" w:rsidTr="00C20FA6">
        <w:tc>
          <w:tcPr>
            <w:tcW w:w="8258" w:type="dxa"/>
            <w:gridSpan w:val="6"/>
            <w:shd w:val="clear" w:color="auto" w:fill="BFBFBF" w:themeFill="background1" w:themeFillShade="BF"/>
          </w:tcPr>
          <w:p w14:paraId="008B14F1" w14:textId="77777777" w:rsidR="00C20FA6" w:rsidRPr="00FB34CB" w:rsidRDefault="00C20FA6" w:rsidP="00C20FA6">
            <w:pPr>
              <w:rPr>
                <w:b/>
                <w:color w:val="FF0000"/>
              </w:rPr>
            </w:pPr>
            <w:r w:rsidRPr="00FB34CB">
              <w:rPr>
                <w:b/>
                <w:color w:val="FF0000"/>
              </w:rPr>
              <w:t>Measure Design</w:t>
            </w:r>
          </w:p>
        </w:tc>
        <w:tc>
          <w:tcPr>
            <w:tcW w:w="1092" w:type="dxa"/>
            <w:shd w:val="clear" w:color="auto" w:fill="BFBFBF" w:themeFill="background1" w:themeFillShade="BF"/>
          </w:tcPr>
          <w:p w14:paraId="72AF0D15" w14:textId="77777777" w:rsidR="00C20FA6" w:rsidRPr="00FB34CB" w:rsidRDefault="00C20FA6" w:rsidP="00C20FA6">
            <w:pPr>
              <w:rPr>
                <w:b/>
                <w:color w:val="FF0000"/>
              </w:rPr>
            </w:pPr>
          </w:p>
        </w:tc>
      </w:tr>
      <w:tr w:rsidR="00FB34CB" w:rsidRPr="00FB34CB" w14:paraId="2C101CDC" w14:textId="77777777" w:rsidTr="00C20FA6">
        <w:tc>
          <w:tcPr>
            <w:tcW w:w="2875" w:type="dxa"/>
          </w:tcPr>
          <w:p w14:paraId="4DE36D80" w14:textId="77777777" w:rsidR="00C20FA6" w:rsidRPr="00FB34CB" w:rsidRDefault="00C20FA6" w:rsidP="00C20FA6">
            <w:pPr>
              <w:rPr>
                <w:color w:val="FF0000"/>
              </w:rPr>
            </w:pPr>
            <w:r w:rsidRPr="00FB34CB">
              <w:rPr>
                <w:color w:val="FF0000"/>
              </w:rPr>
              <w:t xml:space="preserve">(2) </w:t>
            </w:r>
            <w:r w:rsidRPr="00FB34CB">
              <w:rPr>
                <w:b/>
                <w:color w:val="FF0000"/>
              </w:rPr>
              <w:t xml:space="preserve">Denominator:  </w:t>
            </w:r>
            <w:r w:rsidRPr="00FB34CB">
              <w:rPr>
                <w:color w:val="FF0000"/>
              </w:rPr>
              <w:t>The patient group to whom this measure applies (denominator) is clinically meaningful.</w:t>
            </w:r>
          </w:p>
        </w:tc>
        <w:tc>
          <w:tcPr>
            <w:tcW w:w="1010" w:type="dxa"/>
            <w:vAlign w:val="center"/>
          </w:tcPr>
          <w:p w14:paraId="28EC9354" w14:textId="77777777" w:rsidR="00C20FA6" w:rsidRPr="00FB34CB" w:rsidRDefault="00C20FA6" w:rsidP="00C20FA6">
            <w:pPr>
              <w:jc w:val="center"/>
              <w:rPr>
                <w:color w:val="FF0000"/>
              </w:rPr>
            </w:pPr>
            <w:r w:rsidRPr="00FB34CB">
              <w:rPr>
                <w:color w:val="FF0000"/>
              </w:rPr>
              <w:t>0</w:t>
            </w:r>
          </w:p>
        </w:tc>
        <w:tc>
          <w:tcPr>
            <w:tcW w:w="1010" w:type="dxa"/>
            <w:vAlign w:val="center"/>
          </w:tcPr>
          <w:p w14:paraId="16DCD077" w14:textId="77777777" w:rsidR="00C20FA6" w:rsidRPr="00FB34CB" w:rsidRDefault="00C20FA6" w:rsidP="00C20FA6">
            <w:pPr>
              <w:jc w:val="center"/>
              <w:rPr>
                <w:color w:val="FF0000"/>
              </w:rPr>
            </w:pPr>
            <w:r w:rsidRPr="00FB34CB">
              <w:rPr>
                <w:color w:val="FF0000"/>
              </w:rPr>
              <w:t>1</w:t>
            </w:r>
          </w:p>
        </w:tc>
        <w:tc>
          <w:tcPr>
            <w:tcW w:w="1503" w:type="dxa"/>
            <w:vAlign w:val="center"/>
          </w:tcPr>
          <w:p w14:paraId="30361BA1" w14:textId="77777777" w:rsidR="00C20FA6" w:rsidRPr="00FB34CB" w:rsidRDefault="00C20FA6" w:rsidP="00C20FA6">
            <w:pPr>
              <w:jc w:val="center"/>
              <w:rPr>
                <w:color w:val="FF0000"/>
              </w:rPr>
            </w:pPr>
            <w:r w:rsidRPr="00FB34CB">
              <w:rPr>
                <w:color w:val="FF0000"/>
              </w:rPr>
              <w:t>0</w:t>
            </w:r>
          </w:p>
        </w:tc>
        <w:tc>
          <w:tcPr>
            <w:tcW w:w="886" w:type="dxa"/>
            <w:vAlign w:val="center"/>
          </w:tcPr>
          <w:p w14:paraId="26CEC462" w14:textId="77777777" w:rsidR="00C20FA6" w:rsidRPr="00FB34CB" w:rsidRDefault="00C20FA6" w:rsidP="00C20FA6">
            <w:pPr>
              <w:jc w:val="center"/>
              <w:rPr>
                <w:color w:val="FF0000"/>
              </w:rPr>
            </w:pPr>
            <w:r w:rsidRPr="00FB34CB">
              <w:rPr>
                <w:color w:val="FF0000"/>
              </w:rPr>
              <w:t>8</w:t>
            </w:r>
          </w:p>
        </w:tc>
        <w:tc>
          <w:tcPr>
            <w:tcW w:w="974" w:type="dxa"/>
            <w:vAlign w:val="center"/>
          </w:tcPr>
          <w:p w14:paraId="6550B5B9" w14:textId="77777777" w:rsidR="00C20FA6" w:rsidRPr="00FB34CB" w:rsidRDefault="00C20FA6" w:rsidP="00C20FA6">
            <w:pPr>
              <w:jc w:val="center"/>
              <w:rPr>
                <w:color w:val="FF0000"/>
              </w:rPr>
            </w:pPr>
            <w:r w:rsidRPr="00FB34CB">
              <w:rPr>
                <w:color w:val="FF0000"/>
              </w:rPr>
              <w:t>5</w:t>
            </w:r>
          </w:p>
        </w:tc>
        <w:tc>
          <w:tcPr>
            <w:tcW w:w="1092" w:type="dxa"/>
            <w:vAlign w:val="center"/>
          </w:tcPr>
          <w:p w14:paraId="6458570B" w14:textId="77777777" w:rsidR="00C20FA6" w:rsidRPr="00FB34CB" w:rsidRDefault="00C20FA6" w:rsidP="00C20FA6">
            <w:pPr>
              <w:jc w:val="center"/>
              <w:rPr>
                <w:color w:val="FF0000"/>
              </w:rPr>
            </w:pPr>
            <w:r w:rsidRPr="00FB34CB">
              <w:rPr>
                <w:color w:val="FF0000"/>
              </w:rPr>
              <w:t>4.21</w:t>
            </w:r>
          </w:p>
        </w:tc>
      </w:tr>
      <w:tr w:rsidR="00FB34CB" w:rsidRPr="00FB34CB" w14:paraId="42CD6C97" w14:textId="77777777" w:rsidTr="00C20FA6">
        <w:tc>
          <w:tcPr>
            <w:tcW w:w="2875" w:type="dxa"/>
          </w:tcPr>
          <w:p w14:paraId="012FF1ED" w14:textId="77777777" w:rsidR="00C20FA6" w:rsidRPr="00FB34CB" w:rsidRDefault="00C20FA6" w:rsidP="00C20FA6">
            <w:pPr>
              <w:rPr>
                <w:color w:val="FF0000"/>
              </w:rPr>
            </w:pPr>
            <w:r w:rsidRPr="00FB34CB">
              <w:rPr>
                <w:color w:val="FF0000"/>
              </w:rPr>
              <w:t xml:space="preserve">(2) </w:t>
            </w:r>
            <w:r w:rsidRPr="00FB34CB">
              <w:rPr>
                <w:b/>
                <w:color w:val="FF0000"/>
              </w:rPr>
              <w:t>Numerator</w:t>
            </w:r>
            <w:r w:rsidRPr="00FB34CB">
              <w:rPr>
                <w:color w:val="FF0000"/>
              </w:rPr>
              <w:t>: The definition of the numerator for this measure is clinically meaningful.</w:t>
            </w:r>
          </w:p>
        </w:tc>
        <w:tc>
          <w:tcPr>
            <w:tcW w:w="1010" w:type="dxa"/>
            <w:vAlign w:val="center"/>
          </w:tcPr>
          <w:p w14:paraId="2760C7F2" w14:textId="77777777" w:rsidR="00C20FA6" w:rsidRPr="00FB34CB" w:rsidRDefault="00C20FA6" w:rsidP="00C20FA6">
            <w:pPr>
              <w:jc w:val="center"/>
              <w:rPr>
                <w:color w:val="FF0000"/>
              </w:rPr>
            </w:pPr>
            <w:r w:rsidRPr="00FB34CB">
              <w:rPr>
                <w:color w:val="FF0000"/>
              </w:rPr>
              <w:t>0</w:t>
            </w:r>
          </w:p>
        </w:tc>
        <w:tc>
          <w:tcPr>
            <w:tcW w:w="1010" w:type="dxa"/>
            <w:vAlign w:val="center"/>
          </w:tcPr>
          <w:p w14:paraId="46E36741" w14:textId="77777777" w:rsidR="00C20FA6" w:rsidRPr="00FB34CB" w:rsidRDefault="00C20FA6" w:rsidP="00C20FA6">
            <w:pPr>
              <w:jc w:val="center"/>
              <w:rPr>
                <w:color w:val="FF0000"/>
              </w:rPr>
            </w:pPr>
            <w:r w:rsidRPr="00FB34CB">
              <w:rPr>
                <w:color w:val="FF0000"/>
              </w:rPr>
              <w:t>1</w:t>
            </w:r>
          </w:p>
        </w:tc>
        <w:tc>
          <w:tcPr>
            <w:tcW w:w="1503" w:type="dxa"/>
            <w:vAlign w:val="center"/>
          </w:tcPr>
          <w:p w14:paraId="1CFD13E0" w14:textId="77777777" w:rsidR="00C20FA6" w:rsidRPr="00FB34CB" w:rsidRDefault="00C20FA6" w:rsidP="00C20FA6">
            <w:pPr>
              <w:jc w:val="center"/>
              <w:rPr>
                <w:color w:val="FF0000"/>
              </w:rPr>
            </w:pPr>
            <w:r w:rsidRPr="00FB34CB">
              <w:rPr>
                <w:color w:val="FF0000"/>
              </w:rPr>
              <w:t>0</w:t>
            </w:r>
          </w:p>
        </w:tc>
        <w:tc>
          <w:tcPr>
            <w:tcW w:w="886" w:type="dxa"/>
            <w:vAlign w:val="center"/>
          </w:tcPr>
          <w:p w14:paraId="33F03FB5" w14:textId="77777777" w:rsidR="00C20FA6" w:rsidRPr="00FB34CB" w:rsidRDefault="00C20FA6" w:rsidP="00C20FA6">
            <w:pPr>
              <w:jc w:val="center"/>
              <w:rPr>
                <w:color w:val="FF0000"/>
              </w:rPr>
            </w:pPr>
            <w:r w:rsidRPr="00FB34CB">
              <w:rPr>
                <w:color w:val="FF0000"/>
              </w:rPr>
              <w:t>6</w:t>
            </w:r>
          </w:p>
        </w:tc>
        <w:tc>
          <w:tcPr>
            <w:tcW w:w="974" w:type="dxa"/>
            <w:vAlign w:val="center"/>
          </w:tcPr>
          <w:p w14:paraId="22C8D999" w14:textId="77777777" w:rsidR="00C20FA6" w:rsidRPr="00FB34CB" w:rsidRDefault="00C20FA6" w:rsidP="00C20FA6">
            <w:pPr>
              <w:jc w:val="center"/>
              <w:rPr>
                <w:color w:val="FF0000"/>
              </w:rPr>
            </w:pPr>
            <w:r w:rsidRPr="00FB34CB">
              <w:rPr>
                <w:color w:val="FF0000"/>
              </w:rPr>
              <w:t>7</w:t>
            </w:r>
          </w:p>
        </w:tc>
        <w:tc>
          <w:tcPr>
            <w:tcW w:w="1092" w:type="dxa"/>
            <w:vAlign w:val="center"/>
          </w:tcPr>
          <w:p w14:paraId="0E508A11" w14:textId="77777777" w:rsidR="00C20FA6" w:rsidRPr="00FB34CB" w:rsidRDefault="00C20FA6" w:rsidP="00C20FA6">
            <w:pPr>
              <w:jc w:val="center"/>
              <w:rPr>
                <w:color w:val="FF0000"/>
              </w:rPr>
            </w:pPr>
            <w:r w:rsidRPr="00FB34CB">
              <w:rPr>
                <w:color w:val="FF0000"/>
              </w:rPr>
              <w:t>4.36</w:t>
            </w:r>
          </w:p>
        </w:tc>
      </w:tr>
      <w:tr w:rsidR="00FB34CB" w:rsidRPr="00FB34CB" w14:paraId="59E5D3AC" w14:textId="77777777" w:rsidTr="00C20FA6">
        <w:tc>
          <w:tcPr>
            <w:tcW w:w="2875" w:type="dxa"/>
          </w:tcPr>
          <w:p w14:paraId="5DCBC275" w14:textId="77777777" w:rsidR="00C20FA6" w:rsidRPr="00FB34CB" w:rsidRDefault="00C20FA6" w:rsidP="00C20FA6">
            <w:pPr>
              <w:rPr>
                <w:color w:val="FF0000"/>
              </w:rPr>
            </w:pPr>
            <w:r w:rsidRPr="00FB34CB">
              <w:rPr>
                <w:color w:val="FF0000"/>
              </w:rPr>
              <w:t xml:space="preserve">(3) </w:t>
            </w:r>
            <w:r w:rsidRPr="00FB34CB">
              <w:rPr>
                <w:b/>
                <w:color w:val="FF0000"/>
              </w:rPr>
              <w:t>Validity</w:t>
            </w:r>
            <w:r w:rsidRPr="00FB34CB">
              <w:rPr>
                <w:color w:val="FF0000"/>
              </w:rPr>
              <w:t>: The measure appears to measure what it is intended to (face validity).</w:t>
            </w:r>
          </w:p>
        </w:tc>
        <w:tc>
          <w:tcPr>
            <w:tcW w:w="1010" w:type="dxa"/>
            <w:vAlign w:val="center"/>
          </w:tcPr>
          <w:p w14:paraId="6CEFE808" w14:textId="77777777" w:rsidR="00C20FA6" w:rsidRPr="00FB34CB" w:rsidRDefault="00C20FA6" w:rsidP="00C20FA6">
            <w:pPr>
              <w:jc w:val="center"/>
              <w:rPr>
                <w:color w:val="FF0000"/>
              </w:rPr>
            </w:pPr>
            <w:r w:rsidRPr="00FB34CB">
              <w:rPr>
                <w:color w:val="FF0000"/>
              </w:rPr>
              <w:t>0</w:t>
            </w:r>
          </w:p>
        </w:tc>
        <w:tc>
          <w:tcPr>
            <w:tcW w:w="1010" w:type="dxa"/>
            <w:vAlign w:val="center"/>
          </w:tcPr>
          <w:p w14:paraId="4AA55977" w14:textId="77777777" w:rsidR="00C20FA6" w:rsidRPr="00FB34CB" w:rsidRDefault="00C20FA6" w:rsidP="00C20FA6">
            <w:pPr>
              <w:jc w:val="center"/>
              <w:rPr>
                <w:color w:val="FF0000"/>
              </w:rPr>
            </w:pPr>
            <w:r w:rsidRPr="00FB34CB">
              <w:rPr>
                <w:color w:val="FF0000"/>
              </w:rPr>
              <w:t>0</w:t>
            </w:r>
          </w:p>
        </w:tc>
        <w:tc>
          <w:tcPr>
            <w:tcW w:w="1503" w:type="dxa"/>
            <w:vAlign w:val="center"/>
          </w:tcPr>
          <w:p w14:paraId="44660D10" w14:textId="77777777" w:rsidR="00C20FA6" w:rsidRPr="00FB34CB" w:rsidRDefault="00C20FA6" w:rsidP="00C20FA6">
            <w:pPr>
              <w:jc w:val="center"/>
              <w:rPr>
                <w:color w:val="FF0000"/>
              </w:rPr>
            </w:pPr>
            <w:r w:rsidRPr="00FB34CB">
              <w:rPr>
                <w:color w:val="FF0000"/>
              </w:rPr>
              <w:t>0</w:t>
            </w:r>
          </w:p>
        </w:tc>
        <w:tc>
          <w:tcPr>
            <w:tcW w:w="886" w:type="dxa"/>
            <w:vAlign w:val="center"/>
          </w:tcPr>
          <w:p w14:paraId="1A0FE8B2" w14:textId="77777777" w:rsidR="00C20FA6" w:rsidRPr="00FB34CB" w:rsidRDefault="00C20FA6" w:rsidP="00C20FA6">
            <w:pPr>
              <w:jc w:val="center"/>
              <w:rPr>
                <w:color w:val="FF0000"/>
              </w:rPr>
            </w:pPr>
            <w:r w:rsidRPr="00FB34CB">
              <w:rPr>
                <w:color w:val="FF0000"/>
              </w:rPr>
              <w:t>7</w:t>
            </w:r>
          </w:p>
        </w:tc>
        <w:tc>
          <w:tcPr>
            <w:tcW w:w="974" w:type="dxa"/>
            <w:vAlign w:val="center"/>
          </w:tcPr>
          <w:p w14:paraId="6F5EABE2" w14:textId="77777777" w:rsidR="00C20FA6" w:rsidRPr="00FB34CB" w:rsidRDefault="00C20FA6" w:rsidP="00C20FA6">
            <w:pPr>
              <w:jc w:val="center"/>
              <w:rPr>
                <w:color w:val="FF0000"/>
              </w:rPr>
            </w:pPr>
            <w:r w:rsidRPr="00FB34CB">
              <w:rPr>
                <w:color w:val="FF0000"/>
              </w:rPr>
              <w:t>7</w:t>
            </w:r>
          </w:p>
        </w:tc>
        <w:tc>
          <w:tcPr>
            <w:tcW w:w="1092" w:type="dxa"/>
            <w:vAlign w:val="center"/>
          </w:tcPr>
          <w:p w14:paraId="1DF4F849" w14:textId="77777777" w:rsidR="00C20FA6" w:rsidRPr="00FB34CB" w:rsidRDefault="00C20FA6" w:rsidP="00C20FA6">
            <w:pPr>
              <w:jc w:val="center"/>
              <w:rPr>
                <w:color w:val="FF0000"/>
              </w:rPr>
            </w:pPr>
            <w:r w:rsidRPr="00FB34CB">
              <w:rPr>
                <w:color w:val="FF0000"/>
              </w:rPr>
              <w:t>4.50</w:t>
            </w:r>
          </w:p>
        </w:tc>
      </w:tr>
      <w:tr w:rsidR="00FB34CB" w:rsidRPr="00FB34CB" w14:paraId="1D77CFE9" w14:textId="77777777" w:rsidTr="00C20FA6">
        <w:tc>
          <w:tcPr>
            <w:tcW w:w="2875" w:type="dxa"/>
          </w:tcPr>
          <w:p w14:paraId="60F64E71" w14:textId="77777777" w:rsidR="00C20FA6" w:rsidRPr="00FB34CB" w:rsidRDefault="00C20FA6" w:rsidP="00C20FA6">
            <w:pPr>
              <w:pStyle w:val="ListParagraph"/>
              <w:numPr>
                <w:ilvl w:val="0"/>
                <w:numId w:val="32"/>
              </w:numPr>
              <w:rPr>
                <w:color w:val="FF0000"/>
              </w:rPr>
            </w:pPr>
            <w:r w:rsidRPr="00FB34CB">
              <w:rPr>
                <w:color w:val="FF0000"/>
              </w:rPr>
              <w:t>The measure captures most meaningful aspects of care (content validity).</w:t>
            </w:r>
          </w:p>
        </w:tc>
        <w:tc>
          <w:tcPr>
            <w:tcW w:w="1010" w:type="dxa"/>
            <w:vAlign w:val="center"/>
          </w:tcPr>
          <w:p w14:paraId="642C2089" w14:textId="77777777" w:rsidR="00C20FA6" w:rsidRPr="00FB34CB" w:rsidRDefault="00C20FA6" w:rsidP="00C20FA6">
            <w:pPr>
              <w:jc w:val="center"/>
              <w:rPr>
                <w:color w:val="FF0000"/>
              </w:rPr>
            </w:pPr>
            <w:r w:rsidRPr="00FB34CB">
              <w:rPr>
                <w:color w:val="FF0000"/>
              </w:rPr>
              <w:t>0</w:t>
            </w:r>
          </w:p>
        </w:tc>
        <w:tc>
          <w:tcPr>
            <w:tcW w:w="1010" w:type="dxa"/>
            <w:vAlign w:val="center"/>
          </w:tcPr>
          <w:p w14:paraId="0BE91FA9" w14:textId="77777777" w:rsidR="00C20FA6" w:rsidRPr="00FB34CB" w:rsidRDefault="00C20FA6" w:rsidP="00C20FA6">
            <w:pPr>
              <w:jc w:val="center"/>
              <w:rPr>
                <w:color w:val="FF0000"/>
              </w:rPr>
            </w:pPr>
            <w:r w:rsidRPr="00FB34CB">
              <w:rPr>
                <w:color w:val="FF0000"/>
              </w:rPr>
              <w:t>0</w:t>
            </w:r>
          </w:p>
        </w:tc>
        <w:tc>
          <w:tcPr>
            <w:tcW w:w="1503" w:type="dxa"/>
            <w:vAlign w:val="center"/>
          </w:tcPr>
          <w:p w14:paraId="09703B7D" w14:textId="77777777" w:rsidR="00C20FA6" w:rsidRPr="00FB34CB" w:rsidRDefault="00C20FA6" w:rsidP="00C20FA6">
            <w:pPr>
              <w:jc w:val="center"/>
              <w:rPr>
                <w:color w:val="FF0000"/>
              </w:rPr>
            </w:pPr>
            <w:r w:rsidRPr="00FB34CB">
              <w:rPr>
                <w:color w:val="FF0000"/>
              </w:rPr>
              <w:t>2</w:t>
            </w:r>
          </w:p>
        </w:tc>
        <w:tc>
          <w:tcPr>
            <w:tcW w:w="886" w:type="dxa"/>
            <w:vAlign w:val="center"/>
          </w:tcPr>
          <w:p w14:paraId="31A6DA84" w14:textId="77777777" w:rsidR="00C20FA6" w:rsidRPr="00FB34CB" w:rsidRDefault="00C20FA6" w:rsidP="00C20FA6">
            <w:pPr>
              <w:jc w:val="center"/>
              <w:rPr>
                <w:color w:val="FF0000"/>
              </w:rPr>
            </w:pPr>
            <w:r w:rsidRPr="00FB34CB">
              <w:rPr>
                <w:color w:val="FF0000"/>
              </w:rPr>
              <w:t>6</w:t>
            </w:r>
          </w:p>
        </w:tc>
        <w:tc>
          <w:tcPr>
            <w:tcW w:w="974" w:type="dxa"/>
            <w:vAlign w:val="center"/>
          </w:tcPr>
          <w:p w14:paraId="6919C4F4" w14:textId="77777777" w:rsidR="00C20FA6" w:rsidRPr="00FB34CB" w:rsidRDefault="00C20FA6" w:rsidP="00C20FA6">
            <w:pPr>
              <w:jc w:val="center"/>
              <w:rPr>
                <w:color w:val="FF0000"/>
              </w:rPr>
            </w:pPr>
            <w:r w:rsidRPr="00FB34CB">
              <w:rPr>
                <w:color w:val="FF0000"/>
              </w:rPr>
              <w:t>6</w:t>
            </w:r>
          </w:p>
        </w:tc>
        <w:tc>
          <w:tcPr>
            <w:tcW w:w="1092" w:type="dxa"/>
            <w:vAlign w:val="center"/>
          </w:tcPr>
          <w:p w14:paraId="1CA5BE07" w14:textId="77777777" w:rsidR="00C20FA6" w:rsidRPr="00FB34CB" w:rsidRDefault="00C20FA6" w:rsidP="00C20FA6">
            <w:pPr>
              <w:jc w:val="center"/>
              <w:rPr>
                <w:color w:val="FF0000"/>
              </w:rPr>
            </w:pPr>
            <w:r w:rsidRPr="00FB34CB">
              <w:rPr>
                <w:color w:val="FF0000"/>
              </w:rPr>
              <w:t>4.29</w:t>
            </w:r>
          </w:p>
        </w:tc>
      </w:tr>
      <w:tr w:rsidR="00FB34CB" w:rsidRPr="00FB34CB" w14:paraId="081602E3" w14:textId="77777777" w:rsidTr="00C20FA6">
        <w:tc>
          <w:tcPr>
            <w:tcW w:w="2875" w:type="dxa"/>
          </w:tcPr>
          <w:p w14:paraId="186FEE6C" w14:textId="77777777" w:rsidR="00C20FA6" w:rsidRPr="00FB34CB" w:rsidRDefault="00C20FA6" w:rsidP="00C20FA6">
            <w:pPr>
              <w:pStyle w:val="ListParagraph"/>
              <w:numPr>
                <w:ilvl w:val="0"/>
                <w:numId w:val="32"/>
              </w:numPr>
              <w:rPr>
                <w:color w:val="FF0000"/>
              </w:rPr>
            </w:pPr>
            <w:r w:rsidRPr="00FB34CB">
              <w:rPr>
                <w:color w:val="FF0000"/>
              </w:rPr>
              <w:t>The measure correlates well with other measures of the same aspect of care (construct validity).</w:t>
            </w:r>
          </w:p>
        </w:tc>
        <w:tc>
          <w:tcPr>
            <w:tcW w:w="1010" w:type="dxa"/>
            <w:vAlign w:val="center"/>
          </w:tcPr>
          <w:p w14:paraId="191A515F" w14:textId="77777777" w:rsidR="00C20FA6" w:rsidRPr="00FB34CB" w:rsidRDefault="00C20FA6" w:rsidP="00C20FA6">
            <w:pPr>
              <w:jc w:val="center"/>
              <w:rPr>
                <w:color w:val="FF0000"/>
              </w:rPr>
            </w:pPr>
            <w:r w:rsidRPr="00FB34CB">
              <w:rPr>
                <w:color w:val="FF0000"/>
              </w:rPr>
              <w:t>0</w:t>
            </w:r>
          </w:p>
        </w:tc>
        <w:tc>
          <w:tcPr>
            <w:tcW w:w="1010" w:type="dxa"/>
            <w:vAlign w:val="center"/>
          </w:tcPr>
          <w:p w14:paraId="21B05C77" w14:textId="77777777" w:rsidR="00C20FA6" w:rsidRPr="00FB34CB" w:rsidRDefault="00C20FA6" w:rsidP="00C20FA6">
            <w:pPr>
              <w:jc w:val="center"/>
              <w:rPr>
                <w:color w:val="FF0000"/>
              </w:rPr>
            </w:pPr>
            <w:r w:rsidRPr="00FB34CB">
              <w:rPr>
                <w:color w:val="FF0000"/>
              </w:rPr>
              <w:t>0</w:t>
            </w:r>
          </w:p>
        </w:tc>
        <w:tc>
          <w:tcPr>
            <w:tcW w:w="1503" w:type="dxa"/>
            <w:vAlign w:val="center"/>
          </w:tcPr>
          <w:p w14:paraId="05D8087E" w14:textId="77777777" w:rsidR="00C20FA6" w:rsidRPr="00FB34CB" w:rsidRDefault="00C20FA6" w:rsidP="00C20FA6">
            <w:pPr>
              <w:jc w:val="center"/>
              <w:rPr>
                <w:color w:val="FF0000"/>
              </w:rPr>
            </w:pPr>
            <w:r w:rsidRPr="00FB34CB">
              <w:rPr>
                <w:color w:val="FF0000"/>
              </w:rPr>
              <w:t>3</w:t>
            </w:r>
          </w:p>
        </w:tc>
        <w:tc>
          <w:tcPr>
            <w:tcW w:w="886" w:type="dxa"/>
            <w:vAlign w:val="center"/>
          </w:tcPr>
          <w:p w14:paraId="4BCA7349" w14:textId="77777777" w:rsidR="00C20FA6" w:rsidRPr="00FB34CB" w:rsidRDefault="00C20FA6" w:rsidP="00C20FA6">
            <w:pPr>
              <w:jc w:val="center"/>
              <w:rPr>
                <w:color w:val="FF0000"/>
              </w:rPr>
            </w:pPr>
            <w:r w:rsidRPr="00FB34CB">
              <w:rPr>
                <w:color w:val="FF0000"/>
              </w:rPr>
              <w:t>5</w:t>
            </w:r>
          </w:p>
        </w:tc>
        <w:tc>
          <w:tcPr>
            <w:tcW w:w="974" w:type="dxa"/>
            <w:vAlign w:val="center"/>
          </w:tcPr>
          <w:p w14:paraId="30B58320" w14:textId="77777777" w:rsidR="00C20FA6" w:rsidRPr="00FB34CB" w:rsidRDefault="00C20FA6" w:rsidP="00C20FA6">
            <w:pPr>
              <w:jc w:val="center"/>
              <w:rPr>
                <w:color w:val="FF0000"/>
              </w:rPr>
            </w:pPr>
            <w:r w:rsidRPr="00FB34CB">
              <w:rPr>
                <w:color w:val="FF0000"/>
              </w:rPr>
              <w:t>6</w:t>
            </w:r>
          </w:p>
        </w:tc>
        <w:tc>
          <w:tcPr>
            <w:tcW w:w="1092" w:type="dxa"/>
            <w:vAlign w:val="center"/>
          </w:tcPr>
          <w:p w14:paraId="3E7420AB" w14:textId="77777777" w:rsidR="00C20FA6" w:rsidRPr="00FB34CB" w:rsidRDefault="00C20FA6" w:rsidP="00C20FA6">
            <w:pPr>
              <w:jc w:val="center"/>
              <w:rPr>
                <w:color w:val="FF0000"/>
              </w:rPr>
            </w:pPr>
            <w:r w:rsidRPr="00FB34CB">
              <w:rPr>
                <w:color w:val="FF0000"/>
              </w:rPr>
              <w:t>4.21</w:t>
            </w:r>
          </w:p>
        </w:tc>
      </w:tr>
      <w:tr w:rsidR="00FB34CB" w:rsidRPr="00FB34CB" w14:paraId="38D56EF4" w14:textId="77777777" w:rsidTr="00C20FA6">
        <w:tc>
          <w:tcPr>
            <w:tcW w:w="8258" w:type="dxa"/>
            <w:gridSpan w:val="6"/>
            <w:shd w:val="clear" w:color="auto" w:fill="BFBFBF" w:themeFill="background1" w:themeFillShade="BF"/>
          </w:tcPr>
          <w:p w14:paraId="4F796BDF" w14:textId="77777777" w:rsidR="00C20FA6" w:rsidRPr="00FB34CB" w:rsidRDefault="00C20FA6" w:rsidP="00C20FA6">
            <w:pPr>
              <w:rPr>
                <w:b/>
                <w:color w:val="FF0000"/>
              </w:rPr>
            </w:pPr>
            <w:r w:rsidRPr="00FB34CB">
              <w:rPr>
                <w:b/>
                <w:color w:val="FF0000"/>
              </w:rPr>
              <w:t>Measure Implementation</w:t>
            </w:r>
          </w:p>
        </w:tc>
        <w:tc>
          <w:tcPr>
            <w:tcW w:w="1092" w:type="dxa"/>
            <w:shd w:val="clear" w:color="auto" w:fill="BFBFBF" w:themeFill="background1" w:themeFillShade="BF"/>
          </w:tcPr>
          <w:p w14:paraId="002C26B4" w14:textId="77777777" w:rsidR="00C20FA6" w:rsidRPr="00FB34CB" w:rsidRDefault="00C20FA6" w:rsidP="00C20FA6">
            <w:pPr>
              <w:rPr>
                <w:b/>
                <w:color w:val="FF0000"/>
              </w:rPr>
            </w:pPr>
          </w:p>
        </w:tc>
      </w:tr>
      <w:tr w:rsidR="00FB34CB" w:rsidRPr="00FB34CB" w14:paraId="23D0521E" w14:textId="77777777" w:rsidTr="00C20FA6">
        <w:tc>
          <w:tcPr>
            <w:tcW w:w="2875" w:type="dxa"/>
          </w:tcPr>
          <w:p w14:paraId="6F0E5CE2" w14:textId="77777777" w:rsidR="00C20FA6" w:rsidRPr="00FB34CB" w:rsidRDefault="00C20FA6" w:rsidP="00C20FA6">
            <w:pPr>
              <w:rPr>
                <w:color w:val="FF0000"/>
              </w:rPr>
            </w:pPr>
            <w:r w:rsidRPr="00FB34CB">
              <w:rPr>
                <w:color w:val="FF0000"/>
              </w:rPr>
              <w:t xml:space="preserve">(1) </w:t>
            </w:r>
            <w:r w:rsidRPr="00FB34CB">
              <w:rPr>
                <w:b/>
                <w:color w:val="FF0000"/>
              </w:rPr>
              <w:t>Feasibility</w:t>
            </w:r>
            <w:r w:rsidRPr="00FB34CB">
              <w:rPr>
                <w:color w:val="FF0000"/>
              </w:rPr>
              <w:t>: The data required for the measure is likely to be obtained with reasonable effort.</w:t>
            </w:r>
          </w:p>
        </w:tc>
        <w:tc>
          <w:tcPr>
            <w:tcW w:w="1010" w:type="dxa"/>
            <w:vAlign w:val="center"/>
          </w:tcPr>
          <w:p w14:paraId="150E34F4" w14:textId="77777777" w:rsidR="00C20FA6" w:rsidRPr="00FB34CB" w:rsidRDefault="00C20FA6" w:rsidP="00C20FA6">
            <w:pPr>
              <w:jc w:val="center"/>
              <w:rPr>
                <w:color w:val="FF0000"/>
              </w:rPr>
            </w:pPr>
            <w:r w:rsidRPr="00FB34CB">
              <w:rPr>
                <w:color w:val="FF0000"/>
              </w:rPr>
              <w:t>0</w:t>
            </w:r>
          </w:p>
        </w:tc>
        <w:tc>
          <w:tcPr>
            <w:tcW w:w="1010" w:type="dxa"/>
            <w:vAlign w:val="center"/>
          </w:tcPr>
          <w:p w14:paraId="5D122904" w14:textId="77777777" w:rsidR="00C20FA6" w:rsidRPr="00FB34CB" w:rsidRDefault="00C20FA6" w:rsidP="00C20FA6">
            <w:pPr>
              <w:jc w:val="center"/>
              <w:rPr>
                <w:color w:val="FF0000"/>
              </w:rPr>
            </w:pPr>
            <w:r w:rsidRPr="00FB34CB">
              <w:rPr>
                <w:color w:val="FF0000"/>
              </w:rPr>
              <w:t>1</w:t>
            </w:r>
          </w:p>
        </w:tc>
        <w:tc>
          <w:tcPr>
            <w:tcW w:w="1503" w:type="dxa"/>
            <w:vAlign w:val="center"/>
          </w:tcPr>
          <w:p w14:paraId="1CBC5705" w14:textId="77777777" w:rsidR="00C20FA6" w:rsidRPr="00FB34CB" w:rsidRDefault="00C20FA6" w:rsidP="00C20FA6">
            <w:pPr>
              <w:jc w:val="center"/>
              <w:rPr>
                <w:color w:val="FF0000"/>
              </w:rPr>
            </w:pPr>
            <w:r w:rsidRPr="00FB34CB">
              <w:rPr>
                <w:color w:val="FF0000"/>
              </w:rPr>
              <w:t>1</w:t>
            </w:r>
          </w:p>
        </w:tc>
        <w:tc>
          <w:tcPr>
            <w:tcW w:w="886" w:type="dxa"/>
            <w:vAlign w:val="center"/>
          </w:tcPr>
          <w:p w14:paraId="0063291F" w14:textId="77777777" w:rsidR="00C20FA6" w:rsidRPr="00FB34CB" w:rsidRDefault="00C20FA6" w:rsidP="00C20FA6">
            <w:pPr>
              <w:jc w:val="center"/>
              <w:rPr>
                <w:color w:val="FF0000"/>
              </w:rPr>
            </w:pPr>
            <w:r w:rsidRPr="00FB34CB">
              <w:rPr>
                <w:color w:val="FF0000"/>
              </w:rPr>
              <w:t>7</w:t>
            </w:r>
          </w:p>
        </w:tc>
        <w:tc>
          <w:tcPr>
            <w:tcW w:w="974" w:type="dxa"/>
            <w:vAlign w:val="center"/>
          </w:tcPr>
          <w:p w14:paraId="772D369E" w14:textId="77777777" w:rsidR="00C20FA6" w:rsidRPr="00FB34CB" w:rsidRDefault="00C20FA6" w:rsidP="00C20FA6">
            <w:pPr>
              <w:jc w:val="center"/>
              <w:rPr>
                <w:color w:val="FF0000"/>
              </w:rPr>
            </w:pPr>
            <w:r w:rsidRPr="00FB34CB">
              <w:rPr>
                <w:color w:val="FF0000"/>
              </w:rPr>
              <w:t>5</w:t>
            </w:r>
          </w:p>
        </w:tc>
        <w:tc>
          <w:tcPr>
            <w:tcW w:w="1092" w:type="dxa"/>
            <w:vAlign w:val="center"/>
          </w:tcPr>
          <w:p w14:paraId="1C95399F" w14:textId="77777777" w:rsidR="00C20FA6" w:rsidRPr="00FB34CB" w:rsidRDefault="00C20FA6" w:rsidP="00C20FA6">
            <w:pPr>
              <w:jc w:val="center"/>
              <w:rPr>
                <w:color w:val="FF0000"/>
              </w:rPr>
            </w:pPr>
            <w:r w:rsidRPr="00FB34CB">
              <w:rPr>
                <w:color w:val="FF0000"/>
              </w:rPr>
              <w:t>4.14</w:t>
            </w:r>
          </w:p>
        </w:tc>
      </w:tr>
      <w:tr w:rsidR="00FB34CB" w:rsidRPr="00FB34CB" w14:paraId="48514BB3" w14:textId="77777777" w:rsidTr="00C20FA6">
        <w:tc>
          <w:tcPr>
            <w:tcW w:w="2875" w:type="dxa"/>
          </w:tcPr>
          <w:p w14:paraId="09EB1C13" w14:textId="77777777" w:rsidR="00C20FA6" w:rsidRPr="00FB34CB" w:rsidRDefault="00C20FA6" w:rsidP="00C20FA6">
            <w:pPr>
              <w:pStyle w:val="ListParagraph"/>
              <w:numPr>
                <w:ilvl w:val="0"/>
                <w:numId w:val="33"/>
              </w:numPr>
              <w:rPr>
                <w:color w:val="FF0000"/>
              </w:rPr>
            </w:pPr>
            <w:r w:rsidRPr="00FB34CB">
              <w:rPr>
                <w:color w:val="FF0000"/>
              </w:rPr>
              <w:t>The data required for the measure is likely to be obtained at reasonable cost.</w:t>
            </w:r>
          </w:p>
        </w:tc>
        <w:tc>
          <w:tcPr>
            <w:tcW w:w="1010" w:type="dxa"/>
            <w:vAlign w:val="center"/>
          </w:tcPr>
          <w:p w14:paraId="1BA0A9D8" w14:textId="77777777" w:rsidR="00C20FA6" w:rsidRPr="00FB34CB" w:rsidRDefault="00C20FA6" w:rsidP="00C20FA6">
            <w:pPr>
              <w:jc w:val="center"/>
              <w:rPr>
                <w:color w:val="FF0000"/>
              </w:rPr>
            </w:pPr>
            <w:r w:rsidRPr="00FB34CB">
              <w:rPr>
                <w:color w:val="FF0000"/>
              </w:rPr>
              <w:t>0</w:t>
            </w:r>
          </w:p>
        </w:tc>
        <w:tc>
          <w:tcPr>
            <w:tcW w:w="1010" w:type="dxa"/>
            <w:vAlign w:val="center"/>
          </w:tcPr>
          <w:p w14:paraId="7DA08BFF" w14:textId="77777777" w:rsidR="00C20FA6" w:rsidRPr="00FB34CB" w:rsidRDefault="00C20FA6" w:rsidP="00C20FA6">
            <w:pPr>
              <w:jc w:val="center"/>
              <w:rPr>
                <w:color w:val="FF0000"/>
              </w:rPr>
            </w:pPr>
            <w:r w:rsidRPr="00FB34CB">
              <w:rPr>
                <w:color w:val="FF0000"/>
              </w:rPr>
              <w:t>0</w:t>
            </w:r>
          </w:p>
        </w:tc>
        <w:tc>
          <w:tcPr>
            <w:tcW w:w="1503" w:type="dxa"/>
            <w:vAlign w:val="center"/>
          </w:tcPr>
          <w:p w14:paraId="1327AF40" w14:textId="77777777" w:rsidR="00C20FA6" w:rsidRPr="00FB34CB" w:rsidRDefault="00C20FA6" w:rsidP="00C20FA6">
            <w:pPr>
              <w:jc w:val="center"/>
              <w:rPr>
                <w:color w:val="FF0000"/>
              </w:rPr>
            </w:pPr>
            <w:r w:rsidRPr="00FB34CB">
              <w:rPr>
                <w:color w:val="FF0000"/>
              </w:rPr>
              <w:t>3</w:t>
            </w:r>
          </w:p>
        </w:tc>
        <w:tc>
          <w:tcPr>
            <w:tcW w:w="886" w:type="dxa"/>
            <w:vAlign w:val="center"/>
          </w:tcPr>
          <w:p w14:paraId="747AD63B" w14:textId="77777777" w:rsidR="00C20FA6" w:rsidRPr="00FB34CB" w:rsidRDefault="00C20FA6" w:rsidP="00C20FA6">
            <w:pPr>
              <w:jc w:val="center"/>
              <w:rPr>
                <w:color w:val="FF0000"/>
              </w:rPr>
            </w:pPr>
            <w:r w:rsidRPr="00FB34CB">
              <w:rPr>
                <w:color w:val="FF0000"/>
              </w:rPr>
              <w:t>7</w:t>
            </w:r>
          </w:p>
        </w:tc>
        <w:tc>
          <w:tcPr>
            <w:tcW w:w="974" w:type="dxa"/>
            <w:vAlign w:val="center"/>
          </w:tcPr>
          <w:p w14:paraId="2779872D" w14:textId="77777777" w:rsidR="00C20FA6" w:rsidRPr="00FB34CB" w:rsidRDefault="00C20FA6" w:rsidP="00C20FA6">
            <w:pPr>
              <w:jc w:val="center"/>
              <w:rPr>
                <w:color w:val="FF0000"/>
              </w:rPr>
            </w:pPr>
            <w:r w:rsidRPr="00FB34CB">
              <w:rPr>
                <w:color w:val="FF0000"/>
              </w:rPr>
              <w:t>4</w:t>
            </w:r>
          </w:p>
        </w:tc>
        <w:tc>
          <w:tcPr>
            <w:tcW w:w="1092" w:type="dxa"/>
            <w:vAlign w:val="center"/>
          </w:tcPr>
          <w:p w14:paraId="7C4398FE" w14:textId="77777777" w:rsidR="00C20FA6" w:rsidRPr="00FB34CB" w:rsidRDefault="00C20FA6" w:rsidP="00C20FA6">
            <w:pPr>
              <w:jc w:val="center"/>
              <w:rPr>
                <w:color w:val="FF0000"/>
              </w:rPr>
            </w:pPr>
            <w:r w:rsidRPr="00FB34CB">
              <w:rPr>
                <w:color w:val="FF0000"/>
              </w:rPr>
              <w:t>4.07</w:t>
            </w:r>
          </w:p>
        </w:tc>
      </w:tr>
      <w:tr w:rsidR="00FB34CB" w:rsidRPr="00FB34CB" w14:paraId="3540C21E" w14:textId="77777777" w:rsidTr="00C20FA6">
        <w:tc>
          <w:tcPr>
            <w:tcW w:w="2875" w:type="dxa"/>
          </w:tcPr>
          <w:p w14:paraId="71D1DC94" w14:textId="77777777" w:rsidR="00C20FA6" w:rsidRPr="00FB34CB" w:rsidRDefault="00C20FA6" w:rsidP="00C20FA6">
            <w:pPr>
              <w:pStyle w:val="ListParagraph"/>
              <w:numPr>
                <w:ilvl w:val="0"/>
                <w:numId w:val="33"/>
              </w:numPr>
              <w:rPr>
                <w:color w:val="FF0000"/>
              </w:rPr>
            </w:pPr>
            <w:r w:rsidRPr="00FB34CB">
              <w:rPr>
                <w:color w:val="FF0000"/>
              </w:rPr>
              <w:t>The data required for the measure is likely to be obtained within the period allowed for data collection.</w:t>
            </w:r>
          </w:p>
        </w:tc>
        <w:tc>
          <w:tcPr>
            <w:tcW w:w="1010" w:type="dxa"/>
            <w:vAlign w:val="center"/>
          </w:tcPr>
          <w:p w14:paraId="1B080FB5" w14:textId="77777777" w:rsidR="00C20FA6" w:rsidRPr="00FB34CB" w:rsidRDefault="00C20FA6" w:rsidP="00C20FA6">
            <w:pPr>
              <w:jc w:val="center"/>
              <w:rPr>
                <w:color w:val="FF0000"/>
              </w:rPr>
            </w:pPr>
            <w:r w:rsidRPr="00FB34CB">
              <w:rPr>
                <w:color w:val="FF0000"/>
              </w:rPr>
              <w:t>0</w:t>
            </w:r>
          </w:p>
        </w:tc>
        <w:tc>
          <w:tcPr>
            <w:tcW w:w="1010" w:type="dxa"/>
            <w:vAlign w:val="center"/>
          </w:tcPr>
          <w:p w14:paraId="1F4F42A3" w14:textId="77777777" w:rsidR="00C20FA6" w:rsidRPr="00FB34CB" w:rsidRDefault="00C20FA6" w:rsidP="00C20FA6">
            <w:pPr>
              <w:jc w:val="center"/>
              <w:rPr>
                <w:color w:val="FF0000"/>
              </w:rPr>
            </w:pPr>
            <w:r w:rsidRPr="00FB34CB">
              <w:rPr>
                <w:color w:val="FF0000"/>
              </w:rPr>
              <w:t>0</w:t>
            </w:r>
          </w:p>
        </w:tc>
        <w:tc>
          <w:tcPr>
            <w:tcW w:w="1503" w:type="dxa"/>
            <w:vAlign w:val="center"/>
          </w:tcPr>
          <w:p w14:paraId="3EBC1D50" w14:textId="77777777" w:rsidR="00C20FA6" w:rsidRPr="00FB34CB" w:rsidRDefault="00C20FA6" w:rsidP="00C20FA6">
            <w:pPr>
              <w:jc w:val="center"/>
              <w:rPr>
                <w:color w:val="FF0000"/>
              </w:rPr>
            </w:pPr>
            <w:r w:rsidRPr="00FB34CB">
              <w:rPr>
                <w:color w:val="FF0000"/>
              </w:rPr>
              <w:t>1</w:t>
            </w:r>
          </w:p>
        </w:tc>
        <w:tc>
          <w:tcPr>
            <w:tcW w:w="886" w:type="dxa"/>
            <w:vAlign w:val="center"/>
          </w:tcPr>
          <w:p w14:paraId="51BD6572" w14:textId="77777777" w:rsidR="00C20FA6" w:rsidRPr="00FB34CB" w:rsidRDefault="00C20FA6" w:rsidP="00C20FA6">
            <w:pPr>
              <w:jc w:val="center"/>
              <w:rPr>
                <w:color w:val="FF0000"/>
              </w:rPr>
            </w:pPr>
            <w:r w:rsidRPr="00FB34CB">
              <w:rPr>
                <w:color w:val="FF0000"/>
              </w:rPr>
              <w:t>9</w:t>
            </w:r>
          </w:p>
        </w:tc>
        <w:tc>
          <w:tcPr>
            <w:tcW w:w="974" w:type="dxa"/>
            <w:vAlign w:val="center"/>
          </w:tcPr>
          <w:p w14:paraId="69E9A904" w14:textId="77777777" w:rsidR="00C20FA6" w:rsidRPr="00FB34CB" w:rsidRDefault="00C20FA6" w:rsidP="00C20FA6">
            <w:pPr>
              <w:jc w:val="center"/>
              <w:rPr>
                <w:color w:val="FF0000"/>
              </w:rPr>
            </w:pPr>
            <w:r w:rsidRPr="00FB34CB">
              <w:rPr>
                <w:color w:val="FF0000"/>
              </w:rPr>
              <w:t>4</w:t>
            </w:r>
          </w:p>
        </w:tc>
        <w:tc>
          <w:tcPr>
            <w:tcW w:w="1092" w:type="dxa"/>
            <w:vAlign w:val="center"/>
          </w:tcPr>
          <w:p w14:paraId="44060027" w14:textId="77777777" w:rsidR="00C20FA6" w:rsidRPr="00FB34CB" w:rsidRDefault="00C20FA6" w:rsidP="00C20FA6">
            <w:pPr>
              <w:jc w:val="center"/>
              <w:rPr>
                <w:color w:val="FF0000"/>
              </w:rPr>
            </w:pPr>
            <w:r w:rsidRPr="00FB34CB">
              <w:rPr>
                <w:color w:val="FF0000"/>
              </w:rPr>
              <w:t>4.21</w:t>
            </w:r>
          </w:p>
        </w:tc>
      </w:tr>
      <w:tr w:rsidR="00FB34CB" w:rsidRPr="00FB34CB" w14:paraId="003FA13D" w14:textId="77777777" w:rsidTr="00C20FA6">
        <w:tc>
          <w:tcPr>
            <w:tcW w:w="8258" w:type="dxa"/>
            <w:gridSpan w:val="6"/>
            <w:shd w:val="clear" w:color="auto" w:fill="BFBFBF" w:themeFill="background1" w:themeFillShade="BF"/>
          </w:tcPr>
          <w:p w14:paraId="72629FB1" w14:textId="77777777" w:rsidR="00B92A30" w:rsidRPr="00FB34CB" w:rsidRDefault="00B92A30" w:rsidP="00C20FA6">
            <w:pPr>
              <w:rPr>
                <w:b/>
                <w:color w:val="FF0000"/>
              </w:rPr>
            </w:pPr>
          </w:p>
          <w:p w14:paraId="4C952B88" w14:textId="77777777" w:rsidR="00B92A30" w:rsidRPr="00FB34CB" w:rsidRDefault="00B92A30" w:rsidP="00C20FA6">
            <w:pPr>
              <w:rPr>
                <w:b/>
                <w:color w:val="FF0000"/>
              </w:rPr>
            </w:pPr>
          </w:p>
          <w:p w14:paraId="11B3DF58" w14:textId="77777777" w:rsidR="00B92A30" w:rsidRPr="00FB34CB" w:rsidRDefault="00B92A30" w:rsidP="00C20FA6">
            <w:pPr>
              <w:rPr>
                <w:b/>
                <w:color w:val="FF0000"/>
              </w:rPr>
            </w:pPr>
          </w:p>
          <w:p w14:paraId="3C8BEBC4" w14:textId="77777777" w:rsidR="00B92A30" w:rsidRPr="00FB34CB" w:rsidRDefault="00B92A30" w:rsidP="00C20FA6">
            <w:pPr>
              <w:rPr>
                <w:b/>
                <w:color w:val="FF0000"/>
              </w:rPr>
            </w:pPr>
          </w:p>
          <w:p w14:paraId="5EE08BE7" w14:textId="77777777" w:rsidR="00B92A30" w:rsidRPr="00FB34CB" w:rsidRDefault="00B92A30" w:rsidP="00C20FA6">
            <w:pPr>
              <w:rPr>
                <w:b/>
                <w:color w:val="FF0000"/>
              </w:rPr>
            </w:pPr>
          </w:p>
          <w:p w14:paraId="1063CC99" w14:textId="77777777" w:rsidR="00C20FA6" w:rsidRPr="00FB34CB" w:rsidRDefault="00C20FA6" w:rsidP="00C20FA6">
            <w:pPr>
              <w:rPr>
                <w:b/>
                <w:color w:val="FF0000"/>
              </w:rPr>
            </w:pPr>
            <w:r w:rsidRPr="00FB34CB">
              <w:rPr>
                <w:b/>
                <w:color w:val="FF0000"/>
              </w:rPr>
              <w:t>Overall Assessment</w:t>
            </w:r>
          </w:p>
        </w:tc>
        <w:tc>
          <w:tcPr>
            <w:tcW w:w="1092" w:type="dxa"/>
            <w:shd w:val="clear" w:color="auto" w:fill="BFBFBF" w:themeFill="background1" w:themeFillShade="BF"/>
          </w:tcPr>
          <w:p w14:paraId="5FACB8EF" w14:textId="77777777" w:rsidR="00C20FA6" w:rsidRPr="00FB34CB" w:rsidRDefault="00C20FA6" w:rsidP="00C20FA6">
            <w:pPr>
              <w:rPr>
                <w:b/>
                <w:color w:val="FF0000"/>
              </w:rPr>
            </w:pPr>
          </w:p>
        </w:tc>
      </w:tr>
      <w:tr w:rsidR="00FB34CB" w:rsidRPr="00FB34CB" w14:paraId="5015CCE3" w14:textId="77777777" w:rsidTr="00C20FA6">
        <w:tc>
          <w:tcPr>
            <w:tcW w:w="2875" w:type="dxa"/>
          </w:tcPr>
          <w:p w14:paraId="241950AB" w14:textId="77777777" w:rsidR="00C20FA6" w:rsidRPr="00FB34CB" w:rsidRDefault="00C20FA6" w:rsidP="00C20FA6">
            <w:pPr>
              <w:rPr>
                <w:color w:val="FF0000"/>
              </w:rPr>
            </w:pPr>
          </w:p>
        </w:tc>
        <w:tc>
          <w:tcPr>
            <w:tcW w:w="1010" w:type="dxa"/>
            <w:vAlign w:val="bottom"/>
          </w:tcPr>
          <w:p w14:paraId="7A3869BD" w14:textId="77777777" w:rsidR="00C20FA6" w:rsidRPr="00FB34CB" w:rsidRDefault="00C20FA6" w:rsidP="00C20FA6">
            <w:pPr>
              <w:jc w:val="center"/>
              <w:rPr>
                <w:b/>
                <w:color w:val="FF0000"/>
              </w:rPr>
            </w:pPr>
            <w:r w:rsidRPr="00FB34CB">
              <w:rPr>
                <w:b/>
                <w:color w:val="FF0000"/>
              </w:rPr>
              <w:t>Must NOT Include (1)</w:t>
            </w:r>
          </w:p>
        </w:tc>
        <w:tc>
          <w:tcPr>
            <w:tcW w:w="1010" w:type="dxa"/>
            <w:vAlign w:val="bottom"/>
          </w:tcPr>
          <w:p w14:paraId="613D7A09" w14:textId="77777777" w:rsidR="00C20FA6" w:rsidRPr="00FB34CB" w:rsidRDefault="00C20FA6" w:rsidP="00C20FA6">
            <w:pPr>
              <w:jc w:val="center"/>
              <w:rPr>
                <w:b/>
                <w:color w:val="FF0000"/>
              </w:rPr>
            </w:pPr>
            <w:r w:rsidRPr="00FB34CB">
              <w:rPr>
                <w:b/>
                <w:color w:val="FF0000"/>
              </w:rPr>
              <w:t>Should NOT Include (2)</w:t>
            </w:r>
          </w:p>
        </w:tc>
        <w:tc>
          <w:tcPr>
            <w:tcW w:w="1503" w:type="dxa"/>
            <w:vAlign w:val="bottom"/>
          </w:tcPr>
          <w:p w14:paraId="0E7F8736" w14:textId="77777777" w:rsidR="00C20FA6" w:rsidRPr="00FB34CB" w:rsidRDefault="00C20FA6" w:rsidP="00C20FA6">
            <w:pPr>
              <w:jc w:val="center"/>
              <w:rPr>
                <w:b/>
                <w:color w:val="FF0000"/>
              </w:rPr>
            </w:pPr>
            <w:r w:rsidRPr="00FB34CB">
              <w:rPr>
                <w:b/>
                <w:color w:val="FF0000"/>
              </w:rPr>
              <w:t>Neutral (3)</w:t>
            </w:r>
          </w:p>
        </w:tc>
        <w:tc>
          <w:tcPr>
            <w:tcW w:w="886" w:type="dxa"/>
            <w:vAlign w:val="bottom"/>
          </w:tcPr>
          <w:p w14:paraId="4D72D139" w14:textId="77777777" w:rsidR="00C20FA6" w:rsidRPr="00FB34CB" w:rsidRDefault="00C20FA6" w:rsidP="00C20FA6">
            <w:pPr>
              <w:jc w:val="center"/>
              <w:rPr>
                <w:b/>
                <w:color w:val="FF0000"/>
              </w:rPr>
            </w:pPr>
            <w:r w:rsidRPr="00FB34CB">
              <w:rPr>
                <w:b/>
                <w:color w:val="FF0000"/>
              </w:rPr>
              <w:t>Should Include (4)</w:t>
            </w:r>
          </w:p>
        </w:tc>
        <w:tc>
          <w:tcPr>
            <w:tcW w:w="974" w:type="dxa"/>
            <w:vAlign w:val="bottom"/>
          </w:tcPr>
          <w:p w14:paraId="48D150CC" w14:textId="77777777" w:rsidR="00C20FA6" w:rsidRPr="00FB34CB" w:rsidRDefault="00C20FA6" w:rsidP="00C20FA6">
            <w:pPr>
              <w:jc w:val="center"/>
              <w:rPr>
                <w:b/>
                <w:color w:val="FF0000"/>
              </w:rPr>
            </w:pPr>
            <w:r w:rsidRPr="00FB34CB">
              <w:rPr>
                <w:b/>
                <w:color w:val="FF0000"/>
              </w:rPr>
              <w:t>Must Include (5)</w:t>
            </w:r>
          </w:p>
        </w:tc>
        <w:tc>
          <w:tcPr>
            <w:tcW w:w="1092" w:type="dxa"/>
            <w:vAlign w:val="bottom"/>
          </w:tcPr>
          <w:p w14:paraId="21157AD4" w14:textId="77777777" w:rsidR="00C20FA6" w:rsidRPr="00FB34CB" w:rsidRDefault="00C20FA6" w:rsidP="00C20FA6">
            <w:pPr>
              <w:jc w:val="center"/>
              <w:rPr>
                <w:b/>
                <w:color w:val="FF0000"/>
              </w:rPr>
            </w:pPr>
            <w:r w:rsidRPr="00FB34CB">
              <w:rPr>
                <w:b/>
                <w:color w:val="FF0000"/>
              </w:rPr>
              <w:t>Mean Response</w:t>
            </w:r>
          </w:p>
        </w:tc>
      </w:tr>
      <w:tr w:rsidR="00FB34CB" w:rsidRPr="00FB34CB" w14:paraId="18B0D3FF" w14:textId="77777777" w:rsidTr="00C20FA6">
        <w:tc>
          <w:tcPr>
            <w:tcW w:w="2875" w:type="dxa"/>
          </w:tcPr>
          <w:p w14:paraId="6F62114E" w14:textId="77777777" w:rsidR="00C20FA6" w:rsidRPr="00FB34CB" w:rsidRDefault="00C20FA6" w:rsidP="00C20FA6">
            <w:pPr>
              <w:rPr>
                <w:color w:val="FF0000"/>
              </w:rPr>
            </w:pPr>
            <w:r w:rsidRPr="00FB34CB">
              <w:rPr>
                <w:color w:val="FF0000"/>
              </w:rPr>
              <w:t>Considering your assessment of this measure on all dimensions above, rate this measure overall for inclusion into the NQF Measure #0475 “Hepatitis B Vaccine Coverage Among All Live Newborn Infants Prior to Hospital or Birthing Facility Discharge”.</w:t>
            </w:r>
          </w:p>
        </w:tc>
        <w:tc>
          <w:tcPr>
            <w:tcW w:w="1010" w:type="dxa"/>
            <w:vAlign w:val="center"/>
          </w:tcPr>
          <w:p w14:paraId="203ECC4F" w14:textId="77777777" w:rsidR="00C20FA6" w:rsidRPr="00FB34CB" w:rsidRDefault="00C20FA6" w:rsidP="00C20FA6">
            <w:pPr>
              <w:jc w:val="center"/>
              <w:rPr>
                <w:color w:val="FF0000"/>
              </w:rPr>
            </w:pPr>
            <w:r w:rsidRPr="00FB34CB">
              <w:rPr>
                <w:color w:val="FF0000"/>
              </w:rPr>
              <w:t>0</w:t>
            </w:r>
          </w:p>
        </w:tc>
        <w:tc>
          <w:tcPr>
            <w:tcW w:w="1010" w:type="dxa"/>
            <w:vAlign w:val="center"/>
          </w:tcPr>
          <w:p w14:paraId="2430A6A0" w14:textId="77777777" w:rsidR="00C20FA6" w:rsidRPr="00FB34CB" w:rsidRDefault="00C20FA6" w:rsidP="00C20FA6">
            <w:pPr>
              <w:jc w:val="center"/>
              <w:rPr>
                <w:color w:val="FF0000"/>
              </w:rPr>
            </w:pPr>
            <w:r w:rsidRPr="00FB34CB">
              <w:rPr>
                <w:color w:val="FF0000"/>
              </w:rPr>
              <w:t>1</w:t>
            </w:r>
          </w:p>
        </w:tc>
        <w:tc>
          <w:tcPr>
            <w:tcW w:w="1503" w:type="dxa"/>
            <w:vAlign w:val="center"/>
          </w:tcPr>
          <w:p w14:paraId="79751D3E" w14:textId="77777777" w:rsidR="00C20FA6" w:rsidRPr="00FB34CB" w:rsidRDefault="00C20FA6" w:rsidP="00C20FA6">
            <w:pPr>
              <w:jc w:val="center"/>
              <w:rPr>
                <w:color w:val="FF0000"/>
              </w:rPr>
            </w:pPr>
            <w:r w:rsidRPr="00FB34CB">
              <w:rPr>
                <w:color w:val="FF0000"/>
              </w:rPr>
              <w:t>1</w:t>
            </w:r>
          </w:p>
        </w:tc>
        <w:tc>
          <w:tcPr>
            <w:tcW w:w="886" w:type="dxa"/>
            <w:vAlign w:val="center"/>
          </w:tcPr>
          <w:p w14:paraId="1CEFBA8D" w14:textId="77777777" w:rsidR="00C20FA6" w:rsidRPr="00FB34CB" w:rsidRDefault="00C20FA6" w:rsidP="00C20FA6">
            <w:pPr>
              <w:jc w:val="center"/>
              <w:rPr>
                <w:color w:val="FF0000"/>
              </w:rPr>
            </w:pPr>
            <w:r w:rsidRPr="00FB34CB">
              <w:rPr>
                <w:color w:val="FF0000"/>
              </w:rPr>
              <w:t>5</w:t>
            </w:r>
          </w:p>
        </w:tc>
        <w:tc>
          <w:tcPr>
            <w:tcW w:w="974" w:type="dxa"/>
            <w:vAlign w:val="center"/>
          </w:tcPr>
          <w:p w14:paraId="33D483C6" w14:textId="77777777" w:rsidR="00C20FA6" w:rsidRPr="00FB34CB" w:rsidRDefault="00C20FA6" w:rsidP="00C20FA6">
            <w:pPr>
              <w:jc w:val="center"/>
              <w:rPr>
                <w:color w:val="FF0000"/>
              </w:rPr>
            </w:pPr>
            <w:r w:rsidRPr="00FB34CB">
              <w:rPr>
                <w:color w:val="FF0000"/>
              </w:rPr>
              <w:t>7</w:t>
            </w:r>
          </w:p>
        </w:tc>
        <w:tc>
          <w:tcPr>
            <w:tcW w:w="1092" w:type="dxa"/>
            <w:vAlign w:val="center"/>
          </w:tcPr>
          <w:p w14:paraId="7AD00084" w14:textId="77777777" w:rsidR="00C20FA6" w:rsidRPr="00FB34CB" w:rsidRDefault="00C20FA6" w:rsidP="00C20FA6">
            <w:pPr>
              <w:jc w:val="center"/>
              <w:rPr>
                <w:color w:val="FF0000"/>
              </w:rPr>
            </w:pPr>
            <w:r w:rsidRPr="00FB34CB">
              <w:rPr>
                <w:color w:val="FF0000"/>
              </w:rPr>
              <w:t>4.29</w:t>
            </w:r>
          </w:p>
        </w:tc>
      </w:tr>
    </w:tbl>
    <w:p w14:paraId="2723B1DA" w14:textId="77777777" w:rsidR="00005D9D" w:rsidRDefault="00005D9D" w:rsidP="00092566">
      <w:pPr>
        <w:autoSpaceDE w:val="0"/>
        <w:autoSpaceDN w:val="0"/>
        <w:adjustRightInd w:val="0"/>
        <w:spacing w:after="0" w:line="240" w:lineRule="auto"/>
        <w:rPr>
          <w:rFonts w:cstheme="minorHAnsi"/>
          <w:bCs/>
        </w:rPr>
      </w:pPr>
    </w:p>
    <w:p w14:paraId="1F6AB018" w14:textId="77777777" w:rsidR="00005D9D" w:rsidRPr="00092566" w:rsidRDefault="00005D9D" w:rsidP="00092566">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AA9C889" w14:textId="281353DD" w:rsidR="00B8589D" w:rsidRPr="00FB34CB" w:rsidRDefault="00B8589D" w:rsidP="00DB3627">
      <w:pPr>
        <w:autoSpaceDE w:val="0"/>
        <w:autoSpaceDN w:val="0"/>
        <w:adjustRightInd w:val="0"/>
        <w:spacing w:after="0" w:line="240" w:lineRule="auto"/>
        <w:rPr>
          <w:rFonts w:cstheme="minorHAnsi"/>
          <w:bCs/>
          <w:color w:val="FF0000"/>
        </w:rPr>
      </w:pPr>
      <w:r w:rsidRPr="00FB34CB">
        <w:rPr>
          <w:rFonts w:cstheme="minorHAnsi"/>
          <w:bCs/>
          <w:color w:val="FF0000"/>
        </w:rPr>
        <w:t xml:space="preserve">The </w:t>
      </w:r>
      <w:r w:rsidR="00B92A30" w:rsidRPr="00FB34CB">
        <w:rPr>
          <w:rFonts w:cstheme="minorHAnsi"/>
          <w:bCs/>
          <w:color w:val="FF0000"/>
        </w:rPr>
        <w:t>domain</w:t>
      </w:r>
      <w:r w:rsidRPr="00FB34CB">
        <w:rPr>
          <w:rFonts w:cstheme="minorHAnsi"/>
          <w:bCs/>
          <w:color w:val="FF0000"/>
        </w:rPr>
        <w:t>-specific mean responses ranged from 4.07 to 4.50, corresponding to a mean response between “Agree” and “Strongly Agree</w:t>
      </w:r>
      <w:r w:rsidR="00FD3BCF" w:rsidRPr="00FB34CB">
        <w:rPr>
          <w:rFonts w:cstheme="minorHAnsi"/>
          <w:bCs/>
          <w:color w:val="FF0000"/>
        </w:rPr>
        <w:t>.</w:t>
      </w:r>
      <w:r w:rsidRPr="00FB34CB">
        <w:rPr>
          <w:rFonts w:cstheme="minorHAnsi"/>
          <w:bCs/>
          <w:color w:val="FF0000"/>
        </w:rPr>
        <w:t xml:space="preserve">”  The </w:t>
      </w:r>
      <w:r w:rsidR="00B92A30" w:rsidRPr="00FB34CB">
        <w:rPr>
          <w:rFonts w:cstheme="minorHAnsi"/>
          <w:bCs/>
          <w:color w:val="FF0000"/>
        </w:rPr>
        <w:t>domain</w:t>
      </w:r>
      <w:r w:rsidRPr="00FB34CB">
        <w:rPr>
          <w:rFonts w:cstheme="minorHAnsi"/>
          <w:bCs/>
          <w:color w:val="FF0000"/>
        </w:rPr>
        <w:t xml:space="preserve"> assessing whether or not the measure appears to measure what it is intended to measure, based on the respondents’ judgement of the clarity and comprehensiveness of the measure, had a mean response of 4.5</w:t>
      </w:r>
      <w:r w:rsidR="00FD3BCF" w:rsidRPr="00FB34CB">
        <w:rPr>
          <w:rFonts w:cstheme="minorHAnsi"/>
          <w:bCs/>
          <w:color w:val="FF0000"/>
        </w:rPr>
        <w:t>, with half of respondents (7 o</w:t>
      </w:r>
      <w:r w:rsidR="00B92A30" w:rsidRPr="00FB34CB">
        <w:rPr>
          <w:rFonts w:cstheme="minorHAnsi"/>
          <w:bCs/>
          <w:color w:val="FF0000"/>
        </w:rPr>
        <w:t>f</w:t>
      </w:r>
      <w:r w:rsidR="00FD3BCF" w:rsidRPr="00FB34CB">
        <w:rPr>
          <w:rFonts w:cstheme="minorHAnsi"/>
          <w:bCs/>
          <w:color w:val="FF0000"/>
        </w:rPr>
        <w:t xml:space="preserve"> 14) strongly agreeing that the measure appears to measure what it is intended to, and the other half of respondents (7 of 14) agreeing that the measure appears to measure what it is intended to measure</w:t>
      </w:r>
      <w:r w:rsidRPr="00FB34CB">
        <w:rPr>
          <w:rFonts w:cstheme="minorHAnsi"/>
          <w:bCs/>
          <w:color w:val="FF0000"/>
        </w:rPr>
        <w:t xml:space="preserve">.  Results from the validity survey support that the construct underlying the measure is associated with a meaningful process.  </w:t>
      </w:r>
      <w:r w:rsidR="00FD3BCF" w:rsidRPr="00FB34CB">
        <w:rPr>
          <w:rFonts w:cstheme="minorHAnsi"/>
          <w:bCs/>
          <w:color w:val="FF0000"/>
        </w:rPr>
        <w:t xml:space="preserve">Similarly, half (7 of 14) respondents indicated this measure must be included into the NQF process, while 35.7% (5 of 14) indicated it should be included.  </w:t>
      </w:r>
      <w:r w:rsidR="00B92A30" w:rsidRPr="00FB34CB">
        <w:rPr>
          <w:rFonts w:cstheme="minorHAnsi"/>
          <w:bCs/>
          <w:color w:val="FF0000"/>
        </w:rPr>
        <w:t xml:space="preserve">Face validity was assessed in a systematic and transparent process, as assessed by experts from the field.  </w:t>
      </w:r>
      <w:r w:rsidRPr="00FB34CB">
        <w:rPr>
          <w:rFonts w:cstheme="minorHAnsi"/>
          <w:bCs/>
          <w:color w:val="FF0000"/>
        </w:rPr>
        <w:t xml:space="preserve">Results are consistent with high face validity and support NQF endorsement of the measure.      </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3BFB0D4" w14:textId="77777777" w:rsidR="00945759" w:rsidRPr="00FB34CB" w:rsidRDefault="00945759" w:rsidP="00945759">
      <w:pPr>
        <w:pStyle w:val="ListParagraph"/>
        <w:numPr>
          <w:ilvl w:val="0"/>
          <w:numId w:val="34"/>
        </w:numPr>
        <w:spacing w:after="0" w:line="240" w:lineRule="auto"/>
        <w:rPr>
          <w:rFonts w:cs="Arial"/>
          <w:color w:val="FF0000"/>
        </w:rPr>
      </w:pPr>
      <w:r w:rsidRPr="00FB34CB">
        <w:rPr>
          <w:rFonts w:cs="Arial"/>
          <w:color w:val="FF0000"/>
        </w:rPr>
        <w:t xml:space="preserve">The number of deliveries and the number of infants who received a birth dose at each hospital in the dataset was collected. </w:t>
      </w:r>
    </w:p>
    <w:p w14:paraId="6BEF7886" w14:textId="23D25D18" w:rsidR="00945759" w:rsidRPr="00FB34CB" w:rsidRDefault="00945759" w:rsidP="00945759">
      <w:pPr>
        <w:pStyle w:val="ListParagraph"/>
        <w:numPr>
          <w:ilvl w:val="0"/>
          <w:numId w:val="34"/>
        </w:numPr>
        <w:spacing w:after="0" w:line="240" w:lineRule="auto"/>
        <w:rPr>
          <w:rFonts w:cstheme="minorHAnsi"/>
          <w:bCs/>
          <w:color w:val="FF0000"/>
        </w:rPr>
      </w:pPr>
      <w:r w:rsidRPr="00FB34CB">
        <w:rPr>
          <w:rFonts w:cs="Arial"/>
          <w:color w:val="FF0000"/>
        </w:rPr>
        <w:t xml:space="preserve">The birth dose coverage rate for each hospital was calculated.  The number of infants whose parents or guardians refused the birth dose was NOT subtracted from the denominator.  </w:t>
      </w:r>
    </w:p>
    <w:p w14:paraId="5CEF9FC5" w14:textId="77777777" w:rsidR="00945759" w:rsidRPr="00FB34CB" w:rsidRDefault="00945759" w:rsidP="00945759">
      <w:pPr>
        <w:pStyle w:val="ListParagraph"/>
        <w:numPr>
          <w:ilvl w:val="0"/>
          <w:numId w:val="34"/>
        </w:numPr>
        <w:spacing w:after="0" w:line="240" w:lineRule="auto"/>
        <w:rPr>
          <w:rFonts w:cstheme="minorHAnsi"/>
          <w:bCs/>
          <w:color w:val="FF0000"/>
        </w:rPr>
      </w:pPr>
      <w:r w:rsidRPr="00FB34CB">
        <w:rPr>
          <w:rFonts w:cs="Arial"/>
          <w:color w:val="FF0000"/>
        </w:rPr>
        <w:t xml:space="preserve">The SAS macro program (in RAND paper page 26, </w:t>
      </w:r>
      <w:hyperlink r:id="rId17" w:history="1">
        <w:r w:rsidRPr="00FB34CB">
          <w:rPr>
            <w:rStyle w:val="Hyperlink"/>
            <w:rFonts w:cs="Arial"/>
            <w:color w:val="FF0000"/>
            <w:u w:val="none"/>
          </w:rPr>
          <w:t>http://www.qistats.co.uk/BetaBinomial.html</w:t>
        </w:r>
      </w:hyperlink>
      <w:r w:rsidRPr="00FB34CB">
        <w:rPr>
          <w:rStyle w:val="Hyperlink"/>
          <w:rFonts w:cs="Arial"/>
          <w:color w:val="FF0000"/>
          <w:u w:val="none"/>
        </w:rPr>
        <w:t xml:space="preserve">) was downloaded and executed </w:t>
      </w:r>
      <w:r w:rsidRPr="00FB34CB">
        <w:rPr>
          <w:rFonts w:cs="Arial"/>
          <w:color w:val="FF0000"/>
        </w:rPr>
        <w:t xml:space="preserve">to get the alpha and beta for the set of hospitals. </w:t>
      </w:r>
    </w:p>
    <w:p w14:paraId="6FD12267" w14:textId="77777777" w:rsidR="00945759" w:rsidRPr="00FB34CB" w:rsidRDefault="00945759" w:rsidP="00945759">
      <w:pPr>
        <w:pStyle w:val="ListParagraph"/>
        <w:numPr>
          <w:ilvl w:val="0"/>
          <w:numId w:val="34"/>
        </w:numPr>
        <w:spacing w:after="0" w:line="240" w:lineRule="auto"/>
        <w:rPr>
          <w:rFonts w:cstheme="minorHAnsi"/>
          <w:bCs/>
          <w:color w:val="FF0000"/>
        </w:rPr>
      </w:pPr>
      <w:r w:rsidRPr="00FB34CB">
        <w:rPr>
          <w:rFonts w:cs="Arial"/>
          <w:color w:val="FF0000"/>
        </w:rPr>
        <w:t>The between hospital (“provider”) variance (sigma, squared) was calculated using alpha and beta derived from the RAND formula:</w:t>
      </w:r>
    </w:p>
    <w:p w14:paraId="4521C174" w14:textId="77777777" w:rsidR="00945759" w:rsidRPr="0099167B" w:rsidRDefault="00945759" w:rsidP="00945759">
      <w:pPr>
        <w:rPr>
          <w:rFonts w:cstheme="minorHAnsi"/>
          <w:bCs/>
        </w:rPr>
      </w:pPr>
      <w:r w:rsidRPr="0099167B">
        <w:rPr>
          <w:rFonts w:cs="Arial"/>
          <w:noProof/>
        </w:rPr>
        <w:drawing>
          <wp:inline distT="0" distB="0" distL="0" distR="0" wp14:anchorId="2C761163" wp14:editId="4885CFB1">
            <wp:extent cx="4105275" cy="857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5275" cy="857250"/>
                    </a:xfrm>
                    <a:prstGeom prst="rect">
                      <a:avLst/>
                    </a:prstGeom>
                    <a:noFill/>
                    <a:ln>
                      <a:noFill/>
                    </a:ln>
                  </pic:spPr>
                </pic:pic>
              </a:graphicData>
            </a:graphic>
          </wp:inline>
        </w:drawing>
      </w:r>
    </w:p>
    <w:p w14:paraId="3B0758AE" w14:textId="77777777" w:rsidR="00945759" w:rsidRPr="00FB34CB" w:rsidRDefault="00945759" w:rsidP="00945759">
      <w:pPr>
        <w:pStyle w:val="ListParagraph"/>
        <w:numPr>
          <w:ilvl w:val="0"/>
          <w:numId w:val="30"/>
        </w:numPr>
        <w:spacing w:after="0" w:line="240" w:lineRule="auto"/>
        <w:rPr>
          <w:rFonts w:ascii="Arial" w:eastAsia="Times New Roman" w:hAnsi="Arial" w:cs="Arial"/>
          <w:color w:val="FF0000"/>
          <w:sz w:val="24"/>
          <w:szCs w:val="24"/>
        </w:rPr>
      </w:pPr>
      <w:r w:rsidRPr="00FB34CB">
        <w:rPr>
          <w:rFonts w:cs="Arial"/>
          <w:color w:val="FF0000"/>
        </w:rPr>
        <w:t xml:space="preserve">The reliability was calculated for each hospital using the formula below from RAND, where </w:t>
      </w:r>
      <w:r w:rsidRPr="00FB34CB">
        <w:rPr>
          <w:rFonts w:cs="Arial"/>
          <w:i/>
          <w:color w:val="FF0000"/>
        </w:rPr>
        <w:t>p</w:t>
      </w:r>
      <w:r w:rsidRPr="00FB34CB">
        <w:rPr>
          <w:rFonts w:cs="Arial"/>
          <w:color w:val="FF0000"/>
        </w:rPr>
        <w:t>=birth dose rate and n=number of births.</w:t>
      </w:r>
      <w:r w:rsidRPr="00FB34CB">
        <w:rPr>
          <w:rFonts w:ascii="Arial" w:hAnsi="Arial" w:cs="Arial"/>
          <w:noProof/>
          <w:color w:val="FF0000"/>
          <w:sz w:val="24"/>
          <w:szCs w:val="24"/>
        </w:rPr>
        <w:t xml:space="preserve"> </w:t>
      </w:r>
      <w:r w:rsidRPr="00FB34CB">
        <w:rPr>
          <w:rFonts w:ascii="Arial" w:hAnsi="Arial" w:cs="Arial"/>
          <w:noProof/>
          <w:color w:val="FF0000"/>
          <w:sz w:val="24"/>
          <w:szCs w:val="24"/>
        </w:rPr>
        <w:drawing>
          <wp:inline distT="0" distB="0" distL="0" distR="0" wp14:anchorId="507D9324" wp14:editId="7C829DBF">
            <wp:extent cx="5483590" cy="86106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2252" cy="867131"/>
                    </a:xfrm>
                    <a:prstGeom prst="rect">
                      <a:avLst/>
                    </a:prstGeom>
                    <a:noFill/>
                    <a:ln>
                      <a:noFill/>
                    </a:ln>
                  </pic:spPr>
                </pic:pic>
              </a:graphicData>
            </a:graphic>
          </wp:inline>
        </w:drawing>
      </w:r>
    </w:p>
    <w:p w14:paraId="23E1E760" w14:textId="77777777" w:rsidR="00945759" w:rsidRDefault="00945759" w:rsidP="00945759">
      <w:pPr>
        <w:autoSpaceDE w:val="0"/>
        <w:autoSpaceDN w:val="0"/>
        <w:adjustRightInd w:val="0"/>
        <w:spacing w:after="0" w:line="240" w:lineRule="auto"/>
        <w:rPr>
          <w:rFonts w:cstheme="minorHAnsi"/>
          <w:bCs/>
        </w:rPr>
      </w:pPr>
      <w:r w:rsidRPr="00FB34CB">
        <w:rPr>
          <w:rFonts w:cstheme="minorHAnsi"/>
          <w:bCs/>
          <w:color w:val="FF0000"/>
        </w:rPr>
        <w:t xml:space="preserve">Reliability is the ratio of signal to noise; the signal is the proportion of measured variability that can be explained by real differences in performance.  According to the Rand tutorial, this two-level hierarchical model separates the observed variability in hospital (“provider”) scores into two components:  variability between hospitals and variability within hospitals.  The hierarchical model estimates the two variance components of reliability.  The hospital-to-hospital variance is the variance of the true values, and the hospital-specific variance is due to measurement error.  The hierarchical model conceptually removes measurement error variance from the true, hospital-to-hospital variance.   </w:t>
      </w:r>
      <w:r>
        <w:rPr>
          <w:rFonts w:cstheme="minorHAnsi"/>
          <w:bCs/>
        </w:rPr>
        <w:t xml:space="preserve">  </w:t>
      </w:r>
    </w:p>
    <w:p w14:paraId="78FC57C2" w14:textId="77777777" w:rsidR="00945759" w:rsidRPr="00A25024" w:rsidRDefault="00945759"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9FED3F4" w14:textId="331904FF" w:rsidR="00B16C1E" w:rsidRPr="00FB34CB" w:rsidRDefault="00B16C1E" w:rsidP="00B16C1E">
      <w:pPr>
        <w:autoSpaceDE w:val="0"/>
        <w:autoSpaceDN w:val="0"/>
        <w:adjustRightInd w:val="0"/>
        <w:spacing w:after="0" w:line="240" w:lineRule="auto"/>
        <w:rPr>
          <w:rFonts w:cstheme="minorHAnsi"/>
          <w:bCs/>
          <w:color w:val="FF0000"/>
        </w:rPr>
      </w:pPr>
      <w:r w:rsidRPr="00FB34CB">
        <w:rPr>
          <w:rFonts w:cstheme="minorHAnsi"/>
          <w:bCs/>
          <w:color w:val="FF0000"/>
        </w:rPr>
        <w:t>Distribution of reliability statistics from signal-to-noise analysis</w:t>
      </w:r>
      <w:r w:rsidR="00945759" w:rsidRPr="00FB34CB">
        <w:rPr>
          <w:rFonts w:cstheme="minorHAnsi"/>
          <w:bCs/>
          <w:color w:val="FF0000"/>
        </w:rPr>
        <w:t>, including refusals in the denominator</w:t>
      </w:r>
      <w:r w:rsidRPr="00FB34CB">
        <w:rPr>
          <w:rFonts w:cstheme="minorHAnsi"/>
          <w:bCs/>
          <w:color w:val="FF0000"/>
        </w:rPr>
        <w:t>:</w:t>
      </w:r>
    </w:p>
    <w:p w14:paraId="7EF0875E" w14:textId="79164986"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2013:  mean=</w:t>
      </w:r>
      <w:r w:rsidRPr="00FB34CB">
        <w:rPr>
          <w:rFonts w:ascii="Calibri" w:eastAsia="Times New Roman" w:hAnsi="Calibri" w:cs="Times New Roman"/>
          <w:color w:val="FF0000"/>
        </w:rPr>
        <w:t>0.99738</w:t>
      </w:r>
      <w:r w:rsidRPr="00FB34CB">
        <w:rPr>
          <w:rFonts w:cstheme="minorHAnsi"/>
          <w:bCs/>
          <w:color w:val="FF0000"/>
        </w:rPr>
        <w:t>, median=</w:t>
      </w:r>
      <w:r w:rsidRPr="00FB34CB">
        <w:rPr>
          <w:rFonts w:ascii="Calibri" w:eastAsia="Times New Roman" w:hAnsi="Calibri" w:cs="Times New Roman"/>
          <w:color w:val="FF0000"/>
        </w:rPr>
        <w:t>0.99865</w:t>
      </w:r>
      <w:r w:rsidRPr="00FB34CB">
        <w:rPr>
          <w:rFonts w:cstheme="minorHAnsi"/>
          <w:bCs/>
          <w:color w:val="FF0000"/>
        </w:rPr>
        <w:t>, min=</w:t>
      </w:r>
      <w:r w:rsidRPr="00FB34CB">
        <w:rPr>
          <w:rFonts w:ascii="Calibri" w:eastAsia="Times New Roman" w:hAnsi="Calibri" w:cs="Times New Roman"/>
          <w:color w:val="FF0000"/>
        </w:rPr>
        <w:t>0.98977</w:t>
      </w:r>
      <w:r w:rsidRPr="00FB34CB">
        <w:rPr>
          <w:rFonts w:cstheme="minorHAnsi"/>
          <w:bCs/>
          <w:color w:val="FF0000"/>
        </w:rPr>
        <w:t>, max=0.99999</w:t>
      </w:r>
      <w:r w:rsidR="00060BD6" w:rsidRPr="00FB34CB">
        <w:rPr>
          <w:rFonts w:cstheme="minorHAnsi"/>
          <w:bCs/>
          <w:color w:val="FF0000"/>
        </w:rPr>
        <w:t xml:space="preserve"> (14 hospitals; 36,046 live births)</w:t>
      </w:r>
    </w:p>
    <w:p w14:paraId="6FD455C9" w14:textId="58E90EF4" w:rsidR="00711C1F" w:rsidRPr="00FB34CB" w:rsidRDefault="00711C1F" w:rsidP="00711C1F">
      <w:pPr>
        <w:spacing w:after="0" w:line="240" w:lineRule="auto"/>
        <w:rPr>
          <w:rFonts w:cstheme="minorHAnsi"/>
          <w:bCs/>
          <w:color w:val="FF0000"/>
        </w:rPr>
      </w:pPr>
      <w:r w:rsidRPr="00FB34CB">
        <w:rPr>
          <w:rFonts w:cstheme="minorHAnsi"/>
          <w:bCs/>
          <w:color w:val="FF0000"/>
        </w:rPr>
        <w:t>2012:  mean=</w:t>
      </w:r>
      <w:r w:rsidRPr="00FB34CB">
        <w:rPr>
          <w:rFonts w:ascii="Calibri" w:eastAsia="Times New Roman" w:hAnsi="Calibri" w:cs="Times New Roman"/>
          <w:color w:val="FF0000"/>
        </w:rPr>
        <w:t>0.99852</w:t>
      </w:r>
      <w:r w:rsidRPr="00FB34CB">
        <w:rPr>
          <w:rFonts w:cstheme="minorHAnsi"/>
          <w:bCs/>
          <w:color w:val="FF0000"/>
        </w:rPr>
        <w:t>, median=</w:t>
      </w:r>
      <w:r w:rsidRPr="00FB34CB">
        <w:rPr>
          <w:rFonts w:ascii="Calibri" w:eastAsia="Times New Roman" w:hAnsi="Calibri" w:cs="Times New Roman"/>
          <w:color w:val="FF0000"/>
        </w:rPr>
        <w:t>0.99904</w:t>
      </w:r>
      <w:r w:rsidRPr="00FB34CB">
        <w:rPr>
          <w:rFonts w:cstheme="minorHAnsi"/>
          <w:bCs/>
          <w:color w:val="FF0000"/>
        </w:rPr>
        <w:t>, min=</w:t>
      </w:r>
      <w:r w:rsidRPr="00FB34CB">
        <w:rPr>
          <w:rFonts w:ascii="Calibri" w:eastAsia="Times New Roman" w:hAnsi="Calibri" w:cs="Times New Roman"/>
          <w:color w:val="FF0000"/>
        </w:rPr>
        <w:t>0.99446</w:t>
      </w:r>
      <w:r w:rsidRPr="00FB34CB">
        <w:rPr>
          <w:rFonts w:cstheme="minorHAnsi"/>
          <w:bCs/>
          <w:color w:val="FF0000"/>
        </w:rPr>
        <w:t>, max=1.00000</w:t>
      </w:r>
      <w:r w:rsidR="00060BD6" w:rsidRPr="00FB34CB">
        <w:rPr>
          <w:rFonts w:cstheme="minorHAnsi"/>
          <w:bCs/>
          <w:color w:val="FF0000"/>
        </w:rPr>
        <w:t xml:space="preserve"> (13 hospitals; 36,790 live births)</w:t>
      </w:r>
    </w:p>
    <w:p w14:paraId="5A786BF9" w14:textId="7FEF8A97" w:rsidR="00711C1F" w:rsidRPr="00FB34CB" w:rsidRDefault="00711C1F" w:rsidP="00711C1F">
      <w:pPr>
        <w:spacing w:after="0" w:line="240" w:lineRule="auto"/>
        <w:rPr>
          <w:rFonts w:cstheme="minorHAnsi"/>
          <w:bCs/>
          <w:color w:val="FF0000"/>
        </w:rPr>
      </w:pPr>
      <w:r w:rsidRPr="00FB34CB">
        <w:rPr>
          <w:rFonts w:cstheme="minorHAnsi"/>
          <w:bCs/>
          <w:color w:val="FF0000"/>
        </w:rPr>
        <w:t>2011:  mean=</w:t>
      </w:r>
      <w:r w:rsidRPr="00FB34CB">
        <w:rPr>
          <w:rFonts w:ascii="Calibri" w:eastAsia="Times New Roman" w:hAnsi="Calibri" w:cs="Times New Roman"/>
          <w:color w:val="FF0000"/>
        </w:rPr>
        <w:t>0.99923</w:t>
      </w:r>
      <w:r w:rsidRPr="00FB34CB">
        <w:rPr>
          <w:rFonts w:cstheme="minorHAnsi"/>
          <w:bCs/>
          <w:color w:val="FF0000"/>
        </w:rPr>
        <w:t>, median=</w:t>
      </w:r>
      <w:r w:rsidRPr="00FB34CB">
        <w:rPr>
          <w:rFonts w:ascii="Calibri" w:eastAsia="Times New Roman" w:hAnsi="Calibri" w:cs="Times New Roman"/>
          <w:color w:val="FF0000"/>
        </w:rPr>
        <w:t>0.99957</w:t>
      </w:r>
      <w:r w:rsidRPr="00FB34CB">
        <w:rPr>
          <w:rFonts w:cstheme="minorHAnsi"/>
          <w:bCs/>
          <w:color w:val="FF0000"/>
        </w:rPr>
        <w:t>, min=</w:t>
      </w:r>
      <w:r w:rsidRPr="00FB34CB">
        <w:rPr>
          <w:rFonts w:ascii="Calibri" w:eastAsia="Times New Roman" w:hAnsi="Calibri" w:cs="Times New Roman"/>
          <w:color w:val="FF0000"/>
        </w:rPr>
        <w:t>0.99712</w:t>
      </w:r>
      <w:r w:rsidRPr="00FB34CB">
        <w:rPr>
          <w:rFonts w:cstheme="minorHAnsi"/>
          <w:bCs/>
          <w:color w:val="FF0000"/>
        </w:rPr>
        <w:t>, max=0.99999</w:t>
      </w:r>
      <w:r w:rsidR="00060BD6" w:rsidRPr="00FB34CB">
        <w:rPr>
          <w:rFonts w:cstheme="minorHAnsi"/>
          <w:bCs/>
          <w:color w:val="FF0000"/>
        </w:rPr>
        <w:t xml:space="preserve"> (11 hospitals; 32,862 live births)</w:t>
      </w:r>
    </w:p>
    <w:p w14:paraId="401627E2" w14:textId="35868A2A" w:rsidR="00B16C1E" w:rsidRPr="00FB34CB" w:rsidRDefault="00B16C1E" w:rsidP="00B16C1E">
      <w:pPr>
        <w:autoSpaceDE w:val="0"/>
        <w:autoSpaceDN w:val="0"/>
        <w:adjustRightInd w:val="0"/>
        <w:spacing w:after="0" w:line="240" w:lineRule="auto"/>
        <w:rPr>
          <w:rFonts w:cstheme="minorHAnsi"/>
          <w:bCs/>
          <w:color w:val="FF0000"/>
        </w:rPr>
      </w:pPr>
      <w:r w:rsidRPr="00FB34CB">
        <w:rPr>
          <w:rFonts w:cstheme="minorHAnsi"/>
          <w:bCs/>
          <w:color w:val="FF0000"/>
        </w:rPr>
        <w:t>2010:  mean=0.99</w:t>
      </w:r>
      <w:r w:rsidR="00945759" w:rsidRPr="00FB34CB">
        <w:rPr>
          <w:rFonts w:cstheme="minorHAnsi"/>
          <w:bCs/>
          <w:color w:val="FF0000"/>
        </w:rPr>
        <w:t>856</w:t>
      </w:r>
      <w:r w:rsidRPr="00FB34CB">
        <w:rPr>
          <w:rFonts w:cstheme="minorHAnsi"/>
          <w:bCs/>
          <w:color w:val="FF0000"/>
        </w:rPr>
        <w:t>, median=0.99</w:t>
      </w:r>
      <w:r w:rsidR="00945759" w:rsidRPr="00FB34CB">
        <w:rPr>
          <w:rFonts w:cstheme="minorHAnsi"/>
          <w:bCs/>
          <w:color w:val="FF0000"/>
        </w:rPr>
        <w:t>903</w:t>
      </w:r>
      <w:r w:rsidRPr="00FB34CB">
        <w:rPr>
          <w:rFonts w:cstheme="minorHAnsi"/>
          <w:bCs/>
          <w:color w:val="FF0000"/>
        </w:rPr>
        <w:t>, min=0.9</w:t>
      </w:r>
      <w:r w:rsidR="00945759" w:rsidRPr="00FB34CB">
        <w:rPr>
          <w:rFonts w:cstheme="minorHAnsi"/>
          <w:bCs/>
          <w:color w:val="FF0000"/>
        </w:rPr>
        <w:t>9525</w:t>
      </w:r>
      <w:r w:rsidRPr="00FB34CB">
        <w:rPr>
          <w:rFonts w:cstheme="minorHAnsi"/>
          <w:bCs/>
          <w:color w:val="FF0000"/>
        </w:rPr>
        <w:t>, max=</w:t>
      </w:r>
      <w:r w:rsidR="00945759" w:rsidRPr="00FB34CB">
        <w:rPr>
          <w:rFonts w:cstheme="minorHAnsi"/>
          <w:bCs/>
          <w:color w:val="FF0000"/>
        </w:rPr>
        <w:t>0.99986</w:t>
      </w:r>
      <w:r w:rsidR="00060BD6" w:rsidRPr="00FB34CB">
        <w:rPr>
          <w:rFonts w:cstheme="minorHAnsi"/>
          <w:bCs/>
          <w:color w:val="FF0000"/>
        </w:rPr>
        <w:t xml:space="preserve"> (8 hospitals; 2</w:t>
      </w:r>
      <w:r w:rsidR="00DF49BF" w:rsidRPr="00FB34CB">
        <w:rPr>
          <w:rFonts w:cstheme="minorHAnsi"/>
          <w:bCs/>
          <w:color w:val="FF0000"/>
        </w:rPr>
        <w:t>3,275</w:t>
      </w:r>
      <w:r w:rsidR="00060BD6" w:rsidRPr="00FB34CB">
        <w:rPr>
          <w:rFonts w:cstheme="minorHAnsi"/>
          <w:bCs/>
          <w:color w:val="FF0000"/>
        </w:rPr>
        <w:t xml:space="preserve"> live births)</w:t>
      </w:r>
    </w:p>
    <w:p w14:paraId="1616E824" w14:textId="77777777" w:rsidR="00B16C1E" w:rsidRDefault="00B16C1E" w:rsidP="00092566">
      <w:pPr>
        <w:autoSpaceDE w:val="0"/>
        <w:autoSpaceDN w:val="0"/>
        <w:adjustRightInd w:val="0"/>
        <w:spacing w:after="0" w:line="240" w:lineRule="auto"/>
        <w:rPr>
          <w:rFonts w:cstheme="minorHAnsi"/>
          <w:bCs/>
        </w:rPr>
      </w:pPr>
    </w:p>
    <w:p w14:paraId="6E78DA38" w14:textId="77777777"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09C509B" w14:textId="0A1404D8" w:rsidR="00945759" w:rsidRPr="00FB34CB" w:rsidRDefault="00945759" w:rsidP="00945759">
      <w:pPr>
        <w:autoSpaceDE w:val="0"/>
        <w:autoSpaceDN w:val="0"/>
        <w:adjustRightInd w:val="0"/>
        <w:spacing w:after="0" w:line="240" w:lineRule="auto"/>
        <w:rPr>
          <w:rFonts w:cstheme="minorHAnsi"/>
          <w:bCs/>
          <w:color w:val="FF0000"/>
        </w:rPr>
      </w:pPr>
      <w:r w:rsidRPr="00FB34CB">
        <w:rPr>
          <w:rFonts w:cstheme="minorHAnsi"/>
          <w:bCs/>
          <w:color w:val="FF0000"/>
        </w:rPr>
        <w:t xml:space="preserve">Reliability is the ratio of signal to noise; the signal is the proportion of measured variability that can be explained by real differences in performance.  Reliability can range from zero to one; a reliability of zero indicates variability is attributable to measurement error, while a reliability of one implies that variability is attributable to actual performance differences.  According to the Rand tutorial, psychometricians consider a reliability of 0.90 an acceptable cut-off for making conclusions about individuals, while lower levels (0.70-0.80) are acceptable for making conclusions about groups.  As such, measures from our analysis, not excluding refusals from the denominator, ranging from 0.98977 to 1.00000 indicate very high reliability, indicating that variability between hospitals regarding the Hepatitis B vaccine birth dose is due to actual performance differences rather than measurement error.  Results support consideration of removing exclusions from the denominator.      </w:t>
      </w:r>
    </w:p>
    <w:p w14:paraId="2F6C1632" w14:textId="77777777" w:rsidR="00945759" w:rsidRPr="00A25024" w:rsidRDefault="00945759" w:rsidP="00DB3627">
      <w:pPr>
        <w:autoSpaceDE w:val="0"/>
        <w:autoSpaceDN w:val="0"/>
        <w:adjustRightInd w:val="0"/>
        <w:spacing w:after="0" w:line="240" w:lineRule="auto"/>
        <w:rPr>
          <w:rFonts w:cstheme="minorHAnsi"/>
          <w:bCs/>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6A7C9C2C" w:rsidR="00033038" w:rsidRPr="005232D6" w:rsidRDefault="00FB34C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33209">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FB34C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FB34C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FB34C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FB34CB" w:rsidRDefault="00743E46" w:rsidP="00092566">
      <w:pPr>
        <w:autoSpaceDE w:val="0"/>
        <w:autoSpaceDN w:val="0"/>
        <w:adjustRightInd w:val="0"/>
        <w:spacing w:after="0" w:line="240" w:lineRule="auto"/>
        <w:rPr>
          <w:rFonts w:cstheme="minorHAnsi"/>
          <w:bCs/>
          <w:color w:val="FF0000"/>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498043E3" w14:textId="7D90C185" w:rsidR="00933209" w:rsidRPr="00FB34CB" w:rsidRDefault="00933209" w:rsidP="00092566">
      <w:pPr>
        <w:autoSpaceDE w:val="0"/>
        <w:autoSpaceDN w:val="0"/>
        <w:adjustRightInd w:val="0"/>
        <w:spacing w:after="0" w:line="240" w:lineRule="auto"/>
        <w:rPr>
          <w:rFonts w:cstheme="minorHAnsi"/>
          <w:bCs/>
          <w:color w:val="FF0000"/>
        </w:rPr>
      </w:pPr>
      <w:r w:rsidRPr="00FB34CB">
        <w:rPr>
          <w:rFonts w:cstheme="minorHAnsi"/>
          <w:bCs/>
          <w:color w:val="FF0000"/>
        </w:rPr>
        <w:t>The Hepatitis B vaccine birth dose is recommended universally, for all infants.  The validity survey indicated that half (7 of 14) respondents strongly agreed that this measure addresses an area under the practitioner’s control, and 35.7% (5 of 14) agreed it addresses in area under the practitioner’s control.   Hence, risk adjustment or stratification is not warranted for this measure</w:t>
      </w:r>
      <w:r w:rsidR="00711C1F" w:rsidRPr="00FB34CB">
        <w:rPr>
          <w:rFonts w:cstheme="minorHAnsi"/>
          <w:bCs/>
          <w:color w:val="FF0000"/>
        </w:rPr>
        <w:t>, as the process is universally recommended for all infants</w:t>
      </w:r>
      <w:r w:rsidRPr="00FB34CB">
        <w:rPr>
          <w:rFonts w:cstheme="minorHAnsi"/>
          <w:bCs/>
          <w:color w:val="FF0000"/>
        </w:rPr>
        <w:t xml:space="preserve">.  </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15E0E4C9" w14:textId="209BF632" w:rsidR="00001D73" w:rsidRDefault="00933209" w:rsidP="00001D73">
      <w:pPr>
        <w:autoSpaceDE w:val="0"/>
        <w:autoSpaceDN w:val="0"/>
        <w:adjustRightInd w:val="0"/>
        <w:spacing w:after="0" w:line="240" w:lineRule="auto"/>
        <w:rPr>
          <w:rFonts w:cstheme="minorHAnsi"/>
          <w:bCs/>
        </w:rPr>
      </w:pPr>
      <w:r>
        <w:rPr>
          <w:rFonts w:cstheme="minorHAnsi"/>
          <w:bCs/>
        </w:rPr>
        <w:t>N/A</w:t>
      </w:r>
    </w:p>
    <w:p w14:paraId="6F1F58BB" w14:textId="77777777" w:rsidR="00933209" w:rsidRPr="00001D73" w:rsidRDefault="00933209"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1A40A42C" w14:textId="034ABEAF" w:rsidR="00933209" w:rsidRPr="00933209" w:rsidRDefault="00933209" w:rsidP="00001D73">
      <w:pPr>
        <w:autoSpaceDE w:val="0"/>
        <w:autoSpaceDN w:val="0"/>
        <w:adjustRightInd w:val="0"/>
        <w:spacing w:after="0" w:line="240" w:lineRule="auto"/>
        <w:rPr>
          <w:rFonts w:cstheme="minorHAnsi"/>
          <w:bCs/>
        </w:rPr>
      </w:pPr>
      <w:r w:rsidRPr="00933209">
        <w:rPr>
          <w:rFonts w:cstheme="minorHAnsi"/>
          <w:bCs/>
        </w:rPr>
        <w:t>N/A</w:t>
      </w:r>
    </w:p>
    <w:p w14:paraId="3CE6F4D1" w14:textId="77777777" w:rsidR="00933209" w:rsidRDefault="00933209"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Default="00C1695E" w:rsidP="00001D73">
      <w:pPr>
        <w:autoSpaceDE w:val="0"/>
        <w:autoSpaceDN w:val="0"/>
        <w:adjustRightInd w:val="0"/>
        <w:spacing w:after="0" w:line="240" w:lineRule="auto"/>
        <w:rPr>
          <w:rFonts w:cstheme="minorHAnsi"/>
          <w:b/>
          <w:bCs/>
        </w:rPr>
      </w:pPr>
    </w:p>
    <w:p w14:paraId="6582015C" w14:textId="3DCD9D6B" w:rsidR="00933209" w:rsidRPr="00933209" w:rsidRDefault="00933209" w:rsidP="00001D73">
      <w:pPr>
        <w:autoSpaceDE w:val="0"/>
        <w:autoSpaceDN w:val="0"/>
        <w:adjustRightInd w:val="0"/>
        <w:spacing w:after="0" w:line="240" w:lineRule="auto"/>
        <w:rPr>
          <w:rFonts w:cstheme="minorHAnsi"/>
          <w:bCs/>
        </w:rPr>
      </w:pPr>
      <w:r w:rsidRPr="00933209">
        <w:rPr>
          <w:rFonts w:cstheme="minorHAnsi"/>
          <w:bCs/>
        </w:rPr>
        <w:t>N/A</w:t>
      </w:r>
    </w:p>
    <w:p w14:paraId="477B12B2" w14:textId="18C7A33A" w:rsidR="00933209" w:rsidRPr="00001D73" w:rsidRDefault="00933209"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Style w:val="Hyperlink"/>
          <w:rFonts w:cstheme="minorHAnsi"/>
          <w:b/>
          <w:bCs/>
          <w:i/>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562F5938" w14:textId="77777777" w:rsidR="00477964" w:rsidRDefault="00477964" w:rsidP="00092566">
      <w:pPr>
        <w:autoSpaceDE w:val="0"/>
        <w:autoSpaceDN w:val="0"/>
        <w:adjustRightInd w:val="0"/>
        <w:spacing w:after="0" w:line="240" w:lineRule="auto"/>
        <w:rPr>
          <w:rStyle w:val="Hyperlink"/>
          <w:rFonts w:cstheme="minorHAnsi"/>
          <w:b/>
          <w:bCs/>
          <w:i/>
        </w:rPr>
      </w:pPr>
    </w:p>
    <w:p w14:paraId="717EAE74" w14:textId="23F794AC" w:rsidR="00477964" w:rsidRPr="00477964" w:rsidRDefault="00477964" w:rsidP="00092566">
      <w:pPr>
        <w:autoSpaceDE w:val="0"/>
        <w:autoSpaceDN w:val="0"/>
        <w:adjustRightInd w:val="0"/>
        <w:spacing w:after="0" w:line="240" w:lineRule="auto"/>
        <w:rPr>
          <w:rFonts w:cstheme="minorHAnsi"/>
          <w:bCs/>
        </w:rPr>
      </w:pPr>
      <w:r w:rsidRPr="00477964">
        <w:rPr>
          <w:rStyle w:val="Hyperlink"/>
          <w:rFonts w:cstheme="minorHAnsi"/>
          <w:bCs/>
          <w:color w:val="auto"/>
          <w:u w:val="none"/>
        </w:rPr>
        <w:t>N/A</w:t>
      </w:r>
    </w:p>
    <w:p w14:paraId="6F38E1EC" w14:textId="77777777" w:rsidR="00743E46" w:rsidRDefault="00743E46" w:rsidP="00092566">
      <w:pPr>
        <w:autoSpaceDE w:val="0"/>
        <w:autoSpaceDN w:val="0"/>
        <w:adjustRightInd w:val="0"/>
        <w:spacing w:after="0" w:line="240" w:lineRule="auto"/>
        <w:rPr>
          <w:rFonts w:cstheme="minorHAnsi"/>
          <w:b/>
          <w:bCs/>
        </w:rPr>
      </w:pPr>
    </w:p>
    <w:p w14:paraId="64816F50" w14:textId="77777777" w:rsidR="00477964"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6F805293" w14:textId="77777777" w:rsidR="00477964" w:rsidRDefault="00477964" w:rsidP="00092566">
      <w:pPr>
        <w:autoSpaceDE w:val="0"/>
        <w:autoSpaceDN w:val="0"/>
        <w:adjustRightInd w:val="0"/>
        <w:spacing w:after="0" w:line="240" w:lineRule="auto"/>
        <w:rPr>
          <w:rFonts w:cstheme="minorHAnsi"/>
          <w:b/>
          <w:bCs/>
        </w:rPr>
      </w:pPr>
    </w:p>
    <w:p w14:paraId="74401623" w14:textId="28ECC77E" w:rsidR="00001D73" w:rsidRPr="00477964" w:rsidRDefault="00477964" w:rsidP="00092566">
      <w:pPr>
        <w:autoSpaceDE w:val="0"/>
        <w:autoSpaceDN w:val="0"/>
        <w:adjustRightInd w:val="0"/>
        <w:spacing w:after="0" w:line="240" w:lineRule="auto"/>
        <w:rPr>
          <w:rFonts w:cstheme="minorHAnsi"/>
          <w:bCs/>
        </w:rPr>
      </w:pPr>
      <w:r w:rsidRPr="00477964">
        <w:rPr>
          <w:rFonts w:cstheme="minorHAnsi"/>
          <w:bCs/>
        </w:rPr>
        <w:t>N/A</w:t>
      </w:r>
      <w:r w:rsidR="00092566" w:rsidRPr="00477964">
        <w:rPr>
          <w:rFonts w:cstheme="minorHAnsi"/>
        </w:rPr>
        <w:br/>
      </w:r>
    </w:p>
    <w:p w14:paraId="1EADEA71" w14:textId="77777777" w:rsidR="00477964"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70112040" w14:textId="77777777" w:rsidR="00477964" w:rsidRDefault="00477964" w:rsidP="00092566">
      <w:pPr>
        <w:autoSpaceDE w:val="0"/>
        <w:autoSpaceDN w:val="0"/>
        <w:adjustRightInd w:val="0"/>
        <w:spacing w:after="0" w:line="240" w:lineRule="auto"/>
        <w:rPr>
          <w:rFonts w:cstheme="minorHAnsi"/>
          <w:bCs/>
        </w:rPr>
      </w:pPr>
    </w:p>
    <w:p w14:paraId="599E4336" w14:textId="5C0F386D" w:rsidR="00001D73" w:rsidRDefault="00477964" w:rsidP="00092566">
      <w:pPr>
        <w:autoSpaceDE w:val="0"/>
        <w:autoSpaceDN w:val="0"/>
        <w:adjustRightInd w:val="0"/>
        <w:spacing w:after="0" w:line="240" w:lineRule="auto"/>
        <w:rPr>
          <w:rFonts w:cstheme="minorHAnsi"/>
          <w:b/>
          <w:bCs/>
        </w:rPr>
      </w:pPr>
      <w:r>
        <w:rPr>
          <w:rFonts w:cstheme="minorHAnsi"/>
          <w:bCs/>
        </w:rPr>
        <w:t>N/A</w:t>
      </w:r>
      <w:r w:rsidR="00092566" w:rsidRPr="00A25024">
        <w:rPr>
          <w:rFonts w:cstheme="minorHAnsi"/>
          <w:bCs/>
        </w:rPr>
        <w:br/>
      </w:r>
    </w:p>
    <w:p w14:paraId="4EF48D21" w14:textId="77777777" w:rsidR="00477964"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55480380" w14:textId="77777777" w:rsidR="00477964" w:rsidRDefault="00477964" w:rsidP="00092566">
      <w:pPr>
        <w:autoSpaceDE w:val="0"/>
        <w:autoSpaceDN w:val="0"/>
        <w:adjustRightInd w:val="0"/>
        <w:spacing w:after="0" w:line="240" w:lineRule="auto"/>
        <w:rPr>
          <w:rFonts w:cstheme="minorHAnsi"/>
          <w:bCs/>
        </w:rPr>
      </w:pPr>
    </w:p>
    <w:p w14:paraId="27854A42" w14:textId="46BB3033" w:rsidR="00743E46" w:rsidRDefault="00477964" w:rsidP="00092566">
      <w:pPr>
        <w:autoSpaceDE w:val="0"/>
        <w:autoSpaceDN w:val="0"/>
        <w:adjustRightInd w:val="0"/>
        <w:spacing w:after="0" w:line="240" w:lineRule="auto"/>
        <w:rPr>
          <w:rFonts w:cstheme="minorHAnsi"/>
          <w:b/>
        </w:rPr>
      </w:pPr>
      <w:r>
        <w:rPr>
          <w:rFonts w:cstheme="minorHAnsi"/>
          <w:bCs/>
        </w:rPr>
        <w:t>N/A</w:t>
      </w:r>
      <w:r w:rsidR="00092566" w:rsidRPr="00A25024">
        <w:rPr>
          <w:rFonts w:cstheme="minorHAnsi"/>
          <w:bCs/>
        </w:rPr>
        <w:br/>
      </w:r>
    </w:p>
    <w:p w14:paraId="3F7E7F13" w14:textId="77777777" w:rsidR="00092566"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634E12F" w14:textId="77777777" w:rsidR="00477964" w:rsidRDefault="00477964" w:rsidP="00092566">
      <w:pPr>
        <w:autoSpaceDE w:val="0"/>
        <w:autoSpaceDN w:val="0"/>
        <w:adjustRightInd w:val="0"/>
        <w:spacing w:after="0" w:line="240" w:lineRule="auto"/>
        <w:rPr>
          <w:rFonts w:cstheme="minorHAnsi"/>
          <w:bCs/>
        </w:rPr>
      </w:pPr>
    </w:p>
    <w:p w14:paraId="05AF7496" w14:textId="37184DEC" w:rsidR="00477964" w:rsidRPr="00A25024" w:rsidRDefault="00477964" w:rsidP="00092566">
      <w:pPr>
        <w:autoSpaceDE w:val="0"/>
        <w:autoSpaceDN w:val="0"/>
        <w:adjustRightInd w:val="0"/>
        <w:spacing w:after="0" w:line="240" w:lineRule="auto"/>
        <w:rPr>
          <w:rFonts w:cstheme="minorHAnsi"/>
          <w:bCs/>
        </w:rPr>
      </w:pPr>
      <w:r>
        <w:rPr>
          <w:rFonts w:cstheme="minorHAnsi"/>
          <w:bCs/>
        </w:rPr>
        <w:t>N/A</w:t>
      </w:r>
    </w:p>
    <w:p w14:paraId="72DDBF1C" w14:textId="77777777" w:rsidR="00092566" w:rsidRPr="00A25024" w:rsidRDefault="00092566" w:rsidP="00092566">
      <w:pPr>
        <w:pStyle w:val="ListParagraph"/>
        <w:rPr>
          <w:rFonts w:cstheme="minorHAnsi"/>
          <w:bCs/>
        </w:rPr>
      </w:pPr>
    </w:p>
    <w:p w14:paraId="3FF992C1"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647FBA12" w14:textId="499EAA7F" w:rsidR="00092566" w:rsidRDefault="00477964" w:rsidP="00092566">
      <w:pPr>
        <w:spacing w:after="0" w:line="240" w:lineRule="auto"/>
        <w:rPr>
          <w:rFonts w:cstheme="minorHAnsi"/>
        </w:rPr>
      </w:pPr>
      <w:r>
        <w:rPr>
          <w:rFonts w:cstheme="minorHAnsi"/>
        </w:rPr>
        <w:t>N/A</w:t>
      </w:r>
    </w:p>
    <w:p w14:paraId="3A722FC0" w14:textId="77777777" w:rsidR="00477964" w:rsidRPr="00A25024" w:rsidRDefault="00477964"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66FFAA7E" w14:textId="793C943D" w:rsidR="00477964" w:rsidRPr="00477964" w:rsidRDefault="00477964" w:rsidP="00D61410">
      <w:pPr>
        <w:autoSpaceDE w:val="0"/>
        <w:autoSpaceDN w:val="0"/>
        <w:adjustRightInd w:val="0"/>
        <w:spacing w:after="0" w:line="240" w:lineRule="auto"/>
        <w:rPr>
          <w:rFonts w:cstheme="minorHAnsi"/>
          <w:bCs/>
        </w:rPr>
      </w:pPr>
      <w:r w:rsidRPr="00477964">
        <w:rPr>
          <w:rFonts w:cstheme="minorHAnsi"/>
          <w:bCs/>
        </w:rPr>
        <w:t>N/A</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7794313F" w14:textId="13F66B4E" w:rsidR="001A5675" w:rsidRPr="00FB34CB" w:rsidRDefault="001A5675" w:rsidP="00D61410">
      <w:pPr>
        <w:autoSpaceDE w:val="0"/>
        <w:autoSpaceDN w:val="0"/>
        <w:adjustRightInd w:val="0"/>
        <w:spacing w:after="0" w:line="240" w:lineRule="auto"/>
        <w:rPr>
          <w:rFonts w:cstheme="minorHAnsi"/>
          <w:bCs/>
          <w:color w:val="FF0000"/>
        </w:rPr>
      </w:pPr>
      <w:r w:rsidRPr="00FB34CB">
        <w:rPr>
          <w:rFonts w:cstheme="minorHAnsi"/>
          <w:bCs/>
          <w:color w:val="FF0000"/>
        </w:rPr>
        <w:t>Hepatitis B vaccine birth dose coverage, excluding</w:t>
      </w:r>
      <w:r w:rsidR="009F0B24" w:rsidRPr="00FB34CB">
        <w:rPr>
          <w:rFonts w:cstheme="minorHAnsi"/>
          <w:bCs/>
          <w:color w:val="FF0000"/>
        </w:rPr>
        <w:t xml:space="preserve"> (and not excluding)</w:t>
      </w:r>
      <w:r w:rsidRPr="00FB34CB">
        <w:rPr>
          <w:rFonts w:cstheme="minorHAnsi"/>
          <w:bCs/>
          <w:color w:val="FF0000"/>
        </w:rPr>
        <w:t xml:space="preserve"> parent refusals from the denominator, was calculated for hospitals in New York City and Michigan.  Descriptive statistics were used to compare coverage between facilities.</w:t>
      </w:r>
    </w:p>
    <w:p w14:paraId="0B323B8C" w14:textId="77777777" w:rsidR="001A5675" w:rsidRPr="00FB34CB" w:rsidRDefault="001A5675" w:rsidP="00D61410">
      <w:pPr>
        <w:autoSpaceDE w:val="0"/>
        <w:autoSpaceDN w:val="0"/>
        <w:adjustRightInd w:val="0"/>
        <w:spacing w:after="0" w:line="240" w:lineRule="auto"/>
        <w:rPr>
          <w:rFonts w:cstheme="minorHAnsi"/>
          <w:bCs/>
          <w:color w:val="FF0000"/>
        </w:rPr>
      </w:pPr>
    </w:p>
    <w:p w14:paraId="31DBF2C6" w14:textId="77777777" w:rsidR="001A5675" w:rsidRPr="00FB34CB" w:rsidRDefault="001A5675" w:rsidP="001A5675">
      <w:pPr>
        <w:autoSpaceDE w:val="0"/>
        <w:autoSpaceDN w:val="0"/>
        <w:adjustRightInd w:val="0"/>
        <w:spacing w:after="0" w:line="240" w:lineRule="auto"/>
        <w:rPr>
          <w:rFonts w:cstheme="minorHAnsi"/>
          <w:bCs/>
          <w:color w:val="FF0000"/>
        </w:rPr>
      </w:pPr>
      <w:r w:rsidRPr="00FB34CB">
        <w:rPr>
          <w:rFonts w:cstheme="minorHAnsi"/>
          <w:bCs/>
          <w:color w:val="FF0000"/>
        </w:rPr>
        <w:t>1.</w:t>
      </w:r>
      <w:r w:rsidRPr="00FB34CB">
        <w:rPr>
          <w:rFonts w:cstheme="minorHAnsi"/>
          <w:bCs/>
          <w:color w:val="FF0000"/>
        </w:rPr>
        <w:tab/>
        <w:t xml:space="preserve">The number of deliveries and the number of infants who received a birth dose at each hospital in the dataset was collected. </w:t>
      </w:r>
    </w:p>
    <w:p w14:paraId="6B5D69F8" w14:textId="124BA73C" w:rsidR="00D61410" w:rsidRPr="00FB34CB" w:rsidRDefault="001A5675" w:rsidP="001A5675">
      <w:pPr>
        <w:autoSpaceDE w:val="0"/>
        <w:autoSpaceDN w:val="0"/>
        <w:adjustRightInd w:val="0"/>
        <w:spacing w:after="0" w:line="240" w:lineRule="auto"/>
        <w:rPr>
          <w:rFonts w:cstheme="minorHAnsi"/>
          <w:bCs/>
          <w:color w:val="FF0000"/>
        </w:rPr>
      </w:pPr>
      <w:r w:rsidRPr="00FB34CB">
        <w:rPr>
          <w:rFonts w:cstheme="minorHAnsi"/>
          <w:bCs/>
          <w:color w:val="FF0000"/>
        </w:rPr>
        <w:t>2.</w:t>
      </w:r>
      <w:r w:rsidRPr="00FB34CB">
        <w:rPr>
          <w:rFonts w:cstheme="minorHAnsi"/>
          <w:bCs/>
          <w:color w:val="FF0000"/>
        </w:rPr>
        <w:tab/>
        <w:t>The birth dose coverage rate for each hospital was calculated</w:t>
      </w:r>
      <w:r w:rsidR="009F0B24" w:rsidRPr="00FB34CB">
        <w:rPr>
          <w:rFonts w:cstheme="minorHAnsi"/>
          <w:bCs/>
          <w:color w:val="FF0000"/>
        </w:rPr>
        <w:t>, excluding and not excluding</w:t>
      </w:r>
      <w:r w:rsidRPr="00FB34CB">
        <w:rPr>
          <w:rFonts w:cstheme="minorHAnsi"/>
          <w:bCs/>
          <w:color w:val="FF0000"/>
        </w:rPr>
        <w:t xml:space="preserve"> the number of infants whose parents or guardians refused the birth dose from the denominator.  </w:t>
      </w:r>
    </w:p>
    <w:p w14:paraId="5F8780CC" w14:textId="77777777" w:rsidR="001A5675" w:rsidRPr="00A25024" w:rsidRDefault="001A5675" w:rsidP="001A5675">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7B5B62B7" w14:textId="1061AA7C" w:rsidR="009F0B24" w:rsidRPr="00FB34CB" w:rsidRDefault="009F0B24" w:rsidP="00D61410">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Excluding refusals from denominator:</w:t>
      </w:r>
    </w:p>
    <w:p w14:paraId="355D0633" w14:textId="77777777" w:rsidR="00711C1F" w:rsidRPr="00FB34CB" w:rsidRDefault="00711C1F" w:rsidP="00D61410">
      <w:pPr>
        <w:autoSpaceDE w:val="0"/>
        <w:autoSpaceDN w:val="0"/>
        <w:adjustRightInd w:val="0"/>
        <w:spacing w:after="0" w:line="240" w:lineRule="auto"/>
        <w:rPr>
          <w:rFonts w:cstheme="minorHAnsi"/>
          <w:bCs/>
          <w:color w:val="FF0000"/>
          <w:u w:val="single"/>
        </w:rPr>
      </w:pPr>
    </w:p>
    <w:p w14:paraId="23176B53"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2013</w:t>
      </w:r>
    </w:p>
    <w:p w14:paraId="547D01F4"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14</w:t>
      </w:r>
    </w:p>
    <w:p w14:paraId="5AC0CD53"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excluding refusals:  32,471</w:t>
      </w:r>
    </w:p>
    <w:p w14:paraId="3191C145"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29.95%</w:t>
      </w:r>
    </w:p>
    <w:p w14:paraId="3FB03EEC"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99.96%</w:t>
      </w:r>
    </w:p>
    <w:p w14:paraId="676AA8D1"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91.09%</w:t>
      </w:r>
    </w:p>
    <w:p w14:paraId="01DB45E7"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96.08%</w:t>
      </w:r>
    </w:p>
    <w:p w14:paraId="4CC3A82C" w14:textId="77777777" w:rsidR="00711C1F" w:rsidRPr="00FB34CB" w:rsidRDefault="00711C1F" w:rsidP="00D61410">
      <w:pPr>
        <w:autoSpaceDE w:val="0"/>
        <w:autoSpaceDN w:val="0"/>
        <w:adjustRightInd w:val="0"/>
        <w:spacing w:after="0" w:line="240" w:lineRule="auto"/>
        <w:rPr>
          <w:rFonts w:cstheme="minorHAnsi"/>
          <w:bCs/>
          <w:color w:val="FF0000"/>
          <w:u w:val="single"/>
        </w:rPr>
      </w:pPr>
    </w:p>
    <w:p w14:paraId="222B2A0B"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2012</w:t>
      </w:r>
    </w:p>
    <w:p w14:paraId="6CF8B5D8"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13</w:t>
      </w:r>
    </w:p>
    <w:p w14:paraId="1C65151C"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excluding refusals:  33,078</w:t>
      </w:r>
    </w:p>
    <w:p w14:paraId="6CE78D8A"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30.89%</w:t>
      </w:r>
    </w:p>
    <w:p w14:paraId="0A2DD415"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100.00%</w:t>
      </w:r>
    </w:p>
    <w:p w14:paraId="1B2DE14E"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87.38%</w:t>
      </w:r>
    </w:p>
    <w:p w14:paraId="4A291F3D"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95.47%</w:t>
      </w:r>
    </w:p>
    <w:p w14:paraId="09176B11" w14:textId="77777777" w:rsidR="00711C1F" w:rsidRPr="00FB34CB" w:rsidRDefault="00711C1F" w:rsidP="00D61410">
      <w:pPr>
        <w:autoSpaceDE w:val="0"/>
        <w:autoSpaceDN w:val="0"/>
        <w:adjustRightInd w:val="0"/>
        <w:spacing w:after="0" w:line="240" w:lineRule="auto"/>
        <w:rPr>
          <w:rFonts w:cstheme="minorHAnsi"/>
          <w:bCs/>
          <w:color w:val="FF0000"/>
          <w:u w:val="single"/>
        </w:rPr>
      </w:pPr>
    </w:p>
    <w:p w14:paraId="77B24FF8"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2011</w:t>
      </w:r>
    </w:p>
    <w:p w14:paraId="0EB2D309"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11</w:t>
      </w:r>
    </w:p>
    <w:p w14:paraId="7D56C713"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excluding refusals:  24,914</w:t>
      </w:r>
    </w:p>
    <w:p w14:paraId="052016B2"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32.37%</w:t>
      </w:r>
    </w:p>
    <w:p w14:paraId="3B1368A1"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99.91%</w:t>
      </w:r>
    </w:p>
    <w:p w14:paraId="72A1CAA4"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87.41%</w:t>
      </w:r>
    </w:p>
    <w:p w14:paraId="43E7F3D5"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96.25%</w:t>
      </w:r>
    </w:p>
    <w:p w14:paraId="02A10E68" w14:textId="77777777" w:rsidR="00711C1F" w:rsidRPr="00FB34CB" w:rsidRDefault="00711C1F" w:rsidP="00D61410">
      <w:pPr>
        <w:autoSpaceDE w:val="0"/>
        <w:autoSpaceDN w:val="0"/>
        <w:adjustRightInd w:val="0"/>
        <w:spacing w:after="0" w:line="240" w:lineRule="auto"/>
        <w:rPr>
          <w:rFonts w:cstheme="minorHAnsi"/>
          <w:bCs/>
          <w:color w:val="FF0000"/>
          <w:u w:val="single"/>
        </w:rPr>
      </w:pPr>
    </w:p>
    <w:p w14:paraId="1BC58626" w14:textId="06FDC08C" w:rsidR="001A5675" w:rsidRPr="00FB34CB" w:rsidRDefault="001A5675" w:rsidP="00D61410">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2010</w:t>
      </w:r>
    </w:p>
    <w:p w14:paraId="7E66B34A" w14:textId="759CF85F" w:rsidR="001A5675" w:rsidRPr="00FB34CB" w:rsidRDefault="001A5675" w:rsidP="00D61410">
      <w:pPr>
        <w:autoSpaceDE w:val="0"/>
        <w:autoSpaceDN w:val="0"/>
        <w:adjustRightInd w:val="0"/>
        <w:spacing w:after="0" w:line="240" w:lineRule="auto"/>
        <w:rPr>
          <w:rFonts w:cstheme="minorHAnsi"/>
          <w:bCs/>
          <w:color w:val="FF0000"/>
        </w:rPr>
      </w:pPr>
      <w:r w:rsidRPr="00FB34CB">
        <w:rPr>
          <w:rFonts w:cstheme="minorHAnsi"/>
          <w:bCs/>
          <w:color w:val="FF0000"/>
        </w:rPr>
        <w:t>Number of facilities:  8</w:t>
      </w:r>
    </w:p>
    <w:p w14:paraId="44F907D5" w14:textId="54D02E22" w:rsidR="001A5675" w:rsidRPr="00FB34CB" w:rsidRDefault="001A5675" w:rsidP="00D61410">
      <w:pPr>
        <w:autoSpaceDE w:val="0"/>
        <w:autoSpaceDN w:val="0"/>
        <w:adjustRightInd w:val="0"/>
        <w:spacing w:after="0" w:line="240" w:lineRule="auto"/>
        <w:rPr>
          <w:rFonts w:cstheme="minorHAnsi"/>
          <w:bCs/>
          <w:color w:val="FF0000"/>
        </w:rPr>
      </w:pPr>
      <w:r w:rsidRPr="00FB34CB">
        <w:rPr>
          <w:rFonts w:cstheme="minorHAnsi"/>
          <w:bCs/>
          <w:color w:val="FF0000"/>
        </w:rPr>
        <w:t xml:space="preserve">Total number of live births, excluding refusals:  16,468  </w:t>
      </w:r>
    </w:p>
    <w:p w14:paraId="3735F9AB" w14:textId="77777777" w:rsidR="001A5675" w:rsidRPr="00FB34CB" w:rsidRDefault="001A5675" w:rsidP="001A5675">
      <w:pPr>
        <w:spacing w:after="0"/>
        <w:rPr>
          <w:rFonts w:ascii="Calibri" w:eastAsia="Times New Roman" w:hAnsi="Calibri" w:cs="Times New Roman"/>
          <w:color w:val="FF0000"/>
        </w:rPr>
      </w:pPr>
      <w:r w:rsidRPr="00FB34CB">
        <w:rPr>
          <w:rFonts w:cstheme="minorHAnsi"/>
          <w:bCs/>
          <w:color w:val="FF0000"/>
        </w:rPr>
        <w:t xml:space="preserve">Minimum birth dose coverage:  </w:t>
      </w:r>
      <w:r w:rsidRPr="00FB34CB">
        <w:rPr>
          <w:rFonts w:ascii="Calibri" w:eastAsia="Times New Roman" w:hAnsi="Calibri" w:cs="Times New Roman"/>
          <w:color w:val="FF0000"/>
        </w:rPr>
        <w:t>81.55%</w:t>
      </w:r>
    </w:p>
    <w:p w14:paraId="5C79DE01" w14:textId="2CB7EF09" w:rsidR="001A5675" w:rsidRPr="00FB34CB" w:rsidRDefault="001A5675" w:rsidP="001A5675">
      <w:pPr>
        <w:spacing w:after="0"/>
        <w:rPr>
          <w:rFonts w:ascii="Calibri" w:eastAsia="Times New Roman" w:hAnsi="Calibri" w:cs="Times New Roman"/>
          <w:color w:val="FF0000"/>
        </w:rPr>
      </w:pPr>
      <w:r w:rsidRPr="00FB34CB">
        <w:rPr>
          <w:rFonts w:cstheme="minorHAnsi"/>
          <w:bCs/>
          <w:color w:val="FF0000"/>
        </w:rPr>
        <w:t xml:space="preserve">Maximum birth dose coverage:  </w:t>
      </w:r>
      <w:r w:rsidRPr="00FB34CB">
        <w:rPr>
          <w:rFonts w:ascii="Calibri" w:eastAsia="Times New Roman" w:hAnsi="Calibri" w:cs="Times New Roman"/>
          <w:color w:val="FF0000"/>
        </w:rPr>
        <w:t>100.00%</w:t>
      </w:r>
    </w:p>
    <w:p w14:paraId="0A274E04" w14:textId="169065F7" w:rsidR="001A5675" w:rsidRPr="00FB34CB" w:rsidRDefault="001A5675" w:rsidP="001A5675">
      <w:pPr>
        <w:autoSpaceDE w:val="0"/>
        <w:autoSpaceDN w:val="0"/>
        <w:adjustRightInd w:val="0"/>
        <w:spacing w:after="0" w:line="240" w:lineRule="auto"/>
        <w:rPr>
          <w:rFonts w:cstheme="minorHAnsi"/>
          <w:bCs/>
          <w:color w:val="FF0000"/>
        </w:rPr>
      </w:pPr>
      <w:r w:rsidRPr="00FB34CB">
        <w:rPr>
          <w:rFonts w:cstheme="minorHAnsi"/>
          <w:bCs/>
          <w:color w:val="FF0000"/>
        </w:rPr>
        <w:t>Mean birth dose coverage:  91.73%</w:t>
      </w:r>
    </w:p>
    <w:p w14:paraId="17355C58" w14:textId="3CA47EC3" w:rsidR="001A5675" w:rsidRPr="00FB34CB" w:rsidRDefault="001A5675" w:rsidP="00D61410">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94.19%</w:t>
      </w:r>
    </w:p>
    <w:p w14:paraId="03B82711" w14:textId="77777777" w:rsidR="001A5675" w:rsidRPr="00FB34CB" w:rsidRDefault="001A5675" w:rsidP="00D61410">
      <w:pPr>
        <w:autoSpaceDE w:val="0"/>
        <w:autoSpaceDN w:val="0"/>
        <w:adjustRightInd w:val="0"/>
        <w:spacing w:after="0" w:line="240" w:lineRule="auto"/>
        <w:rPr>
          <w:rFonts w:cstheme="minorHAnsi"/>
          <w:bCs/>
          <w:color w:val="FF0000"/>
        </w:rPr>
      </w:pPr>
    </w:p>
    <w:p w14:paraId="380262BB" w14:textId="134FEF7D" w:rsidR="009F0B24" w:rsidRPr="00FB34CB" w:rsidRDefault="009F0B24" w:rsidP="009F0B24">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NOT excluding refusals from denominator:</w:t>
      </w:r>
    </w:p>
    <w:p w14:paraId="74E9D6BB" w14:textId="77777777" w:rsidR="00711C1F" w:rsidRPr="00FB34CB" w:rsidRDefault="00711C1F" w:rsidP="00711C1F">
      <w:pPr>
        <w:autoSpaceDE w:val="0"/>
        <w:autoSpaceDN w:val="0"/>
        <w:adjustRightInd w:val="0"/>
        <w:spacing w:after="0" w:line="240" w:lineRule="auto"/>
        <w:rPr>
          <w:rFonts w:cstheme="minorHAnsi"/>
          <w:bCs/>
          <w:color w:val="FF0000"/>
          <w:u w:val="single"/>
        </w:rPr>
      </w:pPr>
    </w:p>
    <w:p w14:paraId="1BC9B518"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2013</w:t>
      </w:r>
    </w:p>
    <w:p w14:paraId="24351EF4"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14</w:t>
      </w:r>
    </w:p>
    <w:p w14:paraId="24F14A30"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not excluding refusals:  36,046</w:t>
      </w:r>
    </w:p>
    <w:p w14:paraId="57B7DB38"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29.95%</w:t>
      </w:r>
    </w:p>
    <w:p w14:paraId="4361CDA2"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99.96%</w:t>
      </w:r>
    </w:p>
    <w:p w14:paraId="1A1A94F9"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84.15%</w:t>
      </w:r>
    </w:p>
    <w:p w14:paraId="08D1D520"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90.78%</w:t>
      </w:r>
    </w:p>
    <w:p w14:paraId="34820EC4" w14:textId="77777777" w:rsidR="00711C1F" w:rsidRPr="00FB34CB" w:rsidRDefault="00711C1F" w:rsidP="009F0B24">
      <w:pPr>
        <w:autoSpaceDE w:val="0"/>
        <w:autoSpaceDN w:val="0"/>
        <w:adjustRightInd w:val="0"/>
        <w:spacing w:after="0" w:line="240" w:lineRule="auto"/>
        <w:rPr>
          <w:rFonts w:cstheme="minorHAnsi"/>
          <w:bCs/>
          <w:color w:val="FF0000"/>
          <w:u w:val="single"/>
        </w:rPr>
      </w:pPr>
    </w:p>
    <w:p w14:paraId="234C142B"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2012</w:t>
      </w:r>
    </w:p>
    <w:p w14:paraId="38AE72B0"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13</w:t>
      </w:r>
    </w:p>
    <w:p w14:paraId="1772A534"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not excluding refusals:  36,790</w:t>
      </w:r>
    </w:p>
    <w:p w14:paraId="24387882"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30.89%</w:t>
      </w:r>
    </w:p>
    <w:p w14:paraId="2573EB0B"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100.00%</w:t>
      </w:r>
    </w:p>
    <w:p w14:paraId="6B0CDA56"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80.62%</w:t>
      </w:r>
    </w:p>
    <w:p w14:paraId="6721112C"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90.23%</w:t>
      </w:r>
    </w:p>
    <w:p w14:paraId="7A9CAF9B" w14:textId="77777777" w:rsidR="00711C1F" w:rsidRPr="00FB34CB" w:rsidRDefault="00711C1F" w:rsidP="00711C1F">
      <w:pPr>
        <w:autoSpaceDE w:val="0"/>
        <w:autoSpaceDN w:val="0"/>
        <w:adjustRightInd w:val="0"/>
        <w:spacing w:after="0" w:line="240" w:lineRule="auto"/>
        <w:rPr>
          <w:rFonts w:cstheme="minorHAnsi"/>
          <w:bCs/>
          <w:color w:val="FF0000"/>
        </w:rPr>
      </w:pPr>
    </w:p>
    <w:p w14:paraId="3C5A4226" w14:textId="77777777" w:rsidR="00711C1F" w:rsidRPr="00FB34CB" w:rsidRDefault="00711C1F" w:rsidP="00711C1F">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2011</w:t>
      </w:r>
    </w:p>
    <w:p w14:paraId="6DA86E0A"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Number of facilities:  11</w:t>
      </w:r>
    </w:p>
    <w:p w14:paraId="71926559"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Total number of live births, not excluding refusals:  32,862</w:t>
      </w:r>
    </w:p>
    <w:p w14:paraId="184700F2"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Minimum birth dose coverage:  25.61%</w:t>
      </w:r>
    </w:p>
    <w:p w14:paraId="76FBEFE5"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Maximum birth dose coverage:  99.91%</w:t>
      </w:r>
    </w:p>
    <w:p w14:paraId="3A2F15EF"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Mean birth dose coverage:  72.32%</w:t>
      </w:r>
    </w:p>
    <w:p w14:paraId="3B694179" w14:textId="77777777" w:rsidR="00711C1F" w:rsidRPr="00FB34CB" w:rsidRDefault="00711C1F" w:rsidP="00711C1F">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93.95%</w:t>
      </w:r>
    </w:p>
    <w:p w14:paraId="6E178D1F" w14:textId="77777777" w:rsidR="00711C1F" w:rsidRPr="00FB34CB" w:rsidRDefault="00711C1F" w:rsidP="009F0B24">
      <w:pPr>
        <w:autoSpaceDE w:val="0"/>
        <w:autoSpaceDN w:val="0"/>
        <w:adjustRightInd w:val="0"/>
        <w:spacing w:after="0" w:line="240" w:lineRule="auto"/>
        <w:rPr>
          <w:rFonts w:cstheme="minorHAnsi"/>
          <w:bCs/>
          <w:color w:val="FF0000"/>
          <w:u w:val="single"/>
        </w:rPr>
      </w:pPr>
    </w:p>
    <w:p w14:paraId="4E927BDF" w14:textId="77777777" w:rsidR="009F0B24" w:rsidRPr="00FB34CB" w:rsidRDefault="009F0B24" w:rsidP="009F0B24">
      <w:pPr>
        <w:autoSpaceDE w:val="0"/>
        <w:autoSpaceDN w:val="0"/>
        <w:adjustRightInd w:val="0"/>
        <w:spacing w:after="0" w:line="240" w:lineRule="auto"/>
        <w:rPr>
          <w:rFonts w:cstheme="minorHAnsi"/>
          <w:bCs/>
          <w:color w:val="FF0000"/>
          <w:u w:val="single"/>
        </w:rPr>
      </w:pPr>
      <w:r w:rsidRPr="00FB34CB">
        <w:rPr>
          <w:rFonts w:cstheme="minorHAnsi"/>
          <w:bCs/>
          <w:color w:val="FF0000"/>
          <w:u w:val="single"/>
        </w:rPr>
        <w:t>2010</w:t>
      </w:r>
    </w:p>
    <w:p w14:paraId="64A6EEFA" w14:textId="77777777" w:rsidR="009F0B24" w:rsidRPr="00FB34CB" w:rsidRDefault="009F0B24" w:rsidP="009F0B24">
      <w:pPr>
        <w:autoSpaceDE w:val="0"/>
        <w:autoSpaceDN w:val="0"/>
        <w:adjustRightInd w:val="0"/>
        <w:spacing w:after="0" w:line="240" w:lineRule="auto"/>
        <w:rPr>
          <w:rFonts w:cstheme="minorHAnsi"/>
          <w:bCs/>
          <w:color w:val="FF0000"/>
        </w:rPr>
      </w:pPr>
      <w:r w:rsidRPr="00FB34CB">
        <w:rPr>
          <w:rFonts w:cstheme="minorHAnsi"/>
          <w:bCs/>
          <w:color w:val="FF0000"/>
        </w:rPr>
        <w:t>Number of facilities:  8</w:t>
      </w:r>
    </w:p>
    <w:p w14:paraId="732AEC45" w14:textId="085824E8" w:rsidR="009F0B24" w:rsidRPr="00FB34CB" w:rsidRDefault="009F0B24" w:rsidP="009F0B24">
      <w:pPr>
        <w:autoSpaceDE w:val="0"/>
        <w:autoSpaceDN w:val="0"/>
        <w:adjustRightInd w:val="0"/>
        <w:spacing w:after="0" w:line="240" w:lineRule="auto"/>
        <w:rPr>
          <w:rFonts w:cstheme="minorHAnsi"/>
          <w:bCs/>
          <w:color w:val="FF0000"/>
        </w:rPr>
      </w:pPr>
      <w:r w:rsidRPr="00FB34CB">
        <w:rPr>
          <w:rFonts w:cstheme="minorHAnsi"/>
          <w:bCs/>
          <w:color w:val="FF0000"/>
        </w:rPr>
        <w:t xml:space="preserve">Total number of live births, not excluding refusals:  23,275  </w:t>
      </w:r>
    </w:p>
    <w:p w14:paraId="50B71225" w14:textId="2371E80D" w:rsidR="009F0B24" w:rsidRPr="00FB34CB" w:rsidRDefault="009F0B24" w:rsidP="009F0B24">
      <w:pPr>
        <w:spacing w:after="0"/>
        <w:rPr>
          <w:rFonts w:ascii="Calibri" w:eastAsia="Times New Roman" w:hAnsi="Calibri" w:cs="Times New Roman"/>
          <w:color w:val="FF0000"/>
        </w:rPr>
      </w:pPr>
      <w:r w:rsidRPr="00FB34CB">
        <w:rPr>
          <w:rFonts w:cstheme="minorHAnsi"/>
          <w:bCs/>
          <w:color w:val="FF0000"/>
        </w:rPr>
        <w:t>Minimum birth dose coverage:  33.88</w:t>
      </w:r>
      <w:r w:rsidRPr="00FB34CB">
        <w:rPr>
          <w:rFonts w:ascii="Calibri" w:eastAsia="Times New Roman" w:hAnsi="Calibri" w:cs="Times New Roman"/>
          <w:color w:val="FF0000"/>
        </w:rPr>
        <w:t>%</w:t>
      </w:r>
    </w:p>
    <w:p w14:paraId="1A3FF1AE" w14:textId="1C72E49F" w:rsidR="009F0B24" w:rsidRPr="00FB34CB" w:rsidRDefault="009F0B24" w:rsidP="009F0B24">
      <w:pPr>
        <w:spacing w:after="0"/>
        <w:rPr>
          <w:rFonts w:ascii="Calibri" w:eastAsia="Times New Roman" w:hAnsi="Calibri" w:cs="Times New Roman"/>
          <w:color w:val="FF0000"/>
        </w:rPr>
      </w:pPr>
      <w:r w:rsidRPr="00FB34CB">
        <w:rPr>
          <w:rFonts w:cstheme="minorHAnsi"/>
          <w:bCs/>
          <w:color w:val="FF0000"/>
        </w:rPr>
        <w:t>Maximum birth dose coverage:  98.67</w:t>
      </w:r>
      <w:r w:rsidRPr="00FB34CB">
        <w:rPr>
          <w:rFonts w:ascii="Calibri" w:eastAsia="Times New Roman" w:hAnsi="Calibri" w:cs="Times New Roman"/>
          <w:color w:val="FF0000"/>
        </w:rPr>
        <w:t>%</w:t>
      </w:r>
    </w:p>
    <w:p w14:paraId="22276AB1" w14:textId="2D62B180" w:rsidR="009F0B24" w:rsidRPr="00FB34CB" w:rsidRDefault="009F0B24" w:rsidP="009F0B24">
      <w:pPr>
        <w:autoSpaceDE w:val="0"/>
        <w:autoSpaceDN w:val="0"/>
        <w:adjustRightInd w:val="0"/>
        <w:spacing w:after="0" w:line="240" w:lineRule="auto"/>
        <w:rPr>
          <w:rFonts w:cstheme="minorHAnsi"/>
          <w:bCs/>
          <w:color w:val="FF0000"/>
        </w:rPr>
      </w:pPr>
      <w:r w:rsidRPr="00FB34CB">
        <w:rPr>
          <w:rFonts w:cstheme="minorHAnsi"/>
          <w:bCs/>
          <w:color w:val="FF0000"/>
        </w:rPr>
        <w:t>Mean birth dose coverage:  73.89%</w:t>
      </w:r>
    </w:p>
    <w:p w14:paraId="5D34D0E8" w14:textId="1DD75B22" w:rsidR="009F0B24" w:rsidRPr="00FB34CB" w:rsidRDefault="009F0B24" w:rsidP="009F0B24">
      <w:pPr>
        <w:autoSpaceDE w:val="0"/>
        <w:autoSpaceDN w:val="0"/>
        <w:adjustRightInd w:val="0"/>
        <w:spacing w:after="0" w:line="240" w:lineRule="auto"/>
        <w:rPr>
          <w:rFonts w:cstheme="minorHAnsi"/>
          <w:bCs/>
          <w:color w:val="FF0000"/>
        </w:rPr>
      </w:pPr>
      <w:r w:rsidRPr="00FB34CB">
        <w:rPr>
          <w:rFonts w:cstheme="minorHAnsi"/>
          <w:bCs/>
          <w:color w:val="FF0000"/>
        </w:rPr>
        <w:t>Median birth dose coverage:  90.51%</w:t>
      </w:r>
    </w:p>
    <w:p w14:paraId="4E3F2E7F" w14:textId="77777777" w:rsidR="009F0B24" w:rsidRDefault="009F0B24" w:rsidP="009F0B24">
      <w:pPr>
        <w:autoSpaceDE w:val="0"/>
        <w:autoSpaceDN w:val="0"/>
        <w:adjustRightInd w:val="0"/>
        <w:spacing w:after="0" w:line="240" w:lineRule="auto"/>
        <w:rPr>
          <w:rFonts w:cstheme="minorHAnsi"/>
          <w:bCs/>
        </w:rPr>
      </w:pP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365CC3AB" w14:textId="58E646FB" w:rsidR="00F45E37" w:rsidRPr="00FB34CB" w:rsidRDefault="00F45E37" w:rsidP="00D61410">
      <w:pPr>
        <w:autoSpaceDE w:val="0"/>
        <w:autoSpaceDN w:val="0"/>
        <w:adjustRightInd w:val="0"/>
        <w:spacing w:after="0" w:line="240" w:lineRule="auto"/>
        <w:rPr>
          <w:rFonts w:cstheme="minorHAnsi"/>
          <w:bCs/>
          <w:color w:val="FF0000"/>
        </w:rPr>
      </w:pPr>
      <w:r w:rsidRPr="00FB34CB">
        <w:rPr>
          <w:rFonts w:cstheme="minorHAnsi"/>
          <w:bCs/>
          <w:color w:val="FF0000"/>
        </w:rPr>
        <w:t>There is significant variability between hospitals for Hepatitis B vaccine birth dose coverage, ranging from a low of 29.95% to a high of 99.96% in 2013 among 14 facilities representing over 32,000 births excluding parent refusals</w:t>
      </w:r>
      <w:r w:rsidR="003320BD" w:rsidRPr="00FB34CB">
        <w:rPr>
          <w:rFonts w:cstheme="minorHAnsi"/>
          <w:bCs/>
          <w:color w:val="FF0000"/>
        </w:rPr>
        <w:t xml:space="preserve"> (over 36,000 not excluding parent refusals)</w:t>
      </w:r>
      <w:r w:rsidRPr="00FB34CB">
        <w:rPr>
          <w:rFonts w:cstheme="minorHAnsi"/>
          <w:bCs/>
          <w:color w:val="FF0000"/>
        </w:rPr>
        <w:t xml:space="preserve">.  </w:t>
      </w:r>
      <w:r w:rsidR="003E69DB" w:rsidRPr="00FB34CB">
        <w:rPr>
          <w:rFonts w:cstheme="minorHAnsi"/>
          <w:bCs/>
          <w:color w:val="FF0000"/>
        </w:rPr>
        <w:t xml:space="preserve">Furthermore, the mean birth dose coverage differs from the median coverage, indicating birth dose coverage is skewed and not normally distributed.  The </w:t>
      </w:r>
      <w:r w:rsidRPr="00FB34CB">
        <w:rPr>
          <w:rFonts w:cstheme="minorHAnsi"/>
          <w:bCs/>
          <w:color w:val="FF0000"/>
        </w:rPr>
        <w:t xml:space="preserve">national Hepatitis B vaccine birth dose coverage overall </w:t>
      </w:r>
      <w:r w:rsidR="003E69DB" w:rsidRPr="00FB34CB">
        <w:rPr>
          <w:rFonts w:cstheme="minorHAnsi"/>
          <w:bCs/>
          <w:color w:val="FF0000"/>
        </w:rPr>
        <w:t>was</w:t>
      </w:r>
      <w:r w:rsidRPr="00FB34CB">
        <w:rPr>
          <w:rFonts w:cstheme="minorHAnsi"/>
          <w:bCs/>
          <w:color w:val="FF0000"/>
        </w:rPr>
        <w:t xml:space="preserve"> 72.4% in 2014 (National Immunization Survey).  These data demonstrate clinically meaningful differences in performance affecting a large patient population (all newborns) for which continued improvement is warranted</w:t>
      </w:r>
      <w:r w:rsidR="003320BD" w:rsidRPr="00FB34CB">
        <w:rPr>
          <w:rFonts w:cstheme="minorHAnsi"/>
          <w:bCs/>
          <w:color w:val="FF0000"/>
        </w:rPr>
        <w:t>, and could help to justify not excluding parent refusals from the denominator, thereby making the measure more robust</w:t>
      </w:r>
      <w:r w:rsidRPr="00FB34CB">
        <w:rPr>
          <w:rFonts w:cstheme="minorHAnsi"/>
          <w:bCs/>
          <w:color w:val="FF0000"/>
        </w:rPr>
        <w:t xml:space="preserve">.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2B6DD0F5" w14:textId="2EF6072E" w:rsidR="00F45E37" w:rsidRPr="00A25024" w:rsidRDefault="00F45E37" w:rsidP="00DB3627">
      <w:pPr>
        <w:autoSpaceDE w:val="0"/>
        <w:autoSpaceDN w:val="0"/>
        <w:adjustRightInd w:val="0"/>
        <w:spacing w:after="0" w:line="240" w:lineRule="auto"/>
        <w:rPr>
          <w:rFonts w:cstheme="minorHAnsi"/>
          <w:bCs/>
        </w:rPr>
      </w:pPr>
      <w:r>
        <w:rPr>
          <w:rFonts w:cstheme="minorHAnsi"/>
          <w:bCs/>
        </w:rPr>
        <w:t>N/A</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2F7E4C70" w14:textId="1B4722EB" w:rsidR="00F45E37" w:rsidRDefault="00F45E37" w:rsidP="00E1508F">
      <w:pPr>
        <w:autoSpaceDE w:val="0"/>
        <w:autoSpaceDN w:val="0"/>
        <w:adjustRightInd w:val="0"/>
        <w:spacing w:after="0" w:line="240" w:lineRule="auto"/>
        <w:rPr>
          <w:rFonts w:cstheme="minorHAnsi"/>
          <w:bCs/>
        </w:rPr>
      </w:pPr>
      <w:r>
        <w:rPr>
          <w:rFonts w:cstheme="minorHAnsi"/>
          <w:bCs/>
        </w:rPr>
        <w:t>N/A</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13135260" w14:textId="77777777" w:rsidR="00F45E37"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65567984" w14:textId="77777777" w:rsidR="00F45E37" w:rsidRDefault="00F45E37" w:rsidP="00DB3627">
      <w:pPr>
        <w:autoSpaceDE w:val="0"/>
        <w:autoSpaceDN w:val="0"/>
        <w:adjustRightInd w:val="0"/>
        <w:spacing w:after="0" w:line="240" w:lineRule="auto"/>
        <w:rPr>
          <w:rFonts w:cstheme="minorHAnsi"/>
          <w:bCs/>
        </w:rPr>
      </w:pPr>
    </w:p>
    <w:p w14:paraId="07D50D8A" w14:textId="4180A867" w:rsidR="0079180E" w:rsidRDefault="00F45E37" w:rsidP="00DB3627">
      <w:pPr>
        <w:autoSpaceDE w:val="0"/>
        <w:autoSpaceDN w:val="0"/>
        <w:adjustRightInd w:val="0"/>
        <w:spacing w:after="0" w:line="240" w:lineRule="auto"/>
        <w:rPr>
          <w:rFonts w:cstheme="minorHAnsi"/>
          <w:bCs/>
        </w:rPr>
      </w:pPr>
      <w:r>
        <w:rPr>
          <w:rFonts w:cstheme="minorHAnsi"/>
          <w:bCs/>
        </w:rPr>
        <w:t>N/A</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bookmarkStart w:id="14" w:name="_GoBack"/>
      <w:r w:rsidRPr="00A25024">
        <w:rPr>
          <w:rFonts w:cstheme="minorHAnsi"/>
          <w:bCs/>
        </w:rPr>
        <w:t xml:space="preserve"> </w:t>
      </w:r>
    </w:p>
    <w:p w14:paraId="0EEA770E" w14:textId="5FE87B7D" w:rsidR="008F7E67" w:rsidRDefault="00711C1F" w:rsidP="008F7E67">
      <w:pPr>
        <w:pStyle w:val="ListParagraph"/>
        <w:autoSpaceDE w:val="0"/>
        <w:autoSpaceDN w:val="0"/>
        <w:adjustRightInd w:val="0"/>
        <w:spacing w:after="0" w:line="240" w:lineRule="auto"/>
        <w:ind w:left="0"/>
        <w:rPr>
          <w:rFonts w:cstheme="minorHAnsi"/>
          <w:bCs/>
        </w:rPr>
      </w:pPr>
      <w:r>
        <w:rPr>
          <w:rFonts w:cstheme="minorHAnsi"/>
          <w:bCs/>
        </w:rPr>
        <w:t xml:space="preserve">By definition, data missing regarding administration of the Hepatitis B vaccine birth dose correspond to no birth dose administration, as ‘negatives’ (i.e., lack of vaccination) are not or may not be billed for, coded, or documented.  </w:t>
      </w:r>
    </w:p>
    <w:bookmarkEnd w:id="14"/>
    <w:p w14:paraId="7FC93D06" w14:textId="77777777" w:rsidR="00F45E37" w:rsidRPr="00A25024" w:rsidRDefault="00F45E37"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67DD6537" w14:textId="3380CB25" w:rsidR="00F45E37" w:rsidRDefault="00F45E37" w:rsidP="008F7E67">
      <w:pPr>
        <w:autoSpaceDE w:val="0"/>
        <w:autoSpaceDN w:val="0"/>
        <w:adjustRightInd w:val="0"/>
        <w:spacing w:after="0" w:line="240" w:lineRule="auto"/>
        <w:rPr>
          <w:rFonts w:cstheme="minorHAnsi"/>
          <w:bCs/>
        </w:rPr>
      </w:pPr>
      <w:r>
        <w:rPr>
          <w:rFonts w:cstheme="minorHAnsi"/>
          <w:bCs/>
        </w:rPr>
        <w:t>N/A</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6EFE0DF3" w14:textId="236A165F" w:rsidR="00F45E37" w:rsidRPr="005560E7" w:rsidRDefault="00F45E37">
      <w:pPr>
        <w:autoSpaceDE w:val="0"/>
        <w:autoSpaceDN w:val="0"/>
        <w:adjustRightInd w:val="0"/>
        <w:spacing w:after="0" w:line="240" w:lineRule="auto"/>
        <w:rPr>
          <w:rFonts w:cstheme="minorHAnsi"/>
          <w:bCs/>
        </w:rPr>
      </w:pPr>
      <w:r>
        <w:rPr>
          <w:rFonts w:cstheme="minorHAnsi"/>
          <w:bCs/>
        </w:rPr>
        <w:t>N/A</w:t>
      </w:r>
    </w:p>
    <w:sectPr w:rsidR="00F45E37" w:rsidRPr="005560E7" w:rsidSect="008505D1">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D9C4C" w14:textId="77777777" w:rsidR="00177BC8" w:rsidRDefault="00177BC8" w:rsidP="005C73CA">
      <w:pPr>
        <w:spacing w:after="0" w:line="240" w:lineRule="auto"/>
      </w:pPr>
      <w:r>
        <w:separator/>
      </w:r>
    </w:p>
  </w:endnote>
  <w:endnote w:type="continuationSeparator" w:id="0">
    <w:p w14:paraId="01D8D8CA" w14:textId="77777777" w:rsidR="00177BC8" w:rsidRDefault="00177BC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F65F" w14:textId="6409F02F" w:rsidR="00177BC8" w:rsidRDefault="00177BC8">
    <w:pPr>
      <w:pStyle w:val="Footer"/>
    </w:pPr>
    <w:r>
      <w:t>Version 6.5 5/1/2015</w:t>
    </w:r>
    <w:r>
      <w:ptab w:relativeTo="margin" w:alignment="right" w:leader="none"/>
    </w:r>
    <w:r>
      <w:fldChar w:fldCharType="begin"/>
    </w:r>
    <w:r>
      <w:instrText xml:space="preserve"> PAGE   \* MERGEFORMAT </w:instrText>
    </w:r>
    <w:r>
      <w:fldChar w:fldCharType="separate"/>
    </w:r>
    <w:r w:rsidR="00FB34CB">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524DA" w14:textId="77777777" w:rsidR="00177BC8" w:rsidRDefault="00177BC8" w:rsidP="005C73CA">
      <w:pPr>
        <w:spacing w:after="0" w:line="240" w:lineRule="auto"/>
      </w:pPr>
      <w:r>
        <w:separator/>
      </w:r>
    </w:p>
  </w:footnote>
  <w:footnote w:type="continuationSeparator" w:id="0">
    <w:p w14:paraId="63F06D00" w14:textId="77777777" w:rsidR="00177BC8" w:rsidRDefault="00177BC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8AB25" w14:textId="18783095" w:rsidR="00177BC8" w:rsidRPr="00105D8B" w:rsidRDefault="00177BC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E54CF"/>
    <w:multiLevelType w:val="hybridMultilevel"/>
    <w:tmpl w:val="BB703B06"/>
    <w:lvl w:ilvl="0" w:tplc="0409000F">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E1AF9"/>
    <w:multiLevelType w:val="hybridMultilevel"/>
    <w:tmpl w:val="8DEC0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8434FE"/>
    <w:multiLevelType w:val="hybridMultilevel"/>
    <w:tmpl w:val="F280C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336EAF"/>
    <w:multiLevelType w:val="hybridMultilevel"/>
    <w:tmpl w:val="8D9AC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D063AB"/>
    <w:multiLevelType w:val="hybridMultilevel"/>
    <w:tmpl w:val="671E5CD2"/>
    <w:lvl w:ilvl="0" w:tplc="25E05AD4">
      <w:start w:val="1"/>
      <w:numFmt w:val="decimal"/>
      <w:lvlText w:val="%1."/>
      <w:lvlJc w:val="left"/>
      <w:pPr>
        <w:ind w:left="360" w:hanging="360"/>
      </w:pPr>
      <w:rPr>
        <w:rFonts w:asciiTheme="minorHAnsi" w:hAnsiTheme="minorHAnsi"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4"/>
  </w:num>
  <w:num w:numId="4">
    <w:abstractNumId w:val="7"/>
  </w:num>
  <w:num w:numId="5">
    <w:abstractNumId w:val="2"/>
  </w:num>
  <w:num w:numId="6">
    <w:abstractNumId w:val="1"/>
  </w:num>
  <w:num w:numId="7">
    <w:abstractNumId w:val="5"/>
  </w:num>
  <w:num w:numId="8">
    <w:abstractNumId w:val="24"/>
  </w:num>
  <w:num w:numId="9">
    <w:abstractNumId w:val="13"/>
  </w:num>
  <w:num w:numId="10">
    <w:abstractNumId w:val="30"/>
  </w:num>
  <w:num w:numId="11">
    <w:abstractNumId w:val="15"/>
  </w:num>
  <w:num w:numId="12">
    <w:abstractNumId w:val="27"/>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6"/>
  </w:num>
  <w:num w:numId="19">
    <w:abstractNumId w:val="25"/>
  </w:num>
  <w:num w:numId="20">
    <w:abstractNumId w:val="19"/>
  </w:num>
  <w:num w:numId="21">
    <w:abstractNumId w:val="23"/>
  </w:num>
  <w:num w:numId="22">
    <w:abstractNumId w:val="18"/>
  </w:num>
  <w:num w:numId="23">
    <w:abstractNumId w:val="9"/>
  </w:num>
  <w:num w:numId="24">
    <w:abstractNumId w:val="17"/>
  </w:num>
  <w:num w:numId="25">
    <w:abstractNumId w:val="16"/>
  </w:num>
  <w:num w:numId="26">
    <w:abstractNumId w:val="32"/>
  </w:num>
  <w:num w:numId="27">
    <w:abstractNumId w:val="0"/>
  </w:num>
  <w:num w:numId="28">
    <w:abstractNumId w:val="12"/>
  </w:num>
  <w:num w:numId="29">
    <w:abstractNumId w:val="20"/>
  </w:num>
  <w:num w:numId="30">
    <w:abstractNumId w:val="31"/>
  </w:num>
  <w:num w:numId="31">
    <w:abstractNumId w:val="8"/>
  </w:num>
  <w:num w:numId="32">
    <w:abstractNumId w:val="11"/>
  </w:num>
  <w:num w:numId="33">
    <w:abstractNumId w:val="2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1D78"/>
    <w:rsid w:val="00003469"/>
    <w:rsid w:val="00005D9D"/>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0BD6"/>
    <w:rsid w:val="0006147A"/>
    <w:rsid w:val="000775F8"/>
    <w:rsid w:val="00080CF7"/>
    <w:rsid w:val="000851B2"/>
    <w:rsid w:val="00092566"/>
    <w:rsid w:val="000968F8"/>
    <w:rsid w:val="00097012"/>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34B7"/>
    <w:rsid w:val="00145149"/>
    <w:rsid w:val="00145D4F"/>
    <w:rsid w:val="0014773C"/>
    <w:rsid w:val="0017696D"/>
    <w:rsid w:val="00177BC8"/>
    <w:rsid w:val="00180AB6"/>
    <w:rsid w:val="001848FC"/>
    <w:rsid w:val="00193F21"/>
    <w:rsid w:val="001969C5"/>
    <w:rsid w:val="001A5675"/>
    <w:rsid w:val="001A6CDD"/>
    <w:rsid w:val="001C12EE"/>
    <w:rsid w:val="001C7B02"/>
    <w:rsid w:val="001E28A1"/>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5051"/>
    <w:rsid w:val="0025762F"/>
    <w:rsid w:val="0028114D"/>
    <w:rsid w:val="00287122"/>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20BD"/>
    <w:rsid w:val="00345CBA"/>
    <w:rsid w:val="00346245"/>
    <w:rsid w:val="00356267"/>
    <w:rsid w:val="00356BAD"/>
    <w:rsid w:val="003605B4"/>
    <w:rsid w:val="003627AC"/>
    <w:rsid w:val="00366914"/>
    <w:rsid w:val="00372FE3"/>
    <w:rsid w:val="003755CB"/>
    <w:rsid w:val="00380C14"/>
    <w:rsid w:val="00383F85"/>
    <w:rsid w:val="00387BA1"/>
    <w:rsid w:val="003A306C"/>
    <w:rsid w:val="003A7DE7"/>
    <w:rsid w:val="003B1006"/>
    <w:rsid w:val="003C5F11"/>
    <w:rsid w:val="003D294B"/>
    <w:rsid w:val="003D6401"/>
    <w:rsid w:val="003E1863"/>
    <w:rsid w:val="003E69DB"/>
    <w:rsid w:val="00412CF3"/>
    <w:rsid w:val="0041606D"/>
    <w:rsid w:val="00416962"/>
    <w:rsid w:val="004348CC"/>
    <w:rsid w:val="004658FF"/>
    <w:rsid w:val="00474ED7"/>
    <w:rsid w:val="004756E1"/>
    <w:rsid w:val="00477964"/>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06124"/>
    <w:rsid w:val="00511BA4"/>
    <w:rsid w:val="005149E7"/>
    <w:rsid w:val="005232D6"/>
    <w:rsid w:val="005333CC"/>
    <w:rsid w:val="005363F1"/>
    <w:rsid w:val="00537C1B"/>
    <w:rsid w:val="00541E82"/>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32D91"/>
    <w:rsid w:val="0064070A"/>
    <w:rsid w:val="00643A01"/>
    <w:rsid w:val="006574D2"/>
    <w:rsid w:val="00663563"/>
    <w:rsid w:val="006676D4"/>
    <w:rsid w:val="00675535"/>
    <w:rsid w:val="00681359"/>
    <w:rsid w:val="0069157C"/>
    <w:rsid w:val="00696262"/>
    <w:rsid w:val="006C3A4F"/>
    <w:rsid w:val="006C4845"/>
    <w:rsid w:val="006D6B36"/>
    <w:rsid w:val="006D6BC1"/>
    <w:rsid w:val="006E2BFC"/>
    <w:rsid w:val="006E5C57"/>
    <w:rsid w:val="006F22A5"/>
    <w:rsid w:val="00702C73"/>
    <w:rsid w:val="00711C1F"/>
    <w:rsid w:val="00713394"/>
    <w:rsid w:val="00724677"/>
    <w:rsid w:val="00725AC2"/>
    <w:rsid w:val="00732880"/>
    <w:rsid w:val="007416B9"/>
    <w:rsid w:val="007422FD"/>
    <w:rsid w:val="00743E46"/>
    <w:rsid w:val="00747C45"/>
    <w:rsid w:val="0075390D"/>
    <w:rsid w:val="00756FDB"/>
    <w:rsid w:val="00760D7D"/>
    <w:rsid w:val="007629B6"/>
    <w:rsid w:val="007665BF"/>
    <w:rsid w:val="00771B2A"/>
    <w:rsid w:val="007757CE"/>
    <w:rsid w:val="00775800"/>
    <w:rsid w:val="0079180E"/>
    <w:rsid w:val="007950CC"/>
    <w:rsid w:val="0079538B"/>
    <w:rsid w:val="007961B8"/>
    <w:rsid w:val="00797624"/>
    <w:rsid w:val="007A4828"/>
    <w:rsid w:val="007B093D"/>
    <w:rsid w:val="007B2069"/>
    <w:rsid w:val="007B3D7B"/>
    <w:rsid w:val="007C04A1"/>
    <w:rsid w:val="007C21FA"/>
    <w:rsid w:val="007D13B1"/>
    <w:rsid w:val="007D4351"/>
    <w:rsid w:val="007D7019"/>
    <w:rsid w:val="007E18DB"/>
    <w:rsid w:val="007E6F1C"/>
    <w:rsid w:val="00804C69"/>
    <w:rsid w:val="008050DE"/>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27DE"/>
    <w:rsid w:val="008B604D"/>
    <w:rsid w:val="008C230D"/>
    <w:rsid w:val="008C54A9"/>
    <w:rsid w:val="008E67C3"/>
    <w:rsid w:val="008F589F"/>
    <w:rsid w:val="008F76A9"/>
    <w:rsid w:val="008F7E67"/>
    <w:rsid w:val="00900DBF"/>
    <w:rsid w:val="00903DA0"/>
    <w:rsid w:val="009048B9"/>
    <w:rsid w:val="00904E91"/>
    <w:rsid w:val="00915886"/>
    <w:rsid w:val="009214DC"/>
    <w:rsid w:val="00927027"/>
    <w:rsid w:val="00933209"/>
    <w:rsid w:val="009344BA"/>
    <w:rsid w:val="00945759"/>
    <w:rsid w:val="00946E61"/>
    <w:rsid w:val="00947F78"/>
    <w:rsid w:val="00953234"/>
    <w:rsid w:val="0095675D"/>
    <w:rsid w:val="00961EAF"/>
    <w:rsid w:val="0096278F"/>
    <w:rsid w:val="00965D0F"/>
    <w:rsid w:val="009726E1"/>
    <w:rsid w:val="00972A04"/>
    <w:rsid w:val="00977591"/>
    <w:rsid w:val="00980E75"/>
    <w:rsid w:val="0099167B"/>
    <w:rsid w:val="00994BE0"/>
    <w:rsid w:val="009A25B1"/>
    <w:rsid w:val="009A4608"/>
    <w:rsid w:val="009A6A57"/>
    <w:rsid w:val="009A70BF"/>
    <w:rsid w:val="009B1A15"/>
    <w:rsid w:val="009C0852"/>
    <w:rsid w:val="009C13CA"/>
    <w:rsid w:val="009C32C6"/>
    <w:rsid w:val="009C665F"/>
    <w:rsid w:val="009D6A36"/>
    <w:rsid w:val="009D7E38"/>
    <w:rsid w:val="009E095B"/>
    <w:rsid w:val="009E165B"/>
    <w:rsid w:val="009E1846"/>
    <w:rsid w:val="009E78FF"/>
    <w:rsid w:val="009F0B24"/>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1ECA"/>
    <w:rsid w:val="00AC48FA"/>
    <w:rsid w:val="00AD0240"/>
    <w:rsid w:val="00AD4137"/>
    <w:rsid w:val="00B037BA"/>
    <w:rsid w:val="00B16C1E"/>
    <w:rsid w:val="00B20139"/>
    <w:rsid w:val="00B218DA"/>
    <w:rsid w:val="00B32B94"/>
    <w:rsid w:val="00B342FA"/>
    <w:rsid w:val="00B53E8B"/>
    <w:rsid w:val="00B56877"/>
    <w:rsid w:val="00B607E1"/>
    <w:rsid w:val="00B774D2"/>
    <w:rsid w:val="00B8015A"/>
    <w:rsid w:val="00B82A57"/>
    <w:rsid w:val="00B8589D"/>
    <w:rsid w:val="00B92A30"/>
    <w:rsid w:val="00BA053B"/>
    <w:rsid w:val="00BB35AE"/>
    <w:rsid w:val="00BB39CB"/>
    <w:rsid w:val="00BC03A1"/>
    <w:rsid w:val="00BC0D25"/>
    <w:rsid w:val="00BD2505"/>
    <w:rsid w:val="00BE592D"/>
    <w:rsid w:val="00BF52B0"/>
    <w:rsid w:val="00BF5697"/>
    <w:rsid w:val="00C052A4"/>
    <w:rsid w:val="00C14CCC"/>
    <w:rsid w:val="00C1695E"/>
    <w:rsid w:val="00C169B8"/>
    <w:rsid w:val="00C20FA6"/>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1C0E"/>
    <w:rsid w:val="00CD364B"/>
    <w:rsid w:val="00CE23B8"/>
    <w:rsid w:val="00CE50D7"/>
    <w:rsid w:val="00CF4CBE"/>
    <w:rsid w:val="00D00344"/>
    <w:rsid w:val="00D10091"/>
    <w:rsid w:val="00D1754D"/>
    <w:rsid w:val="00D2223F"/>
    <w:rsid w:val="00D25E25"/>
    <w:rsid w:val="00D274A4"/>
    <w:rsid w:val="00D277AF"/>
    <w:rsid w:val="00D31163"/>
    <w:rsid w:val="00D320B1"/>
    <w:rsid w:val="00D33AFD"/>
    <w:rsid w:val="00D36489"/>
    <w:rsid w:val="00D37F06"/>
    <w:rsid w:val="00D42195"/>
    <w:rsid w:val="00D50704"/>
    <w:rsid w:val="00D5760A"/>
    <w:rsid w:val="00D61410"/>
    <w:rsid w:val="00D8181D"/>
    <w:rsid w:val="00D83D12"/>
    <w:rsid w:val="00D93F67"/>
    <w:rsid w:val="00D968D8"/>
    <w:rsid w:val="00DA563D"/>
    <w:rsid w:val="00DA7277"/>
    <w:rsid w:val="00DB3627"/>
    <w:rsid w:val="00DB4724"/>
    <w:rsid w:val="00DB6944"/>
    <w:rsid w:val="00DC4746"/>
    <w:rsid w:val="00DE7149"/>
    <w:rsid w:val="00DF49BF"/>
    <w:rsid w:val="00E0314C"/>
    <w:rsid w:val="00E1508F"/>
    <w:rsid w:val="00E20EAD"/>
    <w:rsid w:val="00E261DF"/>
    <w:rsid w:val="00E27240"/>
    <w:rsid w:val="00E27EDD"/>
    <w:rsid w:val="00E30584"/>
    <w:rsid w:val="00E310B9"/>
    <w:rsid w:val="00E37E1B"/>
    <w:rsid w:val="00E562C0"/>
    <w:rsid w:val="00E672D6"/>
    <w:rsid w:val="00E76024"/>
    <w:rsid w:val="00E856A2"/>
    <w:rsid w:val="00E967AD"/>
    <w:rsid w:val="00E96884"/>
    <w:rsid w:val="00EA5435"/>
    <w:rsid w:val="00EA5F47"/>
    <w:rsid w:val="00EB455E"/>
    <w:rsid w:val="00EC79DE"/>
    <w:rsid w:val="00ED4ACE"/>
    <w:rsid w:val="00ED5612"/>
    <w:rsid w:val="00EE4D35"/>
    <w:rsid w:val="00EF2DA7"/>
    <w:rsid w:val="00F1412B"/>
    <w:rsid w:val="00F15BFA"/>
    <w:rsid w:val="00F435AA"/>
    <w:rsid w:val="00F45E37"/>
    <w:rsid w:val="00F5738A"/>
    <w:rsid w:val="00F612D4"/>
    <w:rsid w:val="00F77F1D"/>
    <w:rsid w:val="00F87CCB"/>
    <w:rsid w:val="00FA48C7"/>
    <w:rsid w:val="00FB34CB"/>
    <w:rsid w:val="00FB51FB"/>
    <w:rsid w:val="00FB73C1"/>
    <w:rsid w:val="00FD3BC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523698A"/>
  <w15:docId w15:val="{D4033806-B8C2-48EB-A878-4015F14C7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20385">
      <w:bodyDiv w:val="1"/>
      <w:marLeft w:val="0"/>
      <w:marRight w:val="0"/>
      <w:marTop w:val="0"/>
      <w:marBottom w:val="0"/>
      <w:divBdr>
        <w:top w:val="none" w:sz="0" w:space="0" w:color="auto"/>
        <w:left w:val="none" w:sz="0" w:space="0" w:color="auto"/>
        <w:bottom w:val="none" w:sz="0" w:space="0" w:color="auto"/>
        <w:right w:val="none" w:sz="0" w:space="0" w:color="auto"/>
      </w:divBdr>
    </w:div>
    <w:div w:id="291907941">
      <w:bodyDiv w:val="1"/>
      <w:marLeft w:val="0"/>
      <w:marRight w:val="0"/>
      <w:marTop w:val="0"/>
      <w:marBottom w:val="0"/>
      <w:divBdr>
        <w:top w:val="none" w:sz="0" w:space="0" w:color="auto"/>
        <w:left w:val="none" w:sz="0" w:space="0" w:color="auto"/>
        <w:bottom w:val="none" w:sz="0" w:space="0" w:color="auto"/>
        <w:right w:val="none" w:sz="0" w:space="0" w:color="auto"/>
      </w:divBdr>
    </w:div>
    <w:div w:id="4088878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8539345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1286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qistats.co.uk/BetaBinomial.htm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istats.co.uk/BetaBinomial.htm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ECED48C5B9940FDBA08C9F023BFAD2D"/>
        <w:category>
          <w:name w:val="General"/>
          <w:gallery w:val="placeholder"/>
        </w:category>
        <w:types>
          <w:type w:val="bbPlcHdr"/>
        </w:types>
        <w:behaviors>
          <w:behavior w:val="content"/>
        </w:behaviors>
        <w:guid w:val="{F38C42C6-DF87-4DD0-867C-8379C65D61AD}"/>
      </w:docPartPr>
      <w:docPartBody>
        <w:p w:rsidR="000D1DCA" w:rsidRDefault="009801F2" w:rsidP="009801F2">
          <w:pPr>
            <w:pStyle w:val="1ECED48C5B9940FDBA08C9F023BFAD2D"/>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4BB2"/>
    <w:rsid w:val="00075636"/>
    <w:rsid w:val="000D1DCA"/>
    <w:rsid w:val="00127222"/>
    <w:rsid w:val="001736D7"/>
    <w:rsid w:val="00190AF4"/>
    <w:rsid w:val="00223FA3"/>
    <w:rsid w:val="002A288F"/>
    <w:rsid w:val="002C65A7"/>
    <w:rsid w:val="002F052A"/>
    <w:rsid w:val="00350176"/>
    <w:rsid w:val="003840F0"/>
    <w:rsid w:val="00437537"/>
    <w:rsid w:val="004D785E"/>
    <w:rsid w:val="0053654E"/>
    <w:rsid w:val="00601BF4"/>
    <w:rsid w:val="00632A7E"/>
    <w:rsid w:val="00632AB6"/>
    <w:rsid w:val="00730B33"/>
    <w:rsid w:val="00772B2A"/>
    <w:rsid w:val="007C672A"/>
    <w:rsid w:val="007D4368"/>
    <w:rsid w:val="00822666"/>
    <w:rsid w:val="00823ECC"/>
    <w:rsid w:val="008250EE"/>
    <w:rsid w:val="00826796"/>
    <w:rsid w:val="00866C97"/>
    <w:rsid w:val="009017AE"/>
    <w:rsid w:val="009801F2"/>
    <w:rsid w:val="009C542D"/>
    <w:rsid w:val="00A01A18"/>
    <w:rsid w:val="00A95183"/>
    <w:rsid w:val="00AB4AF7"/>
    <w:rsid w:val="00AD7C4F"/>
    <w:rsid w:val="00B11A98"/>
    <w:rsid w:val="00B445F5"/>
    <w:rsid w:val="00BD40CB"/>
    <w:rsid w:val="00C15E83"/>
    <w:rsid w:val="00C362A2"/>
    <w:rsid w:val="00C90121"/>
    <w:rsid w:val="00CA1FE8"/>
    <w:rsid w:val="00CA344F"/>
    <w:rsid w:val="00CB31D9"/>
    <w:rsid w:val="00D1676E"/>
    <w:rsid w:val="00DC0246"/>
    <w:rsid w:val="00E6518A"/>
    <w:rsid w:val="00F540AB"/>
    <w:rsid w:val="00F915BA"/>
    <w:rsid w:val="00F93F2D"/>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1F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DDD4E36A6E1485C81379798A1E4A86C">
    <w:name w:val="DDDD4E36A6E1485C81379798A1E4A86C"/>
    <w:rsid w:val="009801F2"/>
    <w:pPr>
      <w:spacing w:after="160" w:line="259" w:lineRule="auto"/>
    </w:pPr>
  </w:style>
  <w:style w:type="paragraph" w:customStyle="1" w:styleId="B622B21894DA4C88B33028AC86862AF0">
    <w:name w:val="B622B21894DA4C88B33028AC86862AF0"/>
    <w:rsid w:val="009801F2"/>
    <w:pPr>
      <w:spacing w:after="160" w:line="259" w:lineRule="auto"/>
    </w:pPr>
  </w:style>
  <w:style w:type="paragraph" w:customStyle="1" w:styleId="1ECED48C5B9940FDBA08C9F023BFAD2D">
    <w:name w:val="1ECED48C5B9940FDBA08C9F023BFAD2D"/>
    <w:rsid w:val="009801F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dcmitype/"/>
    <ds:schemaRef ds:uri="836b82f1-340d-495e-85b5-201c5296619a"/>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6E2D0-DC1F-489B-9341-EB5125FA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5991</Words>
  <Characters>34154</Characters>
  <Application>Microsoft Office Word</Application>
  <DocSecurity>4</DocSecurity>
  <Lines>284</Lines>
  <Paragraphs>80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Schillie, Sarah F. (CDC/OID/NCHHSTP)</cp:lastModifiedBy>
  <cp:revision>2</cp:revision>
  <cp:lastPrinted>2016-02-16T14:56:00Z</cp:lastPrinted>
  <dcterms:created xsi:type="dcterms:W3CDTF">2016-03-08T14:33:00Z</dcterms:created>
  <dcterms:modified xsi:type="dcterms:W3CDTF">2016-03-08T14:33:00Z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