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rsidR="00797624" w:rsidRDefault="00797624" w:rsidP="00105D8B">
      <w:pPr>
        <w:contextualSpacing/>
        <w:rPr>
          <w:rFonts w:cstheme="minorHAnsi"/>
          <w:b/>
          <w:noProof/>
        </w:rPr>
      </w:pPr>
    </w:p>
    <w:p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70330E">
            <w:rPr>
              <w:rStyle w:val="Style1"/>
            </w:rPr>
            <w:t>0497</w:t>
          </w:r>
        </w:sdtContent>
      </w:sdt>
    </w:p>
    <w:p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70330E">
            <w:rPr>
              <w:rStyle w:val="Style1"/>
              <w:rFonts w:cstheme="minorHAnsi"/>
            </w:rPr>
            <w:t>Admit Decision Time to ED Departure Time for Admitted ED Patients</w:t>
          </w:r>
        </w:sdtContent>
      </w:sdt>
    </w:p>
    <w:p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4-01-15T00:00:00Z">
            <w:dateFormat w:val="M/d/yyyy"/>
            <w:lid w:val="en-US"/>
            <w:storeMappedDataAs w:val="dateTime"/>
            <w:calendar w:val="gregorian"/>
          </w:date>
        </w:sdtPr>
        <w:sdtEndPr>
          <w:rPr>
            <w:rStyle w:val="DefaultParagraphFont"/>
            <w:noProof/>
            <w:color w:val="auto"/>
            <w:u w:val="none"/>
          </w:rPr>
        </w:sdtEndPr>
        <w:sdtContent>
          <w:r w:rsidR="0070330E">
            <w:rPr>
              <w:rStyle w:val="Style2"/>
              <w:rFonts w:cstheme="minorHAnsi"/>
            </w:rPr>
            <w:t>1/15/2014</w:t>
          </w:r>
        </w:sdtContent>
      </w:sdt>
    </w:p>
    <w:p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rsidTr="000B3880">
        <w:trPr>
          <w:jc w:val="center"/>
        </w:trPr>
        <w:tc>
          <w:tcPr>
            <w:tcW w:w="2547" w:type="pct"/>
          </w:tcPr>
          <w:p w:rsidR="00CD364B" w:rsidRPr="00B82A57" w:rsidRDefault="00FB49D5"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rsidR="00CD364B" w:rsidRPr="00B82A57" w:rsidRDefault="00FB49D5"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0B3880">
        <w:trPr>
          <w:jc w:val="center"/>
        </w:trPr>
        <w:tc>
          <w:tcPr>
            <w:tcW w:w="2547" w:type="pct"/>
          </w:tcPr>
          <w:p w:rsidR="00CD364B" w:rsidRPr="00B82A57" w:rsidRDefault="00FB49D5"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rsidR="00CD364B" w:rsidRPr="00B82A57" w:rsidRDefault="00FB49D5"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7C0151">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rsidTr="000B3880">
        <w:trPr>
          <w:jc w:val="center"/>
        </w:trPr>
        <w:tc>
          <w:tcPr>
            <w:tcW w:w="2547" w:type="pct"/>
          </w:tcPr>
          <w:p w:rsidR="00CD364B" w:rsidRPr="00B82A57" w:rsidRDefault="00FB49D5" w:rsidP="00CD364B">
            <w:pPr>
              <w:autoSpaceDE w:val="0"/>
              <w:autoSpaceDN w:val="0"/>
              <w:adjustRightInd w:val="0"/>
              <w:rPr>
                <w:rFonts w:cstheme="minorHAnsi"/>
                <w:bCs/>
              </w:rPr>
            </w:pPr>
            <w:sdt>
              <w:sdtPr>
                <w:rPr>
                  <w:rFonts w:cstheme="minorHAnsi"/>
                  <w:bCs/>
                  <w:color w:val="0000FF"/>
                </w:rPr>
                <w:id w:val="1581719781"/>
                <w14:checkbox>
                  <w14:checked w14:val="1"/>
                  <w14:checkedState w14:val="2612" w14:font="MS Gothic"/>
                  <w14:uncheckedState w14:val="2610" w14:font="MS Gothic"/>
                </w14:checkbox>
              </w:sdtPr>
              <w:sdtEndPr/>
              <w:sdtContent>
                <w:r w:rsidR="007C0151">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rsidR="00CD364B" w:rsidRPr="00B82A57" w:rsidRDefault="00FB49D5"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9" w:history="1">
              <w:r w:rsidR="00145149" w:rsidRPr="00145149">
                <w:rPr>
                  <w:rStyle w:val="Hyperlink"/>
                </w:rPr>
                <w:t>Submitting Standards webpage</w:t>
              </w:r>
            </w:hyperlink>
            <w:r w:rsidR="00145149">
              <w: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rsidTr="00145149">
        <w:trPr>
          <w:jc w:val="center"/>
        </w:trPr>
        <w:tc>
          <w:tcPr>
            <w:tcW w:w="9576" w:type="dxa"/>
          </w:tcPr>
          <w:p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rsidR="00B53E8B" w:rsidRPr="00A831B4" w:rsidRDefault="00B53E8B" w:rsidP="00702C73">
            <w:pPr>
              <w:rPr>
                <w:rFonts w:cstheme="minorHAnsi"/>
                <w:b/>
                <w:bCs/>
                <w:sz w:val="20"/>
                <w:szCs w:val="20"/>
              </w:rPr>
            </w:pPr>
          </w:p>
          <w:p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rsidR="00145149" w:rsidRPr="000F034A" w:rsidRDefault="00145149" w:rsidP="00145149">
            <w:pPr>
              <w:autoSpaceDE w:val="0"/>
              <w:autoSpaceDN w:val="0"/>
              <w:adjustRightInd w:val="0"/>
              <w:rPr>
                <w:rFonts w:cstheme="minorHAnsi"/>
                <w:b/>
                <w:iCs/>
              </w:rPr>
            </w:pPr>
          </w:p>
          <w:p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rsidR="00145149" w:rsidRPr="000F034A" w:rsidRDefault="00145149" w:rsidP="00145149">
            <w:pPr>
              <w:rPr>
                <w:rFonts w:cstheme="minorHAnsi"/>
              </w:rPr>
            </w:pPr>
            <w:bookmarkStart w:id="0" w:name="_Toc256067249"/>
          </w:p>
          <w:p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rsidR="00145149" w:rsidRPr="000F034A" w:rsidRDefault="00145149" w:rsidP="00145149">
            <w:pPr>
              <w:rPr>
                <w:rFonts w:cstheme="minorHAnsi"/>
                <w:b/>
              </w:rPr>
            </w:pPr>
            <w:r w:rsidRPr="000F034A">
              <w:rPr>
                <w:rFonts w:cstheme="minorHAnsi"/>
                <w:b/>
              </w:rPr>
              <w:t xml:space="preserve">AND </w:t>
            </w:r>
          </w:p>
          <w:p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rsidR="00145149" w:rsidRPr="000F034A" w:rsidRDefault="00145149" w:rsidP="00145149">
            <w:pPr>
              <w:rPr>
                <w:rFonts w:cstheme="minorHAnsi"/>
                <w:b/>
                <w:bCs/>
              </w:rPr>
            </w:pPr>
          </w:p>
          <w:p w:rsidR="00145149" w:rsidRPr="000F034A" w:rsidRDefault="00145149" w:rsidP="00145149">
            <w:pPr>
              <w:rPr>
                <w:rFonts w:cstheme="minorHAnsi"/>
              </w:rPr>
            </w:pPr>
            <w:bookmarkStart w:id="1" w:name="_Toc256067250"/>
            <w:r w:rsidRPr="000F034A">
              <w:rPr>
                <w:rFonts w:cstheme="minorHAnsi"/>
                <w:b/>
                <w:bCs/>
              </w:rPr>
              <w:lastRenderedPageBreak/>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rsidR="00145149" w:rsidRPr="000F034A" w:rsidRDefault="00145149" w:rsidP="00145149">
            <w:pPr>
              <w:rPr>
                <w:rFonts w:cstheme="minorHAnsi"/>
                <w:b/>
              </w:rPr>
            </w:pPr>
            <w:r w:rsidRPr="000F034A">
              <w:rPr>
                <w:rFonts w:cstheme="minorHAnsi"/>
                <w:b/>
              </w:rPr>
              <w:t>OR</w:t>
            </w:r>
          </w:p>
          <w:p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rsidR="00145149" w:rsidRPr="000F034A" w:rsidRDefault="00145149" w:rsidP="00145149">
            <w:pPr>
              <w:rPr>
                <w:rFonts w:cstheme="minorHAnsi"/>
                <w:b/>
                <w:bCs/>
              </w:rPr>
            </w:pPr>
          </w:p>
          <w:bookmarkEnd w:id="1"/>
          <w:p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rsidR="00145149" w:rsidRPr="000F034A" w:rsidRDefault="00145149" w:rsidP="00145149">
            <w:pPr>
              <w:rPr>
                <w:rFonts w:cstheme="minorHAnsi"/>
              </w:rPr>
            </w:pPr>
            <w:r w:rsidRPr="000F034A">
              <w:rPr>
                <w:rFonts w:cstheme="minorHAnsi"/>
                <w:b/>
              </w:rPr>
              <w:t>OR</w:t>
            </w:r>
          </w:p>
          <w:p w:rsidR="00145149" w:rsidRPr="000F034A" w:rsidRDefault="00145149" w:rsidP="00145149">
            <w:pPr>
              <w:rPr>
                <w:rFonts w:cstheme="minorHAnsi"/>
              </w:rPr>
            </w:pPr>
            <w:r w:rsidRPr="000F034A">
              <w:rPr>
                <w:rFonts w:cstheme="minorHAnsi"/>
              </w:rPr>
              <w:t xml:space="preserve">there is evidence of overall less-than-optimal performance. </w:t>
            </w:r>
          </w:p>
          <w:p w:rsidR="00145149" w:rsidRPr="000F034A" w:rsidRDefault="00145149" w:rsidP="00145149">
            <w:pPr>
              <w:rPr>
                <w:rFonts w:cstheme="minorHAnsi"/>
                <w:b/>
                <w:bCs/>
              </w:rPr>
            </w:pPr>
          </w:p>
          <w:p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rsidR="00E30584" w:rsidRPr="000F034A" w:rsidRDefault="00E30584" w:rsidP="00145149">
            <w:pPr>
              <w:rPr>
                <w:rFonts w:cstheme="minorHAnsi"/>
              </w:rPr>
            </w:pPr>
          </w:p>
          <w:p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rsidR="00145149" w:rsidRPr="00A831B4" w:rsidRDefault="00145149" w:rsidP="00145149">
            <w:pPr>
              <w:rPr>
                <w:rFonts w:cstheme="minorHAnsi"/>
                <w:b/>
                <w:bCs/>
                <w:sz w:val="20"/>
                <w:szCs w:val="20"/>
              </w:rPr>
            </w:pPr>
          </w:p>
          <w:p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rsidR="00145149" w:rsidRPr="00A831B4" w:rsidRDefault="00145149" w:rsidP="00145149">
            <w:pPr>
              <w:pStyle w:val="FootnoteText"/>
              <w:rPr>
                <w:rFonts w:asciiTheme="minorHAnsi" w:hAnsiTheme="minorHAnsi" w:cstheme="minorHAnsi"/>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rsidR="00145149" w:rsidRPr="00A831B4" w:rsidRDefault="00145149" w:rsidP="0014514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A831B4" w:rsidRDefault="00145149" w:rsidP="0014514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rsidR="000574AB" w:rsidRPr="00A25024" w:rsidRDefault="000574AB"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FB49D5"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FB49D5"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End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A01494" w:rsidRDefault="00FB49D5" w:rsidP="00DB3627">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rsidR="00A01494" w:rsidRPr="00A01494" w:rsidRDefault="00FB49D5" w:rsidP="00DB3627">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rsidTr="0014773C">
        <w:trPr>
          <w:jc w:val="center"/>
        </w:trPr>
        <w:tc>
          <w:tcPr>
            <w:tcW w:w="5208" w:type="dxa"/>
          </w:tcPr>
          <w:p w:rsidR="00A01494" w:rsidRPr="00A01494" w:rsidRDefault="00FB49D5"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rsidR="00A01494" w:rsidRPr="00A01494" w:rsidRDefault="00FB49D5"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14773C">
        <w:trPr>
          <w:jc w:val="center"/>
        </w:trPr>
        <w:tc>
          <w:tcPr>
            <w:tcW w:w="5208" w:type="dxa"/>
          </w:tcPr>
          <w:p w:rsidR="00A01494" w:rsidRPr="00A01494" w:rsidRDefault="00FB49D5"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rsidR="00A01494" w:rsidRPr="00A01494" w:rsidRDefault="00FB49D5"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14773C">
        <w:trPr>
          <w:jc w:val="center"/>
        </w:trPr>
        <w:tc>
          <w:tcPr>
            <w:tcW w:w="5208" w:type="dxa"/>
          </w:tcPr>
          <w:p w:rsidR="00A01494" w:rsidRPr="00A01494" w:rsidRDefault="00FB49D5"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rsidR="00A01494" w:rsidRPr="00A01494" w:rsidRDefault="00FB49D5"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14773C">
        <w:trPr>
          <w:jc w:val="center"/>
        </w:trPr>
        <w:tc>
          <w:tcPr>
            <w:tcW w:w="5208" w:type="dxa"/>
          </w:tcPr>
          <w:p w:rsidR="00A01494" w:rsidRPr="00A01494" w:rsidRDefault="00FB49D5"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rsidR="00A01494" w:rsidRPr="00A01494" w:rsidRDefault="00FB49D5"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021170" w:rsidRPr="00FB49D5" w:rsidRDefault="002B5016" w:rsidP="00DB3627">
      <w:pPr>
        <w:autoSpaceDE w:val="0"/>
        <w:autoSpaceDN w:val="0"/>
        <w:adjustRightInd w:val="0"/>
        <w:spacing w:after="0" w:line="240" w:lineRule="auto"/>
        <w:rPr>
          <w:rFonts w:cstheme="minorHAnsi"/>
          <w:b/>
          <w:bCs/>
          <w:color w:val="FF0000"/>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r w:rsidR="0070330E">
        <w:rPr>
          <w:rFonts w:cstheme="minorHAnsi"/>
          <w:bCs/>
        </w:rPr>
        <w:t xml:space="preserve">Data from the clinical data warehouse was used. </w:t>
      </w:r>
      <w:r w:rsidR="0070330E" w:rsidRPr="00FB49D5">
        <w:rPr>
          <w:rFonts w:cstheme="minorHAnsi"/>
          <w:bCs/>
          <w:color w:val="FF0000"/>
        </w:rPr>
        <w:t>See the report attached</w:t>
      </w:r>
      <w:r w:rsidR="00FB49D5" w:rsidRPr="00FB49D5">
        <w:rPr>
          <w:rFonts w:cstheme="minorHAnsi"/>
          <w:bCs/>
          <w:color w:val="FF0000"/>
        </w:rPr>
        <w:t xml:space="preserve"> to the end of this document</w:t>
      </w:r>
      <w:r w:rsidR="0070330E" w:rsidRPr="00FB49D5">
        <w:rPr>
          <w:rFonts w:cstheme="minorHAnsi"/>
          <w:bCs/>
          <w:color w:val="FF0000"/>
        </w:rPr>
        <w:t xml:space="preserve">. </w:t>
      </w:r>
    </w:p>
    <w:p w:rsidR="00C355B9" w:rsidRDefault="00C355B9" w:rsidP="00DB3627">
      <w:pPr>
        <w:autoSpaceDE w:val="0"/>
        <w:autoSpaceDN w:val="0"/>
        <w:adjustRightInd w:val="0"/>
        <w:spacing w:after="0" w:line="240" w:lineRule="auto"/>
        <w:rPr>
          <w:rFonts w:cstheme="minorHAnsi"/>
          <w:bCs/>
        </w:rPr>
      </w:pPr>
    </w:p>
    <w:p w:rsidR="009E1846" w:rsidRDefault="009E1846" w:rsidP="00DB3627">
      <w:pPr>
        <w:autoSpaceDE w:val="0"/>
        <w:autoSpaceDN w:val="0"/>
        <w:adjustRightInd w:val="0"/>
        <w:spacing w:after="0" w:line="240" w:lineRule="auto"/>
        <w:rPr>
          <w:rFonts w:cstheme="minorHAnsi"/>
          <w:b/>
        </w:rPr>
      </w:pPr>
    </w:p>
    <w:p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70330E">
            <w:rPr>
              <w:rStyle w:val="Style1"/>
            </w:rPr>
            <w:t>Jan 1, 2012 to Sept 30, 2012</w:t>
          </w:r>
        </w:sdtContent>
      </w:sdt>
    </w:p>
    <w:p w:rsidR="000574AB" w:rsidRDefault="000574AB" w:rsidP="00DB3627">
      <w:pPr>
        <w:autoSpaceDE w:val="0"/>
        <w:autoSpaceDN w:val="0"/>
        <w:adjustRightInd w:val="0"/>
        <w:spacing w:after="0" w:line="240" w:lineRule="auto"/>
        <w:rPr>
          <w:rFonts w:cstheme="minorHAnsi"/>
          <w:bCs/>
        </w:rPr>
      </w:pPr>
    </w:p>
    <w:p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FB49D5"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FB49D5"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FB49D5"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FB49D5"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FB49D5"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70330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rsidR="000414E8" w:rsidRPr="00A01494" w:rsidRDefault="00FB49D5"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70330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rsidTr="000414E8">
        <w:trPr>
          <w:jc w:val="center"/>
        </w:trPr>
        <w:tc>
          <w:tcPr>
            <w:tcW w:w="5027" w:type="dxa"/>
          </w:tcPr>
          <w:p w:rsidR="000414E8" w:rsidRPr="00A01494" w:rsidRDefault="00FB49D5"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rsidR="000414E8" w:rsidRPr="00A01494" w:rsidRDefault="00FB49D5"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rsidTr="000414E8">
        <w:trPr>
          <w:jc w:val="center"/>
        </w:trPr>
        <w:tc>
          <w:tcPr>
            <w:tcW w:w="5027" w:type="dxa"/>
          </w:tcPr>
          <w:p w:rsidR="000414E8" w:rsidRPr="00A01494" w:rsidRDefault="00FB49D5"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rsidR="000414E8" w:rsidRPr="00A01494" w:rsidRDefault="00FB49D5"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rsidR="000414E8" w:rsidRPr="00A25024" w:rsidRDefault="000414E8" w:rsidP="00DB3627">
      <w:pPr>
        <w:autoSpaceDE w:val="0"/>
        <w:autoSpaceDN w:val="0"/>
        <w:adjustRightInd w:val="0"/>
        <w:spacing w:after="0" w:line="240" w:lineRule="auto"/>
        <w:rPr>
          <w:rFonts w:cstheme="minorHAnsi"/>
          <w:bCs/>
        </w:rPr>
      </w:pPr>
    </w:p>
    <w:p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70330E">
        <w:rPr>
          <w:rFonts w:cstheme="minorHAnsi"/>
          <w:bCs/>
        </w:rPr>
        <w:t>See report</w:t>
      </w:r>
      <w:r w:rsidR="004348CC" w:rsidRPr="00A25024">
        <w:rPr>
          <w:rFonts w:cstheme="minorHAnsi"/>
          <w:bCs/>
        </w:rPr>
        <w:br/>
      </w:r>
    </w:p>
    <w:p w:rsidR="002B5016" w:rsidRPr="00A25024" w:rsidRDefault="002B5016" w:rsidP="00DB3627">
      <w:pPr>
        <w:autoSpaceDE w:val="0"/>
        <w:autoSpaceDN w:val="0"/>
        <w:adjustRightInd w:val="0"/>
        <w:spacing w:after="0" w:line="240" w:lineRule="auto"/>
        <w:rPr>
          <w:rFonts w:cstheme="minorHAnsi"/>
          <w:bCs/>
        </w:rPr>
      </w:pPr>
    </w:p>
    <w:p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w:t>
      </w:r>
      <w:r w:rsidR="005A7634" w:rsidRPr="00A25024">
        <w:rPr>
          <w:rFonts w:cstheme="minorHAnsi"/>
          <w:bCs/>
          <w:i/>
        </w:rPr>
        <w:lastRenderedPageBreak/>
        <w:t>the sample</w:t>
      </w:r>
      <w:r w:rsidR="007422FD" w:rsidRPr="00A25024">
        <w:rPr>
          <w:rFonts w:cstheme="minorHAnsi"/>
          <w:bCs/>
        </w:rPr>
        <w:t xml:space="preserve">) </w:t>
      </w:r>
      <w:r w:rsidR="0070330E">
        <w:rPr>
          <w:rFonts w:cstheme="minorHAnsi"/>
          <w:bCs/>
        </w:rPr>
        <w:t>See report</w:t>
      </w:r>
      <w:r w:rsidR="007422FD" w:rsidRPr="00A25024">
        <w:rPr>
          <w:rFonts w:cstheme="minorHAnsi"/>
          <w:bCs/>
        </w:rPr>
        <w:br/>
      </w:r>
    </w:p>
    <w:p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r w:rsidR="0070330E">
        <w:rPr>
          <w:rFonts w:cstheme="minorHAnsi"/>
          <w:bCs/>
        </w:rPr>
        <w:t xml:space="preserve"> See report</w:t>
      </w:r>
    </w:p>
    <w:p w:rsidR="00E37E1B" w:rsidRDefault="00E37E1B" w:rsidP="00E37E1B">
      <w:pPr>
        <w:autoSpaceDE w:val="0"/>
        <w:autoSpaceDN w:val="0"/>
        <w:adjustRightInd w:val="0"/>
        <w:spacing w:after="0" w:line="240" w:lineRule="auto"/>
        <w:rPr>
          <w:rFonts w:cstheme="minorHAnsi"/>
          <w:bCs/>
        </w:rPr>
      </w:pPr>
    </w:p>
    <w:p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FB49D5" w:rsidRPr="007E3FF6" w:rsidRDefault="00E310B9" w:rsidP="00FB49D5">
      <w:pPr>
        <w:numPr>
          <w:ilvl w:val="0"/>
          <w:numId w:val="27"/>
        </w:numPr>
        <w:spacing w:after="0" w:line="240" w:lineRule="auto"/>
        <w:rPr>
          <w:rFonts w:ascii="Arial" w:hAnsi="Arial" w:cs="Arial"/>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r w:rsidR="00FB49D5">
        <w:rPr>
          <w:rFonts w:cstheme="minorHAnsi"/>
          <w:bCs/>
          <w:i/>
        </w:rPr>
        <w:t xml:space="preserve"> </w:t>
      </w:r>
      <w:r w:rsidR="00FB49D5" w:rsidRPr="00FB49D5">
        <w:rPr>
          <w:rFonts w:ascii="Arial" w:hAnsi="Arial" w:cs="Arial"/>
          <w:color w:val="FF0000"/>
        </w:rPr>
        <w:t xml:space="preserve">Per NQF comments received on 6/10/13, it is no longer necessary to report the results of the reliability testing when the results of the validity testing of individual data elements are reported. </w:t>
      </w:r>
    </w:p>
    <w:p w:rsidR="00E310B9" w:rsidRPr="00A25024" w:rsidRDefault="00E310B9" w:rsidP="00DB3627">
      <w:pPr>
        <w:autoSpaceDE w:val="0"/>
        <w:autoSpaceDN w:val="0"/>
        <w:adjustRightInd w:val="0"/>
        <w:spacing w:after="0" w:line="240" w:lineRule="auto"/>
        <w:rPr>
          <w:rFonts w:cstheme="minorHAnsi"/>
          <w:b/>
          <w:bCs/>
        </w:rPr>
      </w:pPr>
    </w:p>
    <w:p w:rsidR="008C54A9" w:rsidRPr="00A25024" w:rsidRDefault="008C54A9" w:rsidP="00DB3627">
      <w:pPr>
        <w:autoSpaceDE w:val="0"/>
        <w:autoSpaceDN w:val="0"/>
        <w:adjustRightInd w:val="0"/>
        <w:spacing w:after="0" w:line="240" w:lineRule="auto"/>
        <w:rPr>
          <w:rFonts w:cstheme="minorHAnsi"/>
          <w:b/>
          <w:bCs/>
        </w:rPr>
      </w:pPr>
    </w:p>
    <w:p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FB49D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proofErr w:type="gramStart"/>
      <w:r w:rsidR="007757CE" w:rsidRPr="0022691B">
        <w:rPr>
          <w:rFonts w:cstheme="minorHAnsi"/>
          <w:bCs/>
        </w:rPr>
        <w:t>)</w:t>
      </w:r>
      <w:r w:rsidR="0070330E">
        <w:rPr>
          <w:rFonts w:cstheme="minorHAnsi"/>
          <w:bCs/>
        </w:rPr>
        <w:t>See</w:t>
      </w:r>
      <w:proofErr w:type="gramEnd"/>
      <w:r w:rsidR="0070330E">
        <w:rPr>
          <w:rFonts w:cstheme="minorHAnsi"/>
          <w:bCs/>
        </w:rPr>
        <w:t xml:space="preserve"> section 2b2 for validity testing of data elements. </w:t>
      </w:r>
    </w:p>
    <w:p w:rsidR="008C54A9" w:rsidRPr="00A25024" w:rsidRDefault="008C54A9" w:rsidP="008C54A9">
      <w:pPr>
        <w:autoSpaceDE w:val="0"/>
        <w:autoSpaceDN w:val="0"/>
        <w:adjustRightInd w:val="0"/>
        <w:spacing w:after="0" w:line="240" w:lineRule="auto"/>
        <w:rPr>
          <w:rFonts w:cstheme="minorHAnsi"/>
          <w:bCs/>
        </w:rPr>
      </w:pPr>
    </w:p>
    <w:p w:rsidR="007422FD" w:rsidRPr="00A25024"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rsidR="007422FD" w:rsidRPr="00A25024"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70330E">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FB49D5"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0574AB" w:rsidRPr="00A25024" w:rsidRDefault="00FB49D5"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CA06D8" w:rsidRPr="00A25024" w:rsidRDefault="00CA06D8" w:rsidP="00DB3627">
      <w:pPr>
        <w:autoSpaceDE w:val="0"/>
        <w:autoSpaceDN w:val="0"/>
        <w:adjustRightInd w:val="0"/>
        <w:spacing w:after="0" w:line="240" w:lineRule="auto"/>
        <w:rPr>
          <w:rFonts w:cstheme="minorHAnsi"/>
        </w:rPr>
      </w:pPr>
    </w:p>
    <w:p w:rsidR="00D50704" w:rsidRPr="00A25024" w:rsidRDefault="00D50704" w:rsidP="00DB3627">
      <w:pPr>
        <w:autoSpaceDE w:val="0"/>
        <w:autoSpaceDN w:val="0"/>
        <w:adjustRightInd w:val="0"/>
        <w:spacing w:after="0" w:line="240" w:lineRule="auto"/>
        <w:rPr>
          <w:rFonts w:cstheme="minorHAnsi"/>
          <w:bCs/>
        </w:rPr>
      </w:pPr>
    </w:p>
    <w:p w:rsidR="00833325" w:rsidRPr="00A25024"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70330E" w:rsidRPr="0070330E">
        <w:rPr>
          <w:rFonts w:cstheme="minorHAnsi"/>
          <w:b/>
          <w:bCs/>
          <w:i/>
        </w:rPr>
        <w:t>See report</w:t>
      </w:r>
      <w:r w:rsidR="00833325" w:rsidRPr="0070330E">
        <w:rPr>
          <w:rFonts w:cstheme="minorHAnsi"/>
          <w:b/>
          <w:bCs/>
        </w:rPr>
        <w:br/>
      </w:r>
    </w:p>
    <w:p w:rsidR="00833325" w:rsidRPr="00A25024" w:rsidRDefault="00833325" w:rsidP="00DB3627">
      <w:pPr>
        <w:autoSpaceDE w:val="0"/>
        <w:autoSpaceDN w:val="0"/>
        <w:adjustRightInd w:val="0"/>
        <w:spacing w:after="0" w:line="240" w:lineRule="auto"/>
        <w:rPr>
          <w:rFonts w:cstheme="minorHAnsi"/>
          <w:bCs/>
        </w:rPr>
      </w:pPr>
    </w:p>
    <w:p w:rsidR="007422FD" w:rsidRPr="00092566"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70330E">
        <w:rPr>
          <w:rFonts w:cstheme="minorHAnsi"/>
          <w:bCs/>
        </w:rPr>
        <w:t xml:space="preserve"> </w:t>
      </w:r>
      <w:r w:rsidR="0070330E" w:rsidRPr="0070330E">
        <w:rPr>
          <w:rFonts w:cstheme="minorHAnsi"/>
          <w:b/>
          <w:bCs/>
        </w:rPr>
        <w:t>See report</w:t>
      </w:r>
      <w:r w:rsidR="00833325" w:rsidRPr="00A25024">
        <w:rPr>
          <w:rFonts w:cstheme="minorHAnsi"/>
          <w:bCs/>
        </w:rPr>
        <w:br/>
      </w:r>
    </w:p>
    <w:p w:rsidR="007422FD" w:rsidRPr="00A25024"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FB49D5">
        <w:rPr>
          <w:rFonts w:cstheme="minorHAnsi"/>
          <w:bCs/>
        </w:rPr>
        <w:t xml:space="preserve"> See report</w:t>
      </w:r>
      <w:r w:rsidR="007422FD" w:rsidRPr="00A25024">
        <w:rPr>
          <w:rFonts w:cstheme="minorHAnsi"/>
          <w:bCs/>
        </w:rPr>
        <w:br/>
      </w:r>
    </w:p>
    <w:p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70330E">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rsidR="00001D73" w:rsidRDefault="00001D73" w:rsidP="00DB3627">
      <w:pPr>
        <w:autoSpaceDE w:val="0"/>
        <w:autoSpaceDN w:val="0"/>
        <w:adjustRightInd w:val="0"/>
        <w:spacing w:after="0" w:line="240" w:lineRule="auto"/>
        <w:rPr>
          <w:rFonts w:cstheme="minorHAnsi"/>
          <w:b/>
          <w:bCs/>
        </w:rPr>
      </w:pPr>
    </w:p>
    <w:p w:rsidR="00833325"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rsidR="00833325" w:rsidRPr="00A25024" w:rsidRDefault="00833325" w:rsidP="00DB3627">
      <w:pPr>
        <w:autoSpaceDE w:val="0"/>
        <w:autoSpaceDN w:val="0"/>
        <w:adjustRightInd w:val="0"/>
        <w:spacing w:after="0" w:line="240" w:lineRule="auto"/>
        <w:rPr>
          <w:rFonts w:cstheme="minorHAnsi"/>
          <w:bCs/>
        </w:rPr>
      </w:pPr>
    </w:p>
    <w:p w:rsidR="007422FD"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rsidR="00092566" w:rsidRPr="00092566" w:rsidRDefault="00092566" w:rsidP="00092566">
      <w:pPr>
        <w:autoSpaceDE w:val="0"/>
        <w:autoSpaceDN w:val="0"/>
        <w:adjustRightInd w:val="0"/>
        <w:spacing w:after="0" w:line="240" w:lineRule="auto"/>
        <w:rPr>
          <w:rFonts w:cstheme="minorHAnsi"/>
          <w:bCs/>
        </w:rPr>
      </w:pPr>
    </w:p>
    <w:p w:rsidR="007422FD"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rsidR="008871A9" w:rsidRDefault="008871A9" w:rsidP="00092566">
      <w:pPr>
        <w:autoSpaceDE w:val="0"/>
        <w:autoSpaceDN w:val="0"/>
        <w:adjustRightInd w:val="0"/>
        <w:spacing w:after="0" w:line="240" w:lineRule="auto"/>
        <w:rPr>
          <w:rFonts w:cstheme="minorHAnsi"/>
          <w:b/>
          <w:bCs/>
        </w:rPr>
      </w:pPr>
    </w:p>
    <w:p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rsidR="00033038" w:rsidRPr="005232D6" w:rsidRDefault="00FB49D5"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5232D6" w:rsidRDefault="00FB49D5"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rsidR="00743E46" w:rsidRPr="005232D6" w:rsidRDefault="00FB49D5"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FB49D5"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rsidR="00743E46" w:rsidRDefault="00743E46" w:rsidP="00092566">
      <w:pPr>
        <w:autoSpaceDE w:val="0"/>
        <w:autoSpaceDN w:val="0"/>
        <w:adjustRightInd w:val="0"/>
        <w:spacing w:after="0" w:line="240" w:lineRule="auto"/>
        <w:rPr>
          <w:rFonts w:cstheme="minorHAnsi"/>
          <w:b/>
          <w:bCs/>
        </w:rPr>
      </w:pPr>
    </w:p>
    <w:p w:rsidR="00092566" w:rsidRPr="00FB49D5" w:rsidRDefault="00743E46" w:rsidP="00092566">
      <w:pPr>
        <w:autoSpaceDE w:val="0"/>
        <w:autoSpaceDN w:val="0"/>
        <w:adjustRightInd w:val="0"/>
        <w:spacing w:after="0" w:line="240" w:lineRule="auto"/>
        <w:rPr>
          <w:rFonts w:cstheme="minorHAnsi"/>
          <w:bCs/>
          <w:color w:val="FF0000"/>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FB49D5" w:rsidRPr="00FB49D5">
        <w:rPr>
          <w:rFonts w:cstheme="minorHAnsi"/>
          <w:bCs/>
          <w:color w:val="FF0000"/>
        </w:rPr>
        <w:t xml:space="preserve">We stratify by </w:t>
      </w:r>
      <w:r w:rsidR="00FB49D5">
        <w:rPr>
          <w:rFonts w:cstheme="minorHAnsi"/>
          <w:bCs/>
          <w:color w:val="FF0000"/>
        </w:rPr>
        <w:t xml:space="preserve">diagnosis: </w:t>
      </w:r>
      <w:r w:rsidR="00FB49D5" w:rsidRPr="00FB49D5">
        <w:rPr>
          <w:rFonts w:cstheme="minorHAnsi"/>
          <w:bCs/>
          <w:color w:val="FF0000"/>
        </w:rPr>
        <w:t>psych vs non-psych only</w:t>
      </w:r>
    </w:p>
    <w:p w:rsidR="00092566" w:rsidRPr="00A25024" w:rsidRDefault="00092566" w:rsidP="00092566">
      <w:pPr>
        <w:pStyle w:val="ListParagraph"/>
        <w:autoSpaceDE w:val="0"/>
        <w:autoSpaceDN w:val="0"/>
        <w:adjustRightInd w:val="0"/>
        <w:spacing w:after="0" w:line="240" w:lineRule="auto"/>
        <w:ind w:left="360"/>
        <w:rPr>
          <w:rFonts w:cstheme="minorHAnsi"/>
          <w:bCs/>
        </w:rPr>
      </w:pPr>
    </w:p>
    <w:p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r w:rsidRPr="00A25024">
        <w:rPr>
          <w:rFonts w:cstheme="minorHAnsi"/>
          <w:bCs/>
        </w:rPr>
        <w:br/>
      </w:r>
    </w:p>
    <w:p w:rsidR="00001D73" w:rsidRPr="00001D73" w:rsidRDefault="00001D73" w:rsidP="00001D73">
      <w:pPr>
        <w:autoSpaceDE w:val="0"/>
        <w:autoSpaceDN w:val="0"/>
        <w:adjustRightInd w:val="0"/>
        <w:spacing w:after="0" w:line="240" w:lineRule="auto"/>
        <w:rPr>
          <w:rFonts w:cstheme="minorHAnsi"/>
          <w:bCs/>
        </w:rPr>
      </w:pPr>
    </w:p>
    <w:p w:rsidR="00092566" w:rsidRDefault="00092566" w:rsidP="00001D73">
      <w:pPr>
        <w:autoSpaceDE w:val="0"/>
        <w:autoSpaceDN w:val="0"/>
        <w:adjustRightInd w:val="0"/>
        <w:spacing w:after="0" w:line="240" w:lineRule="auto"/>
        <w:rPr>
          <w:rFonts w:cstheme="minorHAnsi"/>
          <w:b/>
          <w:bCs/>
        </w:rPr>
      </w:pPr>
      <w:r>
        <w:rPr>
          <w:rFonts w:cstheme="minorHAnsi"/>
          <w:b/>
          <w:bCs/>
        </w:rPr>
        <w:lastRenderedPageBreak/>
        <w:t xml:space="preserve">2b4.4. </w:t>
      </w:r>
      <w:r w:rsidRPr="00A25024">
        <w:rPr>
          <w:rFonts w:cstheme="minorHAnsi"/>
          <w:b/>
          <w:bCs/>
        </w:rPr>
        <w:t>What were the statistical results of the analyses used to select risk factors?</w:t>
      </w:r>
      <w:r w:rsidR="00001D73">
        <w:rPr>
          <w:rFonts w:cstheme="minorHAnsi"/>
          <w:b/>
          <w:bCs/>
        </w:rPr>
        <w:br/>
      </w:r>
    </w:p>
    <w:p w:rsidR="00001D73" w:rsidRPr="00001D73" w:rsidRDefault="00001D73" w:rsidP="00001D73">
      <w:pPr>
        <w:autoSpaceDE w:val="0"/>
        <w:autoSpaceDN w:val="0"/>
        <w:adjustRightInd w:val="0"/>
        <w:spacing w:after="0" w:line="240" w:lineRule="auto"/>
        <w:rPr>
          <w:rFonts w:cstheme="minorHAnsi"/>
          <w:b/>
          <w:bCs/>
        </w:rPr>
      </w:pPr>
    </w:p>
    <w:p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rsidR="00092566" w:rsidRPr="00A25024" w:rsidRDefault="00092566" w:rsidP="00092566">
      <w:pPr>
        <w:autoSpaceDE w:val="0"/>
        <w:autoSpaceDN w:val="0"/>
        <w:adjustRightInd w:val="0"/>
        <w:spacing w:after="0" w:line="240" w:lineRule="auto"/>
        <w:rPr>
          <w:rFonts w:cstheme="minorHAnsi"/>
          <w:bCs/>
        </w:rPr>
      </w:pPr>
    </w:p>
    <w:p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rsidR="00743E46" w:rsidRDefault="00743E46" w:rsidP="00092566">
      <w:pPr>
        <w:autoSpaceDE w:val="0"/>
        <w:autoSpaceDN w:val="0"/>
        <w:adjustRightInd w:val="0"/>
        <w:spacing w:after="0" w:line="240" w:lineRule="auto"/>
        <w:rPr>
          <w:rFonts w:cstheme="minorHAnsi"/>
          <w:b/>
          <w:bCs/>
        </w:rPr>
      </w:pPr>
    </w:p>
    <w:p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092566" w:rsidRPr="00A25024">
        <w:rPr>
          <w:rFonts w:cstheme="minorHAnsi"/>
        </w:rPr>
        <w:br/>
      </w:r>
    </w:p>
    <w:p w:rsidR="00092566" w:rsidRPr="00A25024" w:rsidRDefault="00743E46" w:rsidP="00092566">
      <w:pPr>
        <w:autoSpaceDE w:val="0"/>
        <w:autoSpaceDN w:val="0"/>
        <w:adjustRightInd w:val="0"/>
        <w:spacing w:after="0" w:line="240" w:lineRule="auto"/>
        <w:rPr>
          <w:rFonts w:cstheme="minorHAnsi"/>
          <w:bCs/>
        </w:rPr>
      </w:pPr>
      <w:bookmarkStart w:id="12" w:name="question2b49"/>
      <w:bookmarkEnd w:id="12"/>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rsidR="00092566" w:rsidRPr="00A25024" w:rsidRDefault="00092566" w:rsidP="00092566">
      <w:pPr>
        <w:pStyle w:val="ListParagraph"/>
        <w:rPr>
          <w:rFonts w:cstheme="minorHAnsi"/>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rsidR="00092566" w:rsidRPr="00A25024" w:rsidRDefault="00092566" w:rsidP="00092566">
      <w:pPr>
        <w:spacing w:after="0" w:line="240" w:lineRule="auto"/>
        <w:rPr>
          <w:rFonts w:cstheme="minorHAnsi"/>
        </w:rPr>
      </w:pPr>
    </w:p>
    <w:p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rsidR="003755CB" w:rsidRDefault="003755CB" w:rsidP="00D61410">
      <w:pPr>
        <w:autoSpaceDE w:val="0"/>
        <w:autoSpaceDN w:val="0"/>
        <w:adjustRightInd w:val="0"/>
        <w:spacing w:after="0" w:line="240" w:lineRule="auto"/>
        <w:rPr>
          <w:rFonts w:cstheme="minorHAnsi"/>
          <w:b/>
          <w:bCs/>
        </w:rPr>
      </w:pPr>
    </w:p>
    <w:p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rsidR="00D61410" w:rsidRPr="00A25024" w:rsidRDefault="00D61410" w:rsidP="00D61410">
      <w:pPr>
        <w:autoSpaceDE w:val="0"/>
        <w:autoSpaceDN w:val="0"/>
        <w:adjustRightInd w:val="0"/>
        <w:spacing w:after="0" w:line="240" w:lineRule="auto"/>
        <w:rPr>
          <w:rFonts w:cstheme="minorHAnsi"/>
          <w:b/>
          <w:bCs/>
        </w:rPr>
      </w:pPr>
      <w:bookmarkStart w:id="13" w:name="section2b5"/>
      <w:bookmarkEnd w:id="13"/>
      <w:r w:rsidRPr="00A25024">
        <w:rPr>
          <w:rFonts w:cstheme="minorHAnsi"/>
          <w:b/>
          <w:bCs/>
        </w:rPr>
        <w:t>2b5. IDENTIFICATION OF STATISTICALLY SIGNIFICANT &amp; MEANINGFUL DIFFERENCES IN PERFORMANCE</w:t>
      </w:r>
    </w:p>
    <w:p w:rsidR="00D61410" w:rsidRPr="00A25024"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0027749B">
        <w:rPr>
          <w:rFonts w:cstheme="minorHAnsi"/>
          <w:b/>
          <w:bCs/>
          <w:i/>
        </w:rPr>
        <w:t>See report</w:t>
      </w:r>
      <w:r w:rsidRPr="00A25024">
        <w:rPr>
          <w:rFonts w:cstheme="minorHAnsi"/>
          <w:bCs/>
        </w:rPr>
        <w:br/>
        <w:t xml:space="preserve"> </w:t>
      </w:r>
    </w:p>
    <w:p w:rsidR="00D61410" w:rsidRPr="00A25024" w:rsidRDefault="00D61410" w:rsidP="00D61410">
      <w:pPr>
        <w:autoSpaceDE w:val="0"/>
        <w:autoSpaceDN w:val="0"/>
        <w:adjustRightInd w:val="0"/>
        <w:spacing w:after="0" w:line="240" w:lineRule="auto"/>
        <w:rPr>
          <w:rFonts w:cstheme="minorHAnsi"/>
          <w:bCs/>
        </w:rPr>
      </w:pPr>
    </w:p>
    <w:p w:rsidR="00D61410" w:rsidRDefault="00D61410" w:rsidP="00D61410">
      <w:pPr>
        <w:autoSpaceDE w:val="0"/>
        <w:autoSpaceDN w:val="0"/>
        <w:adjustRightInd w:val="0"/>
        <w:spacing w:after="0" w:line="240" w:lineRule="auto"/>
        <w:rPr>
          <w:rFonts w:cstheme="minorHAnsi"/>
          <w:bCs/>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0027749B">
        <w:rPr>
          <w:rFonts w:cstheme="minorHAnsi"/>
          <w:bCs/>
        </w:rPr>
        <w:t xml:space="preserve"> </w:t>
      </w:r>
      <w:r w:rsidR="0027749B">
        <w:rPr>
          <w:rFonts w:cstheme="minorHAnsi"/>
          <w:b/>
          <w:bCs/>
        </w:rPr>
        <w:t>See report</w:t>
      </w:r>
      <w:r w:rsidRPr="00A25024">
        <w:rPr>
          <w:rFonts w:cstheme="minorHAnsi"/>
          <w:bCs/>
        </w:rPr>
        <w:br/>
      </w:r>
    </w:p>
    <w:p w:rsidR="00D61410" w:rsidRPr="00927027" w:rsidRDefault="00D61410" w:rsidP="00D61410">
      <w:pPr>
        <w:autoSpaceDE w:val="0"/>
        <w:autoSpaceDN w:val="0"/>
        <w:adjustRightInd w:val="0"/>
        <w:spacing w:after="0" w:line="240" w:lineRule="auto"/>
        <w:rPr>
          <w:rFonts w:cstheme="minorHAnsi"/>
          <w:bCs/>
        </w:rPr>
      </w:pPr>
    </w:p>
    <w:p w:rsidR="00D61410" w:rsidRPr="00A25024" w:rsidRDefault="00D61410" w:rsidP="00D61410">
      <w:pPr>
        <w:autoSpaceDE w:val="0"/>
        <w:autoSpaceDN w:val="0"/>
        <w:adjustRightInd w:val="0"/>
        <w:spacing w:after="0" w:line="240" w:lineRule="auto"/>
        <w:rPr>
          <w:rFonts w:cstheme="minorHAnsi"/>
          <w:bCs/>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w:t>
      </w:r>
      <w:r w:rsidRPr="00A25024">
        <w:rPr>
          <w:rFonts w:cstheme="minorHAnsi"/>
          <w:b/>
          <w:bCs/>
        </w:rPr>
        <w:lastRenderedPageBreak/>
        <w:t>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rsidR="0086464B" w:rsidRDefault="0086464B" w:rsidP="0086464B">
      <w:pPr>
        <w:spacing w:after="0" w:line="240" w:lineRule="auto"/>
        <w:rPr>
          <w:rFonts w:cstheme="minorHAnsi"/>
          <w:b/>
          <w:bCs/>
        </w:rPr>
      </w:pPr>
      <w:r>
        <w:rPr>
          <w:rFonts w:cstheme="minorHAnsi"/>
          <w:b/>
          <w:bCs/>
        </w:rPr>
        <w:t>_______________________________________</w:t>
      </w:r>
    </w:p>
    <w:p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rsidR="00567D12" w:rsidRPr="00A25024" w:rsidRDefault="00567D12" w:rsidP="00DB3627">
      <w:pPr>
        <w:autoSpaceDE w:val="0"/>
        <w:autoSpaceDN w:val="0"/>
        <w:adjustRightInd w:val="0"/>
        <w:spacing w:after="0" w:line="240" w:lineRule="auto"/>
        <w:rPr>
          <w:rFonts w:cstheme="minorHAnsi"/>
          <w:b/>
          <w:bCs/>
        </w:rPr>
      </w:pPr>
    </w:p>
    <w:p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eMeasures</w:t>
      </w:r>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rsidR="000F06B5" w:rsidRPr="00A25024" w:rsidRDefault="000F06B5" w:rsidP="00DB3627">
      <w:pPr>
        <w:autoSpaceDE w:val="0"/>
        <w:autoSpaceDN w:val="0"/>
        <w:adjustRightInd w:val="0"/>
        <w:spacing w:after="0" w:line="240" w:lineRule="auto"/>
        <w:rPr>
          <w:rFonts w:cstheme="minorHAnsi"/>
          <w:bCs/>
        </w:rPr>
      </w:pPr>
    </w:p>
    <w:p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rsidR="000F06B5" w:rsidRPr="00A25024" w:rsidRDefault="000F06B5" w:rsidP="00DB3627">
      <w:pPr>
        <w:pStyle w:val="ListParagraph"/>
        <w:autoSpaceDE w:val="0"/>
        <w:autoSpaceDN w:val="0"/>
        <w:adjustRightInd w:val="0"/>
        <w:spacing w:after="0" w:line="240" w:lineRule="auto"/>
        <w:ind w:left="0"/>
        <w:rPr>
          <w:rFonts w:cstheme="minorHAnsi"/>
          <w:bCs/>
        </w:rPr>
      </w:pPr>
    </w:p>
    <w:p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rsidR="00E1508F" w:rsidRPr="00E1508F" w:rsidRDefault="00E1508F" w:rsidP="00E1508F">
      <w:pPr>
        <w:autoSpaceDE w:val="0"/>
        <w:autoSpaceDN w:val="0"/>
        <w:adjustRightInd w:val="0"/>
        <w:spacing w:after="0" w:line="240" w:lineRule="auto"/>
        <w:rPr>
          <w:rFonts w:cstheme="minorHAnsi"/>
          <w:bCs/>
        </w:rPr>
      </w:pPr>
    </w:p>
    <w:p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rsidR="008F7E67" w:rsidRDefault="008F7E67" w:rsidP="008F7E67">
      <w:pPr>
        <w:spacing w:after="0" w:line="240" w:lineRule="auto"/>
        <w:rPr>
          <w:rFonts w:cstheme="minorHAnsi"/>
          <w:b/>
          <w:bCs/>
        </w:rPr>
      </w:pPr>
      <w:r>
        <w:rPr>
          <w:rFonts w:cstheme="minorHAnsi"/>
          <w:b/>
          <w:bCs/>
        </w:rPr>
        <w:t>_______________________________________</w:t>
      </w:r>
    </w:p>
    <w:p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rsidR="008F7E67" w:rsidRDefault="008F7E67" w:rsidP="008F7E67">
      <w:pPr>
        <w:autoSpaceDE w:val="0"/>
        <w:autoSpaceDN w:val="0"/>
        <w:adjustRightInd w:val="0"/>
        <w:spacing w:after="0" w:line="240" w:lineRule="auto"/>
        <w:rPr>
          <w:rFonts w:cstheme="minorHAnsi"/>
          <w:bCs/>
        </w:rPr>
      </w:pPr>
    </w:p>
    <w:p w:rsidR="008F7E67" w:rsidRPr="00A25024"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t xml:space="preserve"> </w:t>
      </w:r>
    </w:p>
    <w:p w:rsidR="008F7E67" w:rsidRPr="00A25024" w:rsidRDefault="008F7E67" w:rsidP="008F7E67">
      <w:pPr>
        <w:pStyle w:val="ListParagraph"/>
        <w:autoSpaceDE w:val="0"/>
        <w:autoSpaceDN w:val="0"/>
        <w:adjustRightInd w:val="0"/>
        <w:spacing w:after="0" w:line="240" w:lineRule="auto"/>
        <w:ind w:left="0"/>
        <w:rPr>
          <w:rFonts w:cstheme="minorHAnsi"/>
          <w:bCs/>
        </w:rPr>
      </w:pPr>
    </w:p>
    <w:p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rsidR="008F7E67" w:rsidRPr="00E1508F" w:rsidRDefault="008F7E67" w:rsidP="008F7E67">
      <w:pPr>
        <w:autoSpaceDE w:val="0"/>
        <w:autoSpaceDN w:val="0"/>
        <w:adjustRightInd w:val="0"/>
        <w:spacing w:after="0" w:line="240" w:lineRule="auto"/>
        <w:rPr>
          <w:rFonts w:cstheme="minorHAnsi"/>
          <w:bCs/>
        </w:rPr>
      </w:pPr>
    </w:p>
    <w:p w:rsidR="008B604D" w:rsidRDefault="008F7E67">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rsidR="007C0151" w:rsidRDefault="007C0151">
      <w:pPr>
        <w:rPr>
          <w:rFonts w:ascii="Arial" w:hAnsi="Arial" w:cs="Arial"/>
          <w:b/>
          <w:sz w:val="24"/>
          <w:szCs w:val="24"/>
          <w:u w:val="single"/>
        </w:rPr>
      </w:pPr>
      <w:bookmarkStart w:id="14" w:name="_GoBack"/>
      <w:bookmarkEnd w:id="14"/>
      <w:r>
        <w:rPr>
          <w:rFonts w:ascii="Arial" w:hAnsi="Arial" w:cs="Arial"/>
          <w:b/>
          <w:sz w:val="24"/>
          <w:szCs w:val="24"/>
          <w:u w:val="single"/>
        </w:rPr>
        <w:br w:type="page"/>
      </w:r>
    </w:p>
    <w:p w:rsidR="007C0151" w:rsidRPr="007E3FF6" w:rsidRDefault="007C0151" w:rsidP="007C0151">
      <w:pPr>
        <w:rPr>
          <w:rFonts w:ascii="Arial" w:hAnsi="Arial" w:cs="Arial"/>
          <w:u w:val="single"/>
        </w:rPr>
      </w:pPr>
      <w:r w:rsidRPr="007E3FF6">
        <w:rPr>
          <w:rFonts w:ascii="Arial" w:hAnsi="Arial" w:cs="Arial"/>
          <w:b/>
          <w:u w:val="single"/>
        </w:rPr>
        <w:lastRenderedPageBreak/>
        <w:t xml:space="preserve">NQF# 0495 </w:t>
      </w:r>
      <w:r w:rsidRPr="007E3FF6">
        <w:rPr>
          <w:rFonts w:ascii="Arial" w:hAnsi="Arial" w:cs="Arial"/>
          <w:u w:val="single"/>
        </w:rPr>
        <w:t>Median Time from ED Arrival to ED Departure for Admitted ED Patients</w:t>
      </w:r>
    </w:p>
    <w:p w:rsidR="007C0151" w:rsidRPr="007E3FF6" w:rsidRDefault="007C0151" w:rsidP="007C0151">
      <w:pPr>
        <w:rPr>
          <w:rFonts w:ascii="Arial" w:hAnsi="Arial" w:cs="Arial"/>
          <w:u w:val="single"/>
        </w:rPr>
      </w:pPr>
      <w:r w:rsidRPr="007E3FF6">
        <w:rPr>
          <w:rFonts w:ascii="Arial" w:hAnsi="Arial" w:cs="Arial"/>
          <w:b/>
          <w:u w:val="single"/>
        </w:rPr>
        <w:t>NQF # 0497</w:t>
      </w:r>
      <w:r w:rsidRPr="007E3FF6">
        <w:rPr>
          <w:rFonts w:ascii="Arial" w:hAnsi="Arial" w:cs="Arial"/>
          <w:u w:val="single"/>
        </w:rPr>
        <w:t xml:space="preserve"> Admit Decision Time to ED Departure Time for Admitted ED Patients</w:t>
      </w:r>
    </w:p>
    <w:p w:rsidR="007C0151" w:rsidRPr="007E3FF6" w:rsidRDefault="007C0151" w:rsidP="007C0151">
      <w:pPr>
        <w:rPr>
          <w:rFonts w:ascii="Arial" w:eastAsia="Calibri" w:hAnsi="Arial" w:cs="Arial"/>
        </w:rPr>
      </w:pPr>
      <w:r w:rsidRPr="007E3FF6">
        <w:rPr>
          <w:rFonts w:ascii="Arial" w:eastAsia="Calibri" w:hAnsi="Arial" w:cs="Arial"/>
        </w:rPr>
        <w:t>Note: ED Arrival through ED Departure (0495) and Admit Decision Time to ED Departure Time (0497) can use the same reliability and validity data. Measure 0497 uses two additional data elements (Decision to Admit Date/Time) to determine the timeframe for that measure. Measure 0495 calculates the entire time in the ED with 0497 using only a section of that entire time.</w:t>
      </w:r>
    </w:p>
    <w:p w:rsidR="007C0151" w:rsidRPr="007E3FF6" w:rsidRDefault="007C0151" w:rsidP="007C0151">
      <w:pPr>
        <w:rPr>
          <w:rFonts w:ascii="Arial" w:hAnsi="Arial" w:cs="Arial"/>
          <w:b/>
          <w:u w:val="single"/>
        </w:rPr>
      </w:pPr>
      <w:r w:rsidRPr="007E3FF6">
        <w:rPr>
          <w:rFonts w:ascii="Arial" w:hAnsi="Arial" w:cs="Arial"/>
          <w:b/>
          <w:u w:val="single"/>
        </w:rPr>
        <w:t>Reliability Testing</w:t>
      </w:r>
    </w:p>
    <w:p w:rsidR="007C0151" w:rsidRPr="007E3FF6" w:rsidRDefault="007C0151" w:rsidP="007C0151">
      <w:pPr>
        <w:numPr>
          <w:ilvl w:val="0"/>
          <w:numId w:val="27"/>
        </w:numPr>
        <w:spacing w:after="0" w:line="240" w:lineRule="auto"/>
        <w:rPr>
          <w:rFonts w:ascii="Arial" w:hAnsi="Arial" w:cs="Arial"/>
        </w:rPr>
      </w:pPr>
      <w:r w:rsidRPr="007E3FF6">
        <w:rPr>
          <w:rFonts w:ascii="Arial" w:hAnsi="Arial" w:cs="Arial"/>
        </w:rPr>
        <w:t xml:space="preserve">Per NQF comments received on 6/10/13, it is no longer necessary to report the results of the reliability testing when the results of the validity testing of individual data elements are reported. </w:t>
      </w:r>
    </w:p>
    <w:p w:rsidR="007C0151" w:rsidRPr="007E3FF6" w:rsidRDefault="007C0151" w:rsidP="007C0151">
      <w:pPr>
        <w:rPr>
          <w:rFonts w:ascii="Arial" w:hAnsi="Arial" w:cs="Arial"/>
        </w:rPr>
      </w:pPr>
    </w:p>
    <w:p w:rsidR="007C0151" w:rsidRPr="007E3FF6" w:rsidRDefault="007C0151" w:rsidP="007C0151">
      <w:pPr>
        <w:rPr>
          <w:rFonts w:ascii="Arial" w:hAnsi="Arial" w:cs="Arial"/>
          <w:b/>
          <w:u w:val="single"/>
        </w:rPr>
      </w:pPr>
      <w:r w:rsidRPr="007E3FF6">
        <w:rPr>
          <w:rFonts w:ascii="Arial" w:hAnsi="Arial" w:cs="Arial"/>
          <w:b/>
          <w:u w:val="single"/>
        </w:rPr>
        <w:t xml:space="preserve">Validity Testing  </w:t>
      </w:r>
    </w:p>
    <w:p w:rsidR="007C0151" w:rsidRPr="007E3FF6" w:rsidRDefault="007C0151" w:rsidP="007C0151">
      <w:pPr>
        <w:rPr>
          <w:rFonts w:ascii="Arial" w:eastAsia="Calibri" w:hAnsi="Arial" w:cs="Arial"/>
        </w:rPr>
      </w:pPr>
      <w:r w:rsidRPr="007E3FF6">
        <w:rPr>
          <w:rFonts w:ascii="Arial" w:eastAsia="Calibri" w:hAnsi="Arial" w:cs="Arial"/>
        </w:rPr>
        <w:t>We tested the validity at the data element level:</w:t>
      </w:r>
    </w:p>
    <w:p w:rsidR="007C0151" w:rsidRPr="007E3FF6" w:rsidRDefault="007C0151" w:rsidP="007C0151">
      <w:pPr>
        <w:rPr>
          <w:rFonts w:ascii="Arial" w:eastAsia="Calibri" w:hAnsi="Arial" w:cs="Arial"/>
        </w:rPr>
      </w:pPr>
      <w:r w:rsidRPr="007E3FF6">
        <w:rPr>
          <w:rFonts w:ascii="Arial" w:eastAsia="Calibri" w:hAnsi="Arial" w:cs="Arial"/>
        </w:rPr>
        <w:t xml:space="preserve"> </w:t>
      </w:r>
      <w:r w:rsidRPr="007E3FF6">
        <w:rPr>
          <w:rFonts w:ascii="Arial" w:eastAsia="Calibri" w:hAnsi="Arial" w:cs="Arial"/>
          <w:i/>
        </w:rPr>
        <w:t>Population and sample</w:t>
      </w:r>
      <w:r w:rsidRPr="007E3FF6">
        <w:rPr>
          <w:rFonts w:ascii="Arial" w:eastAsia="Calibri" w:hAnsi="Arial" w:cs="Arial"/>
        </w:rPr>
        <w:t xml:space="preserve">: The measure population as reported in the QIO Clinical Data Warehouse (CDW) included 2,827,837 cases from 3,739 hospitals nationwide. These cases were abstracted by the individual hospitals or their vendors and the data were submitted to the CDW. The measure period is from January 1, 2012 to September 30, 2012. The CMS contractor in charge of the Warehouse maintenance randomly selected hospitals for validation on an annual basis. Up to 12 cases were selected from each selected hospital for each quarter. The CMS contractor randomly selected 11,956 cases out of 2,827,837 cases from the CDW during the measurement period. These 11,956 sample cases originated from 798 hospitals. </w:t>
      </w:r>
    </w:p>
    <w:p w:rsidR="007C0151" w:rsidRPr="007E3FF6" w:rsidRDefault="007C0151" w:rsidP="007C0151">
      <w:pPr>
        <w:rPr>
          <w:rFonts w:ascii="Arial" w:eastAsia="Calibri" w:hAnsi="Arial" w:cs="Arial"/>
        </w:rPr>
      </w:pPr>
      <w:r w:rsidRPr="007E3FF6">
        <w:rPr>
          <w:rFonts w:ascii="Arial" w:eastAsia="Calibri" w:hAnsi="Arial" w:cs="Arial"/>
          <w:i/>
        </w:rPr>
        <w:t>Chart Abstraction:</w:t>
      </w:r>
      <w:r w:rsidRPr="007E3FF6">
        <w:rPr>
          <w:rFonts w:ascii="Arial" w:eastAsia="Calibri" w:hAnsi="Arial" w:cs="Arial"/>
        </w:rPr>
        <w:t xml:space="preserve"> Both the original dataset and the sample dataset were obtained from direct medical chart abstraction. The original population dataset was abstracted by the hospitals or their vendors. The sampled validation dataset was re-abstracted by the CMS Clinical Data Abstraction Center (CDAC) using exactly the same medical charts. CDAC is a CMS contractor center that has specialized in medical chart abstraction for the last fifteen years. The CDAC-abstracted data is considered the “gold standard” for the purpose of this analysis. </w:t>
      </w:r>
    </w:p>
    <w:p w:rsidR="007C0151" w:rsidRPr="007E3FF6" w:rsidRDefault="007C0151" w:rsidP="007C0151">
      <w:pPr>
        <w:autoSpaceDE w:val="0"/>
        <w:autoSpaceDN w:val="0"/>
        <w:adjustRightInd w:val="0"/>
        <w:rPr>
          <w:rFonts w:ascii="Arial" w:eastAsia="Calibri" w:hAnsi="Arial" w:cs="Arial"/>
        </w:rPr>
      </w:pPr>
      <w:r w:rsidRPr="007E3FF6">
        <w:rPr>
          <w:rFonts w:ascii="Arial" w:eastAsia="Calibri" w:hAnsi="Arial" w:cs="Arial"/>
          <w:i/>
        </w:rPr>
        <w:t>Validity Test</w:t>
      </w:r>
      <w:r w:rsidRPr="007E3FF6">
        <w:rPr>
          <w:rFonts w:ascii="Arial" w:eastAsia="Calibri" w:hAnsi="Arial" w:cs="Arial"/>
        </w:rPr>
        <w:t xml:space="preserve">: There are eight critical data elements for this measure. We conducted validity testing on all eight critical data elements. For each data element, we calculated the raw agreement rate between data from the hospital chart abstractor and the CDAC re-abstractor. We reported the Kappa statistic for the categorical data elements with binary Yes/No values. Kappa is a measure of inter-rater agreement that accounts for abstractors’ agreement by chance alone. It is standardized to lie on a -1 to 1 scale, where 1 is perfect agreement, 0 is exactly what would be expected by chance, and negative values indicate agreement less than chance, </w:t>
      </w:r>
      <w:proofErr w:type="spellStart"/>
      <w:r w:rsidRPr="007E3FF6">
        <w:rPr>
          <w:rFonts w:ascii="Arial" w:eastAsia="Calibri" w:hAnsi="Arial" w:cs="Arial"/>
        </w:rPr>
        <w:t>ie</w:t>
      </w:r>
      <w:proofErr w:type="spellEnd"/>
      <w:r w:rsidRPr="007E3FF6">
        <w:rPr>
          <w:rFonts w:ascii="Arial" w:eastAsia="Calibri" w:hAnsi="Arial" w:cs="Arial"/>
        </w:rPr>
        <w:t xml:space="preserve">, potential systematic disagreement between the abstractors. A common scale is used to interpret Kappa statistics: 0.01–0.20 is slight agreement; 0.21– 0.40 is fair agreement; 0.41–0.60 is moderate agreement; 0.61–0.80 is substantial agreement; 0.81–0.99 is almost perfect agreement. For data elements with continuous value, such as date or time, we </w:t>
      </w:r>
      <w:r w:rsidRPr="007E3FF6">
        <w:rPr>
          <w:rFonts w:ascii="Arial" w:eastAsia="Calibri" w:hAnsi="Arial" w:cs="Arial"/>
        </w:rPr>
        <w:lastRenderedPageBreak/>
        <w:t xml:space="preserve">calculated the </w:t>
      </w:r>
      <w:proofErr w:type="spellStart"/>
      <w:r w:rsidRPr="007E3FF6">
        <w:rPr>
          <w:rFonts w:ascii="Arial" w:eastAsia="Calibri" w:hAnsi="Arial" w:cs="Arial"/>
        </w:rPr>
        <w:t>Intraclass</w:t>
      </w:r>
      <w:proofErr w:type="spellEnd"/>
      <w:r w:rsidRPr="007E3FF6">
        <w:rPr>
          <w:rFonts w:ascii="Arial" w:eastAsia="Calibri" w:hAnsi="Arial" w:cs="Arial"/>
        </w:rPr>
        <w:t xml:space="preserve"> Correlation Coefficient (ICC). Like the Kappa statistics, the ICC also accounts for the abstractors’ agreement by chance alone.</w:t>
      </w:r>
    </w:p>
    <w:p w:rsidR="007C0151" w:rsidRPr="007E3FF6" w:rsidRDefault="007C0151" w:rsidP="007C0151">
      <w:pPr>
        <w:autoSpaceDE w:val="0"/>
        <w:autoSpaceDN w:val="0"/>
        <w:adjustRightInd w:val="0"/>
        <w:rPr>
          <w:rFonts w:ascii="Arial" w:eastAsia="Calibri" w:hAnsi="Arial" w:cs="Arial"/>
        </w:rPr>
      </w:pPr>
      <w:proofErr w:type="gramStart"/>
      <w:r w:rsidRPr="007E3FF6">
        <w:rPr>
          <w:rFonts w:ascii="Arial" w:eastAsia="Calibri" w:hAnsi="Arial" w:cs="Arial"/>
          <w:i/>
        </w:rPr>
        <w:t>Results.</w:t>
      </w:r>
      <w:proofErr w:type="gramEnd"/>
      <w:r w:rsidRPr="007E3FF6">
        <w:rPr>
          <w:rFonts w:ascii="Arial" w:eastAsia="Calibri" w:hAnsi="Arial" w:cs="Arial"/>
        </w:rPr>
        <w:t xml:space="preserve"> Table 1 below shows that the sampled validation dataset was a fair representation of the original population. All the segments of the original population are present in the validation sample. Overall, the distributions of the patient and hospital characteristics in the sampled dataset are similar to those in the original population. Patient characteristics in the table included age, gender, and race/ethnicity. Hospital characteristics included bed size, teaching status, and urban vs. rural location. Only the proportion of patients under 65 showed a noticeable discrepancy between the sampled validation dataset and the original population dataset, 50.74% and 61.31%, respectively.  </w:t>
      </w:r>
    </w:p>
    <w:p w:rsidR="007C0151" w:rsidRPr="007E3FF6" w:rsidRDefault="007C0151" w:rsidP="007C0151">
      <w:pPr>
        <w:rPr>
          <w:rFonts w:ascii="Arial" w:eastAsia="Calibri" w:hAnsi="Arial" w:cs="Arial"/>
        </w:rPr>
      </w:pPr>
      <w:r w:rsidRPr="007E3FF6">
        <w:rPr>
          <w:rFonts w:ascii="Arial" w:eastAsia="Calibri" w:hAnsi="Arial" w:cs="Arial"/>
        </w:rPr>
        <w:t>Table 2 summarizes the results of the validity test of the eight data elements. Overall, the agreement rates were high. The agreement rates for all data elements were higher than 80% except for two data elements: Decision to Admit Time (63.29%) and ED Departure Time (76.79%). It is known that time-related data elements that require accuracy to the nearest minute are more prone to mismatch than others. However, the ICC statistics were very high (larger than 0.95) when time values were grouped in intervals. We should also point out that one data element, Observation Services, had a high agreement rate (95.47%) but a very low kappa (0.19). The potential reason for the discrepancy between the agreement and kappa is that observation services=Y is a very rare occurrence. The Kappa statistic is affected by the prevalence of the data of interest. For data of rare occurrence, very low values of kappa may not necessarily reflect low overall agreement. The definition of this data element (Observation Services) has recently been updated to ease its abstraction from the medical charts.  The kappa statistic or ICC for all other seven data elements reflected almost perfect agreement.</w:t>
      </w:r>
    </w:p>
    <w:p w:rsidR="007C0151" w:rsidRPr="007E3FF6" w:rsidRDefault="007C0151" w:rsidP="007C0151">
      <w:pPr>
        <w:rPr>
          <w:rFonts w:ascii="Arial" w:eastAsia="Calibri" w:hAnsi="Arial" w:cs="Arial"/>
        </w:rPr>
      </w:pPr>
      <w:r w:rsidRPr="007E3FF6">
        <w:rPr>
          <w:rFonts w:ascii="Arial" w:eastAsia="Calibri" w:hAnsi="Arial" w:cs="Arial"/>
        </w:rPr>
        <w:t xml:space="preserve">Please note that the numbers of eligible cases were different from one data element to another. This was because the data were collected according to the design of measure algorithm. For example, the “ED Patient” data element had a parent-child relationship with other data elements. If the case was not an ED Patient, the data would not be collected for many other data elements. This explains why the ED Patient data element had a much larger denominator than the other data elements. These large variations in the denominators of individual data elements were not due to excessive missing data.  </w:t>
      </w:r>
    </w:p>
    <w:p w:rsidR="007C0151" w:rsidRPr="007E3FF6" w:rsidRDefault="007C0151" w:rsidP="007C0151">
      <w:pPr>
        <w:rPr>
          <w:rFonts w:ascii="Arial" w:eastAsia="Calibri" w:hAnsi="Arial" w:cs="Arial"/>
        </w:rPr>
      </w:pPr>
      <w:proofErr w:type="gramStart"/>
      <w:r w:rsidRPr="007E3FF6">
        <w:rPr>
          <w:rFonts w:ascii="Arial" w:eastAsia="Calibri" w:hAnsi="Arial" w:cs="Arial"/>
        </w:rPr>
        <w:t>Table 1.</w:t>
      </w:r>
      <w:proofErr w:type="gramEnd"/>
      <w:r w:rsidRPr="007E3FF6">
        <w:rPr>
          <w:rFonts w:ascii="Arial" w:eastAsia="Calibri" w:hAnsi="Arial" w:cs="Arial"/>
        </w:rPr>
        <w:t xml:space="preserve"> The distribution of patient and hospital characteristics between Sample and Population</w:t>
      </w:r>
    </w:p>
    <w:tbl>
      <w:tblPr>
        <w:tblW w:w="9380" w:type="dxa"/>
        <w:tblInd w:w="93" w:type="dxa"/>
        <w:tblLook w:val="04A0" w:firstRow="1" w:lastRow="0" w:firstColumn="1" w:lastColumn="0" w:noHBand="0" w:noVBand="1"/>
      </w:tblPr>
      <w:tblGrid>
        <w:gridCol w:w="2484"/>
        <w:gridCol w:w="1746"/>
        <w:gridCol w:w="1702"/>
        <w:gridCol w:w="1628"/>
        <w:gridCol w:w="1820"/>
      </w:tblGrid>
      <w:tr w:rsidR="007C0151" w:rsidRPr="007E3FF6" w:rsidTr="007C0151">
        <w:trPr>
          <w:trHeight w:val="300"/>
        </w:trPr>
        <w:tc>
          <w:tcPr>
            <w:tcW w:w="24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rPr>
                <w:rFonts w:ascii="Arial" w:hAnsi="Arial" w:cs="Arial"/>
              </w:rPr>
            </w:pPr>
            <w:r w:rsidRPr="007E3FF6">
              <w:rPr>
                <w:rFonts w:ascii="Arial" w:hAnsi="Arial" w:cs="Arial"/>
              </w:rPr>
              <w:t> </w:t>
            </w:r>
          </w:p>
        </w:tc>
        <w:tc>
          <w:tcPr>
            <w:tcW w:w="3448" w:type="dxa"/>
            <w:gridSpan w:val="2"/>
            <w:tcBorders>
              <w:top w:val="single" w:sz="4" w:space="0" w:color="auto"/>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Sample</w:t>
            </w:r>
          </w:p>
        </w:tc>
        <w:tc>
          <w:tcPr>
            <w:tcW w:w="3448" w:type="dxa"/>
            <w:gridSpan w:val="2"/>
            <w:tcBorders>
              <w:top w:val="single" w:sz="4" w:space="0" w:color="auto"/>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Population</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hideMark/>
          </w:tcPr>
          <w:p w:rsidR="007C0151" w:rsidRPr="007E3FF6" w:rsidRDefault="007C0151" w:rsidP="007C0151">
            <w:pPr>
              <w:rPr>
                <w:rFonts w:ascii="Arial" w:hAnsi="Arial" w:cs="Arial"/>
              </w:rPr>
            </w:pPr>
            <w:r w:rsidRPr="007E3FF6">
              <w:rPr>
                <w:rFonts w:ascii="Arial" w:hAnsi="Arial" w:cs="Arial"/>
              </w:rPr>
              <w:t> </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Frequency</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Percent</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Frequency</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Percent</w:t>
            </w:r>
          </w:p>
        </w:tc>
      </w:tr>
      <w:tr w:rsidR="007C0151" w:rsidRPr="007E3FF6" w:rsidTr="007C0151">
        <w:trPr>
          <w:trHeight w:val="435"/>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rPr>
                <w:rFonts w:ascii="Arial" w:hAnsi="Arial" w:cs="Arial"/>
              </w:rPr>
            </w:pPr>
            <w:r w:rsidRPr="007E3FF6">
              <w:rPr>
                <w:rFonts w:ascii="Arial" w:hAnsi="Arial" w:cs="Arial"/>
              </w:rPr>
              <w:t>Patient Characteristics</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 </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 </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rPr>
                <w:rFonts w:ascii="Arial" w:hAnsi="Arial" w:cs="Arial"/>
                <w:b/>
                <w:bCs/>
              </w:rPr>
            </w:pPr>
            <w:r w:rsidRPr="007E3FF6">
              <w:rPr>
                <w:rFonts w:ascii="Arial" w:hAnsi="Arial" w:cs="Arial"/>
                <w:b/>
                <w:bCs/>
              </w:rPr>
              <w:t>Gender</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 </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center"/>
              <w:rPr>
                <w:rFonts w:ascii="Arial" w:hAnsi="Arial" w:cs="Arial"/>
              </w:rPr>
            </w:pPr>
            <w:r w:rsidRPr="007E3FF6">
              <w:rPr>
                <w:rFonts w:ascii="Arial" w:hAnsi="Arial" w:cs="Arial"/>
              </w:rPr>
              <w:t> </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 xml:space="preserve">Male </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5,046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42.20</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1,170,959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41.41</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lastRenderedPageBreak/>
              <w:t xml:space="preserve">Female </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6,909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57.79</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1,656,414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58.58</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Undetermined</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1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0.01</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464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0.02</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rPr>
                <w:rFonts w:ascii="Arial" w:hAnsi="Arial" w:cs="Arial"/>
                <w:b/>
                <w:bCs/>
              </w:rPr>
            </w:pPr>
            <w:r w:rsidRPr="007E3FF6">
              <w:rPr>
                <w:rFonts w:ascii="Arial" w:hAnsi="Arial" w:cs="Arial"/>
                <w:b/>
                <w:bCs/>
              </w:rPr>
              <w:t>Race</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Caucasian</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8,759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73.26</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2,006,643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70.96</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 xml:space="preserve">African American </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1,499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12.54</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358,780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12.69</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 xml:space="preserve">Hispanic </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754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6.31</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244,637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8.65</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Native American</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296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2.48</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29,350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1.04</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 xml:space="preserve">Asian </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185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1.55</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59,490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2.10</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Other/UTD</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463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3.87</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128,937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4.56</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rPr>
                <w:rFonts w:ascii="Arial" w:hAnsi="Arial" w:cs="Arial"/>
                <w:b/>
                <w:bCs/>
              </w:rPr>
            </w:pPr>
            <w:r w:rsidRPr="007E3FF6">
              <w:rPr>
                <w:rFonts w:ascii="Arial" w:hAnsi="Arial" w:cs="Arial"/>
                <w:b/>
                <w:bCs/>
              </w:rPr>
              <w:t>Age Category</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 xml:space="preserve">Under 65 </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6,067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50.74</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1,733,628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61.31</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 xml:space="preserve">Age 65_74 </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2,200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18.40</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426,152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15.07</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 xml:space="preserve">Age 75_84 </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2,079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17.39</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401,302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14.19</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 xml:space="preserve">Age 85 plus </w:t>
            </w:r>
          </w:p>
        </w:tc>
        <w:tc>
          <w:tcPr>
            <w:tcW w:w="1746"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1,610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13.47</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266,755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9.43</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rPr>
                <w:rFonts w:ascii="Arial" w:hAnsi="Arial" w:cs="Arial"/>
                <w:b/>
                <w:bCs/>
              </w:rPr>
            </w:pPr>
            <w:r w:rsidRPr="007E3FF6">
              <w:rPr>
                <w:rFonts w:ascii="Arial" w:hAnsi="Arial" w:cs="Arial"/>
                <w:b/>
                <w:bCs/>
              </w:rPr>
              <w:t>Hospital Characteristics</w:t>
            </w:r>
          </w:p>
        </w:tc>
        <w:tc>
          <w:tcPr>
            <w:tcW w:w="1746"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rPr>
                <w:rFonts w:ascii="Arial" w:hAnsi="Arial" w:cs="Arial"/>
              </w:rPr>
            </w:pPr>
            <w:r w:rsidRPr="007E3FF6">
              <w:rPr>
                <w:rFonts w:ascii="Arial" w:hAnsi="Arial" w:cs="Arial"/>
              </w:rPr>
              <w:t> </w:t>
            </w:r>
          </w:p>
        </w:tc>
        <w:tc>
          <w:tcPr>
            <w:tcW w:w="1702"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rPr>
                <w:rFonts w:ascii="Arial" w:hAnsi="Arial" w:cs="Arial"/>
              </w:rPr>
            </w:pPr>
            <w:r w:rsidRPr="007E3FF6">
              <w:rPr>
                <w:rFonts w:ascii="Arial" w:hAnsi="Arial" w:cs="Arial"/>
              </w:rPr>
              <w:t> </w:t>
            </w:r>
          </w:p>
        </w:tc>
        <w:tc>
          <w:tcPr>
            <w:tcW w:w="1628"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rPr>
                <w:rFonts w:ascii="Arial" w:hAnsi="Arial" w:cs="Arial"/>
              </w:rPr>
            </w:pPr>
            <w:r w:rsidRPr="007E3FF6">
              <w:rPr>
                <w:rFonts w:ascii="Arial" w:hAnsi="Arial" w:cs="Arial"/>
              </w:rPr>
              <w:t> </w:t>
            </w:r>
          </w:p>
        </w:tc>
        <w:tc>
          <w:tcPr>
            <w:tcW w:w="1820"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rPr>
                <w:rFonts w:ascii="Arial" w:hAnsi="Arial" w:cs="Arial"/>
              </w:rPr>
            </w:pPr>
            <w:r w:rsidRPr="007E3FF6">
              <w:rPr>
                <w:rFonts w:ascii="Arial" w:hAnsi="Arial" w:cs="Arial"/>
              </w:rPr>
              <w:t> </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rPr>
                <w:rFonts w:ascii="Arial" w:hAnsi="Arial" w:cs="Arial"/>
                <w:b/>
                <w:bCs/>
              </w:rPr>
            </w:pPr>
            <w:r w:rsidRPr="007E3FF6">
              <w:rPr>
                <w:rFonts w:ascii="Arial" w:hAnsi="Arial" w:cs="Arial"/>
                <w:b/>
                <w:bCs/>
              </w:rPr>
              <w:t>Bed Size</w:t>
            </w:r>
          </w:p>
        </w:tc>
        <w:tc>
          <w:tcPr>
            <w:tcW w:w="1746"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rPr>
                <w:rFonts w:ascii="Arial" w:hAnsi="Arial" w:cs="Arial"/>
              </w:rPr>
            </w:pPr>
            <w:r w:rsidRPr="007E3FF6">
              <w:rPr>
                <w:rFonts w:ascii="Arial" w:hAnsi="Arial" w:cs="Arial"/>
              </w:rPr>
              <w:t> </w:t>
            </w:r>
          </w:p>
        </w:tc>
        <w:tc>
          <w:tcPr>
            <w:tcW w:w="1702"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rPr>
                <w:rFonts w:ascii="Arial" w:hAnsi="Arial" w:cs="Arial"/>
              </w:rPr>
            </w:pPr>
            <w:r w:rsidRPr="007E3FF6">
              <w:rPr>
                <w:rFonts w:ascii="Arial" w:hAnsi="Arial" w:cs="Arial"/>
              </w:rPr>
              <w:t> </w:t>
            </w:r>
          </w:p>
        </w:tc>
        <w:tc>
          <w:tcPr>
            <w:tcW w:w="1628"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rPr>
                <w:rFonts w:ascii="Arial" w:hAnsi="Arial" w:cs="Arial"/>
              </w:rPr>
            </w:pPr>
            <w:r w:rsidRPr="007E3FF6">
              <w:rPr>
                <w:rFonts w:ascii="Arial" w:hAnsi="Arial" w:cs="Arial"/>
              </w:rPr>
              <w:t> </w:t>
            </w:r>
          </w:p>
        </w:tc>
        <w:tc>
          <w:tcPr>
            <w:tcW w:w="1820"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rPr>
                <w:rFonts w:ascii="Arial" w:hAnsi="Arial" w:cs="Arial"/>
              </w:rPr>
            </w:pPr>
            <w:r w:rsidRPr="007E3FF6">
              <w:rPr>
                <w:rFonts w:ascii="Arial" w:hAnsi="Arial" w:cs="Arial"/>
              </w:rPr>
              <w:t> </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1 - 100</w:t>
            </w:r>
          </w:p>
        </w:tc>
        <w:tc>
          <w:tcPr>
            <w:tcW w:w="1746"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jc w:val="right"/>
              <w:rPr>
                <w:rFonts w:ascii="Arial" w:hAnsi="Arial" w:cs="Arial"/>
              </w:rPr>
            </w:pPr>
            <w:r w:rsidRPr="007E3FF6">
              <w:rPr>
                <w:rFonts w:ascii="Arial" w:hAnsi="Arial" w:cs="Arial"/>
              </w:rPr>
              <w:t xml:space="preserve">                           255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31.95</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1,458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38.99</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101 - 200</w:t>
            </w:r>
          </w:p>
        </w:tc>
        <w:tc>
          <w:tcPr>
            <w:tcW w:w="1746"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jc w:val="right"/>
              <w:rPr>
                <w:rFonts w:ascii="Arial" w:hAnsi="Arial" w:cs="Arial"/>
              </w:rPr>
            </w:pPr>
            <w:r w:rsidRPr="007E3FF6">
              <w:rPr>
                <w:rFonts w:ascii="Arial" w:hAnsi="Arial" w:cs="Arial"/>
              </w:rPr>
              <w:t xml:space="preserve">                           201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25.19</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834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22.31</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201 - 300</w:t>
            </w:r>
          </w:p>
        </w:tc>
        <w:tc>
          <w:tcPr>
            <w:tcW w:w="1746"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jc w:val="right"/>
              <w:rPr>
                <w:rFonts w:ascii="Arial" w:hAnsi="Arial" w:cs="Arial"/>
              </w:rPr>
            </w:pPr>
            <w:r w:rsidRPr="007E3FF6">
              <w:rPr>
                <w:rFonts w:ascii="Arial" w:hAnsi="Arial" w:cs="Arial"/>
              </w:rPr>
              <w:t xml:space="preserve">                           121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15.16</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529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14.15</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301 - 400</w:t>
            </w:r>
          </w:p>
        </w:tc>
        <w:tc>
          <w:tcPr>
            <w:tcW w:w="1746"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jc w:val="right"/>
              <w:rPr>
                <w:rFonts w:ascii="Arial" w:hAnsi="Arial" w:cs="Arial"/>
              </w:rPr>
            </w:pPr>
            <w:r w:rsidRPr="007E3FF6">
              <w:rPr>
                <w:rFonts w:ascii="Arial" w:hAnsi="Arial" w:cs="Arial"/>
              </w:rPr>
              <w:t xml:space="preserve">                              80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10.03</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354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9.47</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401 plus</w:t>
            </w:r>
          </w:p>
        </w:tc>
        <w:tc>
          <w:tcPr>
            <w:tcW w:w="1746"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jc w:val="right"/>
              <w:rPr>
                <w:rFonts w:ascii="Arial" w:hAnsi="Arial" w:cs="Arial"/>
              </w:rPr>
            </w:pPr>
            <w:r w:rsidRPr="007E3FF6">
              <w:rPr>
                <w:rFonts w:ascii="Arial" w:hAnsi="Arial" w:cs="Arial"/>
              </w:rPr>
              <w:t xml:space="preserve">141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17.67</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564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15.08</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rPr>
                <w:rFonts w:ascii="Arial" w:hAnsi="Arial" w:cs="Arial"/>
                <w:b/>
                <w:bCs/>
              </w:rPr>
            </w:pPr>
            <w:r w:rsidRPr="007E3FF6">
              <w:rPr>
                <w:rFonts w:ascii="Arial" w:hAnsi="Arial" w:cs="Arial"/>
                <w:b/>
                <w:bCs/>
              </w:rPr>
              <w:t>Teaching Status</w:t>
            </w:r>
          </w:p>
        </w:tc>
        <w:tc>
          <w:tcPr>
            <w:tcW w:w="1746"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jc w:val="right"/>
              <w:rPr>
                <w:rFonts w:ascii="Arial" w:hAnsi="Arial" w:cs="Arial"/>
              </w:rPr>
            </w:pPr>
            <w:r w:rsidRPr="007E3FF6">
              <w:rPr>
                <w:rFonts w:ascii="Arial" w:hAnsi="Arial" w:cs="Arial"/>
              </w:rPr>
              <w:t>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lastRenderedPageBreak/>
              <w:t>Yes</w:t>
            </w:r>
          </w:p>
        </w:tc>
        <w:tc>
          <w:tcPr>
            <w:tcW w:w="1746"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jc w:val="right"/>
              <w:rPr>
                <w:rFonts w:ascii="Arial" w:hAnsi="Arial" w:cs="Arial"/>
              </w:rPr>
            </w:pPr>
            <w:r w:rsidRPr="007E3FF6">
              <w:rPr>
                <w:rFonts w:ascii="Arial" w:hAnsi="Arial" w:cs="Arial"/>
              </w:rPr>
              <w:t xml:space="preserve">                           246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30.83</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1,017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27.20</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No</w:t>
            </w:r>
          </w:p>
        </w:tc>
        <w:tc>
          <w:tcPr>
            <w:tcW w:w="1746"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jc w:val="right"/>
              <w:rPr>
                <w:rFonts w:ascii="Arial" w:hAnsi="Arial" w:cs="Arial"/>
              </w:rPr>
            </w:pPr>
            <w:r w:rsidRPr="007E3FF6">
              <w:rPr>
                <w:rFonts w:ascii="Arial" w:hAnsi="Arial" w:cs="Arial"/>
              </w:rPr>
              <w:t xml:space="preserve">                           552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69.17</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2,722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72.80</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rPr>
                <w:rFonts w:ascii="Arial" w:hAnsi="Arial" w:cs="Arial"/>
                <w:b/>
                <w:bCs/>
              </w:rPr>
            </w:pPr>
            <w:r w:rsidRPr="007E3FF6">
              <w:rPr>
                <w:rFonts w:ascii="Arial" w:hAnsi="Arial" w:cs="Arial"/>
                <w:b/>
                <w:bCs/>
              </w:rPr>
              <w:t>Location</w:t>
            </w:r>
          </w:p>
        </w:tc>
        <w:tc>
          <w:tcPr>
            <w:tcW w:w="1746"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jc w:val="right"/>
              <w:rPr>
                <w:rFonts w:ascii="Arial" w:hAnsi="Arial" w:cs="Arial"/>
              </w:rPr>
            </w:pPr>
            <w:r w:rsidRPr="007E3FF6">
              <w:rPr>
                <w:rFonts w:ascii="Arial" w:hAnsi="Arial" w:cs="Arial"/>
              </w:rPr>
              <w:t>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Rural</w:t>
            </w:r>
          </w:p>
        </w:tc>
        <w:tc>
          <w:tcPr>
            <w:tcW w:w="1746"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jc w:val="right"/>
              <w:rPr>
                <w:rFonts w:ascii="Arial" w:hAnsi="Arial" w:cs="Arial"/>
              </w:rPr>
            </w:pPr>
            <w:r w:rsidRPr="007E3FF6">
              <w:rPr>
                <w:rFonts w:ascii="Arial" w:hAnsi="Arial" w:cs="Arial"/>
              </w:rPr>
              <w:t xml:space="preserve">                           238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29.82</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1,325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35.44</w:t>
            </w:r>
          </w:p>
        </w:tc>
      </w:tr>
      <w:tr w:rsidR="007C0151" w:rsidRPr="007E3FF6"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7E3FF6" w:rsidRDefault="007C0151" w:rsidP="007C0151">
            <w:pPr>
              <w:ind w:firstLineChars="100" w:firstLine="220"/>
              <w:rPr>
                <w:rFonts w:ascii="Arial" w:hAnsi="Arial" w:cs="Arial"/>
              </w:rPr>
            </w:pPr>
            <w:r w:rsidRPr="007E3FF6">
              <w:rPr>
                <w:rFonts w:ascii="Arial" w:hAnsi="Arial" w:cs="Arial"/>
              </w:rPr>
              <w:t>Urban</w:t>
            </w:r>
          </w:p>
        </w:tc>
        <w:tc>
          <w:tcPr>
            <w:tcW w:w="1746" w:type="dxa"/>
            <w:tcBorders>
              <w:top w:val="nil"/>
              <w:left w:val="nil"/>
              <w:bottom w:val="single" w:sz="4" w:space="0" w:color="auto"/>
              <w:right w:val="single" w:sz="4" w:space="0" w:color="auto"/>
            </w:tcBorders>
            <w:shd w:val="clear" w:color="auto" w:fill="auto"/>
            <w:noWrap/>
            <w:vAlign w:val="bottom"/>
            <w:hideMark/>
          </w:tcPr>
          <w:p w:rsidR="007C0151" w:rsidRPr="007E3FF6" w:rsidRDefault="007C0151" w:rsidP="007C0151">
            <w:pPr>
              <w:jc w:val="right"/>
              <w:rPr>
                <w:rFonts w:ascii="Arial" w:hAnsi="Arial" w:cs="Arial"/>
              </w:rPr>
            </w:pPr>
            <w:r w:rsidRPr="007E3FF6">
              <w:rPr>
                <w:rFonts w:ascii="Arial" w:hAnsi="Arial" w:cs="Arial"/>
              </w:rPr>
              <w:t xml:space="preserve">                           560 </w:t>
            </w:r>
          </w:p>
        </w:tc>
        <w:tc>
          <w:tcPr>
            <w:tcW w:w="1702"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70.18</w:t>
            </w:r>
          </w:p>
        </w:tc>
        <w:tc>
          <w:tcPr>
            <w:tcW w:w="1628"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 xml:space="preserve">        2,414 </w:t>
            </w:r>
          </w:p>
        </w:tc>
        <w:tc>
          <w:tcPr>
            <w:tcW w:w="1820" w:type="dxa"/>
            <w:tcBorders>
              <w:top w:val="nil"/>
              <w:left w:val="nil"/>
              <w:bottom w:val="single" w:sz="4" w:space="0" w:color="auto"/>
              <w:right w:val="single" w:sz="4" w:space="0" w:color="auto"/>
            </w:tcBorders>
            <w:shd w:val="clear" w:color="auto" w:fill="auto"/>
            <w:vAlign w:val="center"/>
            <w:hideMark/>
          </w:tcPr>
          <w:p w:rsidR="007C0151" w:rsidRPr="007E3FF6" w:rsidRDefault="007C0151" w:rsidP="007C0151">
            <w:pPr>
              <w:jc w:val="right"/>
              <w:rPr>
                <w:rFonts w:ascii="Arial" w:hAnsi="Arial" w:cs="Arial"/>
              </w:rPr>
            </w:pPr>
            <w:r w:rsidRPr="007E3FF6">
              <w:rPr>
                <w:rFonts w:ascii="Arial" w:hAnsi="Arial" w:cs="Arial"/>
              </w:rPr>
              <w:t>64.56</w:t>
            </w:r>
          </w:p>
        </w:tc>
      </w:tr>
    </w:tbl>
    <w:p w:rsidR="007C0151" w:rsidRPr="007E3FF6" w:rsidRDefault="007C0151" w:rsidP="007C0151">
      <w:pPr>
        <w:ind w:left="720"/>
        <w:rPr>
          <w:rFonts w:ascii="Arial" w:eastAsia="Calibri" w:hAnsi="Arial" w:cs="Arial"/>
        </w:rPr>
      </w:pPr>
    </w:p>
    <w:p w:rsidR="007C0151" w:rsidRPr="007E3FF6" w:rsidRDefault="007C0151" w:rsidP="007C0151">
      <w:pPr>
        <w:rPr>
          <w:rFonts w:ascii="Arial" w:eastAsia="Calibri" w:hAnsi="Arial" w:cs="Arial"/>
          <w:b/>
        </w:rPr>
      </w:pPr>
      <w:r w:rsidRPr="007E3FF6">
        <w:rPr>
          <w:rFonts w:ascii="Arial" w:eastAsia="Calibri" w:hAnsi="Arial" w:cs="Arial"/>
          <w:b/>
        </w:rPr>
        <w:t xml:space="preserve">Table 2: Validity Test Summary </w:t>
      </w:r>
      <w:r w:rsidRPr="007E3FF6">
        <w:rPr>
          <w:rFonts w:ascii="Arial" w:eastAsiaTheme="minorHAnsi" w:hAnsi="Arial" w:cs="Arial"/>
          <w:b/>
        </w:rPr>
        <w:t>Measure 0495 and 0497</w:t>
      </w:r>
    </w:p>
    <w:tbl>
      <w:tblPr>
        <w:tblW w:w="7930" w:type="dxa"/>
        <w:tblInd w:w="98" w:type="dxa"/>
        <w:tblLook w:val="04A0" w:firstRow="1" w:lastRow="0" w:firstColumn="1" w:lastColumn="0" w:noHBand="0" w:noVBand="1"/>
      </w:tblPr>
      <w:tblGrid>
        <w:gridCol w:w="2046"/>
        <w:gridCol w:w="1623"/>
        <w:gridCol w:w="1268"/>
        <w:gridCol w:w="1293"/>
        <w:gridCol w:w="1700"/>
      </w:tblGrid>
      <w:tr w:rsidR="007C0151" w:rsidRPr="007E3FF6" w:rsidTr="007C0151">
        <w:trPr>
          <w:trHeight w:val="300"/>
        </w:trPr>
        <w:tc>
          <w:tcPr>
            <w:tcW w:w="2540" w:type="dxa"/>
            <w:tcBorders>
              <w:top w:val="single" w:sz="4" w:space="0" w:color="000000"/>
              <w:left w:val="single" w:sz="8" w:space="0" w:color="000000"/>
              <w:bottom w:val="single" w:sz="4" w:space="0" w:color="000000"/>
              <w:right w:val="single" w:sz="4" w:space="0" w:color="000000"/>
            </w:tcBorders>
            <w:shd w:val="clear" w:color="auto" w:fill="auto"/>
            <w:hideMark/>
          </w:tcPr>
          <w:p w:rsidR="007C0151" w:rsidRPr="007E3FF6" w:rsidRDefault="007C0151" w:rsidP="007C0151">
            <w:pPr>
              <w:rPr>
                <w:rFonts w:ascii="Arial" w:hAnsi="Arial" w:cs="Arial"/>
              </w:rPr>
            </w:pPr>
          </w:p>
        </w:tc>
        <w:tc>
          <w:tcPr>
            <w:tcW w:w="1540" w:type="dxa"/>
            <w:tcBorders>
              <w:top w:val="single" w:sz="4" w:space="0" w:color="000000"/>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Number of Eligible Cases (Denominator)</w:t>
            </w:r>
          </w:p>
        </w:tc>
        <w:tc>
          <w:tcPr>
            <w:tcW w:w="1196" w:type="dxa"/>
            <w:tcBorders>
              <w:top w:val="single" w:sz="4" w:space="0" w:color="000000"/>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Number of cases in agreement</w:t>
            </w:r>
          </w:p>
        </w:tc>
        <w:tc>
          <w:tcPr>
            <w:tcW w:w="1217" w:type="dxa"/>
            <w:tcBorders>
              <w:top w:val="single" w:sz="4" w:space="0" w:color="000000"/>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Agreement Rate (%)</w:t>
            </w:r>
          </w:p>
        </w:tc>
        <w:tc>
          <w:tcPr>
            <w:tcW w:w="1437" w:type="dxa"/>
            <w:tcBorders>
              <w:top w:val="single" w:sz="4" w:space="0" w:color="000000"/>
              <w:left w:val="nil"/>
              <w:bottom w:val="single" w:sz="4" w:space="0" w:color="000000"/>
              <w:right w:val="single" w:sz="8"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 xml:space="preserve">Kappa </w:t>
            </w:r>
            <w:proofErr w:type="spellStart"/>
            <w:r w:rsidRPr="007E3FF6">
              <w:rPr>
                <w:rFonts w:ascii="Arial" w:hAnsi="Arial" w:cs="Arial"/>
              </w:rPr>
              <w:t>Statistics</w:t>
            </w:r>
            <w:r w:rsidRPr="007E3FF6">
              <w:rPr>
                <w:rFonts w:ascii="Arial" w:hAnsi="Arial" w:cs="Arial"/>
                <w:vertAlign w:val="superscript"/>
              </w:rPr>
              <w:t>a</w:t>
            </w:r>
            <w:proofErr w:type="spellEnd"/>
            <w:r w:rsidRPr="007E3FF6">
              <w:rPr>
                <w:rFonts w:ascii="Arial" w:hAnsi="Arial" w:cs="Arial"/>
              </w:rPr>
              <w:t>/ICC*</w:t>
            </w:r>
          </w:p>
        </w:tc>
      </w:tr>
      <w:tr w:rsidR="007C0151" w:rsidRPr="007E3FF6" w:rsidTr="007C0151">
        <w:trPr>
          <w:trHeight w:val="300"/>
        </w:trPr>
        <w:tc>
          <w:tcPr>
            <w:tcW w:w="2540" w:type="dxa"/>
            <w:tcBorders>
              <w:top w:val="single" w:sz="4" w:space="0" w:color="000000"/>
              <w:left w:val="single" w:sz="8" w:space="0" w:color="000000"/>
              <w:bottom w:val="single" w:sz="4" w:space="0" w:color="000000"/>
              <w:right w:val="single" w:sz="4" w:space="0" w:color="000000"/>
            </w:tcBorders>
            <w:shd w:val="clear" w:color="auto" w:fill="auto"/>
            <w:hideMark/>
          </w:tcPr>
          <w:p w:rsidR="007C0151" w:rsidRPr="007E3FF6" w:rsidRDefault="007C0151" w:rsidP="007C0151">
            <w:pPr>
              <w:rPr>
                <w:rFonts w:ascii="Arial" w:eastAsia="Calibri" w:hAnsi="Arial" w:cs="Arial"/>
              </w:rPr>
            </w:pPr>
            <w:r w:rsidRPr="007E3FF6">
              <w:rPr>
                <w:rFonts w:ascii="Arial" w:eastAsia="Calibri" w:hAnsi="Arial" w:cs="Arial"/>
              </w:rPr>
              <w:t>Arrival Date</w:t>
            </w:r>
          </w:p>
        </w:tc>
        <w:tc>
          <w:tcPr>
            <w:tcW w:w="1540" w:type="dxa"/>
            <w:tcBorders>
              <w:top w:val="single" w:sz="4" w:space="0" w:color="000000"/>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6,728</w:t>
            </w:r>
          </w:p>
        </w:tc>
        <w:tc>
          <w:tcPr>
            <w:tcW w:w="1196" w:type="dxa"/>
            <w:tcBorders>
              <w:top w:val="single" w:sz="4" w:space="0" w:color="000000"/>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6,672</w:t>
            </w:r>
          </w:p>
        </w:tc>
        <w:tc>
          <w:tcPr>
            <w:tcW w:w="1217" w:type="dxa"/>
            <w:tcBorders>
              <w:top w:val="single" w:sz="4" w:space="0" w:color="000000"/>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99.17</w:t>
            </w:r>
          </w:p>
        </w:tc>
        <w:tc>
          <w:tcPr>
            <w:tcW w:w="1437" w:type="dxa"/>
            <w:tcBorders>
              <w:top w:val="single" w:sz="4" w:space="0" w:color="000000"/>
              <w:left w:val="nil"/>
              <w:bottom w:val="single" w:sz="4" w:space="0" w:color="000000"/>
              <w:right w:val="single" w:sz="8"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0.99*</w:t>
            </w:r>
          </w:p>
        </w:tc>
      </w:tr>
      <w:tr w:rsidR="007C0151" w:rsidRPr="007E3FF6" w:rsidTr="007C0151">
        <w:trPr>
          <w:trHeight w:val="300"/>
        </w:trPr>
        <w:tc>
          <w:tcPr>
            <w:tcW w:w="2540" w:type="dxa"/>
            <w:tcBorders>
              <w:top w:val="nil"/>
              <w:left w:val="single" w:sz="8" w:space="0" w:color="000000"/>
              <w:bottom w:val="single" w:sz="4" w:space="0" w:color="000000"/>
              <w:right w:val="single" w:sz="4" w:space="0" w:color="000000"/>
            </w:tcBorders>
            <w:shd w:val="clear" w:color="auto" w:fill="auto"/>
            <w:hideMark/>
          </w:tcPr>
          <w:p w:rsidR="007C0151" w:rsidRPr="007E3FF6" w:rsidRDefault="007C0151" w:rsidP="007C0151">
            <w:pPr>
              <w:rPr>
                <w:rFonts w:ascii="Arial" w:eastAsia="Calibri" w:hAnsi="Arial" w:cs="Arial"/>
              </w:rPr>
            </w:pPr>
            <w:r w:rsidRPr="007E3FF6">
              <w:rPr>
                <w:rFonts w:ascii="Arial" w:eastAsia="Calibri" w:hAnsi="Arial" w:cs="Arial"/>
              </w:rPr>
              <w:t>Arrival Time</w:t>
            </w:r>
          </w:p>
        </w:tc>
        <w:tc>
          <w:tcPr>
            <w:tcW w:w="1540"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6,723</w:t>
            </w:r>
          </w:p>
        </w:tc>
        <w:tc>
          <w:tcPr>
            <w:tcW w:w="1196"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5,772</w:t>
            </w:r>
          </w:p>
        </w:tc>
        <w:tc>
          <w:tcPr>
            <w:tcW w:w="1217"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85.85</w:t>
            </w:r>
          </w:p>
        </w:tc>
        <w:tc>
          <w:tcPr>
            <w:tcW w:w="1437" w:type="dxa"/>
            <w:tcBorders>
              <w:top w:val="nil"/>
              <w:left w:val="nil"/>
              <w:bottom w:val="single" w:sz="4" w:space="0" w:color="000000"/>
              <w:right w:val="single" w:sz="8"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0.99*</w:t>
            </w:r>
          </w:p>
        </w:tc>
      </w:tr>
      <w:tr w:rsidR="007C0151" w:rsidRPr="007E3FF6" w:rsidTr="007C0151">
        <w:trPr>
          <w:trHeight w:val="300"/>
        </w:trPr>
        <w:tc>
          <w:tcPr>
            <w:tcW w:w="2540" w:type="dxa"/>
            <w:tcBorders>
              <w:top w:val="nil"/>
              <w:left w:val="single" w:sz="8" w:space="0" w:color="000000"/>
              <w:bottom w:val="single" w:sz="4" w:space="0" w:color="000000"/>
              <w:right w:val="single" w:sz="4" w:space="0" w:color="000000"/>
            </w:tcBorders>
            <w:shd w:val="clear" w:color="auto" w:fill="auto"/>
            <w:hideMark/>
          </w:tcPr>
          <w:p w:rsidR="007C0151" w:rsidRPr="007E3FF6" w:rsidRDefault="007C0151" w:rsidP="007C0151">
            <w:pPr>
              <w:rPr>
                <w:rFonts w:ascii="Arial" w:eastAsia="Calibri" w:hAnsi="Arial" w:cs="Arial"/>
              </w:rPr>
            </w:pPr>
            <w:r w:rsidRPr="007E3FF6">
              <w:rPr>
                <w:rFonts w:ascii="Arial" w:eastAsia="Calibri" w:hAnsi="Arial" w:cs="Arial"/>
              </w:rPr>
              <w:t>Decision to Admit Date</w:t>
            </w:r>
          </w:p>
        </w:tc>
        <w:tc>
          <w:tcPr>
            <w:tcW w:w="1540"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6,724</w:t>
            </w:r>
          </w:p>
        </w:tc>
        <w:tc>
          <w:tcPr>
            <w:tcW w:w="1196"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5,913</w:t>
            </w:r>
          </w:p>
        </w:tc>
        <w:tc>
          <w:tcPr>
            <w:tcW w:w="1217"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87.94</w:t>
            </w:r>
          </w:p>
        </w:tc>
        <w:tc>
          <w:tcPr>
            <w:tcW w:w="1437" w:type="dxa"/>
            <w:tcBorders>
              <w:top w:val="nil"/>
              <w:left w:val="nil"/>
              <w:bottom w:val="single" w:sz="4" w:space="0" w:color="000000"/>
              <w:right w:val="single" w:sz="8"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0.99*</w:t>
            </w:r>
          </w:p>
        </w:tc>
      </w:tr>
      <w:tr w:rsidR="007C0151" w:rsidRPr="007E3FF6" w:rsidTr="007C0151">
        <w:trPr>
          <w:trHeight w:val="300"/>
        </w:trPr>
        <w:tc>
          <w:tcPr>
            <w:tcW w:w="2540" w:type="dxa"/>
            <w:tcBorders>
              <w:top w:val="nil"/>
              <w:left w:val="single" w:sz="8" w:space="0" w:color="000000"/>
              <w:bottom w:val="single" w:sz="4" w:space="0" w:color="000000"/>
              <w:right w:val="single" w:sz="4" w:space="0" w:color="000000"/>
            </w:tcBorders>
            <w:shd w:val="clear" w:color="auto" w:fill="auto"/>
            <w:hideMark/>
          </w:tcPr>
          <w:p w:rsidR="007C0151" w:rsidRPr="007E3FF6" w:rsidRDefault="007C0151" w:rsidP="007C0151">
            <w:pPr>
              <w:rPr>
                <w:rFonts w:ascii="Arial" w:eastAsia="Calibri" w:hAnsi="Arial" w:cs="Arial"/>
              </w:rPr>
            </w:pPr>
            <w:r w:rsidRPr="007E3FF6">
              <w:rPr>
                <w:rFonts w:ascii="Arial" w:eastAsia="Calibri" w:hAnsi="Arial" w:cs="Arial"/>
              </w:rPr>
              <w:t>Decision to Admit Time</w:t>
            </w:r>
          </w:p>
        </w:tc>
        <w:tc>
          <w:tcPr>
            <w:tcW w:w="1540"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5,919</w:t>
            </w:r>
          </w:p>
        </w:tc>
        <w:tc>
          <w:tcPr>
            <w:tcW w:w="1196"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3,746</w:t>
            </w:r>
          </w:p>
        </w:tc>
        <w:tc>
          <w:tcPr>
            <w:tcW w:w="1217"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63.29</w:t>
            </w:r>
          </w:p>
        </w:tc>
        <w:tc>
          <w:tcPr>
            <w:tcW w:w="1437" w:type="dxa"/>
            <w:tcBorders>
              <w:top w:val="nil"/>
              <w:left w:val="nil"/>
              <w:bottom w:val="single" w:sz="4" w:space="0" w:color="000000"/>
              <w:right w:val="single" w:sz="8"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0.93*</w:t>
            </w:r>
          </w:p>
        </w:tc>
      </w:tr>
      <w:tr w:rsidR="007C0151" w:rsidRPr="007E3FF6" w:rsidTr="007C0151">
        <w:trPr>
          <w:trHeight w:val="300"/>
        </w:trPr>
        <w:tc>
          <w:tcPr>
            <w:tcW w:w="2540" w:type="dxa"/>
            <w:tcBorders>
              <w:top w:val="nil"/>
              <w:left w:val="single" w:sz="8" w:space="0" w:color="000000"/>
              <w:bottom w:val="single" w:sz="4" w:space="0" w:color="000000"/>
              <w:right w:val="single" w:sz="4" w:space="0" w:color="000000"/>
            </w:tcBorders>
            <w:shd w:val="clear" w:color="auto" w:fill="auto"/>
            <w:hideMark/>
          </w:tcPr>
          <w:p w:rsidR="007C0151" w:rsidRPr="007E3FF6" w:rsidRDefault="007C0151" w:rsidP="007C0151">
            <w:pPr>
              <w:rPr>
                <w:rFonts w:ascii="Arial" w:eastAsia="Calibri" w:hAnsi="Arial" w:cs="Arial"/>
              </w:rPr>
            </w:pPr>
            <w:r w:rsidRPr="007E3FF6">
              <w:rPr>
                <w:rFonts w:ascii="Arial" w:eastAsia="Calibri" w:hAnsi="Arial" w:cs="Arial"/>
              </w:rPr>
              <w:t>ED Departure Date</w:t>
            </w:r>
          </w:p>
        </w:tc>
        <w:tc>
          <w:tcPr>
            <w:tcW w:w="1540"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6,714</w:t>
            </w:r>
          </w:p>
        </w:tc>
        <w:tc>
          <w:tcPr>
            <w:tcW w:w="1196"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6,454</w:t>
            </w:r>
          </w:p>
        </w:tc>
        <w:tc>
          <w:tcPr>
            <w:tcW w:w="1217"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96.13</w:t>
            </w:r>
          </w:p>
        </w:tc>
        <w:tc>
          <w:tcPr>
            <w:tcW w:w="1437" w:type="dxa"/>
            <w:tcBorders>
              <w:top w:val="nil"/>
              <w:left w:val="nil"/>
              <w:bottom w:val="single" w:sz="4" w:space="0" w:color="000000"/>
              <w:right w:val="single" w:sz="8"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0.99*</w:t>
            </w:r>
          </w:p>
        </w:tc>
      </w:tr>
      <w:tr w:rsidR="007C0151" w:rsidRPr="007E3FF6" w:rsidTr="007C0151">
        <w:trPr>
          <w:trHeight w:val="300"/>
        </w:trPr>
        <w:tc>
          <w:tcPr>
            <w:tcW w:w="2540" w:type="dxa"/>
            <w:tcBorders>
              <w:top w:val="nil"/>
              <w:left w:val="single" w:sz="8" w:space="0" w:color="000000"/>
              <w:bottom w:val="single" w:sz="4" w:space="0" w:color="000000"/>
              <w:right w:val="single" w:sz="4" w:space="0" w:color="000000"/>
            </w:tcBorders>
            <w:shd w:val="clear" w:color="auto" w:fill="auto"/>
            <w:hideMark/>
          </w:tcPr>
          <w:p w:rsidR="007C0151" w:rsidRPr="007E3FF6" w:rsidRDefault="007C0151" w:rsidP="007C0151">
            <w:pPr>
              <w:rPr>
                <w:rFonts w:ascii="Arial" w:eastAsia="Calibri" w:hAnsi="Arial" w:cs="Arial"/>
              </w:rPr>
            </w:pPr>
            <w:r w:rsidRPr="007E3FF6">
              <w:rPr>
                <w:rFonts w:ascii="Arial" w:eastAsia="Calibri" w:hAnsi="Arial" w:cs="Arial"/>
              </w:rPr>
              <w:t>ED Departure Time</w:t>
            </w:r>
          </w:p>
        </w:tc>
        <w:tc>
          <w:tcPr>
            <w:tcW w:w="1540"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6,552</w:t>
            </w:r>
          </w:p>
        </w:tc>
        <w:tc>
          <w:tcPr>
            <w:tcW w:w="1196"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5,031</w:t>
            </w:r>
          </w:p>
        </w:tc>
        <w:tc>
          <w:tcPr>
            <w:tcW w:w="1217"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76.79</w:t>
            </w:r>
          </w:p>
        </w:tc>
        <w:tc>
          <w:tcPr>
            <w:tcW w:w="1437" w:type="dxa"/>
            <w:tcBorders>
              <w:top w:val="nil"/>
              <w:left w:val="nil"/>
              <w:bottom w:val="single" w:sz="4" w:space="0" w:color="000000"/>
              <w:right w:val="single" w:sz="8"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0.98*</w:t>
            </w:r>
          </w:p>
        </w:tc>
      </w:tr>
      <w:tr w:rsidR="007C0151" w:rsidRPr="007E3FF6" w:rsidTr="007C0151">
        <w:trPr>
          <w:trHeight w:val="300"/>
        </w:trPr>
        <w:tc>
          <w:tcPr>
            <w:tcW w:w="2540" w:type="dxa"/>
            <w:tcBorders>
              <w:top w:val="nil"/>
              <w:left w:val="single" w:sz="8" w:space="0" w:color="000000"/>
              <w:bottom w:val="single" w:sz="4" w:space="0" w:color="000000"/>
              <w:right w:val="single" w:sz="4" w:space="0" w:color="000000"/>
            </w:tcBorders>
            <w:shd w:val="clear" w:color="auto" w:fill="auto"/>
            <w:hideMark/>
          </w:tcPr>
          <w:p w:rsidR="007C0151" w:rsidRPr="007E3FF6" w:rsidRDefault="007C0151" w:rsidP="007C0151">
            <w:pPr>
              <w:rPr>
                <w:rFonts w:ascii="Arial" w:eastAsia="Calibri" w:hAnsi="Arial" w:cs="Arial"/>
              </w:rPr>
            </w:pPr>
            <w:r w:rsidRPr="007E3FF6">
              <w:rPr>
                <w:rFonts w:ascii="Arial" w:eastAsia="Calibri" w:hAnsi="Arial" w:cs="Arial"/>
              </w:rPr>
              <w:t>Observation Services</w:t>
            </w:r>
          </w:p>
        </w:tc>
        <w:tc>
          <w:tcPr>
            <w:tcW w:w="1540"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6,728</w:t>
            </w:r>
          </w:p>
        </w:tc>
        <w:tc>
          <w:tcPr>
            <w:tcW w:w="1196"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6,423</w:t>
            </w:r>
          </w:p>
        </w:tc>
        <w:tc>
          <w:tcPr>
            <w:tcW w:w="1217"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95.47</w:t>
            </w:r>
          </w:p>
        </w:tc>
        <w:tc>
          <w:tcPr>
            <w:tcW w:w="1437" w:type="dxa"/>
            <w:tcBorders>
              <w:top w:val="nil"/>
              <w:left w:val="nil"/>
              <w:bottom w:val="single" w:sz="4" w:space="0" w:color="000000"/>
              <w:right w:val="single" w:sz="8"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0.19</w:t>
            </w:r>
            <w:r w:rsidRPr="007E3FF6">
              <w:rPr>
                <w:rFonts w:ascii="Arial" w:hAnsi="Arial" w:cs="Arial"/>
                <w:vertAlign w:val="superscript"/>
              </w:rPr>
              <w:t>a</w:t>
            </w:r>
          </w:p>
        </w:tc>
      </w:tr>
      <w:tr w:rsidR="007C0151" w:rsidRPr="007E3FF6" w:rsidTr="007E3FF6">
        <w:trPr>
          <w:trHeight w:val="548"/>
        </w:trPr>
        <w:tc>
          <w:tcPr>
            <w:tcW w:w="2540" w:type="dxa"/>
            <w:tcBorders>
              <w:top w:val="nil"/>
              <w:left w:val="single" w:sz="8" w:space="0" w:color="000000"/>
              <w:bottom w:val="single" w:sz="4" w:space="0" w:color="000000"/>
              <w:right w:val="single" w:sz="4" w:space="0" w:color="000000"/>
            </w:tcBorders>
            <w:shd w:val="clear" w:color="auto" w:fill="auto"/>
            <w:hideMark/>
          </w:tcPr>
          <w:p w:rsidR="007C0151" w:rsidRPr="007E3FF6" w:rsidRDefault="007E3FF6" w:rsidP="007C0151">
            <w:pPr>
              <w:rPr>
                <w:rFonts w:ascii="Arial" w:eastAsia="Calibri" w:hAnsi="Arial" w:cs="Arial"/>
              </w:rPr>
            </w:pPr>
            <w:r>
              <w:rPr>
                <w:rFonts w:ascii="Arial" w:eastAsia="Calibri" w:hAnsi="Arial" w:cs="Arial"/>
              </w:rPr>
              <w:t>ED Patient</w:t>
            </w:r>
          </w:p>
        </w:tc>
        <w:tc>
          <w:tcPr>
            <w:tcW w:w="1540"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11,845</w:t>
            </w:r>
          </w:p>
        </w:tc>
        <w:tc>
          <w:tcPr>
            <w:tcW w:w="1196"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11,679</w:t>
            </w:r>
          </w:p>
        </w:tc>
        <w:tc>
          <w:tcPr>
            <w:tcW w:w="1217" w:type="dxa"/>
            <w:tcBorders>
              <w:top w:val="nil"/>
              <w:left w:val="nil"/>
              <w:bottom w:val="single" w:sz="4" w:space="0" w:color="000000"/>
              <w:right w:val="single" w:sz="4"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98.60</w:t>
            </w:r>
          </w:p>
        </w:tc>
        <w:tc>
          <w:tcPr>
            <w:tcW w:w="1437" w:type="dxa"/>
            <w:tcBorders>
              <w:top w:val="nil"/>
              <w:left w:val="nil"/>
              <w:bottom w:val="single" w:sz="4" w:space="0" w:color="000000"/>
              <w:right w:val="single" w:sz="8" w:space="0" w:color="000000"/>
            </w:tcBorders>
            <w:shd w:val="clear" w:color="auto" w:fill="auto"/>
            <w:hideMark/>
          </w:tcPr>
          <w:p w:rsidR="007C0151" w:rsidRPr="007E3FF6" w:rsidRDefault="007C0151" w:rsidP="007C0151">
            <w:pPr>
              <w:jc w:val="center"/>
              <w:rPr>
                <w:rFonts w:ascii="Arial" w:hAnsi="Arial" w:cs="Arial"/>
              </w:rPr>
            </w:pPr>
            <w:r w:rsidRPr="007E3FF6">
              <w:rPr>
                <w:rFonts w:ascii="Arial" w:hAnsi="Arial" w:cs="Arial"/>
              </w:rPr>
              <w:t>0.97</w:t>
            </w:r>
            <w:r w:rsidRPr="007E3FF6">
              <w:rPr>
                <w:rFonts w:ascii="Arial" w:hAnsi="Arial" w:cs="Arial"/>
                <w:vertAlign w:val="superscript"/>
              </w:rPr>
              <w:t>a</w:t>
            </w:r>
          </w:p>
        </w:tc>
      </w:tr>
    </w:tbl>
    <w:p w:rsidR="007C0151" w:rsidRPr="007E3FF6" w:rsidRDefault="007C0151" w:rsidP="007C0151">
      <w:pPr>
        <w:rPr>
          <w:rFonts w:ascii="Arial" w:eastAsia="Calibri" w:hAnsi="Arial" w:cs="Arial"/>
        </w:rPr>
      </w:pPr>
      <w:r w:rsidRPr="007E3FF6">
        <w:rPr>
          <w:rFonts w:ascii="Arial" w:eastAsia="Calibri" w:hAnsi="Arial" w:cs="Arial"/>
        </w:rPr>
        <w:t>a - Kappa Statistics</w:t>
      </w:r>
    </w:p>
    <w:p w:rsidR="007C0151" w:rsidRPr="007E3FF6" w:rsidRDefault="007C0151" w:rsidP="007C0151">
      <w:pPr>
        <w:rPr>
          <w:rFonts w:ascii="Arial" w:eastAsia="Calibri" w:hAnsi="Arial" w:cs="Arial"/>
        </w:rPr>
      </w:pPr>
      <w:r w:rsidRPr="007E3FF6">
        <w:rPr>
          <w:rFonts w:ascii="Arial" w:eastAsia="Calibri" w:hAnsi="Arial" w:cs="Arial"/>
        </w:rPr>
        <w:t>* - ICC</w:t>
      </w:r>
    </w:p>
    <w:p w:rsidR="007C0151" w:rsidRPr="005560E7" w:rsidRDefault="007C0151">
      <w:pPr>
        <w:autoSpaceDE w:val="0"/>
        <w:autoSpaceDN w:val="0"/>
        <w:adjustRightInd w:val="0"/>
        <w:spacing w:after="0" w:line="240" w:lineRule="auto"/>
        <w:rPr>
          <w:rFonts w:cstheme="minorHAnsi"/>
          <w:bCs/>
        </w:rPr>
      </w:pPr>
    </w:p>
    <w:sectPr w:rsidR="007C0151" w:rsidRPr="005560E7" w:rsidSect="008505D1">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151" w:rsidRDefault="007C0151" w:rsidP="005C73CA">
      <w:pPr>
        <w:spacing w:after="0" w:line="240" w:lineRule="auto"/>
      </w:pPr>
      <w:r>
        <w:separator/>
      </w:r>
    </w:p>
  </w:endnote>
  <w:endnote w:type="continuationSeparator" w:id="0">
    <w:p w:rsidR="007C0151" w:rsidRDefault="007C0151"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151" w:rsidRDefault="007C0151">
    <w:pPr>
      <w:pStyle w:val="Footer"/>
    </w:pPr>
    <w:r>
      <w:t>Version 6.5  08/20/13</w:t>
    </w:r>
    <w:r>
      <w:ptab w:relativeTo="margin" w:alignment="center" w:leader="none"/>
    </w:r>
    <w:r>
      <w:ptab w:relativeTo="margin" w:alignment="right" w:leader="none"/>
    </w:r>
    <w:r>
      <w:fldChar w:fldCharType="begin"/>
    </w:r>
    <w:r>
      <w:instrText xml:space="preserve"> PAGE   \* MERGEFORMAT </w:instrText>
    </w:r>
    <w:r>
      <w:fldChar w:fldCharType="separate"/>
    </w:r>
    <w:r w:rsidR="00FB49D5">
      <w:rPr>
        <w:noProof/>
      </w:rPr>
      <w:t>11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151" w:rsidRDefault="007C0151" w:rsidP="005C73CA">
      <w:pPr>
        <w:spacing w:after="0" w:line="240" w:lineRule="auto"/>
      </w:pPr>
      <w:r>
        <w:separator/>
      </w:r>
    </w:p>
  </w:footnote>
  <w:footnote w:type="continuationSeparator" w:id="0">
    <w:p w:rsidR="007C0151" w:rsidRDefault="007C0151"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151" w:rsidRPr="00105D8B" w:rsidRDefault="007C0151"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E890A47"/>
    <w:multiLevelType w:val="hybridMultilevel"/>
    <w:tmpl w:val="0B1205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
  </w:num>
  <w:num w:numId="4">
    <w:abstractNumId w:val="5"/>
  </w:num>
  <w:num w:numId="5">
    <w:abstractNumId w:val="1"/>
  </w:num>
  <w:num w:numId="6">
    <w:abstractNumId w:val="0"/>
  </w:num>
  <w:num w:numId="7">
    <w:abstractNumId w:val="3"/>
  </w:num>
  <w:num w:numId="8">
    <w:abstractNumId w:val="19"/>
  </w:num>
  <w:num w:numId="9">
    <w:abstractNumId w:val="8"/>
  </w:num>
  <w:num w:numId="10">
    <w:abstractNumId w:val="24"/>
  </w:num>
  <w:num w:numId="11">
    <w:abstractNumId w:val="11"/>
  </w:num>
  <w:num w:numId="12">
    <w:abstractNumId w:val="22"/>
  </w:num>
  <w:num w:numId="13">
    <w:abstractNumId w:val="17"/>
  </w:num>
  <w:num w:numId="14">
    <w:abstractNumId w:val="17"/>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6"/>
  </w:num>
  <w:num w:numId="16">
    <w:abstractNumId w:val="7"/>
  </w:num>
  <w:num w:numId="17">
    <w:abstractNumId w:val="23"/>
  </w:num>
  <w:num w:numId="18">
    <w:abstractNumId w:val="21"/>
  </w:num>
  <w:num w:numId="19">
    <w:abstractNumId w:val="20"/>
  </w:num>
  <w:num w:numId="20">
    <w:abstractNumId w:val="15"/>
  </w:num>
  <w:num w:numId="21">
    <w:abstractNumId w:val="18"/>
  </w:num>
  <w:num w:numId="22">
    <w:abstractNumId w:val="14"/>
  </w:num>
  <w:num w:numId="23">
    <w:abstractNumId w:val="6"/>
  </w:num>
  <w:num w:numId="24">
    <w:abstractNumId w:val="13"/>
  </w:num>
  <w:num w:numId="25">
    <w:abstractNumId w:val="12"/>
  </w:num>
  <w:num w:numId="26">
    <w:abstractNumId w:val="25"/>
  </w:num>
  <w:num w:numId="27">
    <w:abstractNumId w:val="10"/>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20"/>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775F8"/>
    <w:rsid w:val="00080CF7"/>
    <w:rsid w:val="000851B2"/>
    <w:rsid w:val="00092566"/>
    <w:rsid w:val="000968F8"/>
    <w:rsid w:val="00097012"/>
    <w:rsid w:val="000B032A"/>
    <w:rsid w:val="000B2DF7"/>
    <w:rsid w:val="000B3880"/>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45149"/>
    <w:rsid w:val="00145D4F"/>
    <w:rsid w:val="0014773C"/>
    <w:rsid w:val="0017696D"/>
    <w:rsid w:val="001848FC"/>
    <w:rsid w:val="001969C5"/>
    <w:rsid w:val="001A6CDD"/>
    <w:rsid w:val="001C12EE"/>
    <w:rsid w:val="001C7B02"/>
    <w:rsid w:val="001E4DD4"/>
    <w:rsid w:val="001E69DC"/>
    <w:rsid w:val="001F169D"/>
    <w:rsid w:val="001F1DA1"/>
    <w:rsid w:val="001F6F93"/>
    <w:rsid w:val="001F7A20"/>
    <w:rsid w:val="0021195A"/>
    <w:rsid w:val="00213383"/>
    <w:rsid w:val="00220250"/>
    <w:rsid w:val="0022691B"/>
    <w:rsid w:val="00232163"/>
    <w:rsid w:val="002376F8"/>
    <w:rsid w:val="002408E4"/>
    <w:rsid w:val="00241591"/>
    <w:rsid w:val="00250B4F"/>
    <w:rsid w:val="0025762F"/>
    <w:rsid w:val="0027749B"/>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59EB"/>
    <w:rsid w:val="003116AC"/>
    <w:rsid w:val="00315567"/>
    <w:rsid w:val="00330144"/>
    <w:rsid w:val="00346245"/>
    <w:rsid w:val="00356267"/>
    <w:rsid w:val="00356BAD"/>
    <w:rsid w:val="003605B4"/>
    <w:rsid w:val="003627AC"/>
    <w:rsid w:val="00366914"/>
    <w:rsid w:val="00372FE3"/>
    <w:rsid w:val="003755CB"/>
    <w:rsid w:val="00383F85"/>
    <w:rsid w:val="003A306C"/>
    <w:rsid w:val="003A7DE7"/>
    <w:rsid w:val="003B1006"/>
    <w:rsid w:val="003C5F11"/>
    <w:rsid w:val="003D6401"/>
    <w:rsid w:val="003E1863"/>
    <w:rsid w:val="0041606D"/>
    <w:rsid w:val="00416962"/>
    <w:rsid w:val="004348CC"/>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5007C"/>
    <w:rsid w:val="00554922"/>
    <w:rsid w:val="00555282"/>
    <w:rsid w:val="005560E7"/>
    <w:rsid w:val="005612CC"/>
    <w:rsid w:val="00563029"/>
    <w:rsid w:val="00567D12"/>
    <w:rsid w:val="00576062"/>
    <w:rsid w:val="0059559F"/>
    <w:rsid w:val="005A49FF"/>
    <w:rsid w:val="005A763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74D2"/>
    <w:rsid w:val="006676D4"/>
    <w:rsid w:val="00675535"/>
    <w:rsid w:val="00681359"/>
    <w:rsid w:val="00696262"/>
    <w:rsid w:val="006C3A4F"/>
    <w:rsid w:val="006C4845"/>
    <w:rsid w:val="006D6BC1"/>
    <w:rsid w:val="006E2BFC"/>
    <w:rsid w:val="006E5C57"/>
    <w:rsid w:val="006F22A5"/>
    <w:rsid w:val="00702C73"/>
    <w:rsid w:val="0070330E"/>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151"/>
    <w:rsid w:val="007C04A1"/>
    <w:rsid w:val="007C21FA"/>
    <w:rsid w:val="007D4351"/>
    <w:rsid w:val="007D7019"/>
    <w:rsid w:val="007E18DB"/>
    <w:rsid w:val="007E3FF6"/>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7027"/>
    <w:rsid w:val="009344BA"/>
    <w:rsid w:val="00947F78"/>
    <w:rsid w:val="00953234"/>
    <w:rsid w:val="00961EAF"/>
    <w:rsid w:val="0096278F"/>
    <w:rsid w:val="009726E1"/>
    <w:rsid w:val="00977591"/>
    <w:rsid w:val="00980E75"/>
    <w:rsid w:val="00994BE0"/>
    <w:rsid w:val="009A25B1"/>
    <w:rsid w:val="009A4608"/>
    <w:rsid w:val="009A6A57"/>
    <w:rsid w:val="009A70BF"/>
    <w:rsid w:val="009B1A15"/>
    <w:rsid w:val="009C0852"/>
    <w:rsid w:val="009C13CA"/>
    <w:rsid w:val="009C32C6"/>
    <w:rsid w:val="009C665F"/>
    <w:rsid w:val="009D7E38"/>
    <w:rsid w:val="009E095B"/>
    <w:rsid w:val="009E1846"/>
    <w:rsid w:val="009E78FF"/>
    <w:rsid w:val="00A01494"/>
    <w:rsid w:val="00A22FA9"/>
    <w:rsid w:val="00A25024"/>
    <w:rsid w:val="00A35F8F"/>
    <w:rsid w:val="00A41377"/>
    <w:rsid w:val="00A4263D"/>
    <w:rsid w:val="00A509B8"/>
    <w:rsid w:val="00A52AB9"/>
    <w:rsid w:val="00A6210B"/>
    <w:rsid w:val="00A7323A"/>
    <w:rsid w:val="00A831B4"/>
    <w:rsid w:val="00A97798"/>
    <w:rsid w:val="00AA5213"/>
    <w:rsid w:val="00AA65A6"/>
    <w:rsid w:val="00AC1D8E"/>
    <w:rsid w:val="00AC48FA"/>
    <w:rsid w:val="00AD0240"/>
    <w:rsid w:val="00AD4137"/>
    <w:rsid w:val="00B037BA"/>
    <w:rsid w:val="00B20139"/>
    <w:rsid w:val="00B218DA"/>
    <w:rsid w:val="00B342FA"/>
    <w:rsid w:val="00B53E8B"/>
    <w:rsid w:val="00B774D2"/>
    <w:rsid w:val="00B8015A"/>
    <w:rsid w:val="00B82A57"/>
    <w:rsid w:val="00BA053B"/>
    <w:rsid w:val="00BB35AE"/>
    <w:rsid w:val="00BC03A1"/>
    <w:rsid w:val="00BC0D25"/>
    <w:rsid w:val="00BD2505"/>
    <w:rsid w:val="00BE592D"/>
    <w:rsid w:val="00BF52B0"/>
    <w:rsid w:val="00BF5697"/>
    <w:rsid w:val="00C14CCC"/>
    <w:rsid w:val="00C22C1C"/>
    <w:rsid w:val="00C33F2E"/>
    <w:rsid w:val="00C34936"/>
    <w:rsid w:val="00C34C14"/>
    <w:rsid w:val="00C355B9"/>
    <w:rsid w:val="00C401C4"/>
    <w:rsid w:val="00C41680"/>
    <w:rsid w:val="00C60A25"/>
    <w:rsid w:val="00C765C5"/>
    <w:rsid w:val="00C82479"/>
    <w:rsid w:val="00C867F0"/>
    <w:rsid w:val="00CA06D8"/>
    <w:rsid w:val="00CA345A"/>
    <w:rsid w:val="00CB49FF"/>
    <w:rsid w:val="00CC02CF"/>
    <w:rsid w:val="00CC086A"/>
    <w:rsid w:val="00CD0F66"/>
    <w:rsid w:val="00CD364B"/>
    <w:rsid w:val="00CE23B8"/>
    <w:rsid w:val="00CE50D7"/>
    <w:rsid w:val="00D00344"/>
    <w:rsid w:val="00D1754D"/>
    <w:rsid w:val="00D2223F"/>
    <w:rsid w:val="00D274A4"/>
    <w:rsid w:val="00D277AF"/>
    <w:rsid w:val="00D31163"/>
    <w:rsid w:val="00D320B1"/>
    <w:rsid w:val="00D33AFD"/>
    <w:rsid w:val="00D36489"/>
    <w:rsid w:val="00D42195"/>
    <w:rsid w:val="00D50704"/>
    <w:rsid w:val="00D5760A"/>
    <w:rsid w:val="00D61410"/>
    <w:rsid w:val="00D8181D"/>
    <w:rsid w:val="00D968D8"/>
    <w:rsid w:val="00DA563D"/>
    <w:rsid w:val="00DA7277"/>
    <w:rsid w:val="00DB3627"/>
    <w:rsid w:val="00DB4724"/>
    <w:rsid w:val="00DC4746"/>
    <w:rsid w:val="00DE7149"/>
    <w:rsid w:val="00E0314C"/>
    <w:rsid w:val="00E1508F"/>
    <w:rsid w:val="00E27240"/>
    <w:rsid w:val="00E27EDD"/>
    <w:rsid w:val="00E30584"/>
    <w:rsid w:val="00E310B9"/>
    <w:rsid w:val="00E37E1B"/>
    <w:rsid w:val="00E562C0"/>
    <w:rsid w:val="00E672D6"/>
    <w:rsid w:val="00E76024"/>
    <w:rsid w:val="00E856A2"/>
    <w:rsid w:val="00E96884"/>
    <w:rsid w:val="00EA5435"/>
    <w:rsid w:val="00EA5F47"/>
    <w:rsid w:val="00EC79DE"/>
    <w:rsid w:val="00ED4ACE"/>
    <w:rsid w:val="00EE4D35"/>
    <w:rsid w:val="00EF2DA7"/>
    <w:rsid w:val="00F435AA"/>
    <w:rsid w:val="00F5738A"/>
    <w:rsid w:val="00F612D4"/>
    <w:rsid w:val="00F77F1D"/>
    <w:rsid w:val="00F87CCB"/>
    <w:rsid w:val="00FA48C7"/>
    <w:rsid w:val="00FB49D5"/>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020A"/>
    <w:rsid w:val="00021F89"/>
    <w:rsid w:val="00127222"/>
    <w:rsid w:val="00190AF4"/>
    <w:rsid w:val="00223FA3"/>
    <w:rsid w:val="002A288F"/>
    <w:rsid w:val="002F052A"/>
    <w:rsid w:val="00350176"/>
    <w:rsid w:val="003840F0"/>
    <w:rsid w:val="00437537"/>
    <w:rsid w:val="0053654E"/>
    <w:rsid w:val="00632A7E"/>
    <w:rsid w:val="00632AB6"/>
    <w:rsid w:val="00730B33"/>
    <w:rsid w:val="00772B2A"/>
    <w:rsid w:val="007C672A"/>
    <w:rsid w:val="007D4368"/>
    <w:rsid w:val="00822666"/>
    <w:rsid w:val="00823ECC"/>
    <w:rsid w:val="00866C97"/>
    <w:rsid w:val="009017AE"/>
    <w:rsid w:val="009C542D"/>
    <w:rsid w:val="00A95183"/>
    <w:rsid w:val="00AB4AF7"/>
    <w:rsid w:val="00AD7C4F"/>
    <w:rsid w:val="00B445F5"/>
    <w:rsid w:val="00BD40CB"/>
    <w:rsid w:val="00C362A2"/>
    <w:rsid w:val="00C90121"/>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B26F9-217E-4683-96B2-6BC901986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4363</Words>
  <Characters>24874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29179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OFMQ</cp:lastModifiedBy>
  <cp:revision>4</cp:revision>
  <dcterms:created xsi:type="dcterms:W3CDTF">2014-01-08T18:29:00Z</dcterms:created>
  <dcterms:modified xsi:type="dcterms:W3CDTF">2014-01-14T20:50:00Z</dcterms:modified>
</cp:coreProperties>
</file>