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2A836982"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FCEB1C8"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876CEB">
            <w:rPr>
              <w:rStyle w:val="Style1"/>
            </w:rPr>
            <w:t>0669</w:t>
          </w:r>
        </w:sdtContent>
      </w:sdt>
    </w:p>
    <w:p w14:paraId="0CABCF56" w14:textId="3537BBAB"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876CEB">
            <w:rPr>
              <w:rStyle w:val="Style1"/>
              <w:rFonts w:cstheme="minorHAnsi"/>
            </w:rPr>
            <w:t>Cardiac Imaging for Preoperative Risk Assessment for Non-Cardiac, Low Risk Surgery</w:t>
          </w:r>
        </w:sdtContent>
      </w:sdt>
    </w:p>
    <w:p w14:paraId="0CABCF57" w14:textId="4395474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5-06-30T00:00:00Z">
            <w:dateFormat w:val="M/d/yyyy"/>
            <w:lid w:val="en-US"/>
            <w:storeMappedDataAs w:val="dateTime"/>
            <w:calendar w:val="gregorian"/>
          </w:date>
        </w:sdtPr>
        <w:sdtEndPr>
          <w:rPr>
            <w:rStyle w:val="DefaultParagraphFont"/>
            <w:noProof/>
            <w:color w:val="auto"/>
            <w:u w:val="none"/>
          </w:rPr>
        </w:sdtEndPr>
        <w:sdtContent>
          <w:r w:rsidR="009A1E3E" w:rsidRPr="004D4530">
            <w:rPr>
              <w:rStyle w:val="Style2"/>
              <w:rFonts w:cstheme="minorHAnsi"/>
            </w:rPr>
            <w:t>6/30/2015</w:t>
          </w:r>
        </w:sdtContent>
      </w:sdt>
      <w:r w:rsidR="00A55CB2" w:rsidRPr="004D4530">
        <w:rPr>
          <w:rFonts w:cstheme="minorHAnsi"/>
          <w:noProof/>
          <w:color w:val="0000FF"/>
        </w:rPr>
        <w:t xml:space="preserve"> (Spring 2016 Submission)</w:t>
      </w:r>
      <w:r w:rsidR="00A55CB2">
        <w:rPr>
          <w:rFonts w:cstheme="minorHAnsi"/>
          <w:noProof/>
        </w:rPr>
        <w:t xml:space="preserve"> |</w:t>
      </w:r>
      <w:r w:rsidR="009A1E3E" w:rsidRPr="00450C58">
        <w:rPr>
          <w:rFonts w:cstheme="minorHAnsi"/>
          <w:noProof/>
        </w:rPr>
        <w:t xml:space="preserve"> </w:t>
      </w:r>
      <w:sdt>
        <w:sdtPr>
          <w:rPr>
            <w:rStyle w:val="Style2"/>
            <w:rFonts w:cstheme="minorHAnsi"/>
            <w:color w:val="FF0000"/>
          </w:rPr>
          <w:id w:val="134378664"/>
          <w:placeholder>
            <w:docPart w:val="590020865F2B4D6D8A32C682F4703F2D"/>
          </w:placeholder>
          <w:date w:fullDate="2020-04-09T00:00:00Z">
            <w:dateFormat w:val="M/d/yyyy"/>
            <w:lid w:val="en-US"/>
            <w:storeMappedDataAs w:val="dateTime"/>
            <w:calendar w:val="gregorian"/>
          </w:date>
        </w:sdtPr>
        <w:sdtEndPr>
          <w:rPr>
            <w:rStyle w:val="DefaultParagraphFont"/>
            <w:noProof/>
            <w:u w:val="none"/>
          </w:rPr>
        </w:sdtEndPr>
        <w:sdtContent>
          <w:r w:rsidR="00400268">
            <w:rPr>
              <w:rStyle w:val="Style2"/>
              <w:rFonts w:cstheme="minorHAnsi"/>
              <w:color w:val="FF0000"/>
            </w:rPr>
            <w:t>4/9</w:t>
          </w:r>
          <w:r w:rsidR="00CA6145">
            <w:rPr>
              <w:rStyle w:val="Style2"/>
              <w:rFonts w:cstheme="minorHAnsi"/>
              <w:color w:val="FF0000"/>
            </w:rPr>
            <w:t>/2020</w:t>
          </w:r>
        </w:sdtContent>
      </w:sdt>
      <w:r w:rsidR="004D4530">
        <w:rPr>
          <w:rFonts w:cstheme="minorHAnsi"/>
          <w:noProof/>
          <w:color w:val="FF0000"/>
        </w:rPr>
        <w:t xml:space="preserve"> (</w:t>
      </w:r>
      <w:r w:rsidR="00F815A0">
        <w:rPr>
          <w:rFonts w:cstheme="minorHAnsi"/>
          <w:noProof/>
          <w:color w:val="FF0000"/>
        </w:rPr>
        <w:t>Spring</w:t>
      </w:r>
      <w:r w:rsidR="004D4530">
        <w:rPr>
          <w:rFonts w:cstheme="minorHAnsi"/>
          <w:noProof/>
          <w:color w:val="FF0000"/>
        </w:rPr>
        <w:t xml:space="preserve"> 20</w:t>
      </w:r>
      <w:r w:rsidR="00CA6145">
        <w:rPr>
          <w:rFonts w:cstheme="minorHAnsi"/>
          <w:noProof/>
          <w:color w:val="FF0000"/>
        </w:rPr>
        <w:t>20</w:t>
      </w:r>
      <w:r w:rsidR="004D4530">
        <w:rPr>
          <w:rFonts w:cstheme="minorHAnsi"/>
          <w:noProof/>
          <w:color w:val="FF0000"/>
        </w:rPr>
        <w:t xml:space="preserve"> Submission)</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45468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053EDB4" w:rsidR="000B7D57" w:rsidRPr="00C775CE" w:rsidRDefault="00454681" w:rsidP="00CD364B">
            <w:pPr>
              <w:autoSpaceDE w:val="0"/>
              <w:autoSpaceDN w:val="0"/>
              <w:adjustRightInd w:val="0"/>
              <w:rPr>
                <w:rFonts w:cstheme="minorHAnsi"/>
                <w:bCs/>
              </w:rPr>
            </w:pPr>
            <w:sdt>
              <w:sdtPr>
                <w:rPr>
                  <w:rFonts w:cstheme="minorHAnsi"/>
                  <w:bCs/>
                  <w:color w:val="0000FF"/>
                </w:rPr>
                <w:id w:val="-2091002545"/>
                <w14:checkbox>
                  <w14:checked w14:val="0"/>
                  <w14:checkedState w14:val="2612" w14:font="MS Gothic"/>
                  <w14:uncheckedState w14:val="2610" w14:font="MS Gothic"/>
                </w14:checkbox>
              </w:sdtPr>
              <w:sdtEndPr/>
              <w:sdtContent>
                <w:r w:rsidR="009A1E3E" w:rsidRPr="009A1E3E">
                  <w:rPr>
                    <w:rFonts w:ascii="MS Gothic" w:eastAsia="MS Gothic" w:hAnsi="MS Gothic" w:cstheme="minorHAnsi" w:hint="eastAsia"/>
                    <w:bCs/>
                    <w:color w:val="0000FF"/>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454681"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454681" w:rsidP="00CD364B">
            <w:pPr>
              <w:autoSpaceDE w:val="0"/>
              <w:autoSpaceDN w:val="0"/>
              <w:adjustRightInd w:val="0"/>
              <w:rPr>
                <w:rFonts w:cstheme="minorHAnsi"/>
                <w:bCs/>
              </w:rPr>
            </w:pPr>
            <w:sdt>
              <w:sdtPr>
                <w:rPr>
                  <w:rFonts w:cstheme="minorHAnsi"/>
                  <w:bCs/>
                  <w:color w:val="0000FF"/>
                </w:rPr>
                <w:id w:val="1280841322"/>
                <w14:checkbox>
                  <w14:checked w14:val="0"/>
                  <w14:checkedState w14:val="2612" w14:font="MS Gothic"/>
                  <w14:uncheckedState w14:val="2610" w14:font="MS Gothic"/>
                </w14:checkbox>
              </w:sdtPr>
              <w:sdtEndPr/>
              <w:sdtContent>
                <w:r w:rsidR="000B7D57" w:rsidRPr="009A1E3E">
                  <w:rPr>
                    <w:rFonts w:ascii="MS Gothic" w:eastAsia="MS Gothic" w:hAnsi="MS Gothic" w:cstheme="minorHAnsi" w:hint="eastAsia"/>
                    <w:bCs/>
                    <w:color w:val="0000FF"/>
                  </w:rPr>
                  <w:t>☐</w:t>
                </w:r>
              </w:sdtContent>
            </w:sdt>
            <w:r w:rsidR="000B7D57" w:rsidRPr="009A1E3E">
              <w:rPr>
                <w:rFonts w:cstheme="minorHAnsi"/>
                <w:bCs/>
                <w:color w:val="0000FF"/>
              </w:rPr>
              <w:t xml:space="preserve"> </w:t>
            </w:r>
            <w:r w:rsidR="000B7D57" w:rsidRPr="00C775CE">
              <w:rPr>
                <w:rFonts w:cstheme="minorHAnsi"/>
                <w:bCs/>
              </w:rPr>
              <w:t>Cost/resource</w:t>
            </w:r>
          </w:p>
        </w:tc>
      </w:tr>
      <w:tr w:rsidR="000B7D57" w:rsidRPr="00450C58" w14:paraId="0CABCF61" w14:textId="77777777" w:rsidTr="000B7D57">
        <w:trPr>
          <w:jc w:val="center"/>
        </w:trPr>
        <w:tc>
          <w:tcPr>
            <w:tcW w:w="2513" w:type="pct"/>
          </w:tcPr>
          <w:p w14:paraId="0CABCF5F" w14:textId="4CCB650B" w:rsidR="000B7D57" w:rsidRPr="00C775CE" w:rsidRDefault="00454681"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9A1E3E">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3BDF7F7F" w:rsidR="000B7D57" w:rsidRPr="00C775CE" w:rsidRDefault="00454681" w:rsidP="00CD364B">
            <w:pPr>
              <w:autoSpaceDE w:val="0"/>
              <w:autoSpaceDN w:val="0"/>
              <w:adjustRightInd w:val="0"/>
              <w:rPr>
                <w:rFonts w:cstheme="minorHAnsi"/>
                <w:bCs/>
              </w:rPr>
            </w:pPr>
            <w:sdt>
              <w:sdtPr>
                <w:rPr>
                  <w:rFonts w:cstheme="minorHAnsi"/>
                  <w:bCs/>
                  <w:color w:val="0000FF"/>
                </w:rPr>
                <w:id w:val="-2050835103"/>
                <w14:checkbox>
                  <w14:checked w14:val="0"/>
                  <w14:checkedState w14:val="2612" w14:font="MS Gothic"/>
                  <w14:uncheckedState w14:val="2610" w14:font="MS Gothic"/>
                </w14:checkbox>
              </w:sdtPr>
              <w:sdtEndPr/>
              <w:sdtContent>
                <w:r w:rsidR="009A1E3E" w:rsidRPr="009A1E3E">
                  <w:rPr>
                    <w:rFonts w:ascii="MS Gothic" w:eastAsia="MS Gothic" w:hAnsi="MS Gothic" w:cstheme="minorHAnsi" w:hint="eastAsia"/>
                    <w:bCs/>
                    <w:color w:val="0000FF"/>
                  </w:rPr>
                  <w:t>☐</w:t>
                </w:r>
              </w:sdtContent>
            </w:sdt>
            <w:r w:rsidR="000B7D57" w:rsidRPr="009A1E3E">
              <w:rPr>
                <w:rFonts w:cstheme="minorHAnsi"/>
                <w:bCs/>
                <w:color w:val="0000FF"/>
              </w:rPr>
              <w:t xml:space="preserve"> </w:t>
            </w:r>
            <w:r w:rsidR="000B7D57" w:rsidRPr="00C775CE">
              <w:rPr>
                <w:rFonts w:cstheme="minorHAnsi"/>
                <w:bCs/>
              </w:rPr>
              <w:t>Efficiency</w:t>
            </w:r>
          </w:p>
        </w:tc>
      </w:tr>
      <w:tr w:rsidR="000B7D57" w:rsidRPr="00B82A57" w14:paraId="0CABCF64" w14:textId="77777777" w:rsidTr="000B7D57">
        <w:trPr>
          <w:jc w:val="center"/>
        </w:trPr>
        <w:tc>
          <w:tcPr>
            <w:tcW w:w="2513" w:type="pct"/>
          </w:tcPr>
          <w:p w14:paraId="0CABCF62" w14:textId="77777777" w:rsidR="000B7D57" w:rsidRPr="00C775CE" w:rsidRDefault="0045468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2EC7AB1C"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r w:rsidR="007B5A9D" w:rsidRPr="00A831B4">
              <w:rPr>
                <w:rFonts w:cstheme="minorHAnsi"/>
                <w:sz w:val="20"/>
                <w:szCs w:val="20"/>
              </w:rPr>
              <w:t>received smoking</w:t>
            </w:r>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w:t>
            </w:r>
            <w:proofErr w:type="gramStart"/>
            <w:r>
              <w:rPr>
                <w:rFonts w:cstheme="minorHAnsi"/>
                <w:b/>
                <w:bCs/>
              </w:rPr>
              <w:t>From</w:t>
            </w:r>
            <w:proofErr w:type="gramEnd"/>
            <w:r>
              <w:rPr>
                <w:rFonts w:cstheme="minorHAnsi"/>
                <w:b/>
                <w:bCs/>
              </w:rPr>
              <w:t>:</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45468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45468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1B24C509" w:rsidR="00A01494" w:rsidRPr="000F1B7A" w:rsidRDefault="00454681"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876CEB">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74B1E1B0" w:rsidR="00A01494" w:rsidRPr="000F1B7A" w:rsidRDefault="00454681"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876CEB">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454681"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454681"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45468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45468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45468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45468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45468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45468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E" w14:textId="77777777" w:rsidR="00C355B9" w:rsidRDefault="002B5016" w:rsidP="008D4835">
      <w:pPr>
        <w:autoSpaceDE w:val="0"/>
        <w:autoSpaceDN w:val="0"/>
        <w:adjustRightInd w:val="0"/>
        <w:spacing w:before="240"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09EEAAD" w14:textId="77777777" w:rsidR="009A1E3E" w:rsidRPr="009A1E3E" w:rsidRDefault="009A1E3E" w:rsidP="009A1E3E">
      <w:pPr>
        <w:numPr>
          <w:ilvl w:val="0"/>
          <w:numId w:val="33"/>
        </w:numPr>
        <w:autoSpaceDE w:val="0"/>
        <w:autoSpaceDN w:val="0"/>
        <w:adjustRightInd w:val="0"/>
        <w:spacing w:after="0" w:line="240" w:lineRule="auto"/>
        <w:contextualSpacing/>
        <w:rPr>
          <w:rFonts w:cstheme="minorHAnsi"/>
          <w:color w:val="0000FF"/>
        </w:rPr>
      </w:pPr>
      <w:r w:rsidRPr="009A1E3E">
        <w:rPr>
          <w:rFonts w:cstheme="minorHAnsi"/>
          <w:color w:val="0000FF"/>
        </w:rPr>
        <w:t xml:space="preserve">Datasets used to </w:t>
      </w:r>
      <w:r w:rsidRPr="009A1E3E">
        <w:rPr>
          <w:rFonts w:cstheme="minorHAnsi"/>
          <w:color w:val="0000FF"/>
          <w:u w:val="single"/>
        </w:rPr>
        <w:t>define the initial patient population (denominator)</w:t>
      </w:r>
      <w:r w:rsidRPr="009A1E3E">
        <w:rPr>
          <w:rFonts w:cstheme="minorHAnsi"/>
          <w:color w:val="0000FF"/>
        </w:rPr>
        <w:t xml:space="preserve">: </w:t>
      </w:r>
    </w:p>
    <w:p w14:paraId="3B9DB67B" w14:textId="77777777" w:rsidR="009A1E3E" w:rsidRPr="009A1E3E" w:rsidRDefault="009A1E3E" w:rsidP="009A1E3E">
      <w:pPr>
        <w:numPr>
          <w:ilvl w:val="0"/>
          <w:numId w:val="34"/>
        </w:numPr>
        <w:autoSpaceDE w:val="0"/>
        <w:autoSpaceDN w:val="0"/>
        <w:adjustRightInd w:val="0"/>
        <w:spacing w:after="0" w:line="240" w:lineRule="auto"/>
        <w:contextualSpacing/>
        <w:rPr>
          <w:rFonts w:cstheme="minorHAnsi"/>
          <w:color w:val="0000FF"/>
        </w:rPr>
      </w:pPr>
      <w:r w:rsidRPr="009A1E3E">
        <w:rPr>
          <w:rFonts w:cstheme="minorHAnsi"/>
          <w:i/>
          <w:color w:val="0000FF"/>
        </w:rPr>
        <w:t xml:space="preserve">SAF-O: </w:t>
      </w:r>
      <w:r w:rsidRPr="009A1E3E">
        <w:rPr>
          <w:rFonts w:cstheme="minorHAnsi"/>
          <w:color w:val="0000FF"/>
        </w:rPr>
        <w:t xml:space="preserve">The initial patient population was defined based on the 2013 100% SAF-O file. The initial patient population includes all claims for a cardiac imaging study from January 1, 2013 – December 1, 2013, provided in a hospital outpatient setting. This dataset also includes unique patient and facility identifiers. </w:t>
      </w:r>
    </w:p>
    <w:p w14:paraId="2C6E5909" w14:textId="77777777" w:rsidR="009A1E3E" w:rsidRPr="009A1E3E" w:rsidRDefault="009A1E3E" w:rsidP="009A1E3E">
      <w:pPr>
        <w:numPr>
          <w:ilvl w:val="0"/>
          <w:numId w:val="34"/>
        </w:numPr>
        <w:autoSpaceDE w:val="0"/>
        <w:autoSpaceDN w:val="0"/>
        <w:adjustRightInd w:val="0"/>
        <w:spacing w:after="0" w:line="240" w:lineRule="auto"/>
        <w:contextualSpacing/>
        <w:rPr>
          <w:rFonts w:cstheme="minorHAnsi"/>
          <w:color w:val="0000FF"/>
        </w:rPr>
      </w:pPr>
      <w:r w:rsidRPr="009A1E3E">
        <w:rPr>
          <w:rFonts w:cstheme="minorHAnsi"/>
          <w:i/>
          <w:color w:val="0000FF"/>
        </w:rPr>
        <w:t>Enrollment database and denominator files:</w:t>
      </w:r>
      <w:r w:rsidRPr="009A1E3E">
        <w:rPr>
          <w:rFonts w:cstheme="minorHAnsi"/>
          <w:color w:val="0000FF"/>
        </w:rPr>
        <w:t xml:space="preserve"> This dataset contains Medicare FFS enrollment, demographic, and death information for patients identified in the above file. </w:t>
      </w:r>
    </w:p>
    <w:p w14:paraId="4CAB85C4" w14:textId="7A8BEC3F" w:rsidR="009A1E3E" w:rsidRPr="00A8181D" w:rsidRDefault="009A1E3E" w:rsidP="00A8181D">
      <w:pPr>
        <w:numPr>
          <w:ilvl w:val="0"/>
          <w:numId w:val="34"/>
        </w:numPr>
        <w:autoSpaceDE w:val="0"/>
        <w:autoSpaceDN w:val="0"/>
        <w:adjustRightInd w:val="0"/>
        <w:spacing w:after="60" w:line="240" w:lineRule="auto"/>
        <w:rPr>
          <w:rFonts w:cstheme="minorHAnsi"/>
          <w:color w:val="0000FF"/>
        </w:rPr>
      </w:pPr>
      <w:r w:rsidRPr="009A1E3E">
        <w:rPr>
          <w:rFonts w:cstheme="minorHAnsi"/>
          <w:i/>
          <w:color w:val="0000FF"/>
        </w:rPr>
        <w:t>Provider of services (POS) file:</w:t>
      </w:r>
      <w:r w:rsidRPr="009A1E3E">
        <w:rPr>
          <w:rFonts w:cstheme="minorHAnsi"/>
          <w:color w:val="0000FF"/>
        </w:rPr>
        <w:t xml:space="preserve"> The POS file contains data on facility characteristics including urbanicity, bed count, and teaching status. </w:t>
      </w:r>
    </w:p>
    <w:p w14:paraId="6B3787B8" w14:textId="77777777" w:rsidR="009A1E3E" w:rsidRPr="009A1E3E" w:rsidRDefault="009A1E3E" w:rsidP="009A1E3E">
      <w:pPr>
        <w:numPr>
          <w:ilvl w:val="0"/>
          <w:numId w:val="33"/>
        </w:numPr>
        <w:autoSpaceDE w:val="0"/>
        <w:autoSpaceDN w:val="0"/>
        <w:adjustRightInd w:val="0"/>
        <w:spacing w:after="0" w:line="240" w:lineRule="auto"/>
        <w:contextualSpacing/>
        <w:rPr>
          <w:rFonts w:cstheme="minorHAnsi"/>
          <w:color w:val="0000FF"/>
        </w:rPr>
      </w:pPr>
      <w:r w:rsidRPr="009A1E3E">
        <w:rPr>
          <w:rFonts w:cstheme="minorHAnsi"/>
          <w:color w:val="0000FF"/>
        </w:rPr>
        <w:t xml:space="preserve">Datasets used to </w:t>
      </w:r>
      <w:r w:rsidRPr="009A1E3E">
        <w:rPr>
          <w:rFonts w:cstheme="minorHAnsi"/>
          <w:color w:val="0000FF"/>
          <w:u w:val="single"/>
        </w:rPr>
        <w:t>capture the numerator</w:t>
      </w:r>
      <w:r w:rsidRPr="009A1E3E">
        <w:rPr>
          <w:rFonts w:cstheme="minorHAnsi"/>
          <w:color w:val="0000FF"/>
        </w:rPr>
        <w:t>:</w:t>
      </w:r>
    </w:p>
    <w:p w14:paraId="60083BF9" w14:textId="51C775AD" w:rsidR="009A1E3E" w:rsidRPr="00A8181D" w:rsidRDefault="009A1E3E" w:rsidP="00A8181D">
      <w:pPr>
        <w:numPr>
          <w:ilvl w:val="0"/>
          <w:numId w:val="34"/>
        </w:numPr>
        <w:autoSpaceDE w:val="0"/>
        <w:autoSpaceDN w:val="0"/>
        <w:adjustRightInd w:val="0"/>
        <w:spacing w:after="60" w:line="240" w:lineRule="auto"/>
        <w:rPr>
          <w:rFonts w:cstheme="minorHAnsi"/>
          <w:color w:val="0000FF"/>
        </w:rPr>
      </w:pPr>
      <w:r w:rsidRPr="009A1E3E">
        <w:rPr>
          <w:rFonts w:cstheme="minorHAnsi"/>
          <w:i/>
          <w:color w:val="0000FF"/>
        </w:rPr>
        <w:t>SAF-O and Carrier:</w:t>
      </w:r>
      <w:r w:rsidRPr="009A1E3E">
        <w:rPr>
          <w:rFonts w:cstheme="minorHAnsi"/>
          <w:color w:val="0000FF"/>
        </w:rPr>
        <w:t xml:space="preserve"> For patients included in the initial patient population, numerator cases are identified by searching the 2013 100% SAF-O and Carrier files for one or more claims for low-risk, non-cardiac surgery in the 30 days following the cardiac imaging study. </w:t>
      </w:r>
    </w:p>
    <w:p w14:paraId="36F1AF67" w14:textId="77777777" w:rsidR="009A1E3E" w:rsidRPr="009A1E3E" w:rsidRDefault="009A1E3E" w:rsidP="009A1E3E">
      <w:pPr>
        <w:numPr>
          <w:ilvl w:val="0"/>
          <w:numId w:val="33"/>
        </w:numPr>
        <w:autoSpaceDE w:val="0"/>
        <w:autoSpaceDN w:val="0"/>
        <w:adjustRightInd w:val="0"/>
        <w:spacing w:after="0" w:line="240" w:lineRule="auto"/>
        <w:contextualSpacing/>
        <w:rPr>
          <w:rFonts w:cstheme="minorHAnsi"/>
          <w:color w:val="0000FF"/>
        </w:rPr>
      </w:pPr>
      <w:r w:rsidRPr="009A1E3E">
        <w:rPr>
          <w:rFonts w:cstheme="minorHAnsi"/>
          <w:color w:val="0000FF"/>
        </w:rPr>
        <w:t xml:space="preserve"> Datasets used to </w:t>
      </w:r>
      <w:r w:rsidRPr="009A1E3E">
        <w:rPr>
          <w:rFonts w:cstheme="minorHAnsi"/>
          <w:color w:val="0000FF"/>
          <w:u w:val="single"/>
        </w:rPr>
        <w:t>identify measure exclusions</w:t>
      </w:r>
      <w:r w:rsidRPr="009A1E3E">
        <w:rPr>
          <w:rFonts w:cstheme="minorHAnsi"/>
          <w:color w:val="0000FF"/>
        </w:rPr>
        <w:t xml:space="preserve">: </w:t>
      </w:r>
    </w:p>
    <w:p w14:paraId="013444A6" w14:textId="4B889FBC" w:rsidR="009A1E3E" w:rsidRPr="009A1E3E" w:rsidRDefault="009A1E3E" w:rsidP="009A1E3E">
      <w:pPr>
        <w:numPr>
          <w:ilvl w:val="0"/>
          <w:numId w:val="34"/>
        </w:numPr>
        <w:autoSpaceDE w:val="0"/>
        <w:autoSpaceDN w:val="0"/>
        <w:adjustRightInd w:val="0"/>
        <w:spacing w:after="60" w:line="240" w:lineRule="auto"/>
        <w:rPr>
          <w:rFonts w:cstheme="minorHAnsi"/>
          <w:b/>
          <w:color w:val="0000FF"/>
        </w:rPr>
      </w:pPr>
      <w:r w:rsidRPr="009A1E3E">
        <w:rPr>
          <w:rFonts w:cstheme="minorHAnsi"/>
          <w:i/>
          <w:color w:val="0000FF"/>
        </w:rPr>
        <w:t>SAF-O, SAF-I, and Carrier:</w:t>
      </w:r>
      <w:r w:rsidRPr="009A1E3E">
        <w:rPr>
          <w:rFonts w:cstheme="minorHAnsi"/>
          <w:color w:val="0000FF"/>
        </w:rPr>
        <w:t xml:space="preserve"> For patients included in the initial patient population, denominator exclusions are identified by searching the 2010 – 2013 100% SAF-O, SAF-I, and Carrier files for risk factor diagnoses in the three years preceding the cardiac imaging study. </w:t>
      </w:r>
    </w:p>
    <w:p w14:paraId="347C6200" w14:textId="77777777" w:rsidR="009A1E3E" w:rsidRPr="009A1E3E" w:rsidRDefault="009A1E3E" w:rsidP="009A1E3E">
      <w:pPr>
        <w:numPr>
          <w:ilvl w:val="0"/>
          <w:numId w:val="35"/>
        </w:numPr>
        <w:autoSpaceDE w:val="0"/>
        <w:autoSpaceDN w:val="0"/>
        <w:adjustRightInd w:val="0"/>
        <w:spacing w:after="0" w:line="240" w:lineRule="auto"/>
        <w:rPr>
          <w:color w:val="FF0000"/>
        </w:rPr>
      </w:pPr>
      <w:r w:rsidRPr="009A1E3E">
        <w:rPr>
          <w:color w:val="FF0000"/>
        </w:rPr>
        <w:t xml:space="preserve">Datasets used to </w:t>
      </w:r>
      <w:r w:rsidRPr="009A1E3E">
        <w:rPr>
          <w:color w:val="FF0000"/>
          <w:u w:val="single"/>
        </w:rPr>
        <w:t>define the initial patient population (denominator)</w:t>
      </w:r>
      <w:r w:rsidRPr="009A1E3E">
        <w:rPr>
          <w:color w:val="FF0000"/>
        </w:rPr>
        <w:t xml:space="preserve">: </w:t>
      </w:r>
    </w:p>
    <w:p w14:paraId="22C872A4" w14:textId="6F076751" w:rsidR="009A1E3E" w:rsidRPr="009A1E3E" w:rsidRDefault="009A1E3E" w:rsidP="009A1E3E">
      <w:pPr>
        <w:numPr>
          <w:ilvl w:val="0"/>
          <w:numId w:val="34"/>
        </w:numPr>
        <w:autoSpaceDE w:val="0"/>
        <w:autoSpaceDN w:val="0"/>
        <w:adjustRightInd w:val="0"/>
        <w:spacing w:after="0" w:line="240" w:lineRule="auto"/>
        <w:rPr>
          <w:color w:val="FF0000"/>
        </w:rPr>
      </w:pPr>
      <w:r w:rsidRPr="009A1E3E">
        <w:rPr>
          <w:i/>
          <w:color w:val="FF0000"/>
        </w:rPr>
        <w:t xml:space="preserve">SAF-O: </w:t>
      </w:r>
      <w:r w:rsidRPr="009A1E3E">
        <w:rPr>
          <w:color w:val="FF0000"/>
        </w:rPr>
        <w:t>The initial patient population was defined based on the 201</w:t>
      </w:r>
      <w:r w:rsidR="00A8181D">
        <w:rPr>
          <w:color w:val="FF0000"/>
        </w:rPr>
        <w:t>6</w:t>
      </w:r>
      <w:r>
        <w:rPr>
          <w:color w:val="FF0000"/>
        </w:rPr>
        <w:t xml:space="preserve"> and 201</w:t>
      </w:r>
      <w:r w:rsidR="00A8181D">
        <w:rPr>
          <w:color w:val="FF0000"/>
        </w:rPr>
        <w:t>7</w:t>
      </w:r>
      <w:r w:rsidRPr="009A1E3E">
        <w:rPr>
          <w:color w:val="FF0000"/>
        </w:rPr>
        <w:t xml:space="preserve"> 100% SAF-O file. The initial patient population includes all claims for a cardiac imaging study from J</w:t>
      </w:r>
      <w:r>
        <w:rPr>
          <w:color w:val="FF0000"/>
        </w:rPr>
        <w:t>uly</w:t>
      </w:r>
      <w:r w:rsidRPr="009A1E3E">
        <w:rPr>
          <w:color w:val="FF0000"/>
        </w:rPr>
        <w:t xml:space="preserve"> 1, 201</w:t>
      </w:r>
      <w:r w:rsidR="00A8181D">
        <w:rPr>
          <w:color w:val="FF0000"/>
        </w:rPr>
        <w:t>6</w:t>
      </w:r>
      <w:r w:rsidRPr="009A1E3E">
        <w:rPr>
          <w:color w:val="FF0000"/>
        </w:rPr>
        <w:t xml:space="preserve"> – </w:t>
      </w:r>
      <w:r>
        <w:rPr>
          <w:color w:val="FF0000"/>
        </w:rPr>
        <w:t>June 30</w:t>
      </w:r>
      <w:r w:rsidRPr="009A1E3E">
        <w:rPr>
          <w:color w:val="FF0000"/>
        </w:rPr>
        <w:t>, 201</w:t>
      </w:r>
      <w:r w:rsidR="00A8181D">
        <w:rPr>
          <w:color w:val="FF0000"/>
        </w:rPr>
        <w:t>7</w:t>
      </w:r>
      <w:r w:rsidRPr="009A1E3E">
        <w:rPr>
          <w:color w:val="FF0000"/>
        </w:rPr>
        <w:t>, provided in a hospital outpatient setting</w:t>
      </w:r>
      <w:r w:rsidR="00311B87">
        <w:rPr>
          <w:color w:val="FF0000"/>
        </w:rPr>
        <w:t>, for patients 18 years and older</w:t>
      </w:r>
      <w:r w:rsidRPr="009A1E3E">
        <w:rPr>
          <w:color w:val="FF0000"/>
        </w:rPr>
        <w:t xml:space="preserve">. This dataset also includes unique patient and facility identifiers. </w:t>
      </w:r>
    </w:p>
    <w:p w14:paraId="7EE2D2D8" w14:textId="77777777" w:rsidR="009A1E3E" w:rsidRPr="009A1E3E" w:rsidRDefault="009A1E3E" w:rsidP="009A1E3E">
      <w:pPr>
        <w:numPr>
          <w:ilvl w:val="0"/>
          <w:numId w:val="34"/>
        </w:numPr>
        <w:autoSpaceDE w:val="0"/>
        <w:autoSpaceDN w:val="0"/>
        <w:adjustRightInd w:val="0"/>
        <w:spacing w:after="0" w:line="240" w:lineRule="auto"/>
        <w:rPr>
          <w:color w:val="FF0000"/>
        </w:rPr>
      </w:pPr>
      <w:r w:rsidRPr="009A1E3E">
        <w:rPr>
          <w:i/>
          <w:color w:val="FF0000"/>
        </w:rPr>
        <w:t>Enrollment database and denominator files:</w:t>
      </w:r>
      <w:r w:rsidRPr="009A1E3E">
        <w:rPr>
          <w:color w:val="FF0000"/>
        </w:rPr>
        <w:t xml:space="preserve"> This dataset contains Medicare FFS enrollment, demographic, and death information for patients identified in the above file. </w:t>
      </w:r>
    </w:p>
    <w:p w14:paraId="780773A0" w14:textId="53A78DC3" w:rsidR="009A1E3E" w:rsidRPr="00A8181D" w:rsidRDefault="009A1E3E" w:rsidP="00A8181D">
      <w:pPr>
        <w:numPr>
          <w:ilvl w:val="0"/>
          <w:numId w:val="34"/>
        </w:numPr>
        <w:autoSpaceDE w:val="0"/>
        <w:autoSpaceDN w:val="0"/>
        <w:adjustRightInd w:val="0"/>
        <w:spacing w:after="60" w:line="240" w:lineRule="auto"/>
        <w:rPr>
          <w:color w:val="FF0000"/>
        </w:rPr>
      </w:pPr>
      <w:r w:rsidRPr="009A1E3E">
        <w:rPr>
          <w:i/>
          <w:color w:val="FF0000"/>
        </w:rPr>
        <w:lastRenderedPageBreak/>
        <w:t>Provider of services (POS) file:</w:t>
      </w:r>
      <w:r w:rsidRPr="009A1E3E">
        <w:rPr>
          <w:color w:val="FF0000"/>
        </w:rPr>
        <w:t xml:space="preserve"> The POS file contains data on facility characteristics including urbanicity, bed count, and teaching status. </w:t>
      </w:r>
    </w:p>
    <w:p w14:paraId="50EBCC31" w14:textId="77777777" w:rsidR="009A1E3E" w:rsidRPr="009A1E3E" w:rsidRDefault="009A1E3E" w:rsidP="009A1E3E">
      <w:pPr>
        <w:numPr>
          <w:ilvl w:val="0"/>
          <w:numId w:val="35"/>
        </w:numPr>
        <w:autoSpaceDE w:val="0"/>
        <w:autoSpaceDN w:val="0"/>
        <w:adjustRightInd w:val="0"/>
        <w:spacing w:after="0" w:line="240" w:lineRule="auto"/>
        <w:rPr>
          <w:color w:val="FF0000"/>
        </w:rPr>
      </w:pPr>
      <w:r w:rsidRPr="009A1E3E">
        <w:rPr>
          <w:color w:val="FF0000"/>
        </w:rPr>
        <w:t xml:space="preserve">Datasets used to </w:t>
      </w:r>
      <w:r w:rsidRPr="009A1E3E">
        <w:rPr>
          <w:color w:val="FF0000"/>
          <w:u w:val="single"/>
        </w:rPr>
        <w:t>capture the numerator</w:t>
      </w:r>
      <w:r w:rsidRPr="009A1E3E">
        <w:rPr>
          <w:color w:val="FF0000"/>
        </w:rPr>
        <w:t>:</w:t>
      </w:r>
    </w:p>
    <w:p w14:paraId="443855F9" w14:textId="5D11750D" w:rsidR="009A1E3E" w:rsidRPr="00A8181D" w:rsidRDefault="009A1E3E" w:rsidP="00A8181D">
      <w:pPr>
        <w:numPr>
          <w:ilvl w:val="0"/>
          <w:numId w:val="34"/>
        </w:numPr>
        <w:autoSpaceDE w:val="0"/>
        <w:autoSpaceDN w:val="0"/>
        <w:adjustRightInd w:val="0"/>
        <w:spacing w:after="60" w:line="240" w:lineRule="auto"/>
        <w:rPr>
          <w:color w:val="FF0000"/>
        </w:rPr>
      </w:pPr>
      <w:r w:rsidRPr="009A1E3E">
        <w:rPr>
          <w:i/>
          <w:color w:val="FF0000"/>
        </w:rPr>
        <w:t>SAF-O and Carrier:</w:t>
      </w:r>
      <w:r w:rsidRPr="009A1E3E">
        <w:rPr>
          <w:color w:val="FF0000"/>
        </w:rPr>
        <w:t xml:space="preserve"> For patients included in the initial patient population, numerator cases are identified by searching the 201</w:t>
      </w:r>
      <w:r w:rsidR="00A8181D">
        <w:rPr>
          <w:color w:val="FF0000"/>
        </w:rPr>
        <w:t>6 and 2017</w:t>
      </w:r>
      <w:r w:rsidRPr="009A1E3E">
        <w:rPr>
          <w:color w:val="FF0000"/>
        </w:rPr>
        <w:t xml:space="preserve"> 100% SAF-O and Carrier files for one or more claims for low-risk, non-cardiac surgery in the 30 days following the cardiac imaging study. </w:t>
      </w:r>
    </w:p>
    <w:p w14:paraId="40470FA5" w14:textId="77777777" w:rsidR="009A1E3E" w:rsidRPr="009A1E3E" w:rsidRDefault="009A1E3E" w:rsidP="009A1E3E">
      <w:pPr>
        <w:numPr>
          <w:ilvl w:val="0"/>
          <w:numId w:val="35"/>
        </w:numPr>
        <w:autoSpaceDE w:val="0"/>
        <w:autoSpaceDN w:val="0"/>
        <w:adjustRightInd w:val="0"/>
        <w:spacing w:after="0" w:line="240" w:lineRule="auto"/>
        <w:rPr>
          <w:color w:val="FF0000"/>
        </w:rPr>
      </w:pPr>
      <w:r w:rsidRPr="009A1E3E">
        <w:rPr>
          <w:color w:val="FF0000"/>
        </w:rPr>
        <w:t xml:space="preserve"> Datasets used to </w:t>
      </w:r>
      <w:r w:rsidRPr="009A1E3E">
        <w:rPr>
          <w:color w:val="FF0000"/>
          <w:u w:val="single"/>
        </w:rPr>
        <w:t>identify measure exclusions</w:t>
      </w:r>
      <w:r w:rsidRPr="009A1E3E">
        <w:rPr>
          <w:color w:val="FF0000"/>
        </w:rPr>
        <w:t xml:space="preserve">: </w:t>
      </w:r>
    </w:p>
    <w:p w14:paraId="012FF840" w14:textId="2E59D05C" w:rsidR="009A1E3E" w:rsidRPr="009A1E3E" w:rsidRDefault="009A1E3E" w:rsidP="00A8181D">
      <w:pPr>
        <w:numPr>
          <w:ilvl w:val="0"/>
          <w:numId w:val="34"/>
        </w:numPr>
        <w:autoSpaceDE w:val="0"/>
        <w:autoSpaceDN w:val="0"/>
        <w:adjustRightInd w:val="0"/>
        <w:spacing w:after="60" w:line="240" w:lineRule="auto"/>
        <w:rPr>
          <w:b/>
          <w:color w:val="FF0000"/>
        </w:rPr>
      </w:pPr>
      <w:r w:rsidRPr="009A1E3E">
        <w:rPr>
          <w:i/>
          <w:color w:val="FF0000"/>
        </w:rPr>
        <w:t>SAF-O, SAF-I, and Carrier:</w:t>
      </w:r>
      <w:r w:rsidRPr="009A1E3E">
        <w:rPr>
          <w:color w:val="FF0000"/>
        </w:rPr>
        <w:t xml:space="preserve"> For patients included in the initial patient population, denominator exclusions are </w:t>
      </w:r>
      <w:r w:rsidR="00A8181D">
        <w:rPr>
          <w:color w:val="FF0000"/>
        </w:rPr>
        <w:t>identified by searching the 2013</w:t>
      </w:r>
      <w:r w:rsidRPr="009A1E3E">
        <w:rPr>
          <w:color w:val="FF0000"/>
        </w:rPr>
        <w:t xml:space="preserve"> – 201</w:t>
      </w:r>
      <w:r w:rsidR="00A8181D">
        <w:rPr>
          <w:color w:val="FF0000"/>
        </w:rPr>
        <w:t>7</w:t>
      </w:r>
      <w:r w:rsidRPr="009A1E3E">
        <w:rPr>
          <w:color w:val="FF0000"/>
        </w:rPr>
        <w:t xml:space="preserve"> 100% SAF-O, SAF-I, and Carrier files for risk factor diagnoses in the three years preceding the cardiac imaging study. </w:t>
      </w:r>
    </w:p>
    <w:p w14:paraId="0CABCFB0" w14:textId="2EC37A77" w:rsidR="0004593A" w:rsidRPr="00A25024" w:rsidRDefault="002B5016" w:rsidP="00C462EA">
      <w:pPr>
        <w:autoSpaceDE w:val="0"/>
        <w:autoSpaceDN w:val="0"/>
        <w:adjustRightInd w:val="0"/>
        <w:spacing w:before="220" w:after="22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0A5026">
            <w:rPr>
              <w:rStyle w:val="Style1"/>
            </w:rPr>
            <w:t>20</w:t>
          </w:r>
          <w:r w:rsidR="00A8181D">
            <w:rPr>
              <w:rStyle w:val="Style1"/>
            </w:rPr>
            <w:t>10</w:t>
          </w:r>
          <w:r w:rsidR="000A5026">
            <w:rPr>
              <w:rStyle w:val="Style1"/>
            </w:rPr>
            <w:t>–201</w:t>
          </w:r>
          <w:r w:rsidR="00A8181D">
            <w:rPr>
              <w:rStyle w:val="Style1"/>
            </w:rPr>
            <w:t>3</w:t>
          </w:r>
          <w:r w:rsidR="000A5026">
            <w:rPr>
              <w:rStyle w:val="Style1"/>
            </w:rPr>
            <w:t xml:space="preserve"> </w:t>
          </w:r>
        </w:sdtContent>
      </w:sdt>
      <w:r w:rsidR="000A5026" w:rsidRPr="00A25024">
        <w:rPr>
          <w:rFonts w:cstheme="minorHAnsi"/>
        </w:rPr>
        <w:t xml:space="preserve"> </w:t>
      </w:r>
      <w:r w:rsidR="004D4530">
        <w:rPr>
          <w:rFonts w:cstheme="minorHAnsi"/>
        </w:rPr>
        <w:t>|</w:t>
      </w:r>
      <w:r w:rsidR="000A5026" w:rsidRPr="00A25024">
        <w:rPr>
          <w:rFonts w:cstheme="minorHAnsi"/>
        </w:rPr>
        <w:t xml:space="preserve"> </w:t>
      </w:r>
      <w:sdt>
        <w:sdtPr>
          <w:rPr>
            <w:rStyle w:val="Style1"/>
            <w:color w:val="FF0000"/>
          </w:rPr>
          <w:id w:val="-1868978722"/>
          <w:text/>
        </w:sdtPr>
        <w:sdtEndPr>
          <w:rPr>
            <w:rStyle w:val="DefaultParagraphFont"/>
            <w:rFonts w:cstheme="minorHAnsi"/>
          </w:rPr>
        </w:sdtEndPr>
        <w:sdtContent>
          <w:r w:rsidR="000A5026" w:rsidRPr="000A5026">
            <w:rPr>
              <w:rStyle w:val="Style1"/>
              <w:color w:val="FF0000"/>
            </w:rPr>
            <w:t>20</w:t>
          </w:r>
          <w:r w:rsidR="00A8181D">
            <w:rPr>
              <w:rStyle w:val="Style1"/>
              <w:color w:val="FF0000"/>
            </w:rPr>
            <w:t>13</w:t>
          </w:r>
          <w:r w:rsidR="000A5026" w:rsidRPr="000A5026">
            <w:rPr>
              <w:rStyle w:val="Style1"/>
              <w:color w:val="FF0000"/>
            </w:rPr>
            <w:t>–201</w:t>
          </w:r>
          <w:r w:rsidR="00A8181D">
            <w:rPr>
              <w:rStyle w:val="Style1"/>
              <w:color w:val="FF0000"/>
            </w:rPr>
            <w:t>7</w:t>
          </w:r>
          <w:r w:rsidR="000A5026" w:rsidRPr="000A5026">
            <w:rPr>
              <w:rStyle w:val="Style1"/>
              <w:color w:val="FF0000"/>
            </w:rPr>
            <w:t xml:space="preserve"> </w:t>
          </w:r>
        </w:sdtContent>
      </w:sdt>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45468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45468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45468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45468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3E81182" w:rsidR="000414E8" w:rsidRPr="00A01494" w:rsidRDefault="0045468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C108D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4EE5374A" w:rsidR="000414E8" w:rsidRPr="00A01494" w:rsidRDefault="00454681"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C108D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45468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45468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48D251C6" w:rsidR="000414E8" w:rsidRPr="00A01494" w:rsidRDefault="00454681" w:rsidP="00A8181D">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A8181D">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A8181D">
                  <w:rPr>
                    <w:rStyle w:val="Style1"/>
                  </w:rPr>
                  <w:t>state, national</w:t>
                </w:r>
              </w:sdtContent>
            </w:sdt>
          </w:p>
        </w:tc>
        <w:tc>
          <w:tcPr>
            <w:tcW w:w="5028" w:type="dxa"/>
          </w:tcPr>
          <w:p w14:paraId="0CABCFC4" w14:textId="3F1A791A" w:rsidR="000414E8" w:rsidRPr="00A01494" w:rsidRDefault="00454681" w:rsidP="00A8181D">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A8181D">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A8181D">
                  <w:rPr>
                    <w:rStyle w:val="Style1"/>
                  </w:rPr>
                  <w:t>state, national</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8D4835">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0DA7715" w14:textId="77777777" w:rsidR="00AB4658" w:rsidRPr="00AB4658" w:rsidRDefault="00AB4658" w:rsidP="00AB4658">
      <w:pPr>
        <w:autoSpaceDE w:val="0"/>
        <w:autoSpaceDN w:val="0"/>
        <w:adjustRightInd w:val="0"/>
        <w:spacing w:after="240" w:line="240" w:lineRule="auto"/>
        <w:jc w:val="both"/>
        <w:rPr>
          <w:bCs/>
          <w:color w:val="0000FF"/>
        </w:rPr>
      </w:pPr>
      <w:r w:rsidRPr="00AB4658">
        <w:rPr>
          <w:bCs/>
          <w:color w:val="0000FF"/>
        </w:rPr>
        <w:t xml:space="preserve">The number of measured entities (hospital outpatient departments) varies by testing type; see Section </w:t>
      </w:r>
      <w:r w:rsidRPr="00AB4658">
        <w:rPr>
          <w:b/>
          <w:bCs/>
          <w:color w:val="0000FF"/>
        </w:rPr>
        <w:t>1.7</w:t>
      </w:r>
      <w:r w:rsidRPr="00AB4658">
        <w:rPr>
          <w:bCs/>
          <w:color w:val="0000FF"/>
        </w:rPr>
        <w:t xml:space="preserve"> for details. </w:t>
      </w:r>
    </w:p>
    <w:p w14:paraId="0CABCFC9" w14:textId="15A8233C" w:rsidR="007422FD" w:rsidRPr="00C108D8" w:rsidRDefault="002B5016" w:rsidP="00AB4658">
      <w:pPr>
        <w:autoSpaceDE w:val="0"/>
        <w:autoSpaceDN w:val="0"/>
        <w:adjustRightInd w:val="0"/>
        <w:spacing w:after="240" w:line="240" w:lineRule="auto"/>
        <w:rPr>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AB4658" w:rsidRPr="00AB4658">
        <w:rPr>
          <w:bCs/>
          <w:color w:val="0000FF"/>
        </w:rPr>
        <w:t xml:space="preserve">The number of patients varies by testing type; see Section </w:t>
      </w:r>
      <w:r w:rsidR="00AB4658" w:rsidRPr="00AB4658">
        <w:rPr>
          <w:b/>
          <w:bCs/>
          <w:color w:val="0000FF"/>
        </w:rPr>
        <w:t>1.7</w:t>
      </w:r>
      <w:r w:rsidR="00AB4658" w:rsidRPr="00AB4658">
        <w:rPr>
          <w:bCs/>
          <w:color w:val="0000FF"/>
        </w:rPr>
        <w:t xml:space="preserve"> for details.</w:t>
      </w: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C26CABA" w14:textId="77777777" w:rsidR="00AB4658" w:rsidRPr="00AB4658" w:rsidRDefault="00AB4658" w:rsidP="00AB4658">
      <w:pPr>
        <w:autoSpaceDE w:val="0"/>
        <w:autoSpaceDN w:val="0"/>
        <w:adjustRightInd w:val="0"/>
        <w:spacing w:after="0" w:line="240" w:lineRule="auto"/>
        <w:rPr>
          <w:b/>
          <w:bCs/>
          <w:color w:val="0000FF"/>
        </w:rPr>
      </w:pPr>
      <w:r w:rsidRPr="00AB4658">
        <w:rPr>
          <w:b/>
          <w:bCs/>
          <w:color w:val="0000FF"/>
        </w:rPr>
        <w:t>Reliability Testing</w:t>
      </w:r>
    </w:p>
    <w:p w14:paraId="573C2573"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Data Source</w:t>
      </w:r>
      <w:r w:rsidRPr="00AB4658">
        <w:rPr>
          <w:color w:val="0000FF"/>
        </w:rPr>
        <w:t>: Denominator: SAF-O; Numerator: SAF-O and Carrier; Exclusions: SAF-O, SAF-I, and Carrier</w:t>
      </w:r>
    </w:p>
    <w:p w14:paraId="39758B7D"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Dates</w:t>
      </w:r>
      <w:r w:rsidRPr="00AB4658">
        <w:rPr>
          <w:color w:val="0000FF"/>
        </w:rPr>
        <w:t>: Denominator: January 1, 2013 – December 1, 2013; Numerator: January 1, 2013 – December 31, 2013; Exclusions: January 1, 2010 – December 1, 2013</w:t>
      </w:r>
    </w:p>
    <w:p w14:paraId="6D7504A9"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Facilities</w:t>
      </w:r>
      <w:r w:rsidRPr="00AB4658">
        <w:rPr>
          <w:color w:val="0000FF"/>
        </w:rPr>
        <w:t>: 2,759</w:t>
      </w:r>
    </w:p>
    <w:p w14:paraId="3D40C7D2"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Cardiac Imaging Studies</w:t>
      </w:r>
      <w:r w:rsidRPr="00AB4658">
        <w:rPr>
          <w:color w:val="0000FF"/>
        </w:rPr>
        <w:t xml:space="preserve">: 1,042,496   </w:t>
      </w:r>
    </w:p>
    <w:p w14:paraId="793EAA03"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Surgeries</w:t>
      </w:r>
      <w:r w:rsidRPr="00AB4658">
        <w:rPr>
          <w:color w:val="0000FF"/>
        </w:rPr>
        <w:t>: 53,579</w:t>
      </w:r>
    </w:p>
    <w:p w14:paraId="740D366A"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lastRenderedPageBreak/>
        <w:t>Level of Analysis</w:t>
      </w:r>
      <w:r w:rsidRPr="00AB4658">
        <w:rPr>
          <w:color w:val="0000FF"/>
        </w:rPr>
        <w:t xml:space="preserve">: Facility </w:t>
      </w:r>
    </w:p>
    <w:p w14:paraId="64A6B7EF" w14:textId="5F2D4780" w:rsidR="00AB4658" w:rsidRPr="00AB4658" w:rsidRDefault="00AB4658" w:rsidP="00AB4658">
      <w:pPr>
        <w:autoSpaceDE w:val="0"/>
        <w:autoSpaceDN w:val="0"/>
        <w:adjustRightInd w:val="0"/>
        <w:spacing w:after="60" w:line="240" w:lineRule="auto"/>
        <w:rPr>
          <w:color w:val="0000FF"/>
        </w:rPr>
      </w:pPr>
      <w:r w:rsidRPr="00AB4658">
        <w:rPr>
          <w:color w:val="0000FF"/>
          <w:u w:val="single"/>
        </w:rPr>
        <w:t>Patient Characteristics</w:t>
      </w:r>
      <w:r w:rsidRPr="00AB4658">
        <w:rPr>
          <w:color w:val="0000FF"/>
        </w:rPr>
        <w:t>: Gender (% Male): 46.4; Median Age (Years): 70.3 (St. Dev.: 10.2); Race/Ethnicity (% Minority): 14.9</w:t>
      </w:r>
    </w:p>
    <w:p w14:paraId="6AEB44C2" w14:textId="77777777" w:rsidR="00AB4658" w:rsidRPr="00AB4658" w:rsidRDefault="00AB4658" w:rsidP="00AB4658">
      <w:pPr>
        <w:autoSpaceDE w:val="0"/>
        <w:autoSpaceDN w:val="0"/>
        <w:adjustRightInd w:val="0"/>
        <w:spacing w:after="0" w:line="240" w:lineRule="auto"/>
        <w:rPr>
          <w:b/>
          <w:bCs/>
          <w:color w:val="0000FF"/>
        </w:rPr>
      </w:pPr>
      <w:r w:rsidRPr="00AB4658">
        <w:rPr>
          <w:b/>
          <w:bCs/>
          <w:color w:val="0000FF"/>
        </w:rPr>
        <w:t>Validity Testing</w:t>
      </w:r>
    </w:p>
    <w:p w14:paraId="5EB9A6C2" w14:textId="77777777" w:rsidR="00AB4658" w:rsidRPr="00AB4658" w:rsidRDefault="00AB4658" w:rsidP="00AB4658">
      <w:pPr>
        <w:autoSpaceDE w:val="0"/>
        <w:autoSpaceDN w:val="0"/>
        <w:adjustRightInd w:val="0"/>
        <w:spacing w:after="0" w:line="240" w:lineRule="auto"/>
        <w:rPr>
          <w:bCs/>
          <w:color w:val="0000FF"/>
        </w:rPr>
      </w:pPr>
      <w:r w:rsidRPr="00AB4658">
        <w:rPr>
          <w:bCs/>
          <w:color w:val="0000FF"/>
          <w:u w:val="single"/>
        </w:rPr>
        <w:t>Data Source:</w:t>
      </w:r>
      <w:r w:rsidRPr="00AB4658">
        <w:rPr>
          <w:bCs/>
          <w:color w:val="0000FF"/>
        </w:rPr>
        <w:t xml:space="preserve"> Structured qualitative survey questions completed by Technical Expert Panel members</w:t>
      </w:r>
    </w:p>
    <w:p w14:paraId="133F4A0E" w14:textId="77777777" w:rsidR="00AB4658" w:rsidRPr="00AB4658" w:rsidRDefault="00AB4658" w:rsidP="00AB4658">
      <w:pPr>
        <w:autoSpaceDE w:val="0"/>
        <w:autoSpaceDN w:val="0"/>
        <w:adjustRightInd w:val="0"/>
        <w:spacing w:after="0" w:line="240" w:lineRule="auto"/>
        <w:rPr>
          <w:bCs/>
          <w:color w:val="0000FF"/>
        </w:rPr>
      </w:pPr>
      <w:r w:rsidRPr="00AB4658">
        <w:rPr>
          <w:bCs/>
          <w:color w:val="0000FF"/>
          <w:u w:val="single"/>
        </w:rPr>
        <w:t>Date Collected:</w:t>
      </w:r>
      <w:r w:rsidRPr="00AB4658">
        <w:rPr>
          <w:bCs/>
          <w:color w:val="0000FF"/>
        </w:rPr>
        <w:t xml:space="preserve"> June 2015</w:t>
      </w:r>
    </w:p>
    <w:p w14:paraId="7E08ABF0" w14:textId="77777777" w:rsidR="00AB4658" w:rsidRPr="00AB4658" w:rsidRDefault="00AB4658" w:rsidP="00AB4658">
      <w:pPr>
        <w:autoSpaceDE w:val="0"/>
        <w:autoSpaceDN w:val="0"/>
        <w:adjustRightInd w:val="0"/>
        <w:spacing w:after="0" w:line="240" w:lineRule="auto"/>
        <w:rPr>
          <w:bCs/>
          <w:color w:val="0000FF"/>
        </w:rPr>
      </w:pPr>
      <w:r w:rsidRPr="00AB4658">
        <w:rPr>
          <w:bCs/>
          <w:color w:val="0000FF"/>
          <w:u w:val="single"/>
        </w:rPr>
        <w:t>Number of Responses:</w:t>
      </w:r>
      <w:r w:rsidRPr="00AB4658">
        <w:rPr>
          <w:bCs/>
          <w:color w:val="0000FF"/>
        </w:rPr>
        <w:t xml:space="preserve"> 7</w:t>
      </w:r>
    </w:p>
    <w:p w14:paraId="2D5571D7" w14:textId="570EC8C6" w:rsidR="00AB4658" w:rsidRPr="00AB4658" w:rsidRDefault="00AB4658" w:rsidP="00AB4658">
      <w:pPr>
        <w:autoSpaceDE w:val="0"/>
        <w:autoSpaceDN w:val="0"/>
        <w:adjustRightInd w:val="0"/>
        <w:spacing w:after="60" w:line="240" w:lineRule="auto"/>
        <w:rPr>
          <w:color w:val="0000FF"/>
        </w:rPr>
      </w:pPr>
      <w:r w:rsidRPr="00AB4658">
        <w:rPr>
          <w:bCs/>
          <w:color w:val="0000FF"/>
          <w:u w:val="single"/>
        </w:rPr>
        <w:t>Respondent Characteristics:</w:t>
      </w:r>
      <w:r w:rsidRPr="00AB4658">
        <w:rPr>
          <w:bCs/>
          <w:color w:val="0000FF"/>
        </w:rPr>
        <w:t xml:space="preserve"> Respondents were asked to select at least one of the following categories: insurer/purchaser (2); clinician (4); management/administration (2); patient/patient advocate/caregiver (3).</w:t>
      </w:r>
    </w:p>
    <w:p w14:paraId="41FD0D30" w14:textId="77777777" w:rsidR="00AB4658" w:rsidRPr="00AB4658" w:rsidRDefault="00AB4658" w:rsidP="00AB4658">
      <w:pPr>
        <w:autoSpaceDE w:val="0"/>
        <w:autoSpaceDN w:val="0"/>
        <w:adjustRightInd w:val="0"/>
        <w:spacing w:after="0" w:line="240" w:lineRule="auto"/>
        <w:rPr>
          <w:b/>
          <w:bCs/>
          <w:color w:val="0000FF"/>
        </w:rPr>
      </w:pPr>
      <w:r w:rsidRPr="00AB4658">
        <w:rPr>
          <w:b/>
          <w:bCs/>
          <w:color w:val="0000FF"/>
        </w:rPr>
        <w:t>Exclusions Analysis</w:t>
      </w:r>
    </w:p>
    <w:p w14:paraId="23EFBA3D"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Data Source</w:t>
      </w:r>
      <w:r w:rsidRPr="00AB4658">
        <w:rPr>
          <w:color w:val="0000FF"/>
        </w:rPr>
        <w:t>: Denominator: SAF-O; Numerator: SAF-O and Carrier; Exclusions: SAF-O, SAF-I, and Carrier</w:t>
      </w:r>
    </w:p>
    <w:p w14:paraId="3EC87ACB"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Dates</w:t>
      </w:r>
      <w:r w:rsidRPr="00AB4658">
        <w:rPr>
          <w:color w:val="0000FF"/>
        </w:rPr>
        <w:t>: Denominator: January 1, 2013 – December 1, 2013; Numerator: January 1, 2013 – December 31, 2013; Exclusions: January 1, 2010 – December 1, 2013</w:t>
      </w:r>
    </w:p>
    <w:p w14:paraId="2C1BA646"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Facilities</w:t>
      </w:r>
      <w:r w:rsidRPr="00AB4658">
        <w:rPr>
          <w:color w:val="0000FF"/>
        </w:rPr>
        <w:t>: 2,770</w:t>
      </w:r>
    </w:p>
    <w:p w14:paraId="3BC68DD1"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Cardiac Imaging Studies</w:t>
      </w:r>
      <w:r w:rsidRPr="00AB4658">
        <w:rPr>
          <w:color w:val="0000FF"/>
        </w:rPr>
        <w:t>: 1,043,534</w:t>
      </w:r>
    </w:p>
    <w:p w14:paraId="4B3B6238"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Surgeries</w:t>
      </w:r>
      <w:r w:rsidRPr="00AB4658">
        <w:rPr>
          <w:color w:val="0000FF"/>
        </w:rPr>
        <w:t>: 53,824</w:t>
      </w:r>
    </w:p>
    <w:p w14:paraId="4033C946"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Level of Analysis</w:t>
      </w:r>
      <w:r w:rsidRPr="00AB4658">
        <w:rPr>
          <w:color w:val="0000FF"/>
        </w:rPr>
        <w:t xml:space="preserve">: Observation, Facility </w:t>
      </w:r>
    </w:p>
    <w:p w14:paraId="0278AC8A" w14:textId="713F1F26" w:rsidR="00AB4658" w:rsidRPr="00AB4658" w:rsidRDefault="00AB4658" w:rsidP="00AB4658">
      <w:pPr>
        <w:autoSpaceDE w:val="0"/>
        <w:autoSpaceDN w:val="0"/>
        <w:adjustRightInd w:val="0"/>
        <w:spacing w:after="60" w:line="240" w:lineRule="auto"/>
        <w:rPr>
          <w:color w:val="0000FF"/>
        </w:rPr>
      </w:pPr>
      <w:r w:rsidRPr="00AB4658">
        <w:rPr>
          <w:color w:val="0000FF"/>
          <w:u w:val="single"/>
        </w:rPr>
        <w:t>Patient Characteristics</w:t>
      </w:r>
      <w:r w:rsidRPr="00AB4658">
        <w:rPr>
          <w:color w:val="0000FF"/>
        </w:rPr>
        <w:t>: Gender (% Male): 46.4; Median Age (Years): 70.2 (St. Dev.: 10.2); Race/Ethnicity (% Minority): 14.9</w:t>
      </w:r>
    </w:p>
    <w:p w14:paraId="6A7FD42A" w14:textId="77777777" w:rsidR="00AB4658" w:rsidRPr="00AB4658" w:rsidRDefault="00AB4658" w:rsidP="00AB4658">
      <w:pPr>
        <w:autoSpaceDE w:val="0"/>
        <w:autoSpaceDN w:val="0"/>
        <w:adjustRightInd w:val="0"/>
        <w:spacing w:after="0" w:line="240" w:lineRule="auto"/>
        <w:rPr>
          <w:bCs/>
          <w:color w:val="0000FF"/>
          <w:u w:val="single"/>
        </w:rPr>
      </w:pPr>
      <w:r w:rsidRPr="00AB4658">
        <w:rPr>
          <w:b/>
          <w:bCs/>
          <w:color w:val="0000FF"/>
        </w:rPr>
        <w:t>Risk Adjustment/Stratification</w:t>
      </w:r>
      <w:r w:rsidRPr="00AB4658">
        <w:rPr>
          <w:bCs/>
          <w:color w:val="0000FF"/>
          <w:u w:val="single"/>
        </w:rPr>
        <w:t xml:space="preserve"> </w:t>
      </w:r>
    </w:p>
    <w:p w14:paraId="7791B122" w14:textId="15A56BDB" w:rsidR="00AB4658" w:rsidRPr="00AB4658" w:rsidRDefault="00AB4658" w:rsidP="00AB4658">
      <w:pPr>
        <w:autoSpaceDE w:val="0"/>
        <w:autoSpaceDN w:val="0"/>
        <w:adjustRightInd w:val="0"/>
        <w:spacing w:after="60" w:line="240" w:lineRule="auto"/>
        <w:rPr>
          <w:bCs/>
          <w:color w:val="0000FF"/>
        </w:rPr>
      </w:pPr>
      <w:r w:rsidRPr="00AB4658">
        <w:rPr>
          <w:bCs/>
          <w:color w:val="0000FF"/>
        </w:rPr>
        <w:t xml:space="preserve">N/A </w:t>
      </w:r>
    </w:p>
    <w:p w14:paraId="2B456E66" w14:textId="77777777" w:rsidR="00AB4658" w:rsidRPr="00AB4658" w:rsidRDefault="00AB4658" w:rsidP="00AB4658">
      <w:pPr>
        <w:autoSpaceDE w:val="0"/>
        <w:autoSpaceDN w:val="0"/>
        <w:adjustRightInd w:val="0"/>
        <w:spacing w:after="0" w:line="240" w:lineRule="auto"/>
        <w:rPr>
          <w:b/>
          <w:bCs/>
          <w:color w:val="0000FF"/>
        </w:rPr>
      </w:pPr>
      <w:r w:rsidRPr="00AB4658">
        <w:rPr>
          <w:b/>
          <w:bCs/>
          <w:color w:val="0000FF"/>
        </w:rPr>
        <w:t>Identification of Statistically Significant &amp; Meaningful Differences in Performance</w:t>
      </w:r>
    </w:p>
    <w:p w14:paraId="21A8FB13"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Data Source</w:t>
      </w:r>
      <w:r w:rsidRPr="00AB4658">
        <w:rPr>
          <w:color w:val="0000FF"/>
        </w:rPr>
        <w:t>: Denominator: SAF-O; Numerator: SAF-O and Carrier; Exclusions: SAF-O, SAF-I, and Carrier</w:t>
      </w:r>
    </w:p>
    <w:p w14:paraId="6AB4CE55"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Dates</w:t>
      </w:r>
      <w:r w:rsidRPr="00AB4658">
        <w:rPr>
          <w:color w:val="0000FF"/>
        </w:rPr>
        <w:t>: Denominator: January 1, 2013 – December 1, 2013; Numerator: January 1, 2013 – December 31, 2013; Exclusions: January 1, 2010 – December 1, 2013</w:t>
      </w:r>
    </w:p>
    <w:p w14:paraId="355C8931"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Facilities</w:t>
      </w:r>
      <w:r w:rsidRPr="00AB4658">
        <w:rPr>
          <w:color w:val="0000FF"/>
        </w:rPr>
        <w:t>: 2,759</w:t>
      </w:r>
    </w:p>
    <w:p w14:paraId="3A07EF5F"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Cardiac Imaging Studies</w:t>
      </w:r>
      <w:r w:rsidRPr="00AB4658">
        <w:rPr>
          <w:color w:val="0000FF"/>
        </w:rPr>
        <w:t xml:space="preserve">: 1,042,496   </w:t>
      </w:r>
    </w:p>
    <w:p w14:paraId="5D76EFCB"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Number of Surgeries</w:t>
      </w:r>
      <w:r w:rsidRPr="00AB4658">
        <w:rPr>
          <w:color w:val="0000FF"/>
        </w:rPr>
        <w:t>: 53,579</w:t>
      </w:r>
    </w:p>
    <w:p w14:paraId="36DA283F" w14:textId="77777777" w:rsidR="00AB4658" w:rsidRPr="00AB4658" w:rsidRDefault="00AB4658" w:rsidP="00AB4658">
      <w:pPr>
        <w:autoSpaceDE w:val="0"/>
        <w:autoSpaceDN w:val="0"/>
        <w:adjustRightInd w:val="0"/>
        <w:spacing w:after="0" w:line="240" w:lineRule="auto"/>
        <w:rPr>
          <w:color w:val="0000FF"/>
        </w:rPr>
      </w:pPr>
      <w:r w:rsidRPr="00AB4658">
        <w:rPr>
          <w:color w:val="0000FF"/>
          <w:u w:val="single"/>
        </w:rPr>
        <w:t>Level of Analysis</w:t>
      </w:r>
      <w:r w:rsidRPr="00AB4658">
        <w:rPr>
          <w:color w:val="0000FF"/>
        </w:rPr>
        <w:t xml:space="preserve">: Facility </w:t>
      </w:r>
    </w:p>
    <w:p w14:paraId="6A46C922" w14:textId="77777777" w:rsidR="00AB4658" w:rsidRDefault="00AB4658" w:rsidP="00AB4658">
      <w:pPr>
        <w:autoSpaceDE w:val="0"/>
        <w:autoSpaceDN w:val="0"/>
        <w:adjustRightInd w:val="0"/>
        <w:spacing w:after="60" w:line="240" w:lineRule="auto"/>
        <w:rPr>
          <w:color w:val="0000FF"/>
        </w:rPr>
      </w:pPr>
      <w:r w:rsidRPr="00AB4658">
        <w:rPr>
          <w:color w:val="0000FF"/>
          <w:u w:val="single"/>
        </w:rPr>
        <w:t>Patient Characteristics</w:t>
      </w:r>
      <w:r w:rsidRPr="00AB4658">
        <w:rPr>
          <w:color w:val="0000FF"/>
        </w:rPr>
        <w:t>: Gender (% Male): 46.4; Median Age (Years): 70.3 (St. Dev.: 10.2); Race/Ethnicity (% Minority): 14.9</w:t>
      </w:r>
    </w:p>
    <w:p w14:paraId="494DDD7C" w14:textId="77777777" w:rsidR="002E04B6" w:rsidRPr="002E04B6" w:rsidRDefault="002E04B6" w:rsidP="002E04B6">
      <w:pPr>
        <w:autoSpaceDE w:val="0"/>
        <w:autoSpaceDN w:val="0"/>
        <w:adjustRightInd w:val="0"/>
        <w:spacing w:after="0" w:line="240" w:lineRule="auto"/>
        <w:rPr>
          <w:rFonts w:cstheme="minorHAnsi"/>
          <w:b/>
          <w:bCs/>
          <w:color w:val="0000FF"/>
        </w:rPr>
      </w:pPr>
      <w:r w:rsidRPr="002E04B6">
        <w:rPr>
          <w:rFonts w:cstheme="minorHAnsi"/>
          <w:b/>
          <w:bCs/>
          <w:color w:val="0000FF"/>
        </w:rPr>
        <w:t>Comparability of Performance Scores when more than one Set of Specifications</w:t>
      </w:r>
    </w:p>
    <w:p w14:paraId="4B36BDBB" w14:textId="77777777" w:rsidR="002E04B6" w:rsidRPr="002E04B6" w:rsidRDefault="002E04B6" w:rsidP="002E04B6">
      <w:pPr>
        <w:autoSpaceDE w:val="0"/>
        <w:autoSpaceDN w:val="0"/>
        <w:adjustRightInd w:val="0"/>
        <w:spacing w:after="60" w:line="240" w:lineRule="auto"/>
        <w:rPr>
          <w:rFonts w:cstheme="minorHAnsi"/>
          <w:bCs/>
          <w:color w:val="0000FF"/>
        </w:rPr>
      </w:pPr>
      <w:r w:rsidRPr="002E04B6">
        <w:rPr>
          <w:rFonts w:cstheme="minorHAnsi"/>
          <w:bCs/>
          <w:color w:val="0000FF"/>
        </w:rPr>
        <w:t>N/A</w:t>
      </w:r>
    </w:p>
    <w:p w14:paraId="0E19870D" w14:textId="77777777" w:rsidR="002E04B6" w:rsidRPr="002E04B6" w:rsidRDefault="002E04B6" w:rsidP="002E04B6">
      <w:pPr>
        <w:autoSpaceDE w:val="0"/>
        <w:autoSpaceDN w:val="0"/>
        <w:adjustRightInd w:val="0"/>
        <w:spacing w:after="0" w:line="240" w:lineRule="auto"/>
        <w:rPr>
          <w:rFonts w:cstheme="minorHAnsi"/>
          <w:b/>
          <w:bCs/>
          <w:color w:val="0000FF"/>
        </w:rPr>
      </w:pPr>
      <w:r w:rsidRPr="002E04B6">
        <w:rPr>
          <w:rFonts w:cstheme="minorHAnsi"/>
          <w:b/>
          <w:bCs/>
          <w:color w:val="0000FF"/>
        </w:rPr>
        <w:t>Missing Data Analysis and Minimizing Bias</w:t>
      </w:r>
    </w:p>
    <w:p w14:paraId="58E2D538" w14:textId="43419ADA" w:rsidR="002E04B6" w:rsidRPr="002E04B6" w:rsidRDefault="002E04B6" w:rsidP="00AB4658">
      <w:pPr>
        <w:autoSpaceDE w:val="0"/>
        <w:autoSpaceDN w:val="0"/>
        <w:adjustRightInd w:val="0"/>
        <w:spacing w:after="60" w:line="240" w:lineRule="auto"/>
        <w:rPr>
          <w:rFonts w:cstheme="minorHAnsi"/>
          <w:bCs/>
          <w:color w:val="0000FF"/>
        </w:rPr>
      </w:pPr>
      <w:r w:rsidRPr="002E04B6">
        <w:rPr>
          <w:rFonts w:cstheme="minorHAnsi"/>
          <w:bCs/>
          <w:color w:val="0000FF"/>
        </w:rPr>
        <w:t>N/A</w:t>
      </w:r>
    </w:p>
    <w:p w14:paraId="293222C3" w14:textId="77777777" w:rsidR="004A7E1F" w:rsidRPr="004A7E1F" w:rsidRDefault="004A7E1F" w:rsidP="004A7E1F">
      <w:pPr>
        <w:spacing w:after="0" w:line="240" w:lineRule="auto"/>
        <w:rPr>
          <w:rFonts w:ascii="Calibri" w:eastAsia="Calibri" w:hAnsi="Calibri" w:cs="Times New Roman"/>
        </w:rPr>
      </w:pPr>
    </w:p>
    <w:p w14:paraId="036C61E5" w14:textId="77777777" w:rsidR="004A7E1F" w:rsidRPr="004A7E1F" w:rsidRDefault="004A7E1F" w:rsidP="004A7E1F">
      <w:pPr>
        <w:autoSpaceDE w:val="0"/>
        <w:autoSpaceDN w:val="0"/>
        <w:spacing w:after="0" w:line="240" w:lineRule="auto"/>
        <w:rPr>
          <w:rFonts w:ascii="Calibri" w:eastAsia="Calibri" w:hAnsi="Calibri" w:cs="Times New Roman"/>
          <w:b/>
          <w:bCs/>
          <w:color w:val="FF0000"/>
        </w:rPr>
      </w:pPr>
      <w:r w:rsidRPr="004A7E1F">
        <w:rPr>
          <w:rFonts w:ascii="Calibri" w:eastAsia="Calibri" w:hAnsi="Calibri" w:cs="Times New Roman"/>
          <w:b/>
          <w:bCs/>
          <w:color w:val="FF0000"/>
        </w:rPr>
        <w:t>Reliability Testing</w:t>
      </w:r>
    </w:p>
    <w:p w14:paraId="6FF43381"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Data Source</w:t>
      </w:r>
      <w:r w:rsidRPr="004A7E1F">
        <w:rPr>
          <w:rFonts w:ascii="Calibri" w:eastAsia="Calibri" w:hAnsi="Calibri" w:cs="Times New Roman"/>
          <w:color w:val="FF0000"/>
        </w:rPr>
        <w:t>: Denominator: SAF-O; Numerator: SAF-O and Carrier; Exclusions: SAF-O, SAF-I, and Carrier</w:t>
      </w:r>
    </w:p>
    <w:p w14:paraId="0668C73D"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Dates</w:t>
      </w:r>
      <w:r w:rsidRPr="004A7E1F">
        <w:rPr>
          <w:rFonts w:ascii="Calibri" w:eastAsia="Calibri" w:hAnsi="Calibri" w:cs="Times New Roman"/>
          <w:color w:val="FF0000"/>
        </w:rPr>
        <w:t>: Denominator: July 1, 2016 – June 30, 2017; Numerator: July 1, 2016 – June 30, 2017; Exclusions: July 1, 2013 – June 30, 2017</w:t>
      </w:r>
    </w:p>
    <w:p w14:paraId="7CB02DDF"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Facilities</w:t>
      </w:r>
      <w:r w:rsidRPr="004A7E1F">
        <w:rPr>
          <w:rFonts w:ascii="Calibri" w:eastAsia="Calibri" w:hAnsi="Calibri" w:cs="Times New Roman"/>
          <w:color w:val="FF0000"/>
        </w:rPr>
        <w:t>: 2,404</w:t>
      </w:r>
    </w:p>
    <w:p w14:paraId="0DDCC57E"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Cardiac Imaging Studies</w:t>
      </w:r>
      <w:r w:rsidRPr="004A7E1F">
        <w:rPr>
          <w:rFonts w:ascii="Calibri" w:eastAsia="Calibri" w:hAnsi="Calibri" w:cs="Times New Roman"/>
          <w:color w:val="FF0000"/>
        </w:rPr>
        <w:t>: 1,115,325</w:t>
      </w:r>
    </w:p>
    <w:p w14:paraId="69912174"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Surgeries</w:t>
      </w:r>
      <w:r w:rsidRPr="004A7E1F">
        <w:rPr>
          <w:rFonts w:ascii="Calibri" w:eastAsia="Calibri" w:hAnsi="Calibri" w:cs="Times New Roman"/>
          <w:color w:val="FF0000"/>
        </w:rPr>
        <w:t>: 39,510</w:t>
      </w:r>
    </w:p>
    <w:p w14:paraId="7FBD3F32"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Level of Analysis</w:t>
      </w:r>
      <w:r w:rsidRPr="004A7E1F">
        <w:rPr>
          <w:rFonts w:ascii="Calibri" w:eastAsia="Calibri" w:hAnsi="Calibri" w:cs="Times New Roman"/>
          <w:color w:val="FF0000"/>
        </w:rPr>
        <w:t xml:space="preserve">: Facility </w:t>
      </w:r>
    </w:p>
    <w:p w14:paraId="1A2E5C20" w14:textId="77777777" w:rsidR="004A7E1F" w:rsidRPr="004A7E1F" w:rsidRDefault="004A7E1F" w:rsidP="004A7E1F">
      <w:pPr>
        <w:autoSpaceDE w:val="0"/>
        <w:autoSpaceDN w:val="0"/>
        <w:spacing w:after="60" w:line="240" w:lineRule="auto"/>
        <w:rPr>
          <w:rFonts w:ascii="Calibri" w:eastAsia="Calibri" w:hAnsi="Calibri" w:cs="Times New Roman"/>
          <w:color w:val="FF0000"/>
        </w:rPr>
      </w:pPr>
      <w:r w:rsidRPr="004A7E1F">
        <w:rPr>
          <w:rFonts w:ascii="Calibri" w:eastAsia="Calibri" w:hAnsi="Calibri" w:cs="Times New Roman"/>
          <w:color w:val="FF0000"/>
          <w:u w:val="single"/>
        </w:rPr>
        <w:lastRenderedPageBreak/>
        <w:t>Patient Characteristics</w:t>
      </w:r>
      <w:r w:rsidRPr="004A7E1F">
        <w:rPr>
          <w:rFonts w:ascii="Calibri" w:eastAsia="Calibri" w:hAnsi="Calibri" w:cs="Times New Roman"/>
          <w:color w:val="FF0000"/>
        </w:rPr>
        <w:t>: Gender (% Male): 48.7; Median Age (Years): 71.9 (St. Dev.:9.53); Race/Ethnicity (% Minority): 12.14</w:t>
      </w:r>
    </w:p>
    <w:p w14:paraId="7F90EDF2" w14:textId="77777777" w:rsidR="004A7E1F" w:rsidRPr="004A7E1F" w:rsidRDefault="004A7E1F" w:rsidP="004A7E1F">
      <w:pPr>
        <w:autoSpaceDE w:val="0"/>
        <w:autoSpaceDN w:val="0"/>
        <w:spacing w:after="0" w:line="240" w:lineRule="auto"/>
        <w:rPr>
          <w:rFonts w:ascii="Calibri" w:eastAsia="Calibri" w:hAnsi="Calibri" w:cs="Times New Roman"/>
          <w:b/>
          <w:bCs/>
          <w:color w:val="FF0000"/>
        </w:rPr>
      </w:pPr>
      <w:r w:rsidRPr="004A7E1F">
        <w:rPr>
          <w:rFonts w:ascii="Calibri" w:eastAsia="Calibri" w:hAnsi="Calibri" w:cs="Times New Roman"/>
          <w:b/>
          <w:bCs/>
          <w:color w:val="FF0000"/>
        </w:rPr>
        <w:t>Validity Testing</w:t>
      </w:r>
    </w:p>
    <w:p w14:paraId="76055133"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Data Source:</w:t>
      </w:r>
      <w:r w:rsidRPr="004A7E1F">
        <w:rPr>
          <w:rFonts w:ascii="Calibri" w:eastAsia="Calibri" w:hAnsi="Calibri" w:cs="Times New Roman"/>
          <w:color w:val="FF0000"/>
        </w:rPr>
        <w:t xml:space="preserve"> Structured qualitative survey questions completed by Technical Expert Panel members</w:t>
      </w:r>
    </w:p>
    <w:p w14:paraId="45090E22"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Date Collected:</w:t>
      </w:r>
      <w:r w:rsidRPr="004A7E1F">
        <w:rPr>
          <w:rFonts w:ascii="Calibri" w:eastAsia="Calibri" w:hAnsi="Calibri" w:cs="Times New Roman"/>
          <w:color w:val="FF0000"/>
        </w:rPr>
        <w:t xml:space="preserve"> August 2018</w:t>
      </w:r>
    </w:p>
    <w:p w14:paraId="07700AE4"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Responses:</w:t>
      </w:r>
      <w:r w:rsidRPr="004A7E1F">
        <w:rPr>
          <w:rFonts w:ascii="Calibri" w:eastAsia="Calibri" w:hAnsi="Calibri" w:cs="Times New Roman"/>
          <w:color w:val="FF0000"/>
        </w:rPr>
        <w:t xml:space="preserve"> 7</w:t>
      </w:r>
    </w:p>
    <w:p w14:paraId="705E8CD0" w14:textId="77777777" w:rsidR="004A7E1F" w:rsidRPr="004A7E1F" w:rsidRDefault="004A7E1F" w:rsidP="004A7E1F">
      <w:pPr>
        <w:autoSpaceDE w:val="0"/>
        <w:autoSpaceDN w:val="0"/>
        <w:spacing w:after="60" w:line="240" w:lineRule="auto"/>
        <w:rPr>
          <w:rFonts w:ascii="Calibri" w:eastAsia="Calibri" w:hAnsi="Calibri" w:cs="Times New Roman"/>
          <w:color w:val="FF0000"/>
        </w:rPr>
      </w:pPr>
      <w:r w:rsidRPr="004A7E1F">
        <w:rPr>
          <w:rFonts w:ascii="Calibri" w:eastAsia="Calibri" w:hAnsi="Calibri" w:cs="Times New Roman"/>
          <w:color w:val="FF0000"/>
          <w:u w:val="single"/>
        </w:rPr>
        <w:t>Respondent Characteristics:</w:t>
      </w:r>
      <w:r w:rsidRPr="004A7E1F">
        <w:rPr>
          <w:rFonts w:ascii="Calibri" w:eastAsia="Calibri" w:hAnsi="Calibri" w:cs="Times New Roman"/>
          <w:color w:val="FF0000"/>
        </w:rPr>
        <w:t xml:space="preserve"> Respondents were asked to select at least one of the following categories: insurer/purchaser (0); clinician (4); management/administration (1); patient/patient advocate/caregiver (3).</w:t>
      </w:r>
    </w:p>
    <w:p w14:paraId="764D0C68" w14:textId="77777777" w:rsidR="004A7E1F" w:rsidRPr="004A7E1F" w:rsidRDefault="004A7E1F" w:rsidP="004A7E1F">
      <w:pPr>
        <w:autoSpaceDE w:val="0"/>
        <w:autoSpaceDN w:val="0"/>
        <w:spacing w:after="0" w:line="240" w:lineRule="auto"/>
        <w:rPr>
          <w:rFonts w:ascii="Calibri" w:eastAsia="Calibri" w:hAnsi="Calibri" w:cs="Times New Roman"/>
          <w:b/>
          <w:bCs/>
          <w:color w:val="FF0000"/>
        </w:rPr>
      </w:pPr>
      <w:r w:rsidRPr="004A7E1F">
        <w:rPr>
          <w:rFonts w:ascii="Calibri" w:eastAsia="Calibri" w:hAnsi="Calibri" w:cs="Times New Roman"/>
          <w:b/>
          <w:bCs/>
          <w:color w:val="FF0000"/>
        </w:rPr>
        <w:t>Exclusions Analysis</w:t>
      </w:r>
    </w:p>
    <w:p w14:paraId="04E1F3F0"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Data Source</w:t>
      </w:r>
      <w:r w:rsidRPr="004A7E1F">
        <w:rPr>
          <w:rFonts w:ascii="Calibri" w:eastAsia="Calibri" w:hAnsi="Calibri" w:cs="Times New Roman"/>
          <w:color w:val="FF0000"/>
        </w:rPr>
        <w:t>: Denominator: SAF-O; Numerator: SAF-O and Carrier; Exclusions: SAF-O, SAF-I, and Carrier</w:t>
      </w:r>
    </w:p>
    <w:p w14:paraId="6B57DEEE"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Dates</w:t>
      </w:r>
      <w:r w:rsidRPr="004A7E1F">
        <w:rPr>
          <w:rFonts w:ascii="Calibri" w:eastAsia="Calibri" w:hAnsi="Calibri" w:cs="Times New Roman"/>
          <w:color w:val="FF0000"/>
        </w:rPr>
        <w:t>: Denominator: July 1, 2016 – June 30, 2017; Numerator: July 1, 2016 – June 30, 2017; Exclusions: July 1, 2013 – June 30, 2017</w:t>
      </w:r>
    </w:p>
    <w:p w14:paraId="251038C3"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Facilities</w:t>
      </w:r>
      <w:r w:rsidRPr="004A7E1F">
        <w:rPr>
          <w:rFonts w:ascii="Calibri" w:eastAsia="Calibri" w:hAnsi="Calibri" w:cs="Times New Roman"/>
          <w:color w:val="FF0000"/>
        </w:rPr>
        <w:t>: 2,402</w:t>
      </w:r>
    </w:p>
    <w:p w14:paraId="7A5E64AE"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Cardiac Imaging Studies</w:t>
      </w:r>
      <w:r w:rsidRPr="004A7E1F">
        <w:rPr>
          <w:rFonts w:ascii="Calibri" w:eastAsia="Calibri" w:hAnsi="Calibri" w:cs="Times New Roman"/>
          <w:color w:val="FF0000"/>
        </w:rPr>
        <w:t>: 1,115,325</w:t>
      </w:r>
    </w:p>
    <w:p w14:paraId="1249713B"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Surgeries</w:t>
      </w:r>
      <w:r w:rsidRPr="004A7E1F">
        <w:rPr>
          <w:rFonts w:ascii="Calibri" w:eastAsia="Calibri" w:hAnsi="Calibri" w:cs="Times New Roman"/>
          <w:color w:val="FF0000"/>
        </w:rPr>
        <w:t>: 39,510</w:t>
      </w:r>
    </w:p>
    <w:p w14:paraId="2689AE64"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Level of Analysis</w:t>
      </w:r>
      <w:r w:rsidRPr="004A7E1F">
        <w:rPr>
          <w:rFonts w:ascii="Calibri" w:eastAsia="Calibri" w:hAnsi="Calibri" w:cs="Times New Roman"/>
          <w:color w:val="FF0000"/>
        </w:rPr>
        <w:t xml:space="preserve">: Observation, Facility </w:t>
      </w:r>
    </w:p>
    <w:p w14:paraId="0AF3F086" w14:textId="77777777" w:rsidR="004A7E1F" w:rsidRPr="004A7E1F" w:rsidRDefault="004A7E1F" w:rsidP="004A7E1F">
      <w:pPr>
        <w:autoSpaceDE w:val="0"/>
        <w:autoSpaceDN w:val="0"/>
        <w:spacing w:after="60" w:line="240" w:lineRule="auto"/>
        <w:rPr>
          <w:rFonts w:ascii="Calibri" w:eastAsia="Calibri" w:hAnsi="Calibri" w:cs="Times New Roman"/>
          <w:color w:val="FF0000"/>
        </w:rPr>
      </w:pPr>
      <w:r w:rsidRPr="004A7E1F">
        <w:rPr>
          <w:rFonts w:ascii="Calibri" w:eastAsia="Calibri" w:hAnsi="Calibri" w:cs="Times New Roman"/>
          <w:color w:val="FF0000"/>
          <w:u w:val="single"/>
        </w:rPr>
        <w:t>Patient Characteristics</w:t>
      </w:r>
      <w:r w:rsidRPr="004A7E1F">
        <w:rPr>
          <w:rFonts w:ascii="Calibri" w:eastAsia="Calibri" w:hAnsi="Calibri" w:cs="Times New Roman"/>
          <w:color w:val="FF0000"/>
        </w:rPr>
        <w:t>: Gender (% Male): 48.7; Median Age (Years): 71.9 (St. Dev.:9.53); Race/Ethnicity (% Minority): 12.14</w:t>
      </w:r>
    </w:p>
    <w:p w14:paraId="4B5EEF04" w14:textId="77777777" w:rsidR="004A7E1F" w:rsidRPr="004A7E1F" w:rsidRDefault="004A7E1F" w:rsidP="004A7E1F">
      <w:pPr>
        <w:autoSpaceDE w:val="0"/>
        <w:autoSpaceDN w:val="0"/>
        <w:spacing w:after="0" w:line="240" w:lineRule="auto"/>
        <w:rPr>
          <w:rFonts w:ascii="Calibri" w:eastAsia="Calibri" w:hAnsi="Calibri" w:cs="Times New Roman"/>
          <w:color w:val="FF0000"/>
          <w:u w:val="single"/>
        </w:rPr>
      </w:pPr>
      <w:r w:rsidRPr="004A7E1F">
        <w:rPr>
          <w:rFonts w:ascii="Calibri" w:eastAsia="Calibri" w:hAnsi="Calibri" w:cs="Times New Roman"/>
          <w:b/>
          <w:bCs/>
          <w:color w:val="FF0000"/>
        </w:rPr>
        <w:t>Risk Adjustment/Stratification</w:t>
      </w:r>
      <w:r w:rsidRPr="004A7E1F">
        <w:rPr>
          <w:rFonts w:ascii="Calibri" w:eastAsia="Calibri" w:hAnsi="Calibri" w:cs="Times New Roman"/>
          <w:color w:val="FF0000"/>
          <w:u w:val="single"/>
        </w:rPr>
        <w:t xml:space="preserve"> </w:t>
      </w:r>
    </w:p>
    <w:p w14:paraId="140437FC" w14:textId="77777777" w:rsidR="004A7E1F" w:rsidRPr="004A7E1F" w:rsidRDefault="004A7E1F" w:rsidP="004A7E1F">
      <w:pPr>
        <w:autoSpaceDE w:val="0"/>
        <w:autoSpaceDN w:val="0"/>
        <w:spacing w:after="60" w:line="240" w:lineRule="auto"/>
        <w:rPr>
          <w:rFonts w:ascii="Calibri" w:eastAsia="Calibri" w:hAnsi="Calibri" w:cs="Times New Roman"/>
          <w:color w:val="FF0000"/>
        </w:rPr>
      </w:pPr>
      <w:r w:rsidRPr="004A7E1F">
        <w:rPr>
          <w:rFonts w:ascii="Calibri" w:eastAsia="Calibri" w:hAnsi="Calibri" w:cs="Times New Roman"/>
          <w:color w:val="FF0000"/>
        </w:rPr>
        <w:t xml:space="preserve">N/A </w:t>
      </w:r>
    </w:p>
    <w:p w14:paraId="00E475A0" w14:textId="77777777" w:rsidR="004A7E1F" w:rsidRPr="004A7E1F" w:rsidRDefault="004A7E1F" w:rsidP="004A7E1F">
      <w:pPr>
        <w:autoSpaceDE w:val="0"/>
        <w:autoSpaceDN w:val="0"/>
        <w:spacing w:after="0" w:line="240" w:lineRule="auto"/>
        <w:rPr>
          <w:rFonts w:ascii="Calibri" w:eastAsia="Calibri" w:hAnsi="Calibri" w:cs="Times New Roman"/>
          <w:b/>
          <w:bCs/>
          <w:color w:val="FF0000"/>
        </w:rPr>
      </w:pPr>
      <w:r w:rsidRPr="004A7E1F">
        <w:rPr>
          <w:rFonts w:ascii="Calibri" w:eastAsia="Calibri" w:hAnsi="Calibri" w:cs="Times New Roman"/>
          <w:b/>
          <w:bCs/>
          <w:color w:val="FF0000"/>
        </w:rPr>
        <w:t>Identification of Statistically Significant &amp; Meaningful Differences in Performance</w:t>
      </w:r>
    </w:p>
    <w:p w14:paraId="57811BA5"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Data Source</w:t>
      </w:r>
      <w:r w:rsidRPr="004A7E1F">
        <w:rPr>
          <w:rFonts w:ascii="Calibri" w:eastAsia="Calibri" w:hAnsi="Calibri" w:cs="Times New Roman"/>
          <w:color w:val="FF0000"/>
        </w:rPr>
        <w:t>: Denominator: SAF-O; Numerator: SAF-O and Carrier; Exclusions: SAF-O, SAF-I, and Carrier</w:t>
      </w:r>
    </w:p>
    <w:p w14:paraId="0F0E5C57"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Dates</w:t>
      </w:r>
      <w:r w:rsidRPr="004A7E1F">
        <w:rPr>
          <w:rFonts w:ascii="Calibri" w:eastAsia="Calibri" w:hAnsi="Calibri" w:cs="Times New Roman"/>
          <w:color w:val="FF0000"/>
        </w:rPr>
        <w:t>: Denominator: July 1, 2016 – June 30, 2017; Numerator: July 1, 2016 – June 30, 2017; Exclusions: July 1, 2013 – June 30, 2017</w:t>
      </w:r>
    </w:p>
    <w:p w14:paraId="34F93AEA"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Facilities</w:t>
      </w:r>
      <w:r w:rsidRPr="004A7E1F">
        <w:rPr>
          <w:rFonts w:ascii="Calibri" w:eastAsia="Calibri" w:hAnsi="Calibri" w:cs="Times New Roman"/>
          <w:color w:val="FF0000"/>
        </w:rPr>
        <w:t>: 2,404</w:t>
      </w:r>
    </w:p>
    <w:p w14:paraId="5855FD85"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Cardiac Imaging Studies</w:t>
      </w:r>
      <w:r w:rsidRPr="004A7E1F">
        <w:rPr>
          <w:rFonts w:ascii="Calibri" w:eastAsia="Calibri" w:hAnsi="Calibri" w:cs="Times New Roman"/>
          <w:color w:val="FF0000"/>
        </w:rPr>
        <w:t xml:space="preserve">: 1,113,325  </w:t>
      </w:r>
    </w:p>
    <w:p w14:paraId="75EBC156"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Number of Surgeries</w:t>
      </w:r>
      <w:r w:rsidRPr="004A7E1F">
        <w:rPr>
          <w:rFonts w:ascii="Calibri" w:eastAsia="Calibri" w:hAnsi="Calibri" w:cs="Times New Roman"/>
          <w:color w:val="FF0000"/>
        </w:rPr>
        <w:t>: 39,510</w:t>
      </w:r>
    </w:p>
    <w:p w14:paraId="70650144" w14:textId="77777777" w:rsidR="004A7E1F" w:rsidRPr="004A7E1F" w:rsidRDefault="004A7E1F" w:rsidP="004A7E1F">
      <w:pPr>
        <w:autoSpaceDE w:val="0"/>
        <w:autoSpaceDN w:val="0"/>
        <w:spacing w:after="0" w:line="240" w:lineRule="auto"/>
        <w:rPr>
          <w:rFonts w:ascii="Calibri" w:eastAsia="Calibri" w:hAnsi="Calibri" w:cs="Times New Roman"/>
          <w:color w:val="FF0000"/>
        </w:rPr>
      </w:pPr>
      <w:r w:rsidRPr="004A7E1F">
        <w:rPr>
          <w:rFonts w:ascii="Calibri" w:eastAsia="Calibri" w:hAnsi="Calibri" w:cs="Times New Roman"/>
          <w:color w:val="FF0000"/>
          <w:u w:val="single"/>
        </w:rPr>
        <w:t>Level of Analysis</w:t>
      </w:r>
      <w:r w:rsidRPr="004A7E1F">
        <w:rPr>
          <w:rFonts w:ascii="Calibri" w:eastAsia="Calibri" w:hAnsi="Calibri" w:cs="Times New Roman"/>
          <w:color w:val="FF0000"/>
        </w:rPr>
        <w:t xml:space="preserve">: Facility </w:t>
      </w:r>
    </w:p>
    <w:p w14:paraId="6DEE85D0" w14:textId="77777777" w:rsidR="004A7E1F" w:rsidRPr="004A7E1F" w:rsidRDefault="004A7E1F" w:rsidP="004A7E1F">
      <w:pPr>
        <w:autoSpaceDE w:val="0"/>
        <w:autoSpaceDN w:val="0"/>
        <w:spacing w:after="60" w:line="240" w:lineRule="auto"/>
        <w:rPr>
          <w:rFonts w:ascii="Calibri" w:eastAsia="Calibri" w:hAnsi="Calibri" w:cs="Times New Roman"/>
          <w:color w:val="FF0000"/>
        </w:rPr>
      </w:pPr>
      <w:r w:rsidRPr="004A7E1F">
        <w:rPr>
          <w:rFonts w:ascii="Calibri" w:eastAsia="Calibri" w:hAnsi="Calibri" w:cs="Times New Roman"/>
          <w:color w:val="FF0000"/>
          <w:u w:val="single"/>
        </w:rPr>
        <w:t>Patient Characteristics</w:t>
      </w:r>
      <w:r w:rsidRPr="004A7E1F">
        <w:rPr>
          <w:rFonts w:ascii="Calibri" w:eastAsia="Calibri" w:hAnsi="Calibri" w:cs="Times New Roman"/>
          <w:color w:val="FF0000"/>
        </w:rPr>
        <w:t>:  Gender (% Male): 48.7; Median Age (Years): 71.9 (St. Dev.:9.53); Race/Ethnicity (% Minority): 12.14</w:t>
      </w:r>
    </w:p>
    <w:p w14:paraId="72905CFE" w14:textId="77777777" w:rsidR="004A7E1F" w:rsidRPr="004A7E1F" w:rsidRDefault="004A7E1F" w:rsidP="004A7E1F">
      <w:pPr>
        <w:autoSpaceDE w:val="0"/>
        <w:autoSpaceDN w:val="0"/>
        <w:spacing w:after="60" w:line="240" w:lineRule="auto"/>
        <w:rPr>
          <w:rFonts w:ascii="Calibri" w:eastAsia="Calibri" w:hAnsi="Calibri" w:cs="Times New Roman"/>
          <w:b/>
          <w:bCs/>
          <w:color w:val="FF0000"/>
        </w:rPr>
      </w:pPr>
      <w:r w:rsidRPr="004A7E1F">
        <w:rPr>
          <w:rFonts w:ascii="Calibri" w:eastAsia="Calibri" w:hAnsi="Calibri" w:cs="Times New Roman"/>
          <w:b/>
          <w:bCs/>
          <w:color w:val="FF0000"/>
        </w:rPr>
        <w:t>Comparability of Performance Scores when more than one Set of Specifications</w:t>
      </w:r>
    </w:p>
    <w:p w14:paraId="274C73C9" w14:textId="77777777" w:rsidR="004A7E1F" w:rsidRPr="004A7E1F" w:rsidRDefault="004A7E1F" w:rsidP="004A7E1F">
      <w:pPr>
        <w:autoSpaceDE w:val="0"/>
        <w:autoSpaceDN w:val="0"/>
        <w:spacing w:after="60" w:line="240" w:lineRule="auto"/>
        <w:rPr>
          <w:rFonts w:ascii="Calibri" w:eastAsia="Calibri" w:hAnsi="Calibri" w:cs="Times New Roman"/>
          <w:color w:val="FF0000"/>
        </w:rPr>
      </w:pPr>
      <w:r w:rsidRPr="004A7E1F">
        <w:rPr>
          <w:rFonts w:ascii="Calibri" w:eastAsia="Calibri" w:hAnsi="Calibri" w:cs="Times New Roman"/>
          <w:color w:val="FF0000"/>
        </w:rPr>
        <w:t>N/A</w:t>
      </w:r>
    </w:p>
    <w:p w14:paraId="3B02B512" w14:textId="77777777" w:rsidR="004A7E1F" w:rsidRPr="004A7E1F" w:rsidRDefault="004A7E1F" w:rsidP="004A7E1F">
      <w:pPr>
        <w:autoSpaceDE w:val="0"/>
        <w:autoSpaceDN w:val="0"/>
        <w:spacing w:after="0" w:line="240" w:lineRule="auto"/>
        <w:rPr>
          <w:rFonts w:ascii="Calibri" w:eastAsia="Calibri" w:hAnsi="Calibri" w:cs="Times New Roman"/>
          <w:b/>
          <w:bCs/>
          <w:color w:val="FF0000"/>
        </w:rPr>
      </w:pPr>
      <w:r w:rsidRPr="004A7E1F">
        <w:rPr>
          <w:rFonts w:ascii="Calibri" w:eastAsia="Calibri" w:hAnsi="Calibri" w:cs="Times New Roman"/>
          <w:b/>
          <w:bCs/>
          <w:color w:val="FF0000"/>
        </w:rPr>
        <w:t>Missing Data Analysis and Minimizing Bias</w:t>
      </w:r>
    </w:p>
    <w:p w14:paraId="71E93F37" w14:textId="77777777" w:rsidR="004A7E1F" w:rsidRPr="004A7E1F" w:rsidRDefault="004A7E1F" w:rsidP="004A7E1F">
      <w:pPr>
        <w:autoSpaceDE w:val="0"/>
        <w:autoSpaceDN w:val="0"/>
        <w:spacing w:after="60" w:line="240" w:lineRule="auto"/>
        <w:rPr>
          <w:rFonts w:ascii="Calibri" w:eastAsia="Calibri" w:hAnsi="Calibri" w:cs="Times New Roman"/>
          <w:color w:val="FF0000"/>
        </w:rPr>
      </w:pPr>
      <w:r w:rsidRPr="004A7E1F">
        <w:rPr>
          <w:rFonts w:ascii="Calibri" w:eastAsia="Calibri" w:hAnsi="Calibri" w:cs="Times New Roman"/>
          <w:color w:val="FF0000"/>
        </w:rPr>
        <w:t>N/A</w:t>
      </w: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21C9E0DF" w14:textId="495AB888" w:rsidR="00E3092E" w:rsidRPr="00E3092E" w:rsidRDefault="00237C2A" w:rsidP="00E37E1B">
      <w:pPr>
        <w:autoSpaceDE w:val="0"/>
        <w:autoSpaceDN w:val="0"/>
        <w:adjustRightInd w:val="0"/>
        <w:spacing w:after="0" w:line="240" w:lineRule="auto"/>
        <w:rPr>
          <w:rFonts w:cstheme="minorHAnsi"/>
          <w:bCs/>
          <w:color w:val="FF0000"/>
        </w:rPr>
      </w:pPr>
      <w:r>
        <w:rPr>
          <w:rFonts w:cstheme="minorHAnsi"/>
          <w:bCs/>
          <w:color w:val="FF0000"/>
        </w:rPr>
        <w:t xml:space="preserve">Social risk factors analyzed as part of measure testing include race/ethnicity and urbanicity. </w:t>
      </w:r>
      <w:r w:rsidR="00E3092E" w:rsidRPr="00E3092E">
        <w:rPr>
          <w:rFonts w:cstheme="minorHAnsi"/>
          <w:bCs/>
          <w:color w:val="FF0000"/>
        </w:rPr>
        <w:t xml:space="preserve">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1F4076B" w:rsidR="001969C5" w:rsidRPr="00A25024" w:rsidRDefault="00092566" w:rsidP="008C54A9">
      <w:pPr>
        <w:autoSpaceDE w:val="0"/>
        <w:autoSpaceDN w:val="0"/>
        <w:adjustRightInd w:val="0"/>
        <w:spacing w:after="0" w:line="240" w:lineRule="auto"/>
        <w:rPr>
          <w:rFonts w:cstheme="minorHAnsi"/>
          <w:bCs/>
        </w:rPr>
      </w:pPr>
      <w:r>
        <w:rPr>
          <w:rFonts w:cstheme="minorHAnsi"/>
          <w:b/>
          <w:bCs/>
        </w:rPr>
        <w:lastRenderedPageBreak/>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237C2A">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330A7BA" w14:textId="77777777" w:rsidR="00083307" w:rsidRDefault="00083307" w:rsidP="008D4835">
      <w:pPr>
        <w:autoSpaceDE w:val="0"/>
        <w:autoSpaceDN w:val="0"/>
        <w:spacing w:after="60" w:line="240" w:lineRule="auto"/>
        <w:rPr>
          <w:bCs/>
          <w:color w:val="0000FF"/>
        </w:rPr>
      </w:pPr>
      <w:r w:rsidRPr="00083307">
        <w:rPr>
          <w:bCs/>
          <w:color w:val="0000FF"/>
        </w:rPr>
        <w:t xml:space="preserve">Reliability was calculated using two tests. We first assessed the ability of the measure to identify statistical outliers. As a secondary assessment, we calculate reliability in accordance with the methods discussed in </w:t>
      </w:r>
      <w:r w:rsidRPr="00083307">
        <w:rPr>
          <w:bCs/>
          <w:i/>
          <w:color w:val="0000FF"/>
        </w:rPr>
        <w:t>The Reliability of Provider Profiling: A Tutorial</w:t>
      </w:r>
      <w:r w:rsidRPr="00083307">
        <w:rPr>
          <w:bCs/>
          <w:color w:val="0000FF"/>
        </w:rPr>
        <w:t xml:space="preserve"> (2009). The reliability testing calculates the ability of the measure to distinguish between the performance of different facilities. Specifically, the testing calculated the signal-to-noise ratio for each facility meeting the minimum case count in 2013. The reliability score is estimated using a beta-binomial model, which is appropriate for the reliability testing of pass/fail measures. The reliability score for each facility is a function of the facility’s sample size and score on the measure, and the variance across facilities. </w:t>
      </w:r>
    </w:p>
    <w:p w14:paraId="48C7EE3B" w14:textId="77777777" w:rsidR="00083307" w:rsidRPr="00083307" w:rsidRDefault="00083307" w:rsidP="00083307">
      <w:pPr>
        <w:autoSpaceDE w:val="0"/>
        <w:autoSpaceDN w:val="0"/>
        <w:adjustRightInd w:val="0"/>
        <w:spacing w:after="0" w:line="240" w:lineRule="auto"/>
        <w:rPr>
          <w:rFonts w:cstheme="minorHAnsi"/>
          <w:bCs/>
          <w:color w:val="0000FF"/>
          <w:u w:val="single"/>
        </w:rPr>
      </w:pPr>
      <w:r w:rsidRPr="00083307">
        <w:rPr>
          <w:rFonts w:cstheme="minorHAnsi"/>
          <w:bCs/>
          <w:color w:val="0000FF"/>
          <w:u w:val="single"/>
        </w:rPr>
        <w:t xml:space="preserve">Reference: </w:t>
      </w:r>
    </w:p>
    <w:p w14:paraId="0CABCFD2" w14:textId="7DA9262F" w:rsidR="008C54A9" w:rsidRPr="00083307" w:rsidRDefault="00083307" w:rsidP="00083307">
      <w:pPr>
        <w:autoSpaceDE w:val="0"/>
        <w:autoSpaceDN w:val="0"/>
        <w:adjustRightInd w:val="0"/>
        <w:spacing w:after="60" w:line="240" w:lineRule="auto"/>
        <w:rPr>
          <w:rFonts w:cstheme="minorHAnsi"/>
          <w:bCs/>
          <w:color w:val="0000FF"/>
        </w:rPr>
      </w:pPr>
      <w:r w:rsidRPr="00083307">
        <w:rPr>
          <w:rFonts w:cstheme="minorHAnsi"/>
          <w:bCs/>
          <w:color w:val="0000FF"/>
        </w:rPr>
        <w:t xml:space="preserve">Adams JL. The reliability of provider profiling: a tutorial. Santa Monica, CA: RAND Corporation. 2009. Retrieved from </w:t>
      </w:r>
      <w:hyperlink r:id="rId13" w:history="1">
        <w:r w:rsidRPr="00083307">
          <w:rPr>
            <w:rFonts w:cstheme="minorHAnsi"/>
            <w:bCs/>
            <w:color w:val="0000FF"/>
          </w:rPr>
          <w:t>http://www.rand.org/pubs/technical_reports/TR653</w:t>
        </w:r>
      </w:hyperlink>
      <w:r w:rsidRPr="00083307">
        <w:rPr>
          <w:rFonts w:cstheme="minorHAnsi"/>
          <w:bCs/>
          <w:color w:val="0000FF"/>
        </w:rPr>
        <w:t xml:space="preserve">. </w:t>
      </w:r>
      <w:r w:rsidR="00237C2A" w:rsidRPr="00083307">
        <w:rPr>
          <w:color w:val="0000FF"/>
        </w:rPr>
        <w:t xml:space="preserve"> </w:t>
      </w:r>
    </w:p>
    <w:p w14:paraId="3405EC79" w14:textId="77777777" w:rsidR="00E448C0" w:rsidRDefault="0015007E" w:rsidP="00083307">
      <w:pPr>
        <w:autoSpaceDE w:val="0"/>
        <w:autoSpaceDN w:val="0"/>
        <w:spacing w:after="60" w:line="240" w:lineRule="auto"/>
        <w:rPr>
          <w:color w:val="FF0000"/>
        </w:rPr>
      </w:pPr>
      <w:r>
        <w:rPr>
          <w:color w:val="FF0000"/>
        </w:rPr>
        <w:t>R</w:t>
      </w:r>
      <w:r w:rsidR="00237C2A" w:rsidRPr="00237C2A">
        <w:rPr>
          <w:color w:val="FF0000"/>
        </w:rPr>
        <w:t xml:space="preserve">eliability </w:t>
      </w:r>
      <w:r>
        <w:rPr>
          <w:color w:val="FF0000"/>
        </w:rPr>
        <w:t xml:space="preserve">for the measure was assessed </w:t>
      </w:r>
      <w:r w:rsidR="00237C2A" w:rsidRPr="00237C2A">
        <w:rPr>
          <w:color w:val="FF0000"/>
        </w:rPr>
        <w:t xml:space="preserve">using two tests. </w:t>
      </w:r>
      <w:r>
        <w:rPr>
          <w:color w:val="FF0000"/>
        </w:rPr>
        <w:t>The</w:t>
      </w:r>
      <w:r w:rsidR="00237C2A" w:rsidRPr="00237C2A">
        <w:rPr>
          <w:color w:val="FF0000"/>
        </w:rPr>
        <w:t xml:space="preserve"> first </w:t>
      </w:r>
      <w:r>
        <w:rPr>
          <w:color w:val="FF0000"/>
        </w:rPr>
        <w:t xml:space="preserve">test </w:t>
      </w:r>
      <w:r w:rsidR="00237C2A" w:rsidRPr="00237C2A">
        <w:rPr>
          <w:color w:val="FF0000"/>
        </w:rPr>
        <w:t xml:space="preserve">assessed the ability of the measure to identify statistical outliers. As a secondary assessment, the ability of the measure to distinguish performance across facilities in accordance with the methods discussed in </w:t>
      </w:r>
      <w:r w:rsidR="00237C2A" w:rsidRPr="00237C2A">
        <w:rPr>
          <w:i/>
          <w:color w:val="FF0000"/>
        </w:rPr>
        <w:t>The Reliability of Provider Profiling: A Tutorial</w:t>
      </w:r>
      <w:r w:rsidR="00237C2A" w:rsidRPr="00237C2A">
        <w:rPr>
          <w:color w:val="FF0000"/>
        </w:rPr>
        <w:t xml:space="preserve"> (Adams 2009)</w:t>
      </w:r>
      <w:r>
        <w:rPr>
          <w:color w:val="FF0000"/>
        </w:rPr>
        <w:t xml:space="preserve"> was calculated</w:t>
      </w:r>
      <w:r w:rsidR="00237C2A" w:rsidRPr="00237C2A">
        <w:rPr>
          <w:color w:val="FF0000"/>
        </w:rPr>
        <w:t xml:space="preserve">. Specifically, this effort calculated the signal-to-noise ratio for each facility meeting the minimum case count from </w:t>
      </w:r>
      <w:r>
        <w:rPr>
          <w:color w:val="FF0000"/>
        </w:rPr>
        <w:t>July 2016 through June 2017</w:t>
      </w:r>
      <w:r w:rsidR="00F34F43">
        <w:rPr>
          <w:color w:val="FF0000"/>
        </w:rPr>
        <w:t xml:space="preserve"> (See Appendix)</w:t>
      </w:r>
      <w:r>
        <w:rPr>
          <w:color w:val="FF0000"/>
        </w:rPr>
        <w:t>. R</w:t>
      </w:r>
      <w:r w:rsidRPr="00237C2A">
        <w:rPr>
          <w:color w:val="FF0000"/>
        </w:rPr>
        <w:t>eliability</w:t>
      </w:r>
      <w:r>
        <w:rPr>
          <w:color w:val="FF0000"/>
        </w:rPr>
        <w:t xml:space="preserve"> was estimated</w:t>
      </w:r>
      <w:r w:rsidR="00237C2A" w:rsidRPr="00237C2A">
        <w:rPr>
          <w:color w:val="FF0000"/>
        </w:rPr>
        <w:t xml:space="preserve"> using a beta-binomial model, which is appropriate for the reliability testing of pass/fail measures. The reliability score for each facility is a function of the facility’s sample size, score on the measure, and variance across facilities.</w:t>
      </w:r>
    </w:p>
    <w:p w14:paraId="4EDBF25B" w14:textId="3C5865DF" w:rsidR="00237C2A" w:rsidRDefault="00E448C0" w:rsidP="00083307">
      <w:pPr>
        <w:autoSpaceDE w:val="0"/>
        <w:autoSpaceDN w:val="0"/>
        <w:spacing w:after="60" w:line="240" w:lineRule="auto"/>
        <w:rPr>
          <w:color w:val="FF0000"/>
        </w:rPr>
      </w:pPr>
      <w:r w:rsidRPr="00E448C0">
        <w:rPr>
          <w:color w:val="FF0000"/>
        </w:rPr>
        <w:t>Methods used to apply a minimum case count to facilities eligible to report OP-13 are available</w:t>
      </w:r>
      <w:r>
        <w:rPr>
          <w:color w:val="FF0000"/>
        </w:rPr>
        <w:t xml:space="preserve"> in the appendix of this document and</w:t>
      </w:r>
      <w:r w:rsidRPr="00E448C0">
        <w:rPr>
          <w:color w:val="FF0000"/>
        </w:rPr>
        <w:t xml:space="preserve"> on page 26 of the OP-13 reevaluation report (available here: https://www.qualitynet.org/outpatient/measures/imaging-efficiency/resources).</w:t>
      </w:r>
      <w:r w:rsidR="00237C2A" w:rsidRPr="00237C2A">
        <w:rPr>
          <w:color w:val="FF0000"/>
        </w:rPr>
        <w:t xml:space="preserve"> </w:t>
      </w:r>
    </w:p>
    <w:p w14:paraId="6FB1D339" w14:textId="77777777" w:rsidR="00083307" w:rsidRPr="00083307" w:rsidRDefault="00083307" w:rsidP="00083307">
      <w:pPr>
        <w:autoSpaceDE w:val="0"/>
        <w:autoSpaceDN w:val="0"/>
        <w:spacing w:after="0" w:line="240" w:lineRule="auto"/>
        <w:rPr>
          <w:bCs/>
          <w:color w:val="FF0000"/>
          <w:u w:val="single"/>
        </w:rPr>
      </w:pPr>
      <w:r w:rsidRPr="00083307">
        <w:rPr>
          <w:bCs/>
          <w:color w:val="FF0000"/>
          <w:u w:val="single"/>
        </w:rPr>
        <w:t xml:space="preserve">Reference: </w:t>
      </w:r>
    </w:p>
    <w:p w14:paraId="48D00738" w14:textId="2B8E9893" w:rsidR="00083307" w:rsidRPr="00083307" w:rsidRDefault="00083307" w:rsidP="00083307">
      <w:pPr>
        <w:autoSpaceDE w:val="0"/>
        <w:autoSpaceDN w:val="0"/>
        <w:spacing w:after="240" w:line="240" w:lineRule="auto"/>
        <w:rPr>
          <w:bCs/>
          <w:color w:val="FF0000"/>
        </w:rPr>
      </w:pPr>
      <w:r w:rsidRPr="00083307">
        <w:rPr>
          <w:bCs/>
          <w:color w:val="FF0000"/>
        </w:rPr>
        <w:t xml:space="preserve">Adams JL. The reliability of provider profiling: a tutorial. Santa Monica, CA: RAND Corporation. 2009. Retrieved from </w:t>
      </w:r>
      <w:hyperlink r:id="rId14" w:history="1">
        <w:r w:rsidRPr="00083307">
          <w:rPr>
            <w:rStyle w:val="Hyperlink"/>
            <w:bCs/>
          </w:rPr>
          <w:t>http://www.rand.org/pubs/technical_reports/TR653</w:t>
        </w:r>
      </w:hyperlink>
      <w:r w:rsidRPr="00083307">
        <w:rPr>
          <w:bCs/>
          <w:color w:val="FF0000"/>
        </w:rPr>
        <w:t xml:space="preserve">. </w:t>
      </w:r>
      <w:r w:rsidRPr="00083307">
        <w:rPr>
          <w:color w:val="FF0000"/>
        </w:rPr>
        <w:t xml:space="preserve"> </w:t>
      </w:r>
    </w:p>
    <w:p w14:paraId="14EB45D5" w14:textId="25370989" w:rsidR="00083307" w:rsidRPr="00083307" w:rsidRDefault="00092566" w:rsidP="00083307">
      <w:pPr>
        <w:autoSpaceDE w:val="0"/>
        <w:autoSpaceDN w:val="0"/>
        <w:spacing w:after="60" w:line="240" w:lineRule="auto"/>
        <w:rPr>
          <w:bCs/>
          <w:color w:val="0000FF"/>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083307" w:rsidRPr="00083307">
        <w:rPr>
          <w:bCs/>
          <w:color w:val="0000FF"/>
        </w:rPr>
        <w:t xml:space="preserve">Of the 2,759 facilities in 2013 meeting the minimum case count, 137 (5.0 percent) facilities had a performance value that was statistically significantly different from the weighted mean (or benchmark value). Statistically meaningful difference was defined as when the facility score fell outside of the confidence interval (± 1.96 standard deviations) for the measure mean (benchmark value). </w:t>
      </w:r>
    </w:p>
    <w:p w14:paraId="20E2AB96" w14:textId="77777777" w:rsidR="00083307" w:rsidRDefault="00083307" w:rsidP="00083307">
      <w:pPr>
        <w:autoSpaceDE w:val="0"/>
        <w:autoSpaceDN w:val="0"/>
        <w:spacing w:after="60" w:line="240" w:lineRule="auto"/>
        <w:rPr>
          <w:bCs/>
          <w:color w:val="0000FF"/>
        </w:rPr>
      </w:pPr>
      <w:r w:rsidRPr="00083307">
        <w:rPr>
          <w:bCs/>
          <w:i/>
          <w:color w:val="0000FF"/>
        </w:rPr>
        <w:t>Figure 1</w:t>
      </w:r>
      <w:r w:rsidRPr="00083307">
        <w:rPr>
          <w:bCs/>
          <w:color w:val="0000FF"/>
        </w:rPr>
        <w:t xml:space="preserve"> (below) is a histogram of the distribution of the reliability scores for the facilities meeting the minimum case count in 2013. Reliability scores ranged from 4.9 percent to 100.0 percent, with a median reliability score of 43.0 percent.  </w:t>
      </w:r>
    </w:p>
    <w:p w14:paraId="664EC56D" w14:textId="77777777" w:rsidR="00083307" w:rsidRPr="00083307" w:rsidRDefault="00083307" w:rsidP="00083307">
      <w:pPr>
        <w:keepNext/>
        <w:autoSpaceDE w:val="0"/>
        <w:autoSpaceDN w:val="0"/>
        <w:adjustRightInd w:val="0"/>
        <w:spacing w:after="0" w:line="240" w:lineRule="auto"/>
        <w:jc w:val="center"/>
      </w:pPr>
      <w:r w:rsidRPr="00083307">
        <w:rPr>
          <w:rFonts w:cstheme="minorHAnsi"/>
          <w:bCs/>
          <w:noProof/>
        </w:rPr>
        <w:lastRenderedPageBreak/>
        <w:drawing>
          <wp:inline distT="0" distB="0" distL="0" distR="0" wp14:anchorId="400F7974" wp14:editId="0DA3704A">
            <wp:extent cx="5154178" cy="3870251"/>
            <wp:effectExtent l="0" t="0" r="8890" b="0"/>
            <wp:docPr id="2" name="Picture 2" descr="Figure 1  is a histogram of the distribution of the reliability scores for the facilities meeting the minimum case count in 2013. Reliability scores ranged from 4.9 percent to 100.0 percent, with a median reliability score of 43.0 percent. " title="Figure 1. Histogram of Hospital Reliability Scores for NQF #0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lly.anderson\AppData\Local\Microsoft\Windows\Temporary Internet Files\Content.Outlook\GAJ5TUUE\SGPlot.png"/>
                    <pic:cNvPicPr>
                      <a:picLocks noChangeAspect="1" noChangeArrowheads="1"/>
                    </pic:cNvPicPr>
                  </pic:nvPicPr>
                  <pic:blipFill>
                    <a:blip r:embed="rId15">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154009" cy="3870124"/>
                    </a:xfrm>
                    <a:prstGeom prst="rect">
                      <a:avLst/>
                    </a:prstGeom>
                    <a:noFill/>
                    <a:ln>
                      <a:noFill/>
                    </a:ln>
                  </pic:spPr>
                </pic:pic>
              </a:graphicData>
            </a:graphic>
          </wp:inline>
        </w:drawing>
      </w:r>
    </w:p>
    <w:p w14:paraId="4B7590F4" w14:textId="42B5A3CE" w:rsidR="00083307" w:rsidRPr="00400268" w:rsidRDefault="00083307" w:rsidP="00083307">
      <w:pPr>
        <w:spacing w:after="60" w:line="240" w:lineRule="auto"/>
        <w:rPr>
          <w:b/>
          <w:bCs/>
          <w:sz w:val="18"/>
          <w:szCs w:val="18"/>
        </w:rPr>
      </w:pPr>
      <w:r w:rsidRPr="00400268">
        <w:rPr>
          <w:b/>
          <w:bCs/>
          <w:sz w:val="18"/>
          <w:szCs w:val="18"/>
        </w:rPr>
        <w:t xml:space="preserve">               Figure </w:t>
      </w:r>
      <w:r w:rsidRPr="00400268">
        <w:rPr>
          <w:b/>
          <w:bCs/>
          <w:noProof/>
          <w:sz w:val="18"/>
          <w:szCs w:val="18"/>
        </w:rPr>
        <w:fldChar w:fldCharType="begin"/>
      </w:r>
      <w:r w:rsidRPr="00400268">
        <w:rPr>
          <w:b/>
          <w:bCs/>
          <w:noProof/>
          <w:sz w:val="18"/>
          <w:szCs w:val="18"/>
        </w:rPr>
        <w:instrText xml:space="preserve"> SEQ Figure \* ARABIC </w:instrText>
      </w:r>
      <w:r w:rsidRPr="00400268">
        <w:rPr>
          <w:b/>
          <w:bCs/>
          <w:noProof/>
          <w:sz w:val="18"/>
          <w:szCs w:val="18"/>
        </w:rPr>
        <w:fldChar w:fldCharType="separate"/>
      </w:r>
      <w:r w:rsidRPr="00400268">
        <w:rPr>
          <w:b/>
          <w:bCs/>
          <w:noProof/>
          <w:sz w:val="18"/>
          <w:szCs w:val="18"/>
        </w:rPr>
        <w:t>1</w:t>
      </w:r>
      <w:r w:rsidRPr="00400268">
        <w:rPr>
          <w:b/>
          <w:bCs/>
          <w:noProof/>
          <w:sz w:val="18"/>
          <w:szCs w:val="18"/>
        </w:rPr>
        <w:fldChar w:fldCharType="end"/>
      </w:r>
      <w:r w:rsidRPr="00400268">
        <w:rPr>
          <w:b/>
          <w:bCs/>
          <w:sz w:val="18"/>
          <w:szCs w:val="18"/>
        </w:rPr>
        <w:t>: Histogram of Hospital Reliability Scores</w:t>
      </w:r>
    </w:p>
    <w:p w14:paraId="37D74755" w14:textId="6BF891A7" w:rsidR="0063131F" w:rsidRPr="0063131F" w:rsidRDefault="0063131F" w:rsidP="00083307">
      <w:pPr>
        <w:autoSpaceDE w:val="0"/>
        <w:autoSpaceDN w:val="0"/>
        <w:spacing w:after="60" w:line="240" w:lineRule="auto"/>
        <w:rPr>
          <w:rFonts w:cstheme="minorHAnsi"/>
          <w:bCs/>
          <w:color w:val="FF0000"/>
        </w:rPr>
      </w:pPr>
      <w:r w:rsidRPr="0063131F">
        <w:rPr>
          <w:rFonts w:cstheme="minorHAnsi"/>
          <w:bCs/>
          <w:color w:val="FF0000"/>
        </w:rPr>
        <w:t xml:space="preserve">The first analysis, to identify outliers, included 2,404 facilities meeting the minimum case count from July 2016 through 2017. For this analysis, 141 (5.9%) facilities had a performance value that was statistically significantly different from the mean (or benchmark value). </w:t>
      </w:r>
      <w:r>
        <w:rPr>
          <w:rFonts w:cstheme="minorHAnsi"/>
          <w:bCs/>
          <w:color w:val="FF0000"/>
        </w:rPr>
        <w:t>S</w:t>
      </w:r>
      <w:r w:rsidRPr="0063131F">
        <w:rPr>
          <w:rFonts w:cstheme="minorHAnsi"/>
          <w:bCs/>
          <w:color w:val="FF0000"/>
        </w:rPr>
        <w:t>tatistically meaningful difference</w:t>
      </w:r>
      <w:r>
        <w:rPr>
          <w:rFonts w:cstheme="minorHAnsi"/>
          <w:bCs/>
          <w:color w:val="FF0000"/>
        </w:rPr>
        <w:t xml:space="preserve"> </w:t>
      </w:r>
      <w:r w:rsidR="00F72F5E">
        <w:rPr>
          <w:rFonts w:cstheme="minorHAnsi"/>
          <w:bCs/>
          <w:color w:val="FF0000"/>
        </w:rPr>
        <w:t xml:space="preserve">was </w:t>
      </w:r>
      <w:r>
        <w:rPr>
          <w:rFonts w:cstheme="minorHAnsi"/>
          <w:bCs/>
          <w:color w:val="FF0000"/>
        </w:rPr>
        <w:t>defined</w:t>
      </w:r>
      <w:r w:rsidRPr="0063131F">
        <w:rPr>
          <w:rFonts w:cstheme="minorHAnsi"/>
          <w:bCs/>
          <w:color w:val="FF0000"/>
        </w:rPr>
        <w:t xml:space="preserve"> as when the facility score fell outside of the confidence interval for the measure mean (benchmark value). </w:t>
      </w:r>
    </w:p>
    <w:p w14:paraId="23B9091C" w14:textId="730E0626" w:rsidR="00F72F5E" w:rsidRDefault="0063131F" w:rsidP="00E448C0">
      <w:pPr>
        <w:autoSpaceDE w:val="0"/>
        <w:autoSpaceDN w:val="0"/>
        <w:adjustRightInd w:val="0"/>
        <w:spacing w:after="60" w:line="240" w:lineRule="auto"/>
        <w:rPr>
          <w:rFonts w:cstheme="minorHAnsi"/>
          <w:bCs/>
          <w:color w:val="FF0000"/>
        </w:rPr>
      </w:pPr>
      <w:r w:rsidRPr="0063131F">
        <w:rPr>
          <w:rFonts w:cstheme="minorHAnsi"/>
          <w:bCs/>
          <w:color w:val="FF0000"/>
        </w:rPr>
        <w:t xml:space="preserve">For the second analysis, </w:t>
      </w:r>
      <w:r w:rsidR="00410DB4">
        <w:rPr>
          <w:rFonts w:cstheme="minorHAnsi"/>
          <w:bCs/>
          <w:color w:val="FF0000"/>
        </w:rPr>
        <w:t>r</w:t>
      </w:r>
      <w:r w:rsidRPr="0063131F">
        <w:rPr>
          <w:rFonts w:cstheme="minorHAnsi"/>
          <w:bCs/>
          <w:color w:val="FF0000"/>
        </w:rPr>
        <w:t xml:space="preserve">eliability </w:t>
      </w:r>
      <w:r w:rsidR="00410DB4">
        <w:rPr>
          <w:rFonts w:cstheme="minorHAnsi"/>
          <w:bCs/>
          <w:color w:val="FF0000"/>
        </w:rPr>
        <w:t xml:space="preserve">was calculated </w:t>
      </w:r>
      <w:r w:rsidRPr="0063131F">
        <w:rPr>
          <w:rFonts w:cstheme="minorHAnsi"/>
          <w:bCs/>
          <w:color w:val="FF0000"/>
        </w:rPr>
        <w:t xml:space="preserve">using a signal-to-noise analysis. </w:t>
      </w:r>
      <w:r w:rsidRPr="0063131F">
        <w:rPr>
          <w:rFonts w:cstheme="minorHAnsi"/>
          <w:bCs/>
          <w:i/>
          <w:color w:val="FF0000"/>
        </w:rPr>
        <w:t xml:space="preserve">Figure </w:t>
      </w:r>
      <w:r w:rsidR="00410DB4">
        <w:rPr>
          <w:rFonts w:cstheme="minorHAnsi"/>
          <w:bCs/>
          <w:i/>
          <w:color w:val="FF0000"/>
        </w:rPr>
        <w:t>1</w:t>
      </w:r>
      <w:r w:rsidRPr="0063131F">
        <w:rPr>
          <w:rFonts w:cstheme="minorHAnsi"/>
          <w:bCs/>
          <w:i/>
          <w:color w:val="FF0000"/>
        </w:rPr>
        <w:t xml:space="preserve"> </w:t>
      </w:r>
      <w:r w:rsidRPr="0063131F">
        <w:rPr>
          <w:rFonts w:cstheme="minorHAnsi"/>
          <w:bCs/>
          <w:color w:val="FF0000"/>
        </w:rPr>
        <w:t>is a histogram of the distribution of reliability scores for the facilities meeting minimum case count from July 2016 through June 2017, derived signal-to-noise testing. Reliability scores ranged from 3.9% to 100.0%, with a median reliability score of 26.4%.</w:t>
      </w:r>
    </w:p>
    <w:p w14:paraId="7C0EE3FA" w14:textId="1FCF2F28" w:rsidR="00E448C0" w:rsidRPr="00410DB4" w:rsidRDefault="00E448C0" w:rsidP="008D4835">
      <w:pPr>
        <w:autoSpaceDE w:val="0"/>
        <w:autoSpaceDN w:val="0"/>
        <w:adjustRightInd w:val="0"/>
        <w:spacing w:after="240" w:line="240" w:lineRule="auto"/>
        <w:rPr>
          <w:rFonts w:cstheme="minorHAnsi"/>
          <w:bCs/>
          <w:color w:val="FF0000"/>
        </w:rPr>
      </w:pPr>
      <w:r w:rsidRPr="00E448C0">
        <w:rPr>
          <w:rFonts w:cstheme="minorHAnsi"/>
          <w:bCs/>
          <w:color w:val="FF0000"/>
        </w:rPr>
        <w:t>Methods used to apply a minimum case count to facilities eligible to report OP-13 are available in the appendix of this document and on page 26 of the OP-13 reevaluation report (available here: https://www.qualitynet.org/outpatient/measures/imaging-efficiency/resources).</w:t>
      </w:r>
    </w:p>
    <w:p w14:paraId="161003CC" w14:textId="17700624" w:rsidR="00F72F5E" w:rsidRPr="00F72F5E" w:rsidRDefault="00F72F5E" w:rsidP="00F72F5E">
      <w:pPr>
        <w:pStyle w:val="Caption"/>
        <w:rPr>
          <w:color w:val="auto"/>
          <w:sz w:val="20"/>
          <w:szCs w:val="20"/>
        </w:rPr>
      </w:pPr>
      <w:r w:rsidRPr="003E6690">
        <w:rPr>
          <w:i/>
          <w:color w:val="auto"/>
          <w:sz w:val="20"/>
          <w:szCs w:val="20"/>
        </w:rPr>
        <w:lastRenderedPageBreak/>
        <w:t xml:space="preserve">Figure </w:t>
      </w:r>
      <w:r>
        <w:rPr>
          <w:i/>
          <w:color w:val="auto"/>
          <w:sz w:val="20"/>
          <w:szCs w:val="20"/>
        </w:rPr>
        <w:t>1</w:t>
      </w:r>
      <w:r w:rsidRPr="003E6690">
        <w:rPr>
          <w:i/>
          <w:color w:val="auto"/>
          <w:sz w:val="20"/>
          <w:szCs w:val="20"/>
        </w:rPr>
        <w:t>:</w:t>
      </w:r>
      <w:r w:rsidRPr="003E6690">
        <w:rPr>
          <w:color w:val="auto"/>
          <w:sz w:val="20"/>
          <w:szCs w:val="20"/>
        </w:rPr>
        <w:t xml:space="preserve"> Histogram of Facility Reliability Scores for </w:t>
      </w:r>
      <w:r>
        <w:rPr>
          <w:color w:val="auto"/>
          <w:sz w:val="20"/>
          <w:szCs w:val="20"/>
        </w:rPr>
        <w:t>NQF #0669</w:t>
      </w:r>
    </w:p>
    <w:p w14:paraId="031AEB34" w14:textId="3ABDE35C" w:rsidR="00F72F5E" w:rsidRPr="00F72F5E" w:rsidRDefault="00F72F5E" w:rsidP="00F72F5E">
      <w:pPr>
        <w:autoSpaceDE w:val="0"/>
        <w:autoSpaceDN w:val="0"/>
        <w:adjustRightInd w:val="0"/>
        <w:spacing w:after="240" w:line="240" w:lineRule="auto"/>
        <w:jc w:val="center"/>
        <w:rPr>
          <w:rFonts w:cstheme="minorHAnsi"/>
          <w:bCs/>
          <w:color w:val="FF0000"/>
        </w:rPr>
      </w:pPr>
      <w:r>
        <w:rPr>
          <w:noProof/>
        </w:rPr>
        <w:drawing>
          <wp:inline distT="0" distB="0" distL="0" distR="0" wp14:anchorId="21C8267B" wp14:editId="620AA9AF">
            <wp:extent cx="4876800" cy="3657600"/>
            <wp:effectExtent l="19050" t="19050" r="19050" b="19050"/>
            <wp:docPr id="3" name="Picture 3" descr="Reliability scores ranged from 3.9% to 100.0%, with a median reliability score of 26.4%." title="Histogram of the distribution of reliability scores for the facilities meeting minimum case count from July 2016 through June 2017, derived signal-to-noise test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roject\Yale OIE\5654.040\Task 04 (Respecification and Maintenance)\Task 04.3.1 (OIE Maintenance)\Comprehensive Reevaluation\OP-13 Quantitative Testing\Reliability Testing\OP-13 Reliability Histogram.png"/>
                    <pic:cNvPicPr>
                      <a:picLocks noChangeAspect="1" noChangeArrowheads="1"/>
                    </pic:cNvPicPr>
                  </pic:nvPicPr>
                  <pic:blipFill>
                    <a:blip r:embed="rId17">
                      <a:extLst>
                        <a:ext uri="{BEBA8EAE-BF5A-486C-A8C5-ECC9F3942E4B}">
                          <a14:imgProps xmlns:a14="http://schemas.microsoft.com/office/drawing/2010/main">
                            <a14:imgLayer r:embed="rId18">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w="9525">
                      <a:solidFill>
                        <a:schemeClr val="tx1"/>
                      </a:solidFill>
                    </a:ln>
                  </pic:spPr>
                </pic:pic>
              </a:graphicData>
            </a:graphic>
          </wp:inline>
        </w:drawing>
      </w:r>
    </w:p>
    <w:p w14:paraId="4CE04D2B" w14:textId="0518C5F6" w:rsidR="00083307" w:rsidRPr="00083307" w:rsidRDefault="00092566" w:rsidP="00083307">
      <w:pPr>
        <w:autoSpaceDE w:val="0"/>
        <w:autoSpaceDN w:val="0"/>
        <w:adjustRightInd w:val="0"/>
        <w:spacing w:after="60" w:line="240" w:lineRule="auto"/>
        <w:rPr>
          <w:bCs/>
          <w:color w:val="0000FF"/>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083307" w:rsidRPr="00083307">
        <w:rPr>
          <w:bCs/>
          <w:color w:val="0000FF"/>
        </w:rPr>
        <w:t xml:space="preserve">As the intent of the measure is to identify differences from the mean (or threshold value), the ability of the measure to identify statistical outliers is indicative of strong reliability. As noted above, 137 facilities were classified as outliers in 2013, indicating that these facilities had a rate of overuse that was statistically significant and meaningfully different from the measure mean. </w:t>
      </w:r>
    </w:p>
    <w:p w14:paraId="70115C96" w14:textId="226F0F56" w:rsidR="00DC3FE8" w:rsidRPr="00083307" w:rsidRDefault="00083307" w:rsidP="00DC3FE8">
      <w:pPr>
        <w:autoSpaceDE w:val="0"/>
        <w:autoSpaceDN w:val="0"/>
        <w:adjustRightInd w:val="0"/>
        <w:spacing w:after="60" w:line="240" w:lineRule="auto"/>
        <w:rPr>
          <w:bCs/>
          <w:color w:val="0000FF"/>
        </w:rPr>
      </w:pPr>
      <w:r w:rsidRPr="00083307">
        <w:rPr>
          <w:bCs/>
          <w:color w:val="0000FF"/>
        </w:rPr>
        <w:t xml:space="preserve">Calculated using a beta-binomial model, a median reliability score of 43.0 percent is indicative of moderate measure reliability and further supports the findings of the test to identify statistical outliers. A beta-binomial model is intended to assess the ability of the measure to identify true differences in performance between individual facilities. </w:t>
      </w:r>
    </w:p>
    <w:p w14:paraId="17794196" w14:textId="234432E7" w:rsidR="00DC3FE8" w:rsidRPr="00DC3FE8" w:rsidRDefault="00DC3FE8" w:rsidP="008D4835">
      <w:pPr>
        <w:autoSpaceDE w:val="0"/>
        <w:autoSpaceDN w:val="0"/>
        <w:adjustRightInd w:val="0"/>
        <w:spacing w:after="60" w:line="240" w:lineRule="auto"/>
        <w:rPr>
          <w:color w:val="FF0000"/>
        </w:rPr>
      </w:pPr>
      <w:r w:rsidRPr="00DC3FE8">
        <w:rPr>
          <w:color w:val="FF0000"/>
        </w:rPr>
        <w:t xml:space="preserve"> As the intent of the measure is to identify differences from the mean (or threshold value), the ability of the measure to identify statistical outliers is indicative of fair to poor rel</w:t>
      </w:r>
      <w:r>
        <w:rPr>
          <w:color w:val="FF0000"/>
        </w:rPr>
        <w:t xml:space="preserve">iability. As noted in the response to </w:t>
      </w:r>
      <w:r w:rsidR="0026194E">
        <w:rPr>
          <w:color w:val="FF0000"/>
        </w:rPr>
        <w:t xml:space="preserve">Section </w:t>
      </w:r>
      <w:r w:rsidRPr="0026194E">
        <w:rPr>
          <w:b/>
          <w:color w:val="FF0000"/>
        </w:rPr>
        <w:t>2a2.3</w:t>
      </w:r>
      <w:r>
        <w:rPr>
          <w:color w:val="FF0000"/>
        </w:rPr>
        <w:t xml:space="preserve">, there were 141 facilities classified </w:t>
      </w:r>
      <w:r w:rsidRPr="00DC3FE8">
        <w:rPr>
          <w:color w:val="FF0000"/>
        </w:rPr>
        <w:t>as outliers from July 2016 through June 2017, indicating that these facilities had a rate of overuse that was statistically significant and meaningfully different from the measure mean.</w:t>
      </w:r>
    </w:p>
    <w:p w14:paraId="0CABCFD4" w14:textId="0DEE9D1A" w:rsidR="007422FD" w:rsidRPr="00DC3FE8" w:rsidRDefault="00DC3FE8" w:rsidP="00DB3627">
      <w:pPr>
        <w:autoSpaceDE w:val="0"/>
        <w:autoSpaceDN w:val="0"/>
        <w:adjustRightInd w:val="0"/>
        <w:spacing w:after="0" w:line="240" w:lineRule="auto"/>
        <w:rPr>
          <w:color w:val="FF0000"/>
        </w:rPr>
      </w:pPr>
      <w:r w:rsidRPr="00DC3FE8">
        <w:rPr>
          <w:color w:val="FF0000"/>
        </w:rPr>
        <w:t xml:space="preserve">Calculated using a beta-binomial model, a median reliability score of 26.4% is indicative of poor measure score reliability. The poor median reliability score is driven by the narrowed variation in performance scores over time with a concomitant increase in denominator counts. </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A7A9D00" w:rsidR="00696262" w:rsidRPr="00A25024" w:rsidRDefault="0045468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DC3FE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36A5DA14" w:rsidR="000574AB" w:rsidRPr="00A25024" w:rsidRDefault="0045468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08330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8330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73DD5DFB" w14:textId="507075B4" w:rsidR="00083307" w:rsidRPr="00083307" w:rsidRDefault="009C7513" w:rsidP="00083307">
      <w:pPr>
        <w:autoSpaceDE w:val="0"/>
        <w:autoSpaceDN w:val="0"/>
        <w:adjustRightInd w:val="0"/>
        <w:spacing w:after="60" w:line="240" w:lineRule="auto"/>
        <w:rPr>
          <w:rFonts w:cstheme="minorHAnsi"/>
          <w:bCs/>
          <w:color w:val="0000FF"/>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083307" w:rsidRPr="00083307">
        <w:rPr>
          <w:rFonts w:cstheme="minorHAnsi"/>
          <w:bCs/>
          <w:color w:val="0000FF"/>
        </w:rPr>
        <w:t>Face validity of the measure score was systematically assessed through survey of the Technical Expert Panel (TEP). Seven TEP members participated in the data collection. Respondent perspectives include insurers/purchasers, clinicians, management or administration, patients/patient advocates, and caregivers. Prior to responding to questions related to measure-score and data-element face validity, TEP members were provided detailed measure specifications.</w:t>
      </w:r>
    </w:p>
    <w:p w14:paraId="0E6B4978" w14:textId="77777777" w:rsidR="00083307" w:rsidRPr="00083307" w:rsidRDefault="00083307" w:rsidP="00083307">
      <w:pPr>
        <w:autoSpaceDE w:val="0"/>
        <w:autoSpaceDN w:val="0"/>
        <w:adjustRightInd w:val="0"/>
        <w:spacing w:after="60" w:line="240" w:lineRule="auto"/>
        <w:rPr>
          <w:rFonts w:cstheme="minorHAnsi"/>
          <w:bCs/>
          <w:color w:val="0000FF"/>
        </w:rPr>
      </w:pPr>
      <w:r w:rsidRPr="00083307">
        <w:rPr>
          <w:rFonts w:cstheme="minorHAnsi"/>
          <w:bCs/>
          <w:color w:val="0000FF"/>
        </w:rPr>
        <w:t>The following questions and statements related to measure-score face validity were posed to the TEP:</w:t>
      </w:r>
    </w:p>
    <w:p w14:paraId="44EE27A2" w14:textId="77777777" w:rsidR="00083307" w:rsidRPr="00083307" w:rsidRDefault="00083307" w:rsidP="00083307">
      <w:pPr>
        <w:numPr>
          <w:ilvl w:val="0"/>
          <w:numId w:val="36"/>
        </w:numPr>
        <w:autoSpaceDE w:val="0"/>
        <w:autoSpaceDN w:val="0"/>
        <w:adjustRightInd w:val="0"/>
        <w:spacing w:after="60" w:line="240" w:lineRule="auto"/>
        <w:rPr>
          <w:rFonts w:cstheme="minorHAnsi"/>
          <w:bCs/>
          <w:color w:val="0000FF"/>
        </w:rPr>
      </w:pPr>
      <w:r w:rsidRPr="00083307">
        <w:rPr>
          <w:rFonts w:cstheme="minorHAnsi"/>
          <w:bCs/>
          <w:color w:val="0000FF"/>
        </w:rPr>
        <w:t>To gather data, the measure uses claims to look 30 days forward from the date of the cardiac imaging test to determine if the patient had a low-risk surgery. Thirty days is an appropriate time period to capture a surgery related to the preoperative imaging test.</w:t>
      </w:r>
    </w:p>
    <w:p w14:paraId="03120F29" w14:textId="660BD4D4" w:rsidR="00083307" w:rsidRPr="00083307" w:rsidRDefault="00083307" w:rsidP="00083307">
      <w:pPr>
        <w:numPr>
          <w:ilvl w:val="0"/>
          <w:numId w:val="36"/>
        </w:numPr>
        <w:autoSpaceDE w:val="0"/>
        <w:autoSpaceDN w:val="0"/>
        <w:adjustRightInd w:val="0"/>
        <w:spacing w:after="60" w:line="240" w:lineRule="auto"/>
        <w:rPr>
          <w:rFonts w:cstheme="minorHAnsi"/>
          <w:bCs/>
          <w:color w:val="0000FF"/>
        </w:rPr>
      </w:pPr>
      <w:r w:rsidRPr="00083307">
        <w:rPr>
          <w:rFonts w:cstheme="minorHAnsi"/>
          <w:bCs/>
          <w:color w:val="0000FF"/>
        </w:rPr>
        <w:t>This measure helps assess the inappropriate use of pre-operative cardiac imaging.</w:t>
      </w:r>
    </w:p>
    <w:p w14:paraId="66DC4E5E" w14:textId="77777777" w:rsidR="00083307" w:rsidRPr="00083307" w:rsidRDefault="00083307" w:rsidP="00083307">
      <w:pPr>
        <w:autoSpaceDE w:val="0"/>
        <w:autoSpaceDN w:val="0"/>
        <w:adjustRightInd w:val="0"/>
        <w:spacing w:after="60" w:line="240" w:lineRule="auto"/>
        <w:rPr>
          <w:rFonts w:cstheme="minorHAnsi"/>
          <w:bCs/>
          <w:color w:val="0000FF"/>
        </w:rPr>
      </w:pPr>
      <w:r w:rsidRPr="00083307">
        <w:rPr>
          <w:rFonts w:cstheme="minorHAnsi"/>
          <w:bCs/>
          <w:color w:val="0000FF"/>
        </w:rPr>
        <w:t>Data-element face validity was also assessed, using the following questions and statements:</w:t>
      </w:r>
    </w:p>
    <w:p w14:paraId="2CB74804" w14:textId="77777777" w:rsidR="00083307" w:rsidRPr="00083307" w:rsidRDefault="00083307" w:rsidP="00083307">
      <w:pPr>
        <w:numPr>
          <w:ilvl w:val="0"/>
          <w:numId w:val="37"/>
        </w:numPr>
        <w:autoSpaceDE w:val="0"/>
        <w:autoSpaceDN w:val="0"/>
        <w:adjustRightInd w:val="0"/>
        <w:spacing w:after="60" w:line="240" w:lineRule="auto"/>
        <w:rPr>
          <w:rFonts w:cstheme="minorHAnsi"/>
          <w:bCs/>
          <w:color w:val="0000FF"/>
        </w:rPr>
      </w:pPr>
      <w:r w:rsidRPr="00083307">
        <w:rPr>
          <w:rFonts w:cstheme="minorHAnsi"/>
          <w:bCs/>
          <w:color w:val="0000FF"/>
        </w:rPr>
        <w:t>The following tests can be accurately captured using claims data: stress echocardiography, SPECT MPI, and stress MRI.</w:t>
      </w:r>
    </w:p>
    <w:p w14:paraId="0E528019" w14:textId="77777777" w:rsidR="00083307" w:rsidRPr="00083307" w:rsidRDefault="00083307" w:rsidP="00083307">
      <w:pPr>
        <w:numPr>
          <w:ilvl w:val="0"/>
          <w:numId w:val="37"/>
        </w:numPr>
        <w:autoSpaceDE w:val="0"/>
        <w:autoSpaceDN w:val="0"/>
        <w:adjustRightInd w:val="0"/>
        <w:spacing w:after="60" w:line="240" w:lineRule="auto"/>
        <w:rPr>
          <w:rFonts w:cstheme="minorHAnsi"/>
          <w:bCs/>
          <w:color w:val="0000FF"/>
        </w:rPr>
      </w:pPr>
      <w:r w:rsidRPr="00083307">
        <w:rPr>
          <w:rFonts w:cstheme="minorHAnsi"/>
          <w:bCs/>
          <w:color w:val="0000FF"/>
        </w:rPr>
        <w:t>Do you foresee any challenges in capturing any of these exclusions in claims data?</w:t>
      </w:r>
    </w:p>
    <w:p w14:paraId="0773B374" w14:textId="1A636CDA" w:rsidR="00083307" w:rsidRPr="00083307" w:rsidRDefault="00083307" w:rsidP="00083307">
      <w:pPr>
        <w:numPr>
          <w:ilvl w:val="0"/>
          <w:numId w:val="37"/>
        </w:numPr>
        <w:autoSpaceDE w:val="0"/>
        <w:autoSpaceDN w:val="0"/>
        <w:adjustRightInd w:val="0"/>
        <w:spacing w:after="60" w:line="240" w:lineRule="auto"/>
        <w:rPr>
          <w:rFonts w:cstheme="minorHAnsi"/>
          <w:bCs/>
          <w:color w:val="0000FF"/>
        </w:rPr>
      </w:pPr>
      <w:r w:rsidRPr="00083307">
        <w:rPr>
          <w:rFonts w:cstheme="minorHAnsi"/>
          <w:bCs/>
          <w:color w:val="0000FF"/>
        </w:rPr>
        <w:t>For this measure, indications for measure exclusion include any patients with diagnosis codes from the following categories: diabetes mellitus, renal insufficiency, stroke or transient ischemic attack, prior heart failure, or ischemic heart disease. Please indicate how well the following patient exclusions identify high-risk patients.</w:t>
      </w:r>
    </w:p>
    <w:p w14:paraId="02CEB131" w14:textId="73539F77" w:rsidR="00DC3FE8" w:rsidRPr="00083307" w:rsidRDefault="00083307" w:rsidP="008D4835">
      <w:pPr>
        <w:autoSpaceDE w:val="0"/>
        <w:autoSpaceDN w:val="0"/>
        <w:adjustRightInd w:val="0"/>
        <w:spacing w:after="60" w:line="240" w:lineRule="auto"/>
        <w:rPr>
          <w:rFonts w:cstheme="minorHAnsi"/>
          <w:bCs/>
          <w:color w:val="0000FF"/>
        </w:rPr>
      </w:pPr>
      <w:r w:rsidRPr="00083307">
        <w:rPr>
          <w:rFonts w:cstheme="minorHAnsi"/>
          <w:bCs/>
          <w:color w:val="0000FF"/>
        </w:rPr>
        <w:t xml:space="preserve">Responses to questions </w:t>
      </w:r>
      <w:r w:rsidRPr="00083307">
        <w:rPr>
          <w:rFonts w:cstheme="minorHAnsi"/>
          <w:bCs/>
          <w:i/>
          <w:color w:val="0000FF"/>
        </w:rPr>
        <w:t>1</w:t>
      </w:r>
      <w:r w:rsidRPr="00083307">
        <w:rPr>
          <w:rFonts w:cstheme="minorHAnsi"/>
          <w:bCs/>
          <w:color w:val="0000FF"/>
        </w:rPr>
        <w:t xml:space="preserve"> and </w:t>
      </w:r>
      <w:r w:rsidRPr="00083307">
        <w:rPr>
          <w:rFonts w:cstheme="minorHAnsi"/>
          <w:bCs/>
          <w:i/>
          <w:color w:val="0000FF"/>
        </w:rPr>
        <w:t>2</w:t>
      </w:r>
      <w:r w:rsidRPr="00083307">
        <w:rPr>
          <w:rFonts w:cstheme="minorHAnsi"/>
          <w:bCs/>
          <w:color w:val="0000FF"/>
        </w:rPr>
        <w:t xml:space="preserve"> in the measure-score face-validity section and question </w:t>
      </w:r>
      <w:r w:rsidRPr="00083307">
        <w:rPr>
          <w:rFonts w:cstheme="minorHAnsi"/>
          <w:bCs/>
          <w:i/>
          <w:color w:val="0000FF"/>
        </w:rPr>
        <w:t>1</w:t>
      </w:r>
      <w:r w:rsidRPr="00083307">
        <w:rPr>
          <w:rFonts w:cstheme="minorHAnsi"/>
          <w:bCs/>
          <w:color w:val="0000FF"/>
        </w:rPr>
        <w:t xml:space="preserve"> in the data-element face-validity section were collected using a five-point scale: strongly agree, agree, undecided, disagree, strongly disagree, and do not know. For data-element face validity, responses to question </w:t>
      </w:r>
      <w:r w:rsidRPr="00083307">
        <w:rPr>
          <w:rFonts w:cstheme="minorHAnsi"/>
          <w:bCs/>
          <w:i/>
          <w:color w:val="0000FF"/>
        </w:rPr>
        <w:t>2</w:t>
      </w:r>
      <w:r w:rsidRPr="00083307">
        <w:rPr>
          <w:rFonts w:cstheme="minorHAnsi"/>
          <w:bCs/>
          <w:color w:val="0000FF"/>
        </w:rPr>
        <w:t xml:space="preserve"> were collected using yes/no response options; responses to question </w:t>
      </w:r>
      <w:r w:rsidRPr="00083307">
        <w:rPr>
          <w:rFonts w:cstheme="minorHAnsi"/>
          <w:bCs/>
          <w:i/>
          <w:color w:val="0000FF"/>
        </w:rPr>
        <w:t>3</w:t>
      </w:r>
      <w:r w:rsidRPr="00083307">
        <w:rPr>
          <w:rFonts w:cstheme="minorHAnsi"/>
          <w:bCs/>
          <w:color w:val="0000FF"/>
        </w:rPr>
        <w:t xml:space="preserve"> were collected using keep/remove response options.</w:t>
      </w:r>
    </w:p>
    <w:p w14:paraId="7EE95797" w14:textId="38C990C2" w:rsidR="00DC3FE8" w:rsidRPr="00DC3FE8" w:rsidRDefault="00DC3FE8" w:rsidP="008D4835">
      <w:pPr>
        <w:autoSpaceDE w:val="0"/>
        <w:autoSpaceDN w:val="0"/>
        <w:adjustRightInd w:val="0"/>
        <w:spacing w:after="0" w:line="240" w:lineRule="auto"/>
        <w:rPr>
          <w:rFonts w:cstheme="minorHAnsi"/>
          <w:bCs/>
          <w:color w:val="FF0000"/>
        </w:rPr>
      </w:pPr>
      <w:bookmarkStart w:id="12" w:name="_Toc427585174"/>
      <w:r>
        <w:rPr>
          <w:rFonts w:cstheme="minorHAnsi"/>
          <w:bCs/>
          <w:color w:val="FF0000"/>
        </w:rPr>
        <w:t>F</w:t>
      </w:r>
      <w:r w:rsidRPr="00DC3FE8">
        <w:rPr>
          <w:rFonts w:cstheme="minorHAnsi"/>
          <w:bCs/>
          <w:color w:val="FF0000"/>
        </w:rPr>
        <w:t>ace validity of the measure score</w:t>
      </w:r>
      <w:r>
        <w:rPr>
          <w:rFonts w:cstheme="minorHAnsi"/>
          <w:bCs/>
          <w:color w:val="FF0000"/>
        </w:rPr>
        <w:t xml:space="preserve"> was systematically assessed through survey of the measure’s technical expert panel (TEP)</w:t>
      </w:r>
      <w:r w:rsidRPr="00DC3FE8">
        <w:rPr>
          <w:rFonts w:cstheme="minorHAnsi"/>
          <w:bCs/>
          <w:color w:val="FF0000"/>
        </w:rPr>
        <w:t>. Seven TEP members participated in the data collection. Respondent perspectives include payers, clinicians, managers or administrators, patients/patient advocates, and researchers.</w:t>
      </w:r>
    </w:p>
    <w:p w14:paraId="58D23D55" w14:textId="03FD252A" w:rsidR="00DC3FE8" w:rsidRPr="00DC3FE8" w:rsidRDefault="00DC3FE8" w:rsidP="008D4835">
      <w:pPr>
        <w:autoSpaceDE w:val="0"/>
        <w:autoSpaceDN w:val="0"/>
        <w:adjustRightInd w:val="0"/>
        <w:spacing w:after="0" w:line="240" w:lineRule="auto"/>
        <w:rPr>
          <w:rFonts w:cstheme="minorHAnsi"/>
          <w:bCs/>
          <w:color w:val="FF0000"/>
        </w:rPr>
      </w:pPr>
      <w:r>
        <w:rPr>
          <w:rFonts w:cstheme="minorHAnsi"/>
          <w:bCs/>
          <w:color w:val="FF0000"/>
        </w:rPr>
        <w:t>T</w:t>
      </w:r>
      <w:r w:rsidRPr="00DC3FE8">
        <w:rPr>
          <w:rFonts w:cstheme="minorHAnsi"/>
          <w:bCs/>
          <w:color w:val="FF0000"/>
        </w:rPr>
        <w:t xml:space="preserve">he following statements about face validity of the </w:t>
      </w:r>
      <w:r w:rsidRPr="00DC3FE8">
        <w:rPr>
          <w:rFonts w:cstheme="minorHAnsi"/>
          <w:b/>
          <w:bCs/>
          <w:color w:val="FF0000"/>
        </w:rPr>
        <w:t>measure score</w:t>
      </w:r>
      <w:r w:rsidRPr="00DC3FE8">
        <w:rPr>
          <w:rFonts w:cstheme="minorHAnsi"/>
          <w:bCs/>
          <w:color w:val="FF0000"/>
        </w:rPr>
        <w:t xml:space="preserve"> </w:t>
      </w:r>
      <w:r>
        <w:rPr>
          <w:rFonts w:cstheme="minorHAnsi"/>
          <w:bCs/>
          <w:color w:val="FF0000"/>
        </w:rPr>
        <w:t xml:space="preserve">were posed </w:t>
      </w:r>
      <w:r w:rsidRPr="00DC3FE8">
        <w:rPr>
          <w:rFonts w:cstheme="minorHAnsi"/>
          <w:bCs/>
          <w:color w:val="FF0000"/>
        </w:rPr>
        <w:t>to the TEP:</w:t>
      </w:r>
    </w:p>
    <w:p w14:paraId="1487BAED" w14:textId="584E5786" w:rsidR="00DC3FE8" w:rsidRPr="00C71EFB" w:rsidRDefault="00DC3FE8" w:rsidP="008D4835">
      <w:pPr>
        <w:pStyle w:val="ListParagraph"/>
        <w:numPr>
          <w:ilvl w:val="0"/>
          <w:numId w:val="30"/>
        </w:numPr>
        <w:autoSpaceDE w:val="0"/>
        <w:autoSpaceDN w:val="0"/>
        <w:adjustRightInd w:val="0"/>
        <w:spacing w:after="0" w:line="240" w:lineRule="auto"/>
        <w:rPr>
          <w:rFonts w:cstheme="minorHAnsi"/>
          <w:bCs/>
          <w:color w:val="FF0000"/>
        </w:rPr>
      </w:pPr>
      <w:r w:rsidRPr="00C71EFB">
        <w:rPr>
          <w:rFonts w:cstheme="minorHAnsi"/>
          <w:bCs/>
          <w:color w:val="FF0000"/>
          <w:u w:val="single"/>
        </w:rPr>
        <w:t>Question #1:</w:t>
      </w:r>
      <w:r w:rsidRPr="00C71EFB">
        <w:rPr>
          <w:rFonts w:cstheme="minorHAnsi"/>
          <w:bCs/>
          <w:color w:val="FF0000"/>
        </w:rPr>
        <w:t xml:space="preserve"> This measure helps assess the inappropriate use of pre-operative cardiac imaging.</w:t>
      </w:r>
    </w:p>
    <w:p w14:paraId="361ACFCB" w14:textId="6DAFB918" w:rsidR="00DC3FE8" w:rsidRPr="00C71EFB" w:rsidRDefault="00DC3FE8" w:rsidP="008D4835">
      <w:pPr>
        <w:pStyle w:val="ListParagraph"/>
        <w:numPr>
          <w:ilvl w:val="0"/>
          <w:numId w:val="30"/>
        </w:numPr>
        <w:autoSpaceDE w:val="0"/>
        <w:autoSpaceDN w:val="0"/>
        <w:adjustRightInd w:val="0"/>
        <w:spacing w:after="60" w:line="240" w:lineRule="auto"/>
        <w:rPr>
          <w:rFonts w:cstheme="minorHAnsi"/>
          <w:bCs/>
          <w:color w:val="FF0000"/>
        </w:rPr>
      </w:pPr>
      <w:r w:rsidRPr="00C71EFB">
        <w:rPr>
          <w:rFonts w:cstheme="minorHAnsi"/>
          <w:bCs/>
          <w:color w:val="FF0000"/>
          <w:u w:val="single"/>
        </w:rPr>
        <w:t>Question #</w:t>
      </w:r>
      <w:r w:rsidR="00C71EFB" w:rsidRPr="00C71EFB">
        <w:rPr>
          <w:rFonts w:cstheme="minorHAnsi"/>
          <w:bCs/>
          <w:color w:val="FF0000"/>
          <w:u w:val="single"/>
        </w:rPr>
        <w:t>2</w:t>
      </w:r>
      <w:r w:rsidRPr="00C71EFB">
        <w:rPr>
          <w:rFonts w:cstheme="minorHAnsi"/>
          <w:bCs/>
          <w:color w:val="FF0000"/>
        </w:rPr>
        <w:t>: Facility-level scores for this measure meaningfully differentiate good performance from poor performance.</w:t>
      </w:r>
    </w:p>
    <w:p w14:paraId="3DA27357" w14:textId="34875B54" w:rsidR="00DC3FE8" w:rsidRPr="00866601" w:rsidRDefault="00C71EFB" w:rsidP="008D4835">
      <w:pPr>
        <w:autoSpaceDE w:val="0"/>
        <w:autoSpaceDN w:val="0"/>
        <w:adjustRightInd w:val="0"/>
        <w:spacing w:after="0" w:line="240" w:lineRule="auto"/>
        <w:rPr>
          <w:rFonts w:cstheme="minorHAnsi"/>
          <w:bCs/>
          <w:color w:val="FF0000"/>
        </w:rPr>
      </w:pPr>
      <w:r w:rsidRPr="00866601">
        <w:rPr>
          <w:rFonts w:cstheme="minorHAnsi"/>
          <w:bCs/>
          <w:color w:val="FF0000"/>
        </w:rPr>
        <w:t>F</w:t>
      </w:r>
      <w:r w:rsidR="00DC3FE8" w:rsidRPr="00866601">
        <w:rPr>
          <w:rFonts w:cstheme="minorHAnsi"/>
          <w:bCs/>
          <w:color w:val="FF0000"/>
        </w:rPr>
        <w:t xml:space="preserve">ace validity of the </w:t>
      </w:r>
      <w:r w:rsidR="00DC3FE8" w:rsidRPr="00866601">
        <w:rPr>
          <w:rFonts w:cstheme="minorHAnsi"/>
          <w:b/>
          <w:bCs/>
          <w:color w:val="FF0000"/>
        </w:rPr>
        <w:t>data elements</w:t>
      </w:r>
      <w:r w:rsidR="00DC3FE8" w:rsidRPr="00866601">
        <w:rPr>
          <w:rFonts w:cstheme="minorHAnsi"/>
          <w:bCs/>
          <w:color w:val="FF0000"/>
        </w:rPr>
        <w:t xml:space="preserve"> </w:t>
      </w:r>
      <w:r w:rsidRPr="00866601">
        <w:rPr>
          <w:rFonts w:cstheme="minorHAnsi"/>
          <w:bCs/>
          <w:color w:val="FF0000"/>
        </w:rPr>
        <w:t xml:space="preserve">was also assessed </w:t>
      </w:r>
      <w:r w:rsidR="00DC3FE8" w:rsidRPr="00866601">
        <w:rPr>
          <w:rFonts w:cstheme="minorHAnsi"/>
          <w:bCs/>
          <w:color w:val="FF0000"/>
        </w:rPr>
        <w:t>through the following questions and statements:</w:t>
      </w:r>
    </w:p>
    <w:p w14:paraId="1C2FAD38" w14:textId="44F08F8A" w:rsidR="00DC3FE8" w:rsidRPr="00C71EFB" w:rsidRDefault="00DC3FE8" w:rsidP="008D4835">
      <w:pPr>
        <w:pStyle w:val="ListParagraph"/>
        <w:numPr>
          <w:ilvl w:val="0"/>
          <w:numId w:val="30"/>
        </w:numPr>
        <w:autoSpaceDE w:val="0"/>
        <w:autoSpaceDN w:val="0"/>
        <w:adjustRightInd w:val="0"/>
        <w:spacing w:after="0" w:line="240" w:lineRule="auto"/>
        <w:rPr>
          <w:rFonts w:cstheme="minorHAnsi"/>
          <w:bCs/>
          <w:color w:val="FF0000"/>
        </w:rPr>
      </w:pPr>
      <w:r w:rsidRPr="00C71EFB">
        <w:rPr>
          <w:rFonts w:cstheme="minorHAnsi"/>
          <w:bCs/>
          <w:color w:val="FF0000"/>
          <w:u w:val="single"/>
        </w:rPr>
        <w:t>Question #</w:t>
      </w:r>
      <w:r w:rsidR="00C71EFB" w:rsidRPr="00C71EFB">
        <w:rPr>
          <w:rFonts w:cstheme="minorHAnsi"/>
          <w:bCs/>
          <w:color w:val="FF0000"/>
          <w:u w:val="single"/>
        </w:rPr>
        <w:t>3</w:t>
      </w:r>
      <w:r w:rsidRPr="00C71EFB">
        <w:rPr>
          <w:rFonts w:cstheme="minorHAnsi"/>
          <w:bCs/>
          <w:color w:val="FF0000"/>
          <w:u w:val="single"/>
        </w:rPr>
        <w:t>:</w:t>
      </w:r>
      <w:r w:rsidRPr="00C71EFB">
        <w:rPr>
          <w:rFonts w:cstheme="minorHAnsi"/>
          <w:bCs/>
          <w:color w:val="FF0000"/>
        </w:rPr>
        <w:t xml:space="preserve"> To gather data, the measure uses claims to look 30 days forward from the date of the cardiac imaging test to determine if the patient had a low-risk surgery. Thirty days is an appropriate time period to capture a surgery related to the pre-operative imaging test.</w:t>
      </w:r>
    </w:p>
    <w:p w14:paraId="6C15044C" w14:textId="7BE8AF48" w:rsidR="00DC3FE8" w:rsidRPr="00C71EFB" w:rsidRDefault="00DC3FE8" w:rsidP="008D4835">
      <w:pPr>
        <w:pStyle w:val="ListParagraph"/>
        <w:numPr>
          <w:ilvl w:val="0"/>
          <w:numId w:val="30"/>
        </w:numPr>
        <w:autoSpaceDE w:val="0"/>
        <w:autoSpaceDN w:val="0"/>
        <w:adjustRightInd w:val="0"/>
        <w:spacing w:after="0" w:line="240" w:lineRule="auto"/>
        <w:rPr>
          <w:rFonts w:cstheme="minorHAnsi"/>
          <w:bCs/>
          <w:color w:val="FF0000"/>
        </w:rPr>
      </w:pPr>
      <w:r w:rsidRPr="00C71EFB">
        <w:rPr>
          <w:rFonts w:cstheme="minorHAnsi"/>
          <w:bCs/>
          <w:color w:val="FF0000"/>
          <w:u w:val="single"/>
        </w:rPr>
        <w:lastRenderedPageBreak/>
        <w:t>Questions #</w:t>
      </w:r>
      <w:r w:rsidR="00C71EFB" w:rsidRPr="00C71EFB">
        <w:rPr>
          <w:rFonts w:cstheme="minorHAnsi"/>
          <w:bCs/>
          <w:color w:val="FF0000"/>
          <w:u w:val="single"/>
        </w:rPr>
        <w:t>4</w:t>
      </w:r>
      <w:r w:rsidRPr="00C71EFB">
        <w:rPr>
          <w:rFonts w:cstheme="minorHAnsi"/>
          <w:bCs/>
          <w:color w:val="FF0000"/>
          <w:u w:val="single"/>
        </w:rPr>
        <w:t>, #</w:t>
      </w:r>
      <w:r w:rsidR="00C71EFB" w:rsidRPr="00C71EFB">
        <w:rPr>
          <w:rFonts w:cstheme="minorHAnsi"/>
          <w:bCs/>
          <w:color w:val="FF0000"/>
          <w:u w:val="single"/>
        </w:rPr>
        <w:t>5</w:t>
      </w:r>
      <w:r w:rsidRPr="00C71EFB">
        <w:rPr>
          <w:rFonts w:cstheme="minorHAnsi"/>
          <w:bCs/>
          <w:color w:val="FF0000"/>
          <w:u w:val="single"/>
        </w:rPr>
        <w:t>, #</w:t>
      </w:r>
      <w:r w:rsidR="00C71EFB" w:rsidRPr="00C71EFB">
        <w:rPr>
          <w:rFonts w:cstheme="minorHAnsi"/>
          <w:bCs/>
          <w:color w:val="FF0000"/>
          <w:u w:val="single"/>
        </w:rPr>
        <w:t>6</w:t>
      </w:r>
      <w:r w:rsidRPr="00C71EFB">
        <w:rPr>
          <w:rFonts w:cstheme="minorHAnsi"/>
          <w:bCs/>
          <w:color w:val="FF0000"/>
          <w:u w:val="single"/>
        </w:rPr>
        <w:t>, and #</w:t>
      </w:r>
      <w:r w:rsidR="00C71EFB" w:rsidRPr="00C71EFB">
        <w:rPr>
          <w:rFonts w:cstheme="minorHAnsi"/>
          <w:bCs/>
          <w:color w:val="FF0000"/>
          <w:u w:val="single"/>
        </w:rPr>
        <w:t>7</w:t>
      </w:r>
      <w:r w:rsidRPr="00C71EFB">
        <w:rPr>
          <w:rFonts w:cstheme="minorHAnsi"/>
          <w:bCs/>
          <w:color w:val="FF0000"/>
          <w:u w:val="single"/>
        </w:rPr>
        <w:t>:</w:t>
      </w:r>
      <w:r w:rsidRPr="00C71EFB">
        <w:rPr>
          <w:rFonts w:cstheme="minorHAnsi"/>
          <w:bCs/>
          <w:color w:val="FF0000"/>
        </w:rPr>
        <w:t xml:space="preserve"> The following tests can be accurately captured using claims data: stress echocardiography, SPECT MPI, stress MRI, and CCTA.</w:t>
      </w:r>
    </w:p>
    <w:p w14:paraId="7D52D855" w14:textId="4BE0928F" w:rsidR="00DC3FE8" w:rsidRPr="00C71EFB" w:rsidRDefault="00DC3FE8" w:rsidP="008D4835">
      <w:pPr>
        <w:pStyle w:val="ListParagraph"/>
        <w:numPr>
          <w:ilvl w:val="0"/>
          <w:numId w:val="30"/>
        </w:numPr>
        <w:autoSpaceDE w:val="0"/>
        <w:autoSpaceDN w:val="0"/>
        <w:adjustRightInd w:val="0"/>
        <w:spacing w:after="0" w:line="240" w:lineRule="auto"/>
        <w:rPr>
          <w:rFonts w:cstheme="minorHAnsi"/>
          <w:bCs/>
          <w:color w:val="FF0000"/>
        </w:rPr>
      </w:pPr>
      <w:r w:rsidRPr="00C71EFB">
        <w:rPr>
          <w:rFonts w:cstheme="minorHAnsi"/>
          <w:bCs/>
          <w:color w:val="FF0000"/>
          <w:u w:val="single"/>
        </w:rPr>
        <w:t>Question #</w:t>
      </w:r>
      <w:r w:rsidR="00C71EFB" w:rsidRPr="00C71EFB">
        <w:rPr>
          <w:rFonts w:cstheme="minorHAnsi"/>
          <w:bCs/>
          <w:color w:val="FF0000"/>
          <w:u w:val="single"/>
        </w:rPr>
        <w:t>8</w:t>
      </w:r>
      <w:r w:rsidRPr="00C71EFB">
        <w:rPr>
          <w:rFonts w:cstheme="minorHAnsi"/>
          <w:bCs/>
          <w:color w:val="FF0000"/>
        </w:rPr>
        <w:t>: The denominator of this measure is intended to capture the number of stress echocardiography, SPECT MPI, stress MRI, and CCTA tests performed in a hospital outpatient department. The tests listed above effectively capture the main pre-operative cardiac imaging tests that are performed in hospital outpatient departments.</w:t>
      </w:r>
    </w:p>
    <w:p w14:paraId="6E42377A" w14:textId="3B85CD2B" w:rsidR="00DC3FE8" w:rsidRPr="00C71EFB" w:rsidRDefault="00DC3FE8" w:rsidP="008D4835">
      <w:pPr>
        <w:pStyle w:val="ListParagraph"/>
        <w:numPr>
          <w:ilvl w:val="0"/>
          <w:numId w:val="30"/>
        </w:numPr>
        <w:autoSpaceDE w:val="0"/>
        <w:autoSpaceDN w:val="0"/>
        <w:adjustRightInd w:val="0"/>
        <w:spacing w:after="0" w:line="240" w:lineRule="auto"/>
        <w:rPr>
          <w:rFonts w:cstheme="minorHAnsi"/>
          <w:bCs/>
          <w:color w:val="FF0000"/>
        </w:rPr>
      </w:pPr>
      <w:r w:rsidRPr="00C71EFB">
        <w:rPr>
          <w:rFonts w:cstheme="minorHAnsi"/>
          <w:bCs/>
          <w:color w:val="FF0000"/>
          <w:u w:val="single"/>
        </w:rPr>
        <w:t>Question #</w:t>
      </w:r>
      <w:r w:rsidR="00C71EFB" w:rsidRPr="00C71EFB">
        <w:rPr>
          <w:rFonts w:cstheme="minorHAnsi"/>
          <w:bCs/>
          <w:color w:val="FF0000"/>
          <w:u w:val="single"/>
        </w:rPr>
        <w:t>9</w:t>
      </w:r>
      <w:r w:rsidRPr="00C71EFB">
        <w:rPr>
          <w:rFonts w:cstheme="minorHAnsi"/>
          <w:bCs/>
          <w:color w:val="FF0000"/>
        </w:rPr>
        <w:t>: Are there any tests that should be added to the list of denominator procedures for OP-13?</w:t>
      </w:r>
    </w:p>
    <w:p w14:paraId="7D57343C" w14:textId="6198EF78" w:rsidR="00DC3FE8" w:rsidRPr="00C71EFB" w:rsidRDefault="00DC3FE8" w:rsidP="008D4835">
      <w:pPr>
        <w:pStyle w:val="ListParagraph"/>
        <w:numPr>
          <w:ilvl w:val="0"/>
          <w:numId w:val="30"/>
        </w:numPr>
        <w:autoSpaceDE w:val="0"/>
        <w:autoSpaceDN w:val="0"/>
        <w:adjustRightInd w:val="0"/>
        <w:spacing w:after="0" w:line="240" w:lineRule="auto"/>
        <w:rPr>
          <w:rFonts w:cstheme="minorHAnsi"/>
          <w:bCs/>
          <w:color w:val="FF0000"/>
        </w:rPr>
      </w:pPr>
      <w:r w:rsidRPr="00C71EFB">
        <w:rPr>
          <w:rFonts w:cstheme="minorHAnsi"/>
          <w:bCs/>
          <w:color w:val="FF0000"/>
          <w:u w:val="single"/>
        </w:rPr>
        <w:t>Question #1</w:t>
      </w:r>
      <w:r w:rsidR="00C71EFB" w:rsidRPr="00C71EFB">
        <w:rPr>
          <w:rFonts w:cstheme="minorHAnsi"/>
          <w:bCs/>
          <w:color w:val="FF0000"/>
          <w:u w:val="single"/>
        </w:rPr>
        <w:t>0</w:t>
      </w:r>
      <w:r w:rsidRPr="00C71EFB">
        <w:rPr>
          <w:rFonts w:cstheme="minorHAnsi"/>
          <w:bCs/>
          <w:color w:val="FF0000"/>
        </w:rPr>
        <w:t xml:space="preserve">: Certain conditions exclude cases from </w:t>
      </w:r>
      <w:r w:rsidR="00C71EFB" w:rsidRPr="00C71EFB">
        <w:rPr>
          <w:rFonts w:cstheme="minorHAnsi"/>
          <w:bCs/>
          <w:color w:val="FF0000"/>
        </w:rPr>
        <w:t>NQF #0669</w:t>
      </w:r>
      <w:r w:rsidRPr="00C71EFB">
        <w:rPr>
          <w:rFonts w:cstheme="minorHAnsi"/>
          <w:bCs/>
          <w:color w:val="FF0000"/>
        </w:rPr>
        <w:t xml:space="preserve"> as pre-operative cardiac imaging may be appropriate for these patients. For this measure, indications for measure exclusion include any patients with diagnosis codes from the following categories that may represent appropriate reasons for pre-operative imaging, including diabetes mellitus, renal insufficiency, stroke or transient ischemic attack, prior heart failure, or ischemic heart disease. Please indicate how well the following patient exclusions identify high-risk patients. Please provide a rationale for any current exclusion you noted as </w:t>
      </w:r>
      <w:r w:rsidRPr="00C71EFB">
        <w:rPr>
          <w:rFonts w:cstheme="minorHAnsi"/>
          <w:bCs/>
          <w:i/>
          <w:color w:val="FF0000"/>
        </w:rPr>
        <w:t>remove this exclusion</w:t>
      </w:r>
      <w:r w:rsidRPr="00C71EFB">
        <w:rPr>
          <w:rFonts w:cstheme="minorHAnsi"/>
          <w:bCs/>
          <w:color w:val="FF0000"/>
        </w:rPr>
        <w:t xml:space="preserve"> in the table above.</w:t>
      </w:r>
    </w:p>
    <w:p w14:paraId="157BD7D0" w14:textId="4171B821" w:rsidR="00DC3FE8" w:rsidRPr="00C71EFB" w:rsidRDefault="00DC3FE8" w:rsidP="008D4835">
      <w:pPr>
        <w:pStyle w:val="ListParagraph"/>
        <w:numPr>
          <w:ilvl w:val="0"/>
          <w:numId w:val="30"/>
        </w:numPr>
        <w:autoSpaceDE w:val="0"/>
        <w:autoSpaceDN w:val="0"/>
        <w:adjustRightInd w:val="0"/>
        <w:spacing w:after="0" w:line="240" w:lineRule="auto"/>
        <w:rPr>
          <w:rFonts w:cstheme="minorHAnsi"/>
          <w:bCs/>
          <w:color w:val="FF0000"/>
        </w:rPr>
      </w:pPr>
      <w:r w:rsidRPr="00C71EFB">
        <w:rPr>
          <w:rFonts w:cstheme="minorHAnsi"/>
          <w:bCs/>
          <w:color w:val="FF0000"/>
          <w:u w:val="single"/>
        </w:rPr>
        <w:t>Question #1</w:t>
      </w:r>
      <w:r w:rsidR="00C71EFB" w:rsidRPr="00C71EFB">
        <w:rPr>
          <w:rFonts w:cstheme="minorHAnsi"/>
          <w:bCs/>
          <w:color w:val="FF0000"/>
          <w:u w:val="single"/>
        </w:rPr>
        <w:t>1</w:t>
      </w:r>
      <w:r w:rsidRPr="00C71EFB">
        <w:rPr>
          <w:rFonts w:cstheme="minorHAnsi"/>
          <w:bCs/>
          <w:color w:val="FF0000"/>
        </w:rPr>
        <w:t xml:space="preserve">: Certain settings of care require excluding cases from </w:t>
      </w:r>
      <w:r w:rsidR="00C71EFB" w:rsidRPr="00C71EFB">
        <w:rPr>
          <w:rFonts w:cstheme="minorHAnsi"/>
          <w:bCs/>
          <w:color w:val="FF0000"/>
        </w:rPr>
        <w:t>NQF #0669</w:t>
      </w:r>
      <w:r w:rsidRPr="00C71EFB">
        <w:rPr>
          <w:rFonts w:cstheme="minorHAnsi"/>
          <w:bCs/>
          <w:color w:val="FF0000"/>
        </w:rPr>
        <w:t xml:space="preserve"> as pre-operative cardiac imaging may be appropriate for these patients. For this measure, cardiac imaging performed in the emergency department will be excluded from public reporting, as these imaging studies generally have a different indication than studies performed in other hospital outpatient settings of care. Please indicate how well the following setting of care exclusion identifies appropriate reasons for cardiac imaging. Please provide a rationale for any current exclusion you noted as </w:t>
      </w:r>
      <w:r w:rsidRPr="00C71EFB">
        <w:rPr>
          <w:rFonts w:cstheme="minorHAnsi"/>
          <w:bCs/>
          <w:i/>
          <w:color w:val="FF0000"/>
        </w:rPr>
        <w:t>remove this exclusion</w:t>
      </w:r>
      <w:r w:rsidRPr="00C71EFB">
        <w:rPr>
          <w:rFonts w:cstheme="minorHAnsi"/>
          <w:bCs/>
          <w:color w:val="FF0000"/>
        </w:rPr>
        <w:t xml:space="preserve"> in the table above.</w:t>
      </w:r>
    </w:p>
    <w:p w14:paraId="1B760B9C" w14:textId="70A01374" w:rsidR="00C71EFB" w:rsidRPr="00C71EFB" w:rsidRDefault="00DC3FE8" w:rsidP="008D4835">
      <w:pPr>
        <w:pStyle w:val="ListParagraph"/>
        <w:numPr>
          <w:ilvl w:val="0"/>
          <w:numId w:val="30"/>
        </w:numPr>
        <w:autoSpaceDE w:val="0"/>
        <w:autoSpaceDN w:val="0"/>
        <w:adjustRightInd w:val="0"/>
        <w:spacing w:after="60" w:line="240" w:lineRule="auto"/>
        <w:rPr>
          <w:rFonts w:cstheme="minorHAnsi"/>
          <w:bCs/>
          <w:color w:val="FF0000"/>
        </w:rPr>
      </w:pPr>
      <w:r w:rsidRPr="00C71EFB">
        <w:rPr>
          <w:rFonts w:cstheme="minorHAnsi"/>
          <w:bCs/>
          <w:color w:val="FF0000"/>
          <w:u w:val="single"/>
        </w:rPr>
        <w:t>Question #1</w:t>
      </w:r>
      <w:r w:rsidR="00C71EFB" w:rsidRPr="00C71EFB">
        <w:rPr>
          <w:rFonts w:cstheme="minorHAnsi"/>
          <w:bCs/>
          <w:color w:val="FF0000"/>
          <w:u w:val="single"/>
        </w:rPr>
        <w:t>2</w:t>
      </w:r>
      <w:r w:rsidRPr="00C71EFB">
        <w:rPr>
          <w:rFonts w:cstheme="minorHAnsi"/>
          <w:bCs/>
          <w:color w:val="FF0000"/>
          <w:u w:val="single"/>
        </w:rPr>
        <w:t>:</w:t>
      </w:r>
      <w:r w:rsidRPr="00C71EFB">
        <w:rPr>
          <w:rFonts w:cstheme="minorHAnsi"/>
          <w:bCs/>
          <w:color w:val="FF0000"/>
        </w:rPr>
        <w:t xml:space="preserve"> Do you foresee any challenges in capturing any of these </w:t>
      </w:r>
      <w:hyperlink w:anchor="Glossary_Exclusion" w:history="1">
        <w:r w:rsidRPr="00C71EFB">
          <w:rPr>
            <w:rStyle w:val="Hyperlink"/>
            <w:rFonts w:cstheme="minorHAnsi"/>
            <w:bCs/>
            <w:color w:val="FF0000"/>
          </w:rPr>
          <w:t>exclusions</w:t>
        </w:r>
      </w:hyperlink>
      <w:r w:rsidRPr="00C71EFB">
        <w:rPr>
          <w:rFonts w:cstheme="minorHAnsi"/>
          <w:bCs/>
          <w:color w:val="FF0000"/>
        </w:rPr>
        <w:t xml:space="preserve"> in claims data?</w:t>
      </w:r>
    </w:p>
    <w:p w14:paraId="0CABCFDD" w14:textId="0754E32E" w:rsidR="00833325" w:rsidRDefault="00DC3FE8" w:rsidP="00400268">
      <w:pPr>
        <w:autoSpaceDE w:val="0"/>
        <w:autoSpaceDN w:val="0"/>
        <w:adjustRightInd w:val="0"/>
        <w:spacing w:after="60" w:line="240" w:lineRule="auto"/>
        <w:rPr>
          <w:rFonts w:cstheme="minorHAnsi"/>
          <w:bCs/>
          <w:color w:val="FF0000"/>
        </w:rPr>
      </w:pPr>
      <w:r w:rsidRPr="00DC3FE8">
        <w:rPr>
          <w:rFonts w:cstheme="minorHAnsi"/>
          <w:bCs/>
          <w:color w:val="FF0000"/>
        </w:rPr>
        <w:t>Responses to questions #</w:t>
      </w:r>
      <w:r w:rsidR="00C71EFB">
        <w:rPr>
          <w:rFonts w:cstheme="minorHAnsi"/>
          <w:bCs/>
          <w:color w:val="FF0000"/>
        </w:rPr>
        <w:t>1</w:t>
      </w:r>
      <w:r w:rsidRPr="00DC3FE8">
        <w:rPr>
          <w:rFonts w:cstheme="minorHAnsi"/>
          <w:bCs/>
          <w:color w:val="FF0000"/>
        </w:rPr>
        <w:t xml:space="preserve"> and #</w:t>
      </w:r>
      <w:r w:rsidR="00C71EFB">
        <w:rPr>
          <w:rFonts w:cstheme="minorHAnsi"/>
          <w:bCs/>
          <w:color w:val="FF0000"/>
        </w:rPr>
        <w:t>2</w:t>
      </w:r>
      <w:r w:rsidRPr="00DC3FE8">
        <w:rPr>
          <w:rFonts w:cstheme="minorHAnsi"/>
          <w:bCs/>
          <w:color w:val="FF0000"/>
        </w:rPr>
        <w:t xml:space="preserve"> and in the measure-score face-validity section and questions #</w:t>
      </w:r>
      <w:r w:rsidR="00C71EFB">
        <w:rPr>
          <w:rFonts w:cstheme="minorHAnsi"/>
          <w:bCs/>
          <w:color w:val="FF0000"/>
        </w:rPr>
        <w:t>3</w:t>
      </w:r>
      <w:r w:rsidRPr="00DC3FE8">
        <w:rPr>
          <w:rFonts w:cstheme="minorHAnsi"/>
          <w:bCs/>
          <w:color w:val="FF0000"/>
        </w:rPr>
        <w:t xml:space="preserve"> through #</w:t>
      </w:r>
      <w:r w:rsidR="00C71EFB">
        <w:rPr>
          <w:rFonts w:cstheme="minorHAnsi"/>
          <w:bCs/>
          <w:color w:val="FF0000"/>
        </w:rPr>
        <w:t>8</w:t>
      </w:r>
      <w:r w:rsidRPr="00DC3FE8">
        <w:rPr>
          <w:rFonts w:cstheme="minorHAnsi"/>
          <w:bCs/>
          <w:color w:val="FF0000"/>
        </w:rPr>
        <w:t xml:space="preserve"> in the data-element face-validity section were collected using a five-point Likert-style scale containing the following options: </w:t>
      </w:r>
      <w:r w:rsidRPr="00DC3FE8">
        <w:rPr>
          <w:rFonts w:cstheme="minorHAnsi"/>
          <w:bCs/>
          <w:i/>
          <w:color w:val="FF0000"/>
        </w:rPr>
        <w:t>strongly agree, agree, undecided, disagree, strongly disagree,</w:t>
      </w:r>
      <w:r w:rsidRPr="00DC3FE8">
        <w:rPr>
          <w:rFonts w:cstheme="minorHAnsi"/>
          <w:bCs/>
          <w:color w:val="FF0000"/>
        </w:rPr>
        <w:t xml:space="preserve"> and </w:t>
      </w:r>
      <w:r w:rsidRPr="00DC3FE8">
        <w:rPr>
          <w:rFonts w:cstheme="minorHAnsi"/>
          <w:bCs/>
          <w:i/>
          <w:color w:val="FF0000"/>
        </w:rPr>
        <w:t>do not know/ not applicable</w:t>
      </w:r>
      <w:r w:rsidRPr="00DC3FE8">
        <w:rPr>
          <w:rFonts w:cstheme="minorHAnsi"/>
          <w:bCs/>
          <w:color w:val="FF0000"/>
        </w:rPr>
        <w:t>. For data-element face validity, Lewin collected responses to questions #</w:t>
      </w:r>
      <w:r w:rsidR="00C71EFB">
        <w:rPr>
          <w:rFonts w:cstheme="minorHAnsi"/>
          <w:bCs/>
          <w:color w:val="FF0000"/>
        </w:rPr>
        <w:t>9</w:t>
      </w:r>
      <w:r w:rsidRPr="00DC3FE8">
        <w:rPr>
          <w:rFonts w:cstheme="minorHAnsi"/>
          <w:bCs/>
          <w:color w:val="FF0000"/>
        </w:rPr>
        <w:t xml:space="preserve"> and #1</w:t>
      </w:r>
      <w:r w:rsidR="00C71EFB">
        <w:rPr>
          <w:rFonts w:cstheme="minorHAnsi"/>
          <w:bCs/>
          <w:color w:val="FF0000"/>
        </w:rPr>
        <w:t>2</w:t>
      </w:r>
      <w:r w:rsidRPr="00DC3FE8">
        <w:rPr>
          <w:rFonts w:cstheme="minorHAnsi"/>
          <w:bCs/>
          <w:color w:val="FF0000"/>
        </w:rPr>
        <w:t xml:space="preserve"> using </w:t>
      </w:r>
      <w:r w:rsidRPr="00DC3FE8">
        <w:rPr>
          <w:rFonts w:cstheme="minorHAnsi"/>
          <w:bCs/>
          <w:i/>
          <w:color w:val="FF0000"/>
        </w:rPr>
        <w:t>yes</w:t>
      </w:r>
      <w:r w:rsidRPr="00DC3FE8">
        <w:rPr>
          <w:rFonts w:cstheme="minorHAnsi"/>
          <w:bCs/>
          <w:color w:val="FF0000"/>
        </w:rPr>
        <w:t>/</w:t>
      </w:r>
      <w:r w:rsidRPr="00DC3FE8">
        <w:rPr>
          <w:rFonts w:cstheme="minorHAnsi"/>
          <w:bCs/>
          <w:i/>
          <w:color w:val="FF0000"/>
        </w:rPr>
        <w:t>no</w:t>
      </w:r>
      <w:r w:rsidRPr="00DC3FE8">
        <w:rPr>
          <w:rFonts w:cstheme="minorHAnsi"/>
          <w:bCs/>
          <w:color w:val="FF0000"/>
        </w:rPr>
        <w:t xml:space="preserve"> options; responses to questions #1</w:t>
      </w:r>
      <w:r w:rsidR="00C71EFB">
        <w:rPr>
          <w:rFonts w:cstheme="minorHAnsi"/>
          <w:bCs/>
          <w:color w:val="FF0000"/>
        </w:rPr>
        <w:t>0</w:t>
      </w:r>
      <w:r w:rsidRPr="00DC3FE8">
        <w:rPr>
          <w:rFonts w:cstheme="minorHAnsi"/>
          <w:bCs/>
          <w:color w:val="FF0000"/>
        </w:rPr>
        <w:t xml:space="preserve"> and #1</w:t>
      </w:r>
      <w:r w:rsidR="00C71EFB">
        <w:rPr>
          <w:rFonts w:cstheme="minorHAnsi"/>
          <w:bCs/>
          <w:color w:val="FF0000"/>
        </w:rPr>
        <w:t>1</w:t>
      </w:r>
      <w:r w:rsidRPr="00DC3FE8">
        <w:rPr>
          <w:rFonts w:cstheme="minorHAnsi"/>
          <w:bCs/>
          <w:color w:val="FF0000"/>
        </w:rPr>
        <w:t xml:space="preserve"> were collected using </w:t>
      </w:r>
      <w:r w:rsidRPr="00DC3FE8">
        <w:rPr>
          <w:rFonts w:cstheme="minorHAnsi"/>
          <w:bCs/>
          <w:i/>
          <w:color w:val="FF0000"/>
        </w:rPr>
        <w:t>keep</w:t>
      </w:r>
      <w:r w:rsidRPr="00DC3FE8">
        <w:rPr>
          <w:rFonts w:cstheme="minorHAnsi"/>
          <w:bCs/>
          <w:color w:val="FF0000"/>
        </w:rPr>
        <w:t>/</w:t>
      </w:r>
      <w:r w:rsidRPr="00DC3FE8">
        <w:rPr>
          <w:rFonts w:cstheme="minorHAnsi"/>
          <w:bCs/>
          <w:i/>
          <w:color w:val="FF0000"/>
        </w:rPr>
        <w:t>remove</w:t>
      </w:r>
      <w:r w:rsidRPr="00DC3FE8">
        <w:rPr>
          <w:rFonts w:cstheme="minorHAnsi"/>
          <w:bCs/>
          <w:color w:val="FF0000"/>
        </w:rPr>
        <w:t xml:space="preserve"> options.</w:t>
      </w:r>
      <w:bookmarkEnd w:id="12"/>
    </w:p>
    <w:p w14:paraId="5E9C1208" w14:textId="77E54146" w:rsidR="00B933E7" w:rsidRPr="00DC3FE8" w:rsidRDefault="00B933E7" w:rsidP="008D4835">
      <w:pPr>
        <w:autoSpaceDE w:val="0"/>
        <w:autoSpaceDN w:val="0"/>
        <w:adjustRightInd w:val="0"/>
        <w:spacing w:after="240" w:line="240" w:lineRule="auto"/>
        <w:rPr>
          <w:rFonts w:cstheme="minorHAnsi"/>
          <w:bCs/>
          <w:color w:val="FF0000"/>
        </w:rPr>
      </w:pPr>
      <w:r w:rsidRPr="00B933E7">
        <w:rPr>
          <w:rFonts w:cstheme="minorHAnsi"/>
          <w:bCs/>
          <w:color w:val="FF0000"/>
        </w:rPr>
        <w:t>OP-13 is a claims-based measure that has been used in public reporting since January 2011. Specifications for the measure are reevaluated annually through review of the literature and solicitation of feedback from stakeholders who report the measure. Given that the measure is reevaluated and updated annually, incorporating findings from the current evidence and stakeholder discussions, we believe an assessment of face validity, as determined by the technical expert panel, is sufficient. Empirical validity testing for a measure of this scale will be an inefficient use of resources, as it would require manual chart abstraction, placing undue burden on providers for a measure that was intended to be calculated passively using claims.</w:t>
      </w:r>
    </w:p>
    <w:p w14:paraId="1B1CDD05" w14:textId="77777777" w:rsidR="00083307" w:rsidRPr="00083307" w:rsidRDefault="009C7513" w:rsidP="00083307">
      <w:pPr>
        <w:autoSpaceDE w:val="0"/>
        <w:autoSpaceDN w:val="0"/>
        <w:adjustRightInd w:val="0"/>
        <w:spacing w:after="60" w:line="240" w:lineRule="auto"/>
        <w:rPr>
          <w:rFonts w:cstheme="minorHAnsi"/>
          <w:bCs/>
          <w:color w:val="0000FF"/>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083307" w:rsidRPr="00083307">
        <w:rPr>
          <w:rFonts w:cstheme="minorHAnsi"/>
          <w:bCs/>
          <w:color w:val="0000FF"/>
        </w:rPr>
        <w:t>Results of the face-validity assessment indicate that a diverse group of stakeholders, a majority of whom were not involved in the measure’s development, support the validity of the measure. Results for each of the questions provided above follow.</w:t>
      </w:r>
    </w:p>
    <w:p w14:paraId="3D57D2FF" w14:textId="77777777" w:rsidR="00083307" w:rsidRPr="00083307" w:rsidRDefault="00083307" w:rsidP="00083307">
      <w:pPr>
        <w:autoSpaceDE w:val="0"/>
        <w:autoSpaceDN w:val="0"/>
        <w:adjustRightInd w:val="0"/>
        <w:spacing w:after="60" w:line="240" w:lineRule="auto"/>
        <w:rPr>
          <w:rFonts w:cstheme="minorHAnsi"/>
          <w:b/>
          <w:bCs/>
          <w:color w:val="0000FF"/>
        </w:rPr>
      </w:pPr>
      <w:r w:rsidRPr="00083307">
        <w:rPr>
          <w:rFonts w:cstheme="minorHAnsi"/>
          <w:b/>
          <w:bCs/>
          <w:color w:val="0000FF"/>
        </w:rPr>
        <w:t>Measure-Score Face Validity</w:t>
      </w:r>
    </w:p>
    <w:p w14:paraId="6D4653BB" w14:textId="77777777" w:rsidR="00083307" w:rsidRPr="00083307" w:rsidRDefault="00083307" w:rsidP="00083307">
      <w:pPr>
        <w:numPr>
          <w:ilvl w:val="0"/>
          <w:numId w:val="38"/>
        </w:numPr>
        <w:autoSpaceDE w:val="0"/>
        <w:autoSpaceDN w:val="0"/>
        <w:adjustRightInd w:val="0"/>
        <w:spacing w:after="60" w:line="240" w:lineRule="auto"/>
        <w:rPr>
          <w:rFonts w:cstheme="minorHAnsi"/>
          <w:bCs/>
          <w:i/>
          <w:color w:val="0000FF"/>
        </w:rPr>
      </w:pPr>
      <w:r w:rsidRPr="00083307">
        <w:rPr>
          <w:rFonts w:cstheme="minorHAnsi"/>
          <w:bCs/>
          <w:i/>
          <w:color w:val="0000FF"/>
        </w:rPr>
        <w:t>To gather data, the measure uses claims to look 30 days forward from the date of the cardiac imaging test to determine if the patient had a low-risk surgery. Thirty days is an appropriate time period to capture a surgery related to the preoperative imaging test.</w:t>
      </w:r>
    </w:p>
    <w:tbl>
      <w:tblPr>
        <w:tblStyle w:val="TableGrid"/>
        <w:tblW w:w="10080" w:type="dxa"/>
        <w:tblLayout w:type="fixed"/>
        <w:tblLook w:val="04A0" w:firstRow="1" w:lastRow="0" w:firstColumn="1" w:lastColumn="0" w:noHBand="0" w:noVBand="1"/>
      </w:tblPr>
      <w:tblGrid>
        <w:gridCol w:w="3360"/>
        <w:gridCol w:w="3360"/>
        <w:gridCol w:w="3360"/>
      </w:tblGrid>
      <w:tr w:rsidR="00083307" w:rsidRPr="00083307" w14:paraId="4CDF8B17" w14:textId="77777777" w:rsidTr="00847C41">
        <w:trPr>
          <w:trHeight w:val="255"/>
          <w:tblHeader/>
        </w:trPr>
        <w:tc>
          <w:tcPr>
            <w:tcW w:w="2880" w:type="dxa"/>
          </w:tcPr>
          <w:p w14:paraId="3E0717A2" w14:textId="77777777" w:rsidR="00083307" w:rsidRPr="00083307" w:rsidRDefault="00083307" w:rsidP="00847C41">
            <w:pPr>
              <w:autoSpaceDE w:val="0"/>
              <w:autoSpaceDN w:val="0"/>
              <w:adjustRightInd w:val="0"/>
              <w:spacing w:after="60"/>
              <w:jc w:val="center"/>
              <w:rPr>
                <w:rFonts w:cstheme="minorHAnsi"/>
                <w:b/>
                <w:bCs/>
                <w:color w:val="0000FF"/>
              </w:rPr>
            </w:pPr>
            <w:r w:rsidRPr="00083307">
              <w:rPr>
                <w:rFonts w:cstheme="minorHAnsi"/>
                <w:b/>
                <w:bCs/>
                <w:color w:val="0000FF"/>
              </w:rPr>
              <w:lastRenderedPageBreak/>
              <w:t>Response Option</w:t>
            </w:r>
          </w:p>
        </w:tc>
        <w:tc>
          <w:tcPr>
            <w:tcW w:w="2880" w:type="dxa"/>
            <w:noWrap/>
          </w:tcPr>
          <w:p w14:paraId="31226E81" w14:textId="77777777" w:rsidR="00083307" w:rsidRPr="00083307" w:rsidRDefault="00083307" w:rsidP="00847C41">
            <w:pPr>
              <w:autoSpaceDE w:val="0"/>
              <w:autoSpaceDN w:val="0"/>
              <w:adjustRightInd w:val="0"/>
              <w:spacing w:after="60"/>
              <w:jc w:val="center"/>
              <w:rPr>
                <w:rFonts w:cstheme="minorHAnsi"/>
                <w:b/>
                <w:bCs/>
                <w:color w:val="0000FF"/>
              </w:rPr>
            </w:pPr>
            <w:r w:rsidRPr="00083307">
              <w:rPr>
                <w:rFonts w:cstheme="minorHAnsi"/>
                <w:b/>
                <w:bCs/>
                <w:color w:val="0000FF"/>
              </w:rPr>
              <w:t>Response Percentage</w:t>
            </w:r>
          </w:p>
        </w:tc>
        <w:tc>
          <w:tcPr>
            <w:tcW w:w="2880" w:type="dxa"/>
            <w:noWrap/>
          </w:tcPr>
          <w:p w14:paraId="10F61DBD" w14:textId="77777777" w:rsidR="00083307" w:rsidRPr="00083307" w:rsidRDefault="00083307" w:rsidP="00847C41">
            <w:pPr>
              <w:autoSpaceDE w:val="0"/>
              <w:autoSpaceDN w:val="0"/>
              <w:adjustRightInd w:val="0"/>
              <w:spacing w:after="60"/>
              <w:jc w:val="center"/>
              <w:rPr>
                <w:rFonts w:cstheme="minorHAnsi"/>
                <w:b/>
                <w:bCs/>
                <w:color w:val="0000FF"/>
              </w:rPr>
            </w:pPr>
            <w:r w:rsidRPr="00083307">
              <w:rPr>
                <w:rFonts w:cstheme="minorHAnsi"/>
                <w:b/>
                <w:bCs/>
                <w:color w:val="0000FF"/>
              </w:rPr>
              <w:t>Response Count</w:t>
            </w:r>
          </w:p>
        </w:tc>
      </w:tr>
      <w:tr w:rsidR="00083307" w:rsidRPr="00083307" w14:paraId="2D61D17F" w14:textId="77777777" w:rsidTr="00847C41">
        <w:trPr>
          <w:trHeight w:val="255"/>
        </w:trPr>
        <w:tc>
          <w:tcPr>
            <w:tcW w:w="2880" w:type="dxa"/>
            <w:hideMark/>
          </w:tcPr>
          <w:p w14:paraId="36E7CA5F"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Strongly Agree</w:t>
            </w:r>
          </w:p>
        </w:tc>
        <w:tc>
          <w:tcPr>
            <w:tcW w:w="2880" w:type="dxa"/>
            <w:noWrap/>
            <w:hideMark/>
          </w:tcPr>
          <w:p w14:paraId="754B7041"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42.9%</w:t>
            </w:r>
          </w:p>
        </w:tc>
        <w:tc>
          <w:tcPr>
            <w:tcW w:w="2880" w:type="dxa"/>
            <w:noWrap/>
            <w:hideMark/>
          </w:tcPr>
          <w:p w14:paraId="6A1E7455"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513D8717" w14:textId="77777777" w:rsidTr="00847C41">
        <w:trPr>
          <w:trHeight w:val="255"/>
        </w:trPr>
        <w:tc>
          <w:tcPr>
            <w:tcW w:w="2880" w:type="dxa"/>
            <w:hideMark/>
          </w:tcPr>
          <w:p w14:paraId="1CAECF34"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Agree</w:t>
            </w:r>
          </w:p>
        </w:tc>
        <w:tc>
          <w:tcPr>
            <w:tcW w:w="2880" w:type="dxa"/>
            <w:noWrap/>
            <w:hideMark/>
          </w:tcPr>
          <w:p w14:paraId="794FBE1A"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28.6%</w:t>
            </w:r>
          </w:p>
        </w:tc>
        <w:tc>
          <w:tcPr>
            <w:tcW w:w="2880" w:type="dxa"/>
            <w:noWrap/>
            <w:hideMark/>
          </w:tcPr>
          <w:p w14:paraId="033CDED7"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2</w:t>
            </w:r>
          </w:p>
        </w:tc>
      </w:tr>
      <w:tr w:rsidR="00083307" w:rsidRPr="00083307" w14:paraId="4CC6511E" w14:textId="77777777" w:rsidTr="00847C41">
        <w:trPr>
          <w:trHeight w:val="255"/>
        </w:trPr>
        <w:tc>
          <w:tcPr>
            <w:tcW w:w="2880" w:type="dxa"/>
            <w:hideMark/>
          </w:tcPr>
          <w:p w14:paraId="407464E9"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Undecided</w:t>
            </w:r>
          </w:p>
        </w:tc>
        <w:tc>
          <w:tcPr>
            <w:tcW w:w="2880" w:type="dxa"/>
            <w:noWrap/>
            <w:hideMark/>
          </w:tcPr>
          <w:p w14:paraId="4C500A2C"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35A3176C"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677ACEDA" w14:textId="77777777" w:rsidTr="00847C41">
        <w:trPr>
          <w:trHeight w:val="255"/>
        </w:trPr>
        <w:tc>
          <w:tcPr>
            <w:tcW w:w="2880" w:type="dxa"/>
            <w:hideMark/>
          </w:tcPr>
          <w:p w14:paraId="6F22BF4B"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Disagree</w:t>
            </w:r>
          </w:p>
        </w:tc>
        <w:tc>
          <w:tcPr>
            <w:tcW w:w="2880" w:type="dxa"/>
            <w:noWrap/>
            <w:hideMark/>
          </w:tcPr>
          <w:p w14:paraId="23118075"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7179C4AB"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25AA01AC" w14:textId="77777777" w:rsidTr="00847C41">
        <w:trPr>
          <w:trHeight w:val="255"/>
        </w:trPr>
        <w:tc>
          <w:tcPr>
            <w:tcW w:w="2880" w:type="dxa"/>
            <w:hideMark/>
          </w:tcPr>
          <w:p w14:paraId="6D5E6F6A"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Strongly Disagree</w:t>
            </w:r>
          </w:p>
        </w:tc>
        <w:tc>
          <w:tcPr>
            <w:tcW w:w="2880" w:type="dxa"/>
            <w:noWrap/>
            <w:hideMark/>
          </w:tcPr>
          <w:p w14:paraId="5AE516C3"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21A72E5A"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37B9AD0B" w14:textId="77777777" w:rsidTr="00847C41">
        <w:trPr>
          <w:trHeight w:val="255"/>
        </w:trPr>
        <w:tc>
          <w:tcPr>
            <w:tcW w:w="2880" w:type="dxa"/>
            <w:hideMark/>
          </w:tcPr>
          <w:p w14:paraId="060EE833"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Do Not Know or Not Applicable</w:t>
            </w:r>
          </w:p>
        </w:tc>
        <w:tc>
          <w:tcPr>
            <w:tcW w:w="2880" w:type="dxa"/>
            <w:noWrap/>
            <w:hideMark/>
          </w:tcPr>
          <w:p w14:paraId="04EE8F4C"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28.6%</w:t>
            </w:r>
          </w:p>
        </w:tc>
        <w:tc>
          <w:tcPr>
            <w:tcW w:w="2880" w:type="dxa"/>
            <w:noWrap/>
            <w:hideMark/>
          </w:tcPr>
          <w:p w14:paraId="4EFC14E0"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2</w:t>
            </w:r>
          </w:p>
        </w:tc>
      </w:tr>
    </w:tbl>
    <w:p w14:paraId="69304667" w14:textId="77777777" w:rsidR="00083307" w:rsidRPr="00083307" w:rsidRDefault="00083307" w:rsidP="00083307">
      <w:pPr>
        <w:autoSpaceDE w:val="0"/>
        <w:autoSpaceDN w:val="0"/>
        <w:adjustRightInd w:val="0"/>
        <w:spacing w:after="60" w:line="240" w:lineRule="auto"/>
        <w:rPr>
          <w:rFonts w:cstheme="minorHAnsi"/>
          <w:bCs/>
          <w:color w:val="0000FF"/>
        </w:rPr>
      </w:pPr>
    </w:p>
    <w:p w14:paraId="7C09BB3A" w14:textId="77777777" w:rsidR="00083307" w:rsidRPr="00083307" w:rsidRDefault="00083307" w:rsidP="00083307">
      <w:pPr>
        <w:numPr>
          <w:ilvl w:val="0"/>
          <w:numId w:val="38"/>
        </w:numPr>
        <w:autoSpaceDE w:val="0"/>
        <w:autoSpaceDN w:val="0"/>
        <w:adjustRightInd w:val="0"/>
        <w:spacing w:after="60" w:line="240" w:lineRule="auto"/>
        <w:rPr>
          <w:rFonts w:cstheme="minorHAnsi"/>
          <w:bCs/>
          <w:i/>
          <w:color w:val="0000FF"/>
        </w:rPr>
      </w:pPr>
      <w:r w:rsidRPr="00083307">
        <w:rPr>
          <w:rFonts w:cstheme="minorHAnsi"/>
          <w:bCs/>
          <w:i/>
          <w:color w:val="0000FF"/>
        </w:rPr>
        <w:t>This measure helps assess the inappropriate use of pre-operative cardiac imaging.</w:t>
      </w:r>
    </w:p>
    <w:tbl>
      <w:tblPr>
        <w:tblStyle w:val="TableGrid"/>
        <w:tblW w:w="10080" w:type="dxa"/>
        <w:tblLook w:val="04A0" w:firstRow="1" w:lastRow="0" w:firstColumn="1" w:lastColumn="0" w:noHBand="0" w:noVBand="1"/>
      </w:tblPr>
      <w:tblGrid>
        <w:gridCol w:w="3360"/>
        <w:gridCol w:w="3360"/>
        <w:gridCol w:w="3360"/>
      </w:tblGrid>
      <w:tr w:rsidR="00083307" w:rsidRPr="00083307" w14:paraId="53D17A07" w14:textId="77777777" w:rsidTr="00847C41">
        <w:trPr>
          <w:trHeight w:val="255"/>
        </w:trPr>
        <w:tc>
          <w:tcPr>
            <w:tcW w:w="2880" w:type="dxa"/>
          </w:tcPr>
          <w:p w14:paraId="1C6089CC"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
                <w:bCs/>
                <w:color w:val="0000FF"/>
              </w:rPr>
              <w:t>Response Option</w:t>
            </w:r>
          </w:p>
        </w:tc>
        <w:tc>
          <w:tcPr>
            <w:tcW w:w="2880" w:type="dxa"/>
            <w:noWrap/>
          </w:tcPr>
          <w:p w14:paraId="3E9315FA"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
                <w:bCs/>
                <w:color w:val="0000FF"/>
              </w:rPr>
              <w:t>Response Percentage</w:t>
            </w:r>
          </w:p>
        </w:tc>
        <w:tc>
          <w:tcPr>
            <w:tcW w:w="2880" w:type="dxa"/>
            <w:noWrap/>
          </w:tcPr>
          <w:p w14:paraId="2BBEDA82"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
                <w:bCs/>
                <w:color w:val="0000FF"/>
              </w:rPr>
              <w:t>Response Count</w:t>
            </w:r>
          </w:p>
        </w:tc>
      </w:tr>
      <w:tr w:rsidR="00083307" w:rsidRPr="00083307" w14:paraId="5D090885" w14:textId="77777777" w:rsidTr="00847C41">
        <w:trPr>
          <w:trHeight w:val="255"/>
        </w:trPr>
        <w:tc>
          <w:tcPr>
            <w:tcW w:w="2880" w:type="dxa"/>
            <w:hideMark/>
          </w:tcPr>
          <w:p w14:paraId="26433F5A"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Strongly Agree</w:t>
            </w:r>
          </w:p>
        </w:tc>
        <w:tc>
          <w:tcPr>
            <w:tcW w:w="2880" w:type="dxa"/>
            <w:noWrap/>
            <w:hideMark/>
          </w:tcPr>
          <w:p w14:paraId="7CE22D3E"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42.9%</w:t>
            </w:r>
          </w:p>
        </w:tc>
        <w:tc>
          <w:tcPr>
            <w:tcW w:w="2880" w:type="dxa"/>
            <w:noWrap/>
            <w:hideMark/>
          </w:tcPr>
          <w:p w14:paraId="0BEEA3A8"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70CD8C07" w14:textId="77777777" w:rsidTr="00847C41">
        <w:trPr>
          <w:trHeight w:val="255"/>
        </w:trPr>
        <w:tc>
          <w:tcPr>
            <w:tcW w:w="2880" w:type="dxa"/>
            <w:hideMark/>
          </w:tcPr>
          <w:p w14:paraId="3E98C1C4"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Agree</w:t>
            </w:r>
          </w:p>
        </w:tc>
        <w:tc>
          <w:tcPr>
            <w:tcW w:w="2880" w:type="dxa"/>
            <w:noWrap/>
            <w:hideMark/>
          </w:tcPr>
          <w:p w14:paraId="054E41D1"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28.6%</w:t>
            </w:r>
          </w:p>
        </w:tc>
        <w:tc>
          <w:tcPr>
            <w:tcW w:w="2880" w:type="dxa"/>
            <w:noWrap/>
            <w:hideMark/>
          </w:tcPr>
          <w:p w14:paraId="263F9896"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2</w:t>
            </w:r>
          </w:p>
        </w:tc>
      </w:tr>
      <w:tr w:rsidR="00083307" w:rsidRPr="00083307" w14:paraId="5AC38965" w14:textId="77777777" w:rsidTr="00847C41">
        <w:trPr>
          <w:trHeight w:val="255"/>
        </w:trPr>
        <w:tc>
          <w:tcPr>
            <w:tcW w:w="2880" w:type="dxa"/>
            <w:hideMark/>
          </w:tcPr>
          <w:p w14:paraId="1881EB12"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Undecided</w:t>
            </w:r>
          </w:p>
        </w:tc>
        <w:tc>
          <w:tcPr>
            <w:tcW w:w="2880" w:type="dxa"/>
            <w:noWrap/>
            <w:hideMark/>
          </w:tcPr>
          <w:p w14:paraId="4B23D533"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14.3%</w:t>
            </w:r>
          </w:p>
        </w:tc>
        <w:tc>
          <w:tcPr>
            <w:tcW w:w="2880" w:type="dxa"/>
            <w:noWrap/>
            <w:hideMark/>
          </w:tcPr>
          <w:p w14:paraId="38B6E031"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1</w:t>
            </w:r>
          </w:p>
        </w:tc>
      </w:tr>
      <w:tr w:rsidR="00083307" w:rsidRPr="00083307" w14:paraId="76FAA725" w14:textId="77777777" w:rsidTr="00847C41">
        <w:trPr>
          <w:trHeight w:val="255"/>
        </w:trPr>
        <w:tc>
          <w:tcPr>
            <w:tcW w:w="2880" w:type="dxa"/>
            <w:hideMark/>
          </w:tcPr>
          <w:p w14:paraId="1A7AE07A"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Disagree</w:t>
            </w:r>
          </w:p>
        </w:tc>
        <w:tc>
          <w:tcPr>
            <w:tcW w:w="2880" w:type="dxa"/>
            <w:noWrap/>
            <w:hideMark/>
          </w:tcPr>
          <w:p w14:paraId="77027AAA"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3528BD80"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75D38152" w14:textId="77777777" w:rsidTr="00847C41">
        <w:trPr>
          <w:trHeight w:val="255"/>
        </w:trPr>
        <w:tc>
          <w:tcPr>
            <w:tcW w:w="2880" w:type="dxa"/>
            <w:hideMark/>
          </w:tcPr>
          <w:p w14:paraId="08EB39DF"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Strongly Disagree</w:t>
            </w:r>
          </w:p>
        </w:tc>
        <w:tc>
          <w:tcPr>
            <w:tcW w:w="2880" w:type="dxa"/>
            <w:noWrap/>
            <w:hideMark/>
          </w:tcPr>
          <w:p w14:paraId="4317C434"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01CECE78"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291B8645" w14:textId="77777777" w:rsidTr="00847C41">
        <w:trPr>
          <w:trHeight w:val="255"/>
        </w:trPr>
        <w:tc>
          <w:tcPr>
            <w:tcW w:w="2880" w:type="dxa"/>
            <w:hideMark/>
          </w:tcPr>
          <w:p w14:paraId="4E151BAE"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Do Not Know or Not Applicable</w:t>
            </w:r>
          </w:p>
        </w:tc>
        <w:tc>
          <w:tcPr>
            <w:tcW w:w="2880" w:type="dxa"/>
            <w:noWrap/>
            <w:hideMark/>
          </w:tcPr>
          <w:p w14:paraId="1AD3BA8E"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14.3%</w:t>
            </w:r>
          </w:p>
        </w:tc>
        <w:tc>
          <w:tcPr>
            <w:tcW w:w="2880" w:type="dxa"/>
            <w:noWrap/>
            <w:hideMark/>
          </w:tcPr>
          <w:p w14:paraId="47A892FB"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1</w:t>
            </w:r>
          </w:p>
        </w:tc>
      </w:tr>
    </w:tbl>
    <w:p w14:paraId="1FFACBCD" w14:textId="77777777" w:rsidR="00083307" w:rsidRPr="00083307" w:rsidRDefault="00083307" w:rsidP="00083307">
      <w:pPr>
        <w:autoSpaceDE w:val="0"/>
        <w:autoSpaceDN w:val="0"/>
        <w:adjustRightInd w:val="0"/>
        <w:spacing w:after="60" w:line="240" w:lineRule="auto"/>
        <w:rPr>
          <w:rFonts w:cstheme="minorHAnsi"/>
          <w:bCs/>
          <w:color w:val="0000FF"/>
        </w:rPr>
      </w:pPr>
    </w:p>
    <w:p w14:paraId="73693CEE" w14:textId="77777777" w:rsidR="00083307" w:rsidRPr="00083307" w:rsidRDefault="00083307" w:rsidP="00083307">
      <w:pPr>
        <w:autoSpaceDE w:val="0"/>
        <w:autoSpaceDN w:val="0"/>
        <w:adjustRightInd w:val="0"/>
        <w:spacing w:after="60" w:line="240" w:lineRule="auto"/>
        <w:rPr>
          <w:rFonts w:cstheme="minorHAnsi"/>
          <w:bCs/>
          <w:color w:val="0000FF"/>
        </w:rPr>
      </w:pPr>
      <w:r w:rsidRPr="00083307">
        <w:rPr>
          <w:rFonts w:cstheme="minorHAnsi"/>
          <w:b/>
          <w:bCs/>
          <w:color w:val="0000FF"/>
        </w:rPr>
        <w:t>Data-Element Face Validity</w:t>
      </w:r>
    </w:p>
    <w:p w14:paraId="27535EEA" w14:textId="77777777" w:rsidR="00083307" w:rsidRPr="00083307" w:rsidRDefault="00083307" w:rsidP="00083307">
      <w:pPr>
        <w:autoSpaceDE w:val="0"/>
        <w:autoSpaceDN w:val="0"/>
        <w:adjustRightInd w:val="0"/>
        <w:spacing w:after="60" w:line="240" w:lineRule="auto"/>
        <w:rPr>
          <w:rFonts w:cstheme="minorHAnsi"/>
          <w:bCs/>
          <w:i/>
          <w:color w:val="0000FF"/>
        </w:rPr>
      </w:pPr>
      <w:r w:rsidRPr="00083307">
        <w:rPr>
          <w:rFonts w:cstheme="minorHAnsi"/>
          <w:bCs/>
          <w:i/>
          <w:color w:val="0000FF"/>
        </w:rPr>
        <w:t>1a.</w:t>
      </w:r>
      <w:r w:rsidRPr="00083307">
        <w:rPr>
          <w:rFonts w:cstheme="minorHAnsi"/>
          <w:bCs/>
          <w:i/>
          <w:color w:val="0000FF"/>
        </w:rPr>
        <w:tab/>
        <w:t>The following test can be accurately captured using claims data: stress echocardiography</w:t>
      </w:r>
    </w:p>
    <w:tbl>
      <w:tblPr>
        <w:tblStyle w:val="TableGrid"/>
        <w:tblW w:w="10080" w:type="dxa"/>
        <w:tblLook w:val="04A0" w:firstRow="1" w:lastRow="0" w:firstColumn="1" w:lastColumn="0" w:noHBand="0" w:noVBand="1"/>
      </w:tblPr>
      <w:tblGrid>
        <w:gridCol w:w="3360"/>
        <w:gridCol w:w="3360"/>
        <w:gridCol w:w="3360"/>
      </w:tblGrid>
      <w:tr w:rsidR="00083307" w:rsidRPr="00083307" w14:paraId="3BE485EC" w14:textId="77777777" w:rsidTr="00847C41">
        <w:trPr>
          <w:trHeight w:val="255"/>
        </w:trPr>
        <w:tc>
          <w:tcPr>
            <w:tcW w:w="2880" w:type="dxa"/>
          </w:tcPr>
          <w:p w14:paraId="446CF293"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
                <w:bCs/>
                <w:color w:val="0000FF"/>
              </w:rPr>
              <w:t>Response Option</w:t>
            </w:r>
          </w:p>
        </w:tc>
        <w:tc>
          <w:tcPr>
            <w:tcW w:w="2880" w:type="dxa"/>
            <w:noWrap/>
          </w:tcPr>
          <w:p w14:paraId="22A2DAC1"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
                <w:bCs/>
                <w:color w:val="0000FF"/>
              </w:rPr>
              <w:t>Response Percentage</w:t>
            </w:r>
          </w:p>
        </w:tc>
        <w:tc>
          <w:tcPr>
            <w:tcW w:w="2880" w:type="dxa"/>
            <w:noWrap/>
          </w:tcPr>
          <w:p w14:paraId="5CAEE06C"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
                <w:bCs/>
                <w:color w:val="0000FF"/>
              </w:rPr>
              <w:t>Response Count</w:t>
            </w:r>
          </w:p>
        </w:tc>
      </w:tr>
      <w:tr w:rsidR="00083307" w:rsidRPr="00083307" w14:paraId="57D8A146" w14:textId="77777777" w:rsidTr="00847C41">
        <w:trPr>
          <w:trHeight w:val="255"/>
        </w:trPr>
        <w:tc>
          <w:tcPr>
            <w:tcW w:w="2880" w:type="dxa"/>
            <w:hideMark/>
          </w:tcPr>
          <w:p w14:paraId="48F27DC9"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Strongly Agree</w:t>
            </w:r>
          </w:p>
        </w:tc>
        <w:tc>
          <w:tcPr>
            <w:tcW w:w="2880" w:type="dxa"/>
            <w:noWrap/>
            <w:hideMark/>
          </w:tcPr>
          <w:p w14:paraId="19D053B3"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42.9%</w:t>
            </w:r>
          </w:p>
        </w:tc>
        <w:tc>
          <w:tcPr>
            <w:tcW w:w="2880" w:type="dxa"/>
            <w:noWrap/>
            <w:hideMark/>
          </w:tcPr>
          <w:p w14:paraId="6827BF09"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49A9799D" w14:textId="77777777" w:rsidTr="00847C41">
        <w:trPr>
          <w:trHeight w:val="255"/>
        </w:trPr>
        <w:tc>
          <w:tcPr>
            <w:tcW w:w="2880" w:type="dxa"/>
            <w:hideMark/>
          </w:tcPr>
          <w:p w14:paraId="2CAFCE93"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Agree</w:t>
            </w:r>
          </w:p>
        </w:tc>
        <w:tc>
          <w:tcPr>
            <w:tcW w:w="2880" w:type="dxa"/>
            <w:noWrap/>
            <w:hideMark/>
          </w:tcPr>
          <w:p w14:paraId="6F94B690"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42.9%</w:t>
            </w:r>
          </w:p>
        </w:tc>
        <w:tc>
          <w:tcPr>
            <w:tcW w:w="2880" w:type="dxa"/>
            <w:noWrap/>
            <w:hideMark/>
          </w:tcPr>
          <w:p w14:paraId="372CB85C"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34576348" w14:textId="77777777" w:rsidTr="00847C41">
        <w:trPr>
          <w:trHeight w:val="255"/>
        </w:trPr>
        <w:tc>
          <w:tcPr>
            <w:tcW w:w="2880" w:type="dxa"/>
            <w:hideMark/>
          </w:tcPr>
          <w:p w14:paraId="05AB4DDC"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Undecided</w:t>
            </w:r>
          </w:p>
        </w:tc>
        <w:tc>
          <w:tcPr>
            <w:tcW w:w="2880" w:type="dxa"/>
            <w:noWrap/>
            <w:hideMark/>
          </w:tcPr>
          <w:p w14:paraId="17D6B1E3"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22731773"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20F11229" w14:textId="77777777" w:rsidTr="00847C41">
        <w:trPr>
          <w:trHeight w:val="255"/>
        </w:trPr>
        <w:tc>
          <w:tcPr>
            <w:tcW w:w="2880" w:type="dxa"/>
            <w:hideMark/>
          </w:tcPr>
          <w:p w14:paraId="17888618"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Disagree</w:t>
            </w:r>
          </w:p>
        </w:tc>
        <w:tc>
          <w:tcPr>
            <w:tcW w:w="2880" w:type="dxa"/>
            <w:noWrap/>
            <w:hideMark/>
          </w:tcPr>
          <w:p w14:paraId="6B8CFE63"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1B081A99"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05A5CE85" w14:textId="77777777" w:rsidTr="00847C41">
        <w:trPr>
          <w:trHeight w:val="255"/>
        </w:trPr>
        <w:tc>
          <w:tcPr>
            <w:tcW w:w="2880" w:type="dxa"/>
            <w:hideMark/>
          </w:tcPr>
          <w:p w14:paraId="5B5279AC"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Strongly Disagree</w:t>
            </w:r>
          </w:p>
        </w:tc>
        <w:tc>
          <w:tcPr>
            <w:tcW w:w="2880" w:type="dxa"/>
            <w:noWrap/>
            <w:hideMark/>
          </w:tcPr>
          <w:p w14:paraId="06129FF8"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138F9077"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5A98A348" w14:textId="77777777" w:rsidTr="00847C41">
        <w:trPr>
          <w:trHeight w:val="255"/>
        </w:trPr>
        <w:tc>
          <w:tcPr>
            <w:tcW w:w="2880" w:type="dxa"/>
            <w:hideMark/>
          </w:tcPr>
          <w:p w14:paraId="44F07B04"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Do Not Know or Not Applicable</w:t>
            </w:r>
          </w:p>
        </w:tc>
        <w:tc>
          <w:tcPr>
            <w:tcW w:w="2880" w:type="dxa"/>
            <w:noWrap/>
            <w:hideMark/>
          </w:tcPr>
          <w:p w14:paraId="58AC12DB"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14.3%</w:t>
            </w:r>
          </w:p>
        </w:tc>
        <w:tc>
          <w:tcPr>
            <w:tcW w:w="2880" w:type="dxa"/>
            <w:noWrap/>
            <w:hideMark/>
          </w:tcPr>
          <w:p w14:paraId="5C5C438F"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1</w:t>
            </w:r>
          </w:p>
        </w:tc>
      </w:tr>
    </w:tbl>
    <w:p w14:paraId="2CBCF54C" w14:textId="77777777" w:rsidR="00083307" w:rsidRPr="00083307" w:rsidRDefault="00083307" w:rsidP="00083307">
      <w:pPr>
        <w:autoSpaceDE w:val="0"/>
        <w:autoSpaceDN w:val="0"/>
        <w:adjustRightInd w:val="0"/>
        <w:spacing w:after="60" w:line="240" w:lineRule="auto"/>
        <w:rPr>
          <w:rFonts w:cstheme="minorHAnsi"/>
          <w:bCs/>
          <w:color w:val="0000FF"/>
        </w:rPr>
      </w:pPr>
    </w:p>
    <w:p w14:paraId="681B2CEA" w14:textId="77777777" w:rsidR="00083307" w:rsidRPr="00083307" w:rsidRDefault="00083307" w:rsidP="00083307">
      <w:pPr>
        <w:autoSpaceDE w:val="0"/>
        <w:autoSpaceDN w:val="0"/>
        <w:adjustRightInd w:val="0"/>
        <w:spacing w:after="60" w:line="240" w:lineRule="auto"/>
        <w:rPr>
          <w:rFonts w:cstheme="minorHAnsi"/>
          <w:bCs/>
          <w:i/>
          <w:color w:val="0000FF"/>
        </w:rPr>
      </w:pPr>
      <w:r w:rsidRPr="00083307">
        <w:rPr>
          <w:rFonts w:cstheme="minorHAnsi"/>
          <w:bCs/>
          <w:i/>
          <w:color w:val="0000FF"/>
        </w:rPr>
        <w:t>1b.</w:t>
      </w:r>
      <w:r w:rsidRPr="00083307">
        <w:rPr>
          <w:rFonts w:cstheme="minorHAnsi"/>
          <w:bCs/>
          <w:i/>
          <w:color w:val="0000FF"/>
        </w:rPr>
        <w:tab/>
        <w:t>The following test can be accurately captured using claims data: SPECT MPI</w:t>
      </w:r>
    </w:p>
    <w:tbl>
      <w:tblPr>
        <w:tblStyle w:val="TableGrid"/>
        <w:tblW w:w="10080" w:type="dxa"/>
        <w:tblLook w:val="04A0" w:firstRow="1" w:lastRow="0" w:firstColumn="1" w:lastColumn="0" w:noHBand="0" w:noVBand="1"/>
      </w:tblPr>
      <w:tblGrid>
        <w:gridCol w:w="3360"/>
        <w:gridCol w:w="3360"/>
        <w:gridCol w:w="3360"/>
      </w:tblGrid>
      <w:tr w:rsidR="00083307" w:rsidRPr="00083307" w14:paraId="5590931C" w14:textId="77777777" w:rsidTr="00847C41">
        <w:trPr>
          <w:trHeight w:val="255"/>
        </w:trPr>
        <w:tc>
          <w:tcPr>
            <w:tcW w:w="2880" w:type="dxa"/>
          </w:tcPr>
          <w:p w14:paraId="7596F1B5"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
                <w:bCs/>
                <w:color w:val="0000FF"/>
              </w:rPr>
              <w:t>Response Option</w:t>
            </w:r>
          </w:p>
        </w:tc>
        <w:tc>
          <w:tcPr>
            <w:tcW w:w="2880" w:type="dxa"/>
            <w:noWrap/>
          </w:tcPr>
          <w:p w14:paraId="3AC3B1C1"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
                <w:bCs/>
                <w:color w:val="0000FF"/>
              </w:rPr>
              <w:t>Response Percentage</w:t>
            </w:r>
          </w:p>
        </w:tc>
        <w:tc>
          <w:tcPr>
            <w:tcW w:w="2880" w:type="dxa"/>
            <w:noWrap/>
          </w:tcPr>
          <w:p w14:paraId="0086FC7A"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
                <w:bCs/>
                <w:color w:val="0000FF"/>
              </w:rPr>
              <w:t>Response Count</w:t>
            </w:r>
          </w:p>
        </w:tc>
      </w:tr>
      <w:tr w:rsidR="00083307" w:rsidRPr="00083307" w14:paraId="726A923B" w14:textId="77777777" w:rsidTr="00847C41">
        <w:trPr>
          <w:trHeight w:val="255"/>
        </w:trPr>
        <w:tc>
          <w:tcPr>
            <w:tcW w:w="2880" w:type="dxa"/>
            <w:hideMark/>
          </w:tcPr>
          <w:p w14:paraId="26687B42"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Strongly Agree</w:t>
            </w:r>
          </w:p>
        </w:tc>
        <w:tc>
          <w:tcPr>
            <w:tcW w:w="2880" w:type="dxa"/>
            <w:noWrap/>
            <w:hideMark/>
          </w:tcPr>
          <w:p w14:paraId="114D4901"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42.9%</w:t>
            </w:r>
          </w:p>
        </w:tc>
        <w:tc>
          <w:tcPr>
            <w:tcW w:w="2880" w:type="dxa"/>
            <w:noWrap/>
            <w:hideMark/>
          </w:tcPr>
          <w:p w14:paraId="5CF65D6A"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6532627A" w14:textId="77777777" w:rsidTr="00847C41">
        <w:trPr>
          <w:trHeight w:val="255"/>
        </w:trPr>
        <w:tc>
          <w:tcPr>
            <w:tcW w:w="2880" w:type="dxa"/>
            <w:hideMark/>
          </w:tcPr>
          <w:p w14:paraId="7D78E2C2"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Agree</w:t>
            </w:r>
          </w:p>
        </w:tc>
        <w:tc>
          <w:tcPr>
            <w:tcW w:w="2880" w:type="dxa"/>
            <w:noWrap/>
            <w:hideMark/>
          </w:tcPr>
          <w:p w14:paraId="21A01A19"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42.9%</w:t>
            </w:r>
          </w:p>
        </w:tc>
        <w:tc>
          <w:tcPr>
            <w:tcW w:w="2880" w:type="dxa"/>
            <w:noWrap/>
            <w:hideMark/>
          </w:tcPr>
          <w:p w14:paraId="16160109"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0376E1D8" w14:textId="77777777" w:rsidTr="00847C41">
        <w:trPr>
          <w:trHeight w:val="255"/>
        </w:trPr>
        <w:tc>
          <w:tcPr>
            <w:tcW w:w="2880" w:type="dxa"/>
            <w:hideMark/>
          </w:tcPr>
          <w:p w14:paraId="58F8C29A"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Undecided</w:t>
            </w:r>
          </w:p>
        </w:tc>
        <w:tc>
          <w:tcPr>
            <w:tcW w:w="2880" w:type="dxa"/>
            <w:noWrap/>
            <w:hideMark/>
          </w:tcPr>
          <w:p w14:paraId="5A4E7771"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0F4920AA"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452C7226" w14:textId="77777777" w:rsidTr="00847C41">
        <w:trPr>
          <w:trHeight w:val="255"/>
        </w:trPr>
        <w:tc>
          <w:tcPr>
            <w:tcW w:w="2880" w:type="dxa"/>
            <w:hideMark/>
          </w:tcPr>
          <w:p w14:paraId="02C2C4E8"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Disagree</w:t>
            </w:r>
          </w:p>
        </w:tc>
        <w:tc>
          <w:tcPr>
            <w:tcW w:w="2880" w:type="dxa"/>
            <w:noWrap/>
            <w:hideMark/>
          </w:tcPr>
          <w:p w14:paraId="0508BCEB"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3B444589"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4364DED9" w14:textId="77777777" w:rsidTr="00847C41">
        <w:trPr>
          <w:trHeight w:val="255"/>
        </w:trPr>
        <w:tc>
          <w:tcPr>
            <w:tcW w:w="2880" w:type="dxa"/>
            <w:hideMark/>
          </w:tcPr>
          <w:p w14:paraId="5524011B"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Strongly Disagree</w:t>
            </w:r>
          </w:p>
        </w:tc>
        <w:tc>
          <w:tcPr>
            <w:tcW w:w="2880" w:type="dxa"/>
            <w:noWrap/>
            <w:hideMark/>
          </w:tcPr>
          <w:p w14:paraId="614B58D3"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229B85B3"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0A8F982E" w14:textId="77777777" w:rsidTr="00847C41">
        <w:trPr>
          <w:trHeight w:val="255"/>
        </w:trPr>
        <w:tc>
          <w:tcPr>
            <w:tcW w:w="2880" w:type="dxa"/>
            <w:hideMark/>
          </w:tcPr>
          <w:p w14:paraId="0FC5F4DD" w14:textId="77777777" w:rsidR="00083307" w:rsidRPr="00083307" w:rsidRDefault="00083307" w:rsidP="00847C41">
            <w:pPr>
              <w:autoSpaceDE w:val="0"/>
              <w:autoSpaceDN w:val="0"/>
              <w:adjustRightInd w:val="0"/>
              <w:spacing w:after="60"/>
              <w:jc w:val="center"/>
              <w:rPr>
                <w:rFonts w:cstheme="minorHAnsi"/>
                <w:bCs/>
                <w:i/>
                <w:color w:val="0000FF"/>
              </w:rPr>
            </w:pPr>
            <w:r w:rsidRPr="00083307">
              <w:rPr>
                <w:rFonts w:cstheme="minorHAnsi"/>
                <w:bCs/>
                <w:i/>
                <w:color w:val="0000FF"/>
              </w:rPr>
              <w:t>Do Not Know or Not Applicable</w:t>
            </w:r>
          </w:p>
        </w:tc>
        <w:tc>
          <w:tcPr>
            <w:tcW w:w="2880" w:type="dxa"/>
            <w:noWrap/>
            <w:hideMark/>
          </w:tcPr>
          <w:p w14:paraId="384F8772"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14.3%</w:t>
            </w:r>
          </w:p>
        </w:tc>
        <w:tc>
          <w:tcPr>
            <w:tcW w:w="2880" w:type="dxa"/>
            <w:noWrap/>
            <w:hideMark/>
          </w:tcPr>
          <w:p w14:paraId="5E0BECFD" w14:textId="77777777" w:rsidR="00083307" w:rsidRPr="00083307" w:rsidRDefault="00083307" w:rsidP="00847C41">
            <w:pPr>
              <w:autoSpaceDE w:val="0"/>
              <w:autoSpaceDN w:val="0"/>
              <w:adjustRightInd w:val="0"/>
              <w:spacing w:after="60"/>
              <w:jc w:val="center"/>
              <w:rPr>
                <w:rFonts w:cstheme="minorHAnsi"/>
                <w:bCs/>
                <w:color w:val="0000FF"/>
              </w:rPr>
            </w:pPr>
            <w:r w:rsidRPr="00083307">
              <w:rPr>
                <w:rFonts w:cstheme="minorHAnsi"/>
                <w:bCs/>
                <w:color w:val="0000FF"/>
              </w:rPr>
              <w:t>1</w:t>
            </w:r>
          </w:p>
        </w:tc>
      </w:tr>
    </w:tbl>
    <w:p w14:paraId="41CDD043" w14:textId="77777777" w:rsidR="00083307" w:rsidRPr="00083307" w:rsidRDefault="00083307" w:rsidP="00083307">
      <w:pPr>
        <w:autoSpaceDE w:val="0"/>
        <w:autoSpaceDN w:val="0"/>
        <w:adjustRightInd w:val="0"/>
        <w:spacing w:after="60" w:line="240" w:lineRule="auto"/>
        <w:rPr>
          <w:rFonts w:cstheme="minorHAnsi"/>
          <w:bCs/>
          <w:color w:val="0000FF"/>
        </w:rPr>
      </w:pPr>
    </w:p>
    <w:p w14:paraId="0FBB72FC" w14:textId="77777777" w:rsidR="00083307" w:rsidRPr="00083307" w:rsidRDefault="00083307" w:rsidP="00083307">
      <w:pPr>
        <w:autoSpaceDE w:val="0"/>
        <w:autoSpaceDN w:val="0"/>
        <w:adjustRightInd w:val="0"/>
        <w:spacing w:after="60" w:line="240" w:lineRule="auto"/>
        <w:rPr>
          <w:rFonts w:cstheme="minorHAnsi"/>
          <w:bCs/>
          <w:i/>
          <w:color w:val="0000FF"/>
        </w:rPr>
      </w:pPr>
      <w:r w:rsidRPr="00083307">
        <w:rPr>
          <w:rFonts w:cstheme="minorHAnsi"/>
          <w:bCs/>
          <w:i/>
          <w:color w:val="0000FF"/>
        </w:rPr>
        <w:t>1c.</w:t>
      </w:r>
      <w:r w:rsidRPr="00083307">
        <w:rPr>
          <w:rFonts w:cstheme="minorHAnsi"/>
          <w:bCs/>
          <w:i/>
          <w:color w:val="0000FF"/>
        </w:rPr>
        <w:tab/>
        <w:t>The following test can be accurately captured using claims data: stress MRI</w:t>
      </w:r>
    </w:p>
    <w:tbl>
      <w:tblPr>
        <w:tblStyle w:val="TableGrid"/>
        <w:tblW w:w="10080" w:type="dxa"/>
        <w:tblLayout w:type="fixed"/>
        <w:tblLook w:val="04A0" w:firstRow="1" w:lastRow="0" w:firstColumn="1" w:lastColumn="0" w:noHBand="0" w:noVBand="1"/>
      </w:tblPr>
      <w:tblGrid>
        <w:gridCol w:w="3360"/>
        <w:gridCol w:w="3360"/>
        <w:gridCol w:w="3360"/>
      </w:tblGrid>
      <w:tr w:rsidR="00083307" w:rsidRPr="00083307" w14:paraId="66CF3459" w14:textId="77777777" w:rsidTr="00036715">
        <w:trPr>
          <w:trHeight w:val="255"/>
          <w:tblHeader/>
        </w:trPr>
        <w:tc>
          <w:tcPr>
            <w:tcW w:w="2880" w:type="dxa"/>
          </w:tcPr>
          <w:p w14:paraId="2536DC74"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
                <w:bCs/>
                <w:color w:val="0000FF"/>
              </w:rPr>
              <w:lastRenderedPageBreak/>
              <w:t>Response Option</w:t>
            </w:r>
          </w:p>
        </w:tc>
        <w:tc>
          <w:tcPr>
            <w:tcW w:w="2880" w:type="dxa"/>
            <w:noWrap/>
          </w:tcPr>
          <w:p w14:paraId="44B41CBE"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
                <w:bCs/>
                <w:color w:val="0000FF"/>
              </w:rPr>
              <w:t>Response Percentage</w:t>
            </w:r>
          </w:p>
        </w:tc>
        <w:tc>
          <w:tcPr>
            <w:tcW w:w="2880" w:type="dxa"/>
            <w:noWrap/>
          </w:tcPr>
          <w:p w14:paraId="4CBF6D41"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
                <w:bCs/>
                <w:color w:val="0000FF"/>
              </w:rPr>
              <w:t>Response Count</w:t>
            </w:r>
          </w:p>
        </w:tc>
      </w:tr>
      <w:tr w:rsidR="00083307" w:rsidRPr="00083307" w14:paraId="6D254896" w14:textId="77777777" w:rsidTr="00036715">
        <w:trPr>
          <w:trHeight w:val="255"/>
        </w:trPr>
        <w:tc>
          <w:tcPr>
            <w:tcW w:w="2880" w:type="dxa"/>
            <w:hideMark/>
          </w:tcPr>
          <w:p w14:paraId="36181D17"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Strongly Agree</w:t>
            </w:r>
          </w:p>
        </w:tc>
        <w:tc>
          <w:tcPr>
            <w:tcW w:w="2880" w:type="dxa"/>
            <w:noWrap/>
            <w:hideMark/>
          </w:tcPr>
          <w:p w14:paraId="5620BE44"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42.9%</w:t>
            </w:r>
          </w:p>
        </w:tc>
        <w:tc>
          <w:tcPr>
            <w:tcW w:w="2880" w:type="dxa"/>
            <w:noWrap/>
            <w:hideMark/>
          </w:tcPr>
          <w:p w14:paraId="41301869"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1AF99EA6" w14:textId="77777777" w:rsidTr="00036715">
        <w:trPr>
          <w:trHeight w:val="255"/>
        </w:trPr>
        <w:tc>
          <w:tcPr>
            <w:tcW w:w="2880" w:type="dxa"/>
            <w:hideMark/>
          </w:tcPr>
          <w:p w14:paraId="4A5E9788"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Agree</w:t>
            </w:r>
          </w:p>
        </w:tc>
        <w:tc>
          <w:tcPr>
            <w:tcW w:w="2880" w:type="dxa"/>
            <w:noWrap/>
            <w:hideMark/>
          </w:tcPr>
          <w:p w14:paraId="29E80BC2"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42.9%</w:t>
            </w:r>
          </w:p>
        </w:tc>
        <w:tc>
          <w:tcPr>
            <w:tcW w:w="2880" w:type="dxa"/>
            <w:noWrap/>
            <w:hideMark/>
          </w:tcPr>
          <w:p w14:paraId="4617D2AA"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48F52EA5" w14:textId="77777777" w:rsidTr="00036715">
        <w:trPr>
          <w:trHeight w:val="255"/>
        </w:trPr>
        <w:tc>
          <w:tcPr>
            <w:tcW w:w="2880" w:type="dxa"/>
            <w:hideMark/>
          </w:tcPr>
          <w:p w14:paraId="75480671"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Undecided</w:t>
            </w:r>
          </w:p>
        </w:tc>
        <w:tc>
          <w:tcPr>
            <w:tcW w:w="2880" w:type="dxa"/>
            <w:noWrap/>
            <w:hideMark/>
          </w:tcPr>
          <w:p w14:paraId="672C0978"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1F743A81"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70ABD939" w14:textId="77777777" w:rsidTr="00036715">
        <w:trPr>
          <w:trHeight w:val="255"/>
        </w:trPr>
        <w:tc>
          <w:tcPr>
            <w:tcW w:w="2880" w:type="dxa"/>
            <w:hideMark/>
          </w:tcPr>
          <w:p w14:paraId="010B4A3C"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Disagree</w:t>
            </w:r>
          </w:p>
        </w:tc>
        <w:tc>
          <w:tcPr>
            <w:tcW w:w="2880" w:type="dxa"/>
            <w:noWrap/>
            <w:hideMark/>
          </w:tcPr>
          <w:p w14:paraId="292B8E8E"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07089E41"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38DAC254" w14:textId="77777777" w:rsidTr="00036715">
        <w:trPr>
          <w:trHeight w:val="255"/>
        </w:trPr>
        <w:tc>
          <w:tcPr>
            <w:tcW w:w="2880" w:type="dxa"/>
            <w:hideMark/>
          </w:tcPr>
          <w:p w14:paraId="0BB94B58"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Strongly Disagree</w:t>
            </w:r>
          </w:p>
        </w:tc>
        <w:tc>
          <w:tcPr>
            <w:tcW w:w="2880" w:type="dxa"/>
            <w:noWrap/>
            <w:hideMark/>
          </w:tcPr>
          <w:p w14:paraId="5E8C32ED"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0.0%</w:t>
            </w:r>
          </w:p>
        </w:tc>
        <w:tc>
          <w:tcPr>
            <w:tcW w:w="2880" w:type="dxa"/>
            <w:noWrap/>
            <w:hideMark/>
          </w:tcPr>
          <w:p w14:paraId="438AA4A2"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w:t>
            </w:r>
          </w:p>
        </w:tc>
      </w:tr>
      <w:tr w:rsidR="00083307" w:rsidRPr="00083307" w14:paraId="468E275C" w14:textId="77777777" w:rsidTr="00036715">
        <w:trPr>
          <w:trHeight w:val="255"/>
        </w:trPr>
        <w:tc>
          <w:tcPr>
            <w:tcW w:w="2880" w:type="dxa"/>
            <w:hideMark/>
          </w:tcPr>
          <w:p w14:paraId="3B5DE470"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Do Not Know or Not Applicable</w:t>
            </w:r>
          </w:p>
        </w:tc>
        <w:tc>
          <w:tcPr>
            <w:tcW w:w="2880" w:type="dxa"/>
            <w:noWrap/>
            <w:hideMark/>
          </w:tcPr>
          <w:p w14:paraId="1C1160F3"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14.3%</w:t>
            </w:r>
          </w:p>
        </w:tc>
        <w:tc>
          <w:tcPr>
            <w:tcW w:w="2880" w:type="dxa"/>
            <w:noWrap/>
            <w:hideMark/>
          </w:tcPr>
          <w:p w14:paraId="61C10FF5"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1</w:t>
            </w:r>
          </w:p>
        </w:tc>
      </w:tr>
    </w:tbl>
    <w:p w14:paraId="5688C9D7" w14:textId="77777777" w:rsidR="00083307" w:rsidRPr="00083307" w:rsidRDefault="00083307" w:rsidP="00083307">
      <w:pPr>
        <w:autoSpaceDE w:val="0"/>
        <w:autoSpaceDN w:val="0"/>
        <w:adjustRightInd w:val="0"/>
        <w:spacing w:after="60" w:line="240" w:lineRule="auto"/>
        <w:rPr>
          <w:rFonts w:cstheme="minorHAnsi"/>
          <w:bCs/>
          <w:color w:val="0000FF"/>
        </w:rPr>
      </w:pPr>
    </w:p>
    <w:p w14:paraId="58B419A4" w14:textId="41C86E6F" w:rsidR="00083307" w:rsidRPr="00083307" w:rsidRDefault="00083307" w:rsidP="00083307">
      <w:pPr>
        <w:autoSpaceDE w:val="0"/>
        <w:autoSpaceDN w:val="0"/>
        <w:adjustRightInd w:val="0"/>
        <w:spacing w:after="60" w:line="240" w:lineRule="auto"/>
        <w:rPr>
          <w:rFonts w:cstheme="minorHAnsi"/>
          <w:bCs/>
          <w:color w:val="0000FF"/>
        </w:rPr>
      </w:pPr>
      <w:r w:rsidRPr="00083307">
        <w:rPr>
          <w:rFonts w:cstheme="minorHAnsi"/>
          <w:bCs/>
          <w:i/>
          <w:color w:val="0000FF"/>
        </w:rPr>
        <w:t>2.</w:t>
      </w:r>
      <w:r w:rsidR="00036715">
        <w:rPr>
          <w:rFonts w:cstheme="minorHAnsi"/>
          <w:bCs/>
          <w:i/>
          <w:color w:val="0000FF"/>
        </w:rPr>
        <w:t xml:space="preserve">    </w:t>
      </w:r>
      <w:r w:rsidRPr="00083307">
        <w:rPr>
          <w:rFonts w:cstheme="minorHAnsi"/>
          <w:bCs/>
          <w:i/>
          <w:color w:val="0000FF"/>
        </w:rPr>
        <w:t>Do you foresee any challenges in capturing any of these exclusions in claims data?</w:t>
      </w:r>
    </w:p>
    <w:tbl>
      <w:tblPr>
        <w:tblStyle w:val="TableGrid"/>
        <w:tblW w:w="10080" w:type="dxa"/>
        <w:tblLayout w:type="fixed"/>
        <w:tblLook w:val="04A0" w:firstRow="1" w:lastRow="0" w:firstColumn="1" w:lastColumn="0" w:noHBand="0" w:noVBand="1"/>
      </w:tblPr>
      <w:tblGrid>
        <w:gridCol w:w="3360"/>
        <w:gridCol w:w="3360"/>
        <w:gridCol w:w="3360"/>
      </w:tblGrid>
      <w:tr w:rsidR="00083307" w:rsidRPr="00083307" w14:paraId="7674B18D" w14:textId="77777777" w:rsidTr="00036715">
        <w:trPr>
          <w:trHeight w:val="255"/>
        </w:trPr>
        <w:tc>
          <w:tcPr>
            <w:tcW w:w="2880" w:type="dxa"/>
          </w:tcPr>
          <w:p w14:paraId="10488EEF"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
                <w:bCs/>
                <w:color w:val="0000FF"/>
              </w:rPr>
              <w:t>Response Option</w:t>
            </w:r>
          </w:p>
        </w:tc>
        <w:tc>
          <w:tcPr>
            <w:tcW w:w="2880" w:type="dxa"/>
            <w:noWrap/>
          </w:tcPr>
          <w:p w14:paraId="4AA01EF2"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
                <w:bCs/>
                <w:color w:val="0000FF"/>
              </w:rPr>
              <w:t>Response Percentage</w:t>
            </w:r>
          </w:p>
        </w:tc>
        <w:tc>
          <w:tcPr>
            <w:tcW w:w="2880" w:type="dxa"/>
            <w:noWrap/>
          </w:tcPr>
          <w:p w14:paraId="7BD0059F"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
                <w:bCs/>
                <w:color w:val="0000FF"/>
              </w:rPr>
              <w:t>Response Count</w:t>
            </w:r>
          </w:p>
        </w:tc>
      </w:tr>
      <w:tr w:rsidR="00083307" w:rsidRPr="00083307" w14:paraId="51714D4E" w14:textId="77777777" w:rsidTr="00036715">
        <w:trPr>
          <w:trHeight w:val="255"/>
        </w:trPr>
        <w:tc>
          <w:tcPr>
            <w:tcW w:w="2880" w:type="dxa"/>
            <w:vAlign w:val="center"/>
            <w:hideMark/>
          </w:tcPr>
          <w:p w14:paraId="75CC53BF"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No</w:t>
            </w:r>
          </w:p>
        </w:tc>
        <w:tc>
          <w:tcPr>
            <w:tcW w:w="2880" w:type="dxa"/>
            <w:noWrap/>
            <w:vAlign w:val="center"/>
            <w:hideMark/>
          </w:tcPr>
          <w:p w14:paraId="3AB5CB63"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71.4%</w:t>
            </w:r>
          </w:p>
        </w:tc>
        <w:tc>
          <w:tcPr>
            <w:tcW w:w="2880" w:type="dxa"/>
            <w:noWrap/>
            <w:vAlign w:val="center"/>
            <w:hideMark/>
          </w:tcPr>
          <w:p w14:paraId="6B485853"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5</w:t>
            </w:r>
          </w:p>
        </w:tc>
      </w:tr>
      <w:tr w:rsidR="00083307" w:rsidRPr="00083307" w14:paraId="2D902131" w14:textId="77777777" w:rsidTr="00036715">
        <w:trPr>
          <w:trHeight w:val="255"/>
        </w:trPr>
        <w:tc>
          <w:tcPr>
            <w:tcW w:w="2880" w:type="dxa"/>
            <w:vAlign w:val="center"/>
            <w:hideMark/>
          </w:tcPr>
          <w:p w14:paraId="02AF8B92"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Not Sure/ Do Not Know</w:t>
            </w:r>
          </w:p>
        </w:tc>
        <w:tc>
          <w:tcPr>
            <w:tcW w:w="2880" w:type="dxa"/>
            <w:noWrap/>
            <w:vAlign w:val="center"/>
            <w:hideMark/>
          </w:tcPr>
          <w:p w14:paraId="238A1889"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14.3%</w:t>
            </w:r>
          </w:p>
        </w:tc>
        <w:tc>
          <w:tcPr>
            <w:tcW w:w="2880" w:type="dxa"/>
            <w:noWrap/>
            <w:vAlign w:val="center"/>
            <w:hideMark/>
          </w:tcPr>
          <w:p w14:paraId="03DC17F7"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1</w:t>
            </w:r>
          </w:p>
        </w:tc>
      </w:tr>
      <w:tr w:rsidR="00083307" w:rsidRPr="00083307" w14:paraId="510EC0C4" w14:textId="77777777" w:rsidTr="00036715">
        <w:trPr>
          <w:trHeight w:val="255"/>
        </w:trPr>
        <w:tc>
          <w:tcPr>
            <w:tcW w:w="2880" w:type="dxa"/>
            <w:vAlign w:val="center"/>
            <w:hideMark/>
          </w:tcPr>
          <w:p w14:paraId="0D563310" w14:textId="77777777" w:rsidR="00083307" w:rsidRPr="00083307" w:rsidRDefault="00083307" w:rsidP="00036715">
            <w:pPr>
              <w:autoSpaceDE w:val="0"/>
              <w:autoSpaceDN w:val="0"/>
              <w:adjustRightInd w:val="0"/>
              <w:spacing w:after="60"/>
              <w:jc w:val="center"/>
              <w:rPr>
                <w:rFonts w:cstheme="minorHAnsi"/>
                <w:bCs/>
                <w:i/>
                <w:color w:val="0000FF"/>
              </w:rPr>
            </w:pPr>
            <w:r w:rsidRPr="00083307">
              <w:rPr>
                <w:rFonts w:cstheme="minorHAnsi"/>
                <w:bCs/>
                <w:i/>
                <w:color w:val="0000FF"/>
              </w:rPr>
              <w:t>Yes (please explain)</w:t>
            </w:r>
          </w:p>
        </w:tc>
        <w:tc>
          <w:tcPr>
            <w:tcW w:w="2880" w:type="dxa"/>
            <w:noWrap/>
            <w:vAlign w:val="center"/>
            <w:hideMark/>
          </w:tcPr>
          <w:p w14:paraId="3EF1B39F"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14.3%</w:t>
            </w:r>
          </w:p>
        </w:tc>
        <w:tc>
          <w:tcPr>
            <w:tcW w:w="2880" w:type="dxa"/>
            <w:noWrap/>
            <w:vAlign w:val="center"/>
            <w:hideMark/>
          </w:tcPr>
          <w:p w14:paraId="5984A730"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1: ICD-9 is not robust enough to capture all of the clinical nuances that would be required to differentiate which of these patients should be excluded.</w:t>
            </w:r>
          </w:p>
        </w:tc>
      </w:tr>
    </w:tbl>
    <w:p w14:paraId="3E06015C" w14:textId="77777777" w:rsidR="00083307" w:rsidRPr="00083307" w:rsidRDefault="00083307" w:rsidP="00083307">
      <w:pPr>
        <w:autoSpaceDE w:val="0"/>
        <w:autoSpaceDN w:val="0"/>
        <w:adjustRightInd w:val="0"/>
        <w:spacing w:after="60" w:line="240" w:lineRule="auto"/>
        <w:rPr>
          <w:rFonts w:cstheme="minorHAnsi"/>
          <w:bCs/>
          <w:color w:val="0000FF"/>
        </w:rPr>
      </w:pPr>
    </w:p>
    <w:p w14:paraId="076EFE51" w14:textId="77777777" w:rsidR="00083307" w:rsidRPr="00083307" w:rsidRDefault="00083307" w:rsidP="00083307">
      <w:pPr>
        <w:numPr>
          <w:ilvl w:val="0"/>
          <w:numId w:val="38"/>
        </w:numPr>
        <w:autoSpaceDE w:val="0"/>
        <w:autoSpaceDN w:val="0"/>
        <w:adjustRightInd w:val="0"/>
        <w:spacing w:after="60" w:line="240" w:lineRule="auto"/>
        <w:rPr>
          <w:rFonts w:cstheme="minorHAnsi"/>
          <w:bCs/>
          <w:i/>
          <w:color w:val="0000FF"/>
        </w:rPr>
      </w:pPr>
      <w:r w:rsidRPr="00083307">
        <w:rPr>
          <w:rFonts w:cstheme="minorHAnsi"/>
          <w:bCs/>
          <w:i/>
          <w:color w:val="0000FF"/>
        </w:rPr>
        <w:t>For this measure, indications for measure exclusion include any patients with diagnosis codes from the following categories: diabetes mellitus, renal insufficiency, stroke or transient ischemic attack, prior heart failure, or ischemic heart disease. Please indicate how well the following patient exclusions identify high-risk patients.</w:t>
      </w:r>
    </w:p>
    <w:tbl>
      <w:tblPr>
        <w:tblStyle w:val="TableGrid"/>
        <w:tblW w:w="10080" w:type="dxa"/>
        <w:tblLayout w:type="fixed"/>
        <w:tblLook w:val="04A0" w:firstRow="1" w:lastRow="0" w:firstColumn="1" w:lastColumn="0" w:noHBand="0" w:noVBand="1"/>
      </w:tblPr>
      <w:tblGrid>
        <w:gridCol w:w="2520"/>
        <w:gridCol w:w="2520"/>
        <w:gridCol w:w="2520"/>
        <w:gridCol w:w="2520"/>
      </w:tblGrid>
      <w:tr w:rsidR="00083307" w:rsidRPr="00083307" w14:paraId="7920CE8D" w14:textId="77777777" w:rsidTr="00036715">
        <w:trPr>
          <w:trHeight w:val="255"/>
        </w:trPr>
        <w:tc>
          <w:tcPr>
            <w:tcW w:w="2160" w:type="dxa"/>
            <w:vAlign w:val="center"/>
          </w:tcPr>
          <w:p w14:paraId="481F1F60" w14:textId="77777777" w:rsidR="00083307" w:rsidRPr="00083307" w:rsidRDefault="00083307" w:rsidP="00036715">
            <w:pPr>
              <w:autoSpaceDE w:val="0"/>
              <w:autoSpaceDN w:val="0"/>
              <w:adjustRightInd w:val="0"/>
              <w:spacing w:after="60"/>
              <w:jc w:val="center"/>
              <w:rPr>
                <w:rFonts w:cstheme="minorHAnsi"/>
                <w:b/>
                <w:bCs/>
                <w:color w:val="0000FF"/>
              </w:rPr>
            </w:pPr>
            <w:r w:rsidRPr="00083307">
              <w:rPr>
                <w:rFonts w:cstheme="minorHAnsi"/>
                <w:b/>
                <w:bCs/>
                <w:color w:val="0000FF"/>
              </w:rPr>
              <w:t>Exclusion</w:t>
            </w:r>
          </w:p>
        </w:tc>
        <w:tc>
          <w:tcPr>
            <w:tcW w:w="2160" w:type="dxa"/>
            <w:noWrap/>
            <w:vAlign w:val="center"/>
          </w:tcPr>
          <w:p w14:paraId="6D037752" w14:textId="77777777" w:rsidR="00083307" w:rsidRPr="00083307" w:rsidRDefault="00083307" w:rsidP="00036715">
            <w:pPr>
              <w:autoSpaceDE w:val="0"/>
              <w:autoSpaceDN w:val="0"/>
              <w:adjustRightInd w:val="0"/>
              <w:spacing w:after="60"/>
              <w:jc w:val="center"/>
              <w:rPr>
                <w:rFonts w:cstheme="minorHAnsi"/>
                <w:b/>
                <w:bCs/>
                <w:color w:val="0000FF"/>
              </w:rPr>
            </w:pPr>
            <w:r w:rsidRPr="00083307">
              <w:rPr>
                <w:rFonts w:cstheme="minorHAnsi"/>
                <w:b/>
                <w:bCs/>
                <w:color w:val="0000FF"/>
              </w:rPr>
              <w:t>Keep this Exclusion</w:t>
            </w:r>
          </w:p>
        </w:tc>
        <w:tc>
          <w:tcPr>
            <w:tcW w:w="2160" w:type="dxa"/>
            <w:noWrap/>
            <w:vAlign w:val="center"/>
          </w:tcPr>
          <w:p w14:paraId="39056FA3" w14:textId="77777777" w:rsidR="00083307" w:rsidRPr="00083307" w:rsidRDefault="00083307" w:rsidP="00036715">
            <w:pPr>
              <w:autoSpaceDE w:val="0"/>
              <w:autoSpaceDN w:val="0"/>
              <w:adjustRightInd w:val="0"/>
              <w:spacing w:after="60"/>
              <w:jc w:val="center"/>
              <w:rPr>
                <w:rFonts w:cstheme="minorHAnsi"/>
                <w:b/>
                <w:bCs/>
                <w:color w:val="0000FF"/>
              </w:rPr>
            </w:pPr>
            <w:r w:rsidRPr="00083307">
              <w:rPr>
                <w:rFonts w:cstheme="minorHAnsi"/>
                <w:b/>
                <w:bCs/>
                <w:color w:val="0000FF"/>
              </w:rPr>
              <w:t>Remove this Exclusion</w:t>
            </w:r>
          </w:p>
        </w:tc>
        <w:tc>
          <w:tcPr>
            <w:tcW w:w="2160" w:type="dxa"/>
            <w:noWrap/>
            <w:vAlign w:val="center"/>
          </w:tcPr>
          <w:p w14:paraId="20989AF5" w14:textId="77777777" w:rsidR="00083307" w:rsidRPr="00083307" w:rsidRDefault="00083307" w:rsidP="00036715">
            <w:pPr>
              <w:autoSpaceDE w:val="0"/>
              <w:autoSpaceDN w:val="0"/>
              <w:adjustRightInd w:val="0"/>
              <w:spacing w:after="60"/>
              <w:jc w:val="center"/>
              <w:rPr>
                <w:rFonts w:cstheme="minorHAnsi"/>
                <w:b/>
                <w:bCs/>
                <w:color w:val="0000FF"/>
              </w:rPr>
            </w:pPr>
            <w:r w:rsidRPr="00083307">
              <w:rPr>
                <w:rFonts w:cstheme="minorHAnsi"/>
                <w:b/>
                <w:bCs/>
                <w:color w:val="0000FF"/>
              </w:rPr>
              <w:t>Do Not Know/</w:t>
            </w:r>
          </w:p>
          <w:p w14:paraId="197D5B35" w14:textId="77777777" w:rsidR="00083307" w:rsidRPr="00083307" w:rsidRDefault="00083307" w:rsidP="00036715">
            <w:pPr>
              <w:autoSpaceDE w:val="0"/>
              <w:autoSpaceDN w:val="0"/>
              <w:adjustRightInd w:val="0"/>
              <w:spacing w:after="60"/>
              <w:jc w:val="center"/>
              <w:rPr>
                <w:rFonts w:cstheme="minorHAnsi"/>
                <w:b/>
                <w:bCs/>
                <w:color w:val="0000FF"/>
              </w:rPr>
            </w:pPr>
            <w:r w:rsidRPr="00083307">
              <w:rPr>
                <w:rFonts w:cstheme="minorHAnsi"/>
                <w:b/>
                <w:bCs/>
                <w:color w:val="0000FF"/>
              </w:rPr>
              <w:t>Not Applicable</w:t>
            </w:r>
          </w:p>
        </w:tc>
      </w:tr>
      <w:tr w:rsidR="00083307" w:rsidRPr="00083307" w14:paraId="5601A785" w14:textId="77777777" w:rsidTr="00036715">
        <w:trPr>
          <w:trHeight w:val="255"/>
        </w:trPr>
        <w:tc>
          <w:tcPr>
            <w:tcW w:w="2160" w:type="dxa"/>
            <w:vAlign w:val="center"/>
            <w:hideMark/>
          </w:tcPr>
          <w:p w14:paraId="7AA0F04E"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Diabetes mellitus</w:t>
            </w:r>
          </w:p>
        </w:tc>
        <w:tc>
          <w:tcPr>
            <w:tcW w:w="2160" w:type="dxa"/>
            <w:noWrap/>
            <w:vAlign w:val="center"/>
            <w:hideMark/>
          </w:tcPr>
          <w:p w14:paraId="0B2FCE8F"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2</w:t>
            </w:r>
          </w:p>
        </w:tc>
        <w:tc>
          <w:tcPr>
            <w:tcW w:w="2160" w:type="dxa"/>
            <w:noWrap/>
            <w:vAlign w:val="center"/>
            <w:hideMark/>
          </w:tcPr>
          <w:p w14:paraId="4413FEEB"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2</w:t>
            </w:r>
          </w:p>
        </w:tc>
        <w:tc>
          <w:tcPr>
            <w:tcW w:w="2160" w:type="dxa"/>
            <w:noWrap/>
            <w:vAlign w:val="center"/>
            <w:hideMark/>
          </w:tcPr>
          <w:p w14:paraId="4E275556"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168DA8A9" w14:textId="77777777" w:rsidTr="00036715">
        <w:trPr>
          <w:trHeight w:val="255"/>
        </w:trPr>
        <w:tc>
          <w:tcPr>
            <w:tcW w:w="2160" w:type="dxa"/>
            <w:vAlign w:val="center"/>
            <w:hideMark/>
          </w:tcPr>
          <w:p w14:paraId="18848D02"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Renal insufficiency</w:t>
            </w:r>
          </w:p>
        </w:tc>
        <w:tc>
          <w:tcPr>
            <w:tcW w:w="2160" w:type="dxa"/>
            <w:noWrap/>
            <w:vAlign w:val="center"/>
            <w:hideMark/>
          </w:tcPr>
          <w:p w14:paraId="30224A96"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3</w:t>
            </w:r>
          </w:p>
        </w:tc>
        <w:tc>
          <w:tcPr>
            <w:tcW w:w="2160" w:type="dxa"/>
            <w:noWrap/>
            <w:vAlign w:val="center"/>
            <w:hideMark/>
          </w:tcPr>
          <w:p w14:paraId="2E94338F"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1</w:t>
            </w:r>
          </w:p>
        </w:tc>
        <w:tc>
          <w:tcPr>
            <w:tcW w:w="2160" w:type="dxa"/>
            <w:noWrap/>
            <w:vAlign w:val="center"/>
            <w:hideMark/>
          </w:tcPr>
          <w:p w14:paraId="068AD157"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3</w:t>
            </w:r>
          </w:p>
        </w:tc>
      </w:tr>
      <w:tr w:rsidR="00083307" w:rsidRPr="00083307" w14:paraId="5718DF39" w14:textId="77777777" w:rsidTr="00036715">
        <w:trPr>
          <w:trHeight w:val="255"/>
        </w:trPr>
        <w:tc>
          <w:tcPr>
            <w:tcW w:w="2160" w:type="dxa"/>
            <w:vAlign w:val="center"/>
            <w:hideMark/>
          </w:tcPr>
          <w:p w14:paraId="538C1BC2"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Stroke or transient ischemic attack</w:t>
            </w:r>
          </w:p>
        </w:tc>
        <w:tc>
          <w:tcPr>
            <w:tcW w:w="2160" w:type="dxa"/>
            <w:noWrap/>
            <w:vAlign w:val="center"/>
            <w:hideMark/>
          </w:tcPr>
          <w:p w14:paraId="4111BC71"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3</w:t>
            </w:r>
          </w:p>
        </w:tc>
        <w:tc>
          <w:tcPr>
            <w:tcW w:w="2160" w:type="dxa"/>
            <w:noWrap/>
            <w:vAlign w:val="center"/>
            <w:hideMark/>
          </w:tcPr>
          <w:p w14:paraId="60770228"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w:t>
            </w:r>
          </w:p>
        </w:tc>
        <w:tc>
          <w:tcPr>
            <w:tcW w:w="2160" w:type="dxa"/>
            <w:noWrap/>
            <w:vAlign w:val="center"/>
            <w:hideMark/>
          </w:tcPr>
          <w:p w14:paraId="509AA0D5"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4</w:t>
            </w:r>
          </w:p>
        </w:tc>
      </w:tr>
      <w:tr w:rsidR="00083307" w:rsidRPr="00083307" w14:paraId="1A1ECB3B" w14:textId="77777777" w:rsidTr="00036715">
        <w:trPr>
          <w:trHeight w:val="255"/>
        </w:trPr>
        <w:tc>
          <w:tcPr>
            <w:tcW w:w="2160" w:type="dxa"/>
            <w:vAlign w:val="center"/>
            <w:hideMark/>
          </w:tcPr>
          <w:p w14:paraId="7038715C"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Prior heart failure</w:t>
            </w:r>
          </w:p>
        </w:tc>
        <w:tc>
          <w:tcPr>
            <w:tcW w:w="2160" w:type="dxa"/>
            <w:noWrap/>
            <w:vAlign w:val="center"/>
            <w:hideMark/>
          </w:tcPr>
          <w:p w14:paraId="4061C697"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3</w:t>
            </w:r>
          </w:p>
        </w:tc>
        <w:tc>
          <w:tcPr>
            <w:tcW w:w="2160" w:type="dxa"/>
            <w:noWrap/>
            <w:vAlign w:val="center"/>
            <w:hideMark/>
          </w:tcPr>
          <w:p w14:paraId="020C658D"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w:t>
            </w:r>
          </w:p>
        </w:tc>
        <w:tc>
          <w:tcPr>
            <w:tcW w:w="2160" w:type="dxa"/>
            <w:noWrap/>
            <w:vAlign w:val="center"/>
            <w:hideMark/>
          </w:tcPr>
          <w:p w14:paraId="30A08BC5"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4</w:t>
            </w:r>
          </w:p>
        </w:tc>
      </w:tr>
      <w:tr w:rsidR="00083307" w:rsidRPr="00083307" w14:paraId="56939985" w14:textId="77777777" w:rsidTr="00036715">
        <w:trPr>
          <w:trHeight w:val="255"/>
        </w:trPr>
        <w:tc>
          <w:tcPr>
            <w:tcW w:w="2160" w:type="dxa"/>
            <w:vAlign w:val="center"/>
            <w:hideMark/>
          </w:tcPr>
          <w:p w14:paraId="2A674591"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Ischemic heart disease</w:t>
            </w:r>
          </w:p>
        </w:tc>
        <w:tc>
          <w:tcPr>
            <w:tcW w:w="2160" w:type="dxa"/>
            <w:noWrap/>
            <w:vAlign w:val="center"/>
            <w:hideMark/>
          </w:tcPr>
          <w:p w14:paraId="56E488D1"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3</w:t>
            </w:r>
          </w:p>
        </w:tc>
        <w:tc>
          <w:tcPr>
            <w:tcW w:w="2160" w:type="dxa"/>
            <w:noWrap/>
            <w:vAlign w:val="center"/>
            <w:hideMark/>
          </w:tcPr>
          <w:p w14:paraId="18619C29"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0</w:t>
            </w:r>
          </w:p>
        </w:tc>
        <w:tc>
          <w:tcPr>
            <w:tcW w:w="2160" w:type="dxa"/>
            <w:noWrap/>
            <w:vAlign w:val="center"/>
            <w:hideMark/>
          </w:tcPr>
          <w:p w14:paraId="73B08963" w14:textId="77777777" w:rsidR="00083307" w:rsidRPr="00083307" w:rsidRDefault="00083307" w:rsidP="00036715">
            <w:pPr>
              <w:autoSpaceDE w:val="0"/>
              <w:autoSpaceDN w:val="0"/>
              <w:adjustRightInd w:val="0"/>
              <w:spacing w:after="60"/>
              <w:jc w:val="center"/>
              <w:rPr>
                <w:rFonts w:cstheme="minorHAnsi"/>
                <w:bCs/>
                <w:color w:val="0000FF"/>
              </w:rPr>
            </w:pPr>
            <w:r w:rsidRPr="00083307">
              <w:rPr>
                <w:rFonts w:cstheme="minorHAnsi"/>
                <w:bCs/>
                <w:color w:val="0000FF"/>
              </w:rPr>
              <w:t>4</w:t>
            </w:r>
          </w:p>
        </w:tc>
      </w:tr>
    </w:tbl>
    <w:p w14:paraId="3E7F5E2E" w14:textId="5B1DA3AC" w:rsidR="00866601" w:rsidRPr="00866601" w:rsidRDefault="00866601" w:rsidP="007B5A9D">
      <w:pPr>
        <w:autoSpaceDE w:val="0"/>
        <w:autoSpaceDN w:val="0"/>
        <w:adjustRightInd w:val="0"/>
        <w:spacing w:before="220" w:after="60" w:line="240" w:lineRule="auto"/>
        <w:rPr>
          <w:rFonts w:cstheme="minorHAnsi"/>
          <w:bCs/>
          <w:color w:val="FF0000"/>
        </w:rPr>
      </w:pPr>
      <w:r w:rsidRPr="00866601">
        <w:rPr>
          <w:rFonts w:cstheme="minorHAnsi"/>
          <w:bCs/>
          <w:color w:val="FF0000"/>
        </w:rPr>
        <w:t xml:space="preserve">Results of the face-validity assessment indicate that a diverse group of stakeholders, a majority of whom were not involved in the measure’s development, support the validity of the measure. Results for each of the questions described </w:t>
      </w:r>
      <w:r>
        <w:rPr>
          <w:rFonts w:cstheme="minorHAnsi"/>
          <w:bCs/>
          <w:color w:val="FF0000"/>
        </w:rPr>
        <w:t xml:space="preserve">in </w:t>
      </w:r>
      <w:r w:rsidRPr="0026194E">
        <w:rPr>
          <w:rFonts w:cstheme="minorHAnsi"/>
          <w:b/>
          <w:bCs/>
          <w:color w:val="FF0000"/>
        </w:rPr>
        <w:t>2b1.3</w:t>
      </w:r>
      <w:r w:rsidRPr="00866601">
        <w:rPr>
          <w:rFonts w:cstheme="minorHAnsi"/>
          <w:bCs/>
          <w:color w:val="FF0000"/>
        </w:rPr>
        <w:t xml:space="preserve"> follow.</w:t>
      </w:r>
    </w:p>
    <w:p w14:paraId="624BCE5E" w14:textId="6C812378" w:rsidR="00866601" w:rsidRPr="00866601" w:rsidRDefault="00866601" w:rsidP="008D4835">
      <w:pPr>
        <w:keepNext/>
        <w:autoSpaceDE w:val="0"/>
        <w:autoSpaceDN w:val="0"/>
        <w:adjustRightInd w:val="0"/>
        <w:spacing w:after="50" w:line="240" w:lineRule="auto"/>
        <w:ind w:left="360" w:hanging="360"/>
        <w:contextualSpacing/>
        <w:jc w:val="center"/>
        <w:rPr>
          <w:rFonts w:eastAsiaTheme="minorHAnsi"/>
          <w:b/>
          <w:color w:val="FF0000"/>
        </w:rPr>
      </w:pPr>
      <w:r w:rsidRPr="00866601">
        <w:rPr>
          <w:rFonts w:eastAsiaTheme="minorHAnsi"/>
          <w:b/>
          <w:i/>
          <w:color w:val="FF0000"/>
        </w:rPr>
        <w:t>Table 1.</w:t>
      </w:r>
      <w:r w:rsidRPr="00866601">
        <w:rPr>
          <w:rFonts w:eastAsiaTheme="minorHAnsi"/>
          <w:b/>
          <w:color w:val="FF0000"/>
        </w:rPr>
        <w:t xml:space="preserve"> Measure-Score Face-Validity Results (Question 1)</w:t>
      </w:r>
      <w:r w:rsidRPr="00866601">
        <w:rPr>
          <w:rFonts w:eastAsiaTheme="minorHAnsi"/>
          <w:color w:val="FF0000"/>
          <w:vertAlign w:val="superscript"/>
        </w:rPr>
        <w:footnoteReference w:id="1"/>
      </w:r>
    </w:p>
    <w:p w14:paraId="1138E6A9" w14:textId="2A53BB5C" w:rsidR="00866601" w:rsidRPr="00866601" w:rsidRDefault="00866601" w:rsidP="008D4835">
      <w:pPr>
        <w:keepNext/>
        <w:autoSpaceDE w:val="0"/>
        <w:autoSpaceDN w:val="0"/>
        <w:adjustRightInd w:val="0"/>
        <w:spacing w:after="50" w:line="240" w:lineRule="auto"/>
        <w:jc w:val="center"/>
        <w:rPr>
          <w:rFonts w:eastAsiaTheme="minorHAnsi"/>
          <w:b/>
          <w:color w:val="FF0000"/>
        </w:rPr>
      </w:pPr>
      <w:r w:rsidRPr="00866601">
        <w:rPr>
          <w:rFonts w:eastAsiaTheme="minorHAnsi" w:cstheme="minorHAnsi"/>
          <w:bCs/>
          <w:color w:val="FF0000"/>
        </w:rPr>
        <w:t xml:space="preserve">Question 1 stated: </w:t>
      </w:r>
      <w:r w:rsidRPr="00866601">
        <w:rPr>
          <w:rFonts w:eastAsiaTheme="minorHAnsi" w:cstheme="minorHAnsi"/>
          <w:bCs/>
          <w:i/>
          <w:color w:val="FF0000"/>
        </w:rPr>
        <w:t>This measure helps assess the inappropriate use of pre-operative cardiac imaging.</w:t>
      </w:r>
    </w:p>
    <w:tbl>
      <w:tblPr>
        <w:tblStyle w:val="TableGrid"/>
        <w:tblW w:w="10080" w:type="dxa"/>
        <w:tblLayout w:type="fixed"/>
        <w:tblLook w:val="04A0" w:firstRow="1" w:lastRow="0" w:firstColumn="1" w:lastColumn="0" w:noHBand="0" w:noVBand="1"/>
      </w:tblPr>
      <w:tblGrid>
        <w:gridCol w:w="3360"/>
        <w:gridCol w:w="3360"/>
        <w:gridCol w:w="3360"/>
      </w:tblGrid>
      <w:tr w:rsidR="00866601" w:rsidRPr="00847C41" w14:paraId="47658A21" w14:textId="77777777" w:rsidTr="00036715">
        <w:trPr>
          <w:trHeight w:val="360"/>
          <w:tblHeader/>
        </w:trPr>
        <w:tc>
          <w:tcPr>
            <w:tcW w:w="3120" w:type="dxa"/>
            <w:vAlign w:val="center"/>
          </w:tcPr>
          <w:p w14:paraId="4EF59432" w14:textId="77777777" w:rsidR="00866601" w:rsidRPr="00847C41" w:rsidRDefault="00866601" w:rsidP="00036715">
            <w:pPr>
              <w:jc w:val="center"/>
              <w:rPr>
                <w:rFonts w:eastAsia="Times New Roman" w:cs="Microsoft Sans Serif"/>
                <w:b/>
                <w:color w:val="FF0000"/>
              </w:rPr>
            </w:pPr>
            <w:r w:rsidRPr="00847C41">
              <w:rPr>
                <w:rFonts w:eastAsia="Times New Roman" w:cs="Microsoft Sans Serif"/>
                <w:b/>
                <w:color w:val="FF0000"/>
              </w:rPr>
              <w:t>Response Option</w:t>
            </w:r>
          </w:p>
        </w:tc>
        <w:tc>
          <w:tcPr>
            <w:tcW w:w="3120" w:type="dxa"/>
            <w:noWrap/>
            <w:vAlign w:val="center"/>
          </w:tcPr>
          <w:p w14:paraId="3E4321D9" w14:textId="77777777" w:rsidR="00866601" w:rsidRPr="00847C41" w:rsidRDefault="00866601" w:rsidP="00036715">
            <w:pPr>
              <w:jc w:val="center"/>
              <w:rPr>
                <w:rFonts w:eastAsia="Times New Roman" w:cs="Microsoft Sans Serif"/>
                <w:b/>
                <w:color w:val="FF0000"/>
              </w:rPr>
            </w:pPr>
            <w:r w:rsidRPr="00847C41">
              <w:rPr>
                <w:rFonts w:eastAsia="Times New Roman" w:cs="Microsoft Sans Serif"/>
                <w:b/>
                <w:color w:val="FF0000"/>
              </w:rPr>
              <w:t>Response Percent (%)</w:t>
            </w:r>
          </w:p>
        </w:tc>
        <w:tc>
          <w:tcPr>
            <w:tcW w:w="3120" w:type="dxa"/>
            <w:noWrap/>
            <w:vAlign w:val="center"/>
          </w:tcPr>
          <w:p w14:paraId="307659F3" w14:textId="77777777" w:rsidR="00866601" w:rsidRPr="00847C41" w:rsidRDefault="00866601" w:rsidP="00036715">
            <w:pPr>
              <w:jc w:val="center"/>
              <w:rPr>
                <w:rFonts w:eastAsia="Times New Roman" w:cs="Microsoft Sans Serif"/>
                <w:b/>
                <w:color w:val="FF0000"/>
              </w:rPr>
            </w:pPr>
            <w:r w:rsidRPr="00847C41">
              <w:rPr>
                <w:rFonts w:eastAsia="Times New Roman" w:cs="Microsoft Sans Serif"/>
                <w:b/>
                <w:color w:val="FF0000"/>
              </w:rPr>
              <w:t>Response Count (#)</w:t>
            </w:r>
          </w:p>
        </w:tc>
      </w:tr>
      <w:tr w:rsidR="00866601" w:rsidRPr="00847C41" w14:paraId="1FF92065" w14:textId="77777777" w:rsidTr="00036715">
        <w:trPr>
          <w:trHeight w:val="360"/>
        </w:trPr>
        <w:tc>
          <w:tcPr>
            <w:tcW w:w="3120" w:type="dxa"/>
            <w:vAlign w:val="center"/>
            <w:hideMark/>
          </w:tcPr>
          <w:p w14:paraId="1D70FF70" w14:textId="77777777" w:rsidR="00866601" w:rsidRPr="00847C41" w:rsidRDefault="00866601" w:rsidP="00036715">
            <w:pPr>
              <w:jc w:val="center"/>
              <w:rPr>
                <w:rFonts w:eastAsia="Times New Roman" w:cs="Microsoft Sans Serif"/>
                <w:b/>
                <w:i/>
                <w:color w:val="FF0000"/>
              </w:rPr>
            </w:pPr>
            <w:r w:rsidRPr="00847C41">
              <w:rPr>
                <w:rFonts w:eastAsia="Times New Roman" w:cs="Microsoft Sans Serif"/>
                <w:b/>
                <w:i/>
                <w:color w:val="FF0000"/>
              </w:rPr>
              <w:t>Strongly Agree</w:t>
            </w:r>
          </w:p>
        </w:tc>
        <w:tc>
          <w:tcPr>
            <w:tcW w:w="3120" w:type="dxa"/>
            <w:noWrap/>
            <w:vAlign w:val="center"/>
            <w:hideMark/>
          </w:tcPr>
          <w:p w14:paraId="1304314D"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66.67</w:t>
            </w:r>
          </w:p>
        </w:tc>
        <w:tc>
          <w:tcPr>
            <w:tcW w:w="3120" w:type="dxa"/>
            <w:noWrap/>
            <w:vAlign w:val="center"/>
            <w:hideMark/>
          </w:tcPr>
          <w:p w14:paraId="22E400A3"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4</w:t>
            </w:r>
          </w:p>
        </w:tc>
      </w:tr>
      <w:tr w:rsidR="00866601" w:rsidRPr="00847C41" w14:paraId="62FBD8B9" w14:textId="77777777" w:rsidTr="00036715">
        <w:trPr>
          <w:trHeight w:val="360"/>
        </w:trPr>
        <w:tc>
          <w:tcPr>
            <w:tcW w:w="3120" w:type="dxa"/>
            <w:vAlign w:val="center"/>
            <w:hideMark/>
          </w:tcPr>
          <w:p w14:paraId="335C787E" w14:textId="77777777" w:rsidR="00866601" w:rsidRPr="00847C41" w:rsidRDefault="00866601" w:rsidP="00036715">
            <w:pPr>
              <w:jc w:val="center"/>
              <w:rPr>
                <w:rFonts w:eastAsia="Times New Roman" w:cs="Microsoft Sans Serif"/>
                <w:b/>
                <w:i/>
                <w:color w:val="FF0000"/>
              </w:rPr>
            </w:pPr>
            <w:r w:rsidRPr="00847C41">
              <w:rPr>
                <w:rFonts w:eastAsia="Times New Roman" w:cs="Microsoft Sans Serif"/>
                <w:b/>
                <w:i/>
                <w:color w:val="FF0000"/>
              </w:rPr>
              <w:t>Agree</w:t>
            </w:r>
          </w:p>
        </w:tc>
        <w:tc>
          <w:tcPr>
            <w:tcW w:w="3120" w:type="dxa"/>
            <w:noWrap/>
            <w:vAlign w:val="center"/>
            <w:hideMark/>
          </w:tcPr>
          <w:p w14:paraId="7D873D48"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16.67</w:t>
            </w:r>
          </w:p>
        </w:tc>
        <w:tc>
          <w:tcPr>
            <w:tcW w:w="3120" w:type="dxa"/>
            <w:noWrap/>
            <w:vAlign w:val="center"/>
            <w:hideMark/>
          </w:tcPr>
          <w:p w14:paraId="4846E63F"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1</w:t>
            </w:r>
          </w:p>
        </w:tc>
      </w:tr>
      <w:tr w:rsidR="00866601" w:rsidRPr="00847C41" w14:paraId="2865F46C" w14:textId="77777777" w:rsidTr="00036715">
        <w:trPr>
          <w:trHeight w:val="360"/>
        </w:trPr>
        <w:tc>
          <w:tcPr>
            <w:tcW w:w="3120" w:type="dxa"/>
            <w:vAlign w:val="center"/>
            <w:hideMark/>
          </w:tcPr>
          <w:p w14:paraId="72B6293D" w14:textId="77777777" w:rsidR="00866601" w:rsidRPr="00847C41" w:rsidRDefault="00866601" w:rsidP="00036715">
            <w:pPr>
              <w:jc w:val="center"/>
              <w:rPr>
                <w:rFonts w:eastAsia="Times New Roman" w:cs="Microsoft Sans Serif"/>
                <w:b/>
                <w:i/>
                <w:color w:val="FF0000"/>
              </w:rPr>
            </w:pPr>
            <w:r w:rsidRPr="00847C41">
              <w:rPr>
                <w:rFonts w:eastAsia="Times New Roman" w:cs="Microsoft Sans Serif"/>
                <w:b/>
                <w:i/>
                <w:color w:val="FF0000"/>
              </w:rPr>
              <w:lastRenderedPageBreak/>
              <w:t>Undecided</w:t>
            </w:r>
          </w:p>
        </w:tc>
        <w:tc>
          <w:tcPr>
            <w:tcW w:w="3120" w:type="dxa"/>
            <w:noWrap/>
            <w:vAlign w:val="center"/>
            <w:hideMark/>
          </w:tcPr>
          <w:p w14:paraId="515908EA"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0.00</w:t>
            </w:r>
          </w:p>
        </w:tc>
        <w:tc>
          <w:tcPr>
            <w:tcW w:w="3120" w:type="dxa"/>
            <w:noWrap/>
            <w:vAlign w:val="center"/>
            <w:hideMark/>
          </w:tcPr>
          <w:p w14:paraId="5FB7C74E"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0</w:t>
            </w:r>
          </w:p>
        </w:tc>
      </w:tr>
      <w:tr w:rsidR="00866601" w:rsidRPr="00847C41" w14:paraId="545B444E" w14:textId="77777777" w:rsidTr="00036715">
        <w:trPr>
          <w:trHeight w:val="360"/>
        </w:trPr>
        <w:tc>
          <w:tcPr>
            <w:tcW w:w="3120" w:type="dxa"/>
            <w:vAlign w:val="center"/>
            <w:hideMark/>
          </w:tcPr>
          <w:p w14:paraId="6A5E9B17" w14:textId="77777777" w:rsidR="00866601" w:rsidRPr="00847C41" w:rsidRDefault="00866601" w:rsidP="00036715">
            <w:pPr>
              <w:jc w:val="center"/>
              <w:rPr>
                <w:rFonts w:eastAsia="Times New Roman" w:cs="Microsoft Sans Serif"/>
                <w:b/>
                <w:i/>
                <w:color w:val="FF0000"/>
              </w:rPr>
            </w:pPr>
            <w:r w:rsidRPr="00847C41">
              <w:rPr>
                <w:rFonts w:eastAsia="Times New Roman" w:cs="Microsoft Sans Serif"/>
                <w:b/>
                <w:i/>
                <w:color w:val="FF0000"/>
              </w:rPr>
              <w:t>Disagree</w:t>
            </w:r>
          </w:p>
        </w:tc>
        <w:tc>
          <w:tcPr>
            <w:tcW w:w="3120" w:type="dxa"/>
            <w:noWrap/>
            <w:vAlign w:val="center"/>
            <w:hideMark/>
          </w:tcPr>
          <w:p w14:paraId="4A70A29D"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0.00</w:t>
            </w:r>
          </w:p>
        </w:tc>
        <w:tc>
          <w:tcPr>
            <w:tcW w:w="3120" w:type="dxa"/>
            <w:noWrap/>
            <w:vAlign w:val="center"/>
            <w:hideMark/>
          </w:tcPr>
          <w:p w14:paraId="5E1B3208"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0</w:t>
            </w:r>
          </w:p>
        </w:tc>
      </w:tr>
      <w:tr w:rsidR="00866601" w:rsidRPr="00847C41" w14:paraId="00EB1F80" w14:textId="77777777" w:rsidTr="00036715">
        <w:trPr>
          <w:trHeight w:val="360"/>
        </w:trPr>
        <w:tc>
          <w:tcPr>
            <w:tcW w:w="3120" w:type="dxa"/>
            <w:vAlign w:val="center"/>
            <w:hideMark/>
          </w:tcPr>
          <w:p w14:paraId="4C5857A6" w14:textId="77777777" w:rsidR="00866601" w:rsidRPr="00847C41" w:rsidRDefault="00866601" w:rsidP="00036715">
            <w:pPr>
              <w:jc w:val="center"/>
              <w:rPr>
                <w:rFonts w:eastAsia="Times New Roman" w:cs="Microsoft Sans Serif"/>
                <w:b/>
                <w:i/>
                <w:color w:val="FF0000"/>
              </w:rPr>
            </w:pPr>
            <w:r w:rsidRPr="00847C41">
              <w:rPr>
                <w:rFonts w:eastAsia="Times New Roman" w:cs="Microsoft Sans Serif"/>
                <w:b/>
                <w:i/>
                <w:color w:val="FF0000"/>
              </w:rPr>
              <w:t>Strongly Disagree</w:t>
            </w:r>
          </w:p>
        </w:tc>
        <w:tc>
          <w:tcPr>
            <w:tcW w:w="3120" w:type="dxa"/>
            <w:noWrap/>
            <w:vAlign w:val="center"/>
            <w:hideMark/>
          </w:tcPr>
          <w:p w14:paraId="74276A0C"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0.00</w:t>
            </w:r>
          </w:p>
        </w:tc>
        <w:tc>
          <w:tcPr>
            <w:tcW w:w="3120" w:type="dxa"/>
            <w:noWrap/>
            <w:vAlign w:val="center"/>
            <w:hideMark/>
          </w:tcPr>
          <w:p w14:paraId="271C3A08"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0</w:t>
            </w:r>
          </w:p>
        </w:tc>
      </w:tr>
      <w:tr w:rsidR="00866601" w:rsidRPr="00847C41" w14:paraId="5D077788" w14:textId="77777777" w:rsidTr="00036715">
        <w:trPr>
          <w:trHeight w:val="360"/>
        </w:trPr>
        <w:tc>
          <w:tcPr>
            <w:tcW w:w="3120" w:type="dxa"/>
            <w:vAlign w:val="center"/>
            <w:hideMark/>
          </w:tcPr>
          <w:p w14:paraId="572415C4" w14:textId="77777777" w:rsidR="00866601" w:rsidRPr="00847C41" w:rsidRDefault="00866601" w:rsidP="00036715">
            <w:pPr>
              <w:jc w:val="center"/>
              <w:rPr>
                <w:rFonts w:eastAsia="Times New Roman" w:cs="Microsoft Sans Serif"/>
                <w:b/>
                <w:i/>
                <w:color w:val="FF0000"/>
              </w:rPr>
            </w:pPr>
            <w:r w:rsidRPr="00847C41">
              <w:rPr>
                <w:rFonts w:eastAsia="Times New Roman" w:cs="Microsoft Sans Serif"/>
                <w:b/>
                <w:i/>
                <w:color w:val="FF0000"/>
              </w:rPr>
              <w:t>Do Not Know or Not Applicable</w:t>
            </w:r>
          </w:p>
        </w:tc>
        <w:tc>
          <w:tcPr>
            <w:tcW w:w="3120" w:type="dxa"/>
            <w:noWrap/>
            <w:vAlign w:val="center"/>
            <w:hideMark/>
          </w:tcPr>
          <w:p w14:paraId="1E63D6C0"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16.67</w:t>
            </w:r>
          </w:p>
        </w:tc>
        <w:tc>
          <w:tcPr>
            <w:tcW w:w="3120" w:type="dxa"/>
            <w:noWrap/>
            <w:vAlign w:val="center"/>
            <w:hideMark/>
          </w:tcPr>
          <w:p w14:paraId="77323AD2" w14:textId="77777777" w:rsidR="00866601" w:rsidRPr="00847C41" w:rsidRDefault="00866601" w:rsidP="00036715">
            <w:pPr>
              <w:jc w:val="center"/>
              <w:rPr>
                <w:rFonts w:eastAsia="Times New Roman" w:cs="Microsoft Sans Serif"/>
                <w:color w:val="FF0000"/>
              </w:rPr>
            </w:pPr>
            <w:r w:rsidRPr="00847C41">
              <w:rPr>
                <w:rFonts w:eastAsia="Times New Roman" w:cs="Microsoft Sans Serif"/>
                <w:color w:val="FF0000"/>
              </w:rPr>
              <w:t>1</w:t>
            </w:r>
          </w:p>
        </w:tc>
      </w:tr>
    </w:tbl>
    <w:p w14:paraId="02B7ADC9" w14:textId="5CBDD0A2" w:rsidR="00866601" w:rsidRPr="00866601" w:rsidRDefault="00866601" w:rsidP="008D4835">
      <w:pPr>
        <w:autoSpaceDE w:val="0"/>
        <w:autoSpaceDN w:val="0"/>
        <w:adjustRightInd w:val="0"/>
        <w:spacing w:before="200" w:after="50" w:line="240" w:lineRule="auto"/>
        <w:ind w:left="360" w:hanging="360"/>
        <w:jc w:val="center"/>
        <w:rPr>
          <w:rFonts w:eastAsiaTheme="minorHAnsi"/>
          <w:b/>
          <w:color w:val="FF0000"/>
          <w:highlight w:val="yellow"/>
        </w:rPr>
      </w:pPr>
      <w:r w:rsidRPr="00866601">
        <w:rPr>
          <w:rFonts w:eastAsiaTheme="minorHAnsi"/>
          <w:b/>
          <w:i/>
          <w:color w:val="FF0000"/>
        </w:rPr>
        <w:t>Table 2.</w:t>
      </w:r>
      <w:r w:rsidRPr="00866601">
        <w:rPr>
          <w:rFonts w:eastAsiaTheme="minorHAnsi"/>
          <w:b/>
          <w:color w:val="FF0000"/>
        </w:rPr>
        <w:t xml:space="preserve"> Measure-Score Face-Validity Results (Question 2)</w:t>
      </w:r>
    </w:p>
    <w:p w14:paraId="5B92A0EE" w14:textId="0BE5115B" w:rsidR="00866601" w:rsidRPr="00866601" w:rsidRDefault="00866601" w:rsidP="008D4835">
      <w:pPr>
        <w:autoSpaceDE w:val="0"/>
        <w:autoSpaceDN w:val="0"/>
        <w:adjustRightInd w:val="0"/>
        <w:spacing w:before="50" w:after="50" w:line="240" w:lineRule="auto"/>
        <w:ind w:left="360" w:hanging="360"/>
        <w:jc w:val="center"/>
        <w:rPr>
          <w:rFonts w:eastAsiaTheme="minorHAnsi" w:cstheme="minorHAnsi"/>
          <w:bCs/>
          <w:i/>
          <w:color w:val="FF0000"/>
        </w:rPr>
      </w:pPr>
      <w:r w:rsidRPr="00866601">
        <w:rPr>
          <w:rFonts w:eastAsiaTheme="minorHAnsi" w:cstheme="minorHAnsi"/>
          <w:bCs/>
          <w:color w:val="FF0000"/>
        </w:rPr>
        <w:t xml:space="preserve">Question 2 stated: </w:t>
      </w:r>
      <w:r w:rsidRPr="00866601">
        <w:rPr>
          <w:rFonts w:eastAsiaTheme="minorHAnsi" w:cstheme="minorHAnsi"/>
          <w:bCs/>
          <w:i/>
          <w:color w:val="FF0000"/>
        </w:rPr>
        <w:t>Facility-level scores for this measure meaningfully differentiate good performance from poor performance.</w:t>
      </w:r>
    </w:p>
    <w:tbl>
      <w:tblPr>
        <w:tblStyle w:val="TableGrid"/>
        <w:tblW w:w="10080" w:type="dxa"/>
        <w:tblLayout w:type="fixed"/>
        <w:tblLook w:val="04A0" w:firstRow="1" w:lastRow="0" w:firstColumn="1" w:lastColumn="0" w:noHBand="0" w:noVBand="1"/>
      </w:tblPr>
      <w:tblGrid>
        <w:gridCol w:w="3360"/>
        <w:gridCol w:w="3360"/>
        <w:gridCol w:w="3360"/>
      </w:tblGrid>
      <w:tr w:rsidR="00866601" w:rsidRPr="00036715" w14:paraId="154CC7CA" w14:textId="77777777" w:rsidTr="00036715">
        <w:trPr>
          <w:trHeight w:val="360"/>
        </w:trPr>
        <w:tc>
          <w:tcPr>
            <w:tcW w:w="3120" w:type="dxa"/>
            <w:vAlign w:val="center"/>
            <w:hideMark/>
          </w:tcPr>
          <w:p w14:paraId="2334AB0C" w14:textId="77777777" w:rsidR="00866601" w:rsidRPr="00036715" w:rsidRDefault="00866601" w:rsidP="00036715">
            <w:pPr>
              <w:jc w:val="center"/>
              <w:rPr>
                <w:rFonts w:eastAsia="Times New Roman" w:cs="Microsoft Sans Serif"/>
                <w:b/>
                <w:color w:val="FF0000"/>
              </w:rPr>
            </w:pPr>
            <w:r w:rsidRPr="00036715">
              <w:rPr>
                <w:rFonts w:eastAsia="Times New Roman" w:cs="Microsoft Sans Serif"/>
                <w:b/>
                <w:color w:val="FF0000"/>
              </w:rPr>
              <w:t>Response Option</w:t>
            </w:r>
          </w:p>
        </w:tc>
        <w:tc>
          <w:tcPr>
            <w:tcW w:w="3120" w:type="dxa"/>
            <w:noWrap/>
            <w:vAlign w:val="center"/>
            <w:hideMark/>
          </w:tcPr>
          <w:p w14:paraId="3692BB02" w14:textId="77777777" w:rsidR="00866601" w:rsidRPr="00036715" w:rsidRDefault="00866601" w:rsidP="00036715">
            <w:pPr>
              <w:jc w:val="center"/>
              <w:rPr>
                <w:rFonts w:eastAsia="Times New Roman" w:cs="Microsoft Sans Serif"/>
                <w:b/>
                <w:color w:val="FF0000"/>
              </w:rPr>
            </w:pPr>
            <w:r w:rsidRPr="00036715">
              <w:rPr>
                <w:rFonts w:eastAsia="Times New Roman" w:cs="Microsoft Sans Serif"/>
                <w:b/>
                <w:color w:val="FF0000"/>
              </w:rPr>
              <w:t>Response Percent (%)</w:t>
            </w:r>
          </w:p>
        </w:tc>
        <w:tc>
          <w:tcPr>
            <w:tcW w:w="3120" w:type="dxa"/>
            <w:noWrap/>
            <w:vAlign w:val="center"/>
            <w:hideMark/>
          </w:tcPr>
          <w:p w14:paraId="361D18CA" w14:textId="77777777" w:rsidR="00866601" w:rsidRPr="00036715" w:rsidRDefault="00866601" w:rsidP="00036715">
            <w:pPr>
              <w:jc w:val="center"/>
              <w:rPr>
                <w:rFonts w:eastAsia="Times New Roman" w:cs="Microsoft Sans Serif"/>
                <w:b/>
                <w:color w:val="FF0000"/>
              </w:rPr>
            </w:pPr>
            <w:r w:rsidRPr="00036715">
              <w:rPr>
                <w:rFonts w:eastAsia="Times New Roman" w:cs="Microsoft Sans Serif"/>
                <w:b/>
                <w:color w:val="FF0000"/>
              </w:rPr>
              <w:t>Response Count (#)</w:t>
            </w:r>
          </w:p>
        </w:tc>
      </w:tr>
      <w:tr w:rsidR="00866601" w:rsidRPr="00036715" w14:paraId="74DAA538" w14:textId="77777777" w:rsidTr="00036715">
        <w:trPr>
          <w:trHeight w:val="360"/>
        </w:trPr>
        <w:tc>
          <w:tcPr>
            <w:tcW w:w="3120" w:type="dxa"/>
            <w:vAlign w:val="center"/>
            <w:hideMark/>
          </w:tcPr>
          <w:p w14:paraId="3D995205"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Strongly Agree</w:t>
            </w:r>
          </w:p>
        </w:tc>
        <w:tc>
          <w:tcPr>
            <w:tcW w:w="3120" w:type="dxa"/>
            <w:noWrap/>
            <w:vAlign w:val="center"/>
            <w:hideMark/>
          </w:tcPr>
          <w:p w14:paraId="3DEC6827"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28.57</w:t>
            </w:r>
          </w:p>
        </w:tc>
        <w:tc>
          <w:tcPr>
            <w:tcW w:w="3120" w:type="dxa"/>
            <w:noWrap/>
            <w:vAlign w:val="center"/>
            <w:hideMark/>
          </w:tcPr>
          <w:p w14:paraId="31646DF2"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2</w:t>
            </w:r>
          </w:p>
        </w:tc>
      </w:tr>
      <w:tr w:rsidR="00866601" w:rsidRPr="00036715" w14:paraId="480663EC" w14:textId="77777777" w:rsidTr="00036715">
        <w:trPr>
          <w:trHeight w:val="360"/>
        </w:trPr>
        <w:tc>
          <w:tcPr>
            <w:tcW w:w="3120" w:type="dxa"/>
            <w:vAlign w:val="center"/>
            <w:hideMark/>
          </w:tcPr>
          <w:p w14:paraId="03013A0D"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Agree</w:t>
            </w:r>
          </w:p>
        </w:tc>
        <w:tc>
          <w:tcPr>
            <w:tcW w:w="3120" w:type="dxa"/>
            <w:noWrap/>
            <w:vAlign w:val="center"/>
            <w:hideMark/>
          </w:tcPr>
          <w:p w14:paraId="611CBCFE"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57.14</w:t>
            </w:r>
          </w:p>
        </w:tc>
        <w:tc>
          <w:tcPr>
            <w:tcW w:w="3120" w:type="dxa"/>
            <w:noWrap/>
            <w:vAlign w:val="center"/>
            <w:hideMark/>
          </w:tcPr>
          <w:p w14:paraId="268B45ED"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4</w:t>
            </w:r>
          </w:p>
        </w:tc>
      </w:tr>
      <w:tr w:rsidR="00866601" w:rsidRPr="00036715" w14:paraId="0BDBC565" w14:textId="77777777" w:rsidTr="00036715">
        <w:trPr>
          <w:trHeight w:val="360"/>
        </w:trPr>
        <w:tc>
          <w:tcPr>
            <w:tcW w:w="3120" w:type="dxa"/>
            <w:vAlign w:val="center"/>
            <w:hideMark/>
          </w:tcPr>
          <w:p w14:paraId="383431DF"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Undecided</w:t>
            </w:r>
          </w:p>
        </w:tc>
        <w:tc>
          <w:tcPr>
            <w:tcW w:w="3120" w:type="dxa"/>
            <w:noWrap/>
            <w:vAlign w:val="center"/>
            <w:hideMark/>
          </w:tcPr>
          <w:p w14:paraId="456A0962"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0.00</w:t>
            </w:r>
          </w:p>
        </w:tc>
        <w:tc>
          <w:tcPr>
            <w:tcW w:w="3120" w:type="dxa"/>
            <w:noWrap/>
            <w:vAlign w:val="center"/>
            <w:hideMark/>
          </w:tcPr>
          <w:p w14:paraId="0FF6D87C"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0</w:t>
            </w:r>
          </w:p>
        </w:tc>
      </w:tr>
      <w:tr w:rsidR="00866601" w:rsidRPr="00036715" w14:paraId="4BC91515" w14:textId="77777777" w:rsidTr="00036715">
        <w:trPr>
          <w:trHeight w:val="360"/>
        </w:trPr>
        <w:tc>
          <w:tcPr>
            <w:tcW w:w="3120" w:type="dxa"/>
            <w:vAlign w:val="center"/>
            <w:hideMark/>
          </w:tcPr>
          <w:p w14:paraId="09307DF3"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Disagree</w:t>
            </w:r>
          </w:p>
        </w:tc>
        <w:tc>
          <w:tcPr>
            <w:tcW w:w="3120" w:type="dxa"/>
            <w:noWrap/>
            <w:vAlign w:val="center"/>
            <w:hideMark/>
          </w:tcPr>
          <w:p w14:paraId="245C86FB"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0.00</w:t>
            </w:r>
          </w:p>
        </w:tc>
        <w:tc>
          <w:tcPr>
            <w:tcW w:w="3120" w:type="dxa"/>
            <w:noWrap/>
            <w:vAlign w:val="center"/>
            <w:hideMark/>
          </w:tcPr>
          <w:p w14:paraId="0CB30B67"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0</w:t>
            </w:r>
          </w:p>
        </w:tc>
      </w:tr>
      <w:tr w:rsidR="00866601" w:rsidRPr="00036715" w14:paraId="25E20160" w14:textId="77777777" w:rsidTr="00036715">
        <w:trPr>
          <w:trHeight w:val="360"/>
        </w:trPr>
        <w:tc>
          <w:tcPr>
            <w:tcW w:w="3120" w:type="dxa"/>
            <w:vAlign w:val="center"/>
            <w:hideMark/>
          </w:tcPr>
          <w:p w14:paraId="7C3A95FA"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Strongly Disagree</w:t>
            </w:r>
          </w:p>
        </w:tc>
        <w:tc>
          <w:tcPr>
            <w:tcW w:w="3120" w:type="dxa"/>
            <w:noWrap/>
            <w:vAlign w:val="center"/>
            <w:hideMark/>
          </w:tcPr>
          <w:p w14:paraId="6E987F5E"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0.00</w:t>
            </w:r>
          </w:p>
        </w:tc>
        <w:tc>
          <w:tcPr>
            <w:tcW w:w="3120" w:type="dxa"/>
            <w:noWrap/>
            <w:vAlign w:val="center"/>
            <w:hideMark/>
          </w:tcPr>
          <w:p w14:paraId="6B5B3A8C"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0</w:t>
            </w:r>
          </w:p>
        </w:tc>
      </w:tr>
      <w:tr w:rsidR="00866601" w:rsidRPr="00036715" w14:paraId="246B7B67" w14:textId="77777777" w:rsidTr="00036715">
        <w:trPr>
          <w:trHeight w:val="360"/>
        </w:trPr>
        <w:tc>
          <w:tcPr>
            <w:tcW w:w="3120" w:type="dxa"/>
            <w:vAlign w:val="center"/>
            <w:hideMark/>
          </w:tcPr>
          <w:p w14:paraId="6A5B84BB"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Do Not Know or Not Applicable</w:t>
            </w:r>
          </w:p>
        </w:tc>
        <w:tc>
          <w:tcPr>
            <w:tcW w:w="3120" w:type="dxa"/>
            <w:noWrap/>
            <w:vAlign w:val="center"/>
            <w:hideMark/>
          </w:tcPr>
          <w:p w14:paraId="53FFF75D"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14.29</w:t>
            </w:r>
          </w:p>
        </w:tc>
        <w:tc>
          <w:tcPr>
            <w:tcW w:w="3120" w:type="dxa"/>
            <w:noWrap/>
            <w:vAlign w:val="center"/>
            <w:hideMark/>
          </w:tcPr>
          <w:p w14:paraId="1DC1872D" w14:textId="77777777" w:rsidR="00866601" w:rsidRPr="00036715" w:rsidRDefault="00866601" w:rsidP="00036715">
            <w:pPr>
              <w:jc w:val="center"/>
              <w:rPr>
                <w:rFonts w:eastAsia="Times New Roman" w:cs="Microsoft Sans Serif"/>
                <w:color w:val="FF0000"/>
              </w:rPr>
            </w:pPr>
            <w:r w:rsidRPr="00036715">
              <w:rPr>
                <w:rFonts w:eastAsia="Times New Roman" w:cs="Microsoft Sans Serif"/>
                <w:color w:val="FF0000"/>
              </w:rPr>
              <w:t>1</w:t>
            </w:r>
          </w:p>
        </w:tc>
      </w:tr>
    </w:tbl>
    <w:p w14:paraId="5A94799E" w14:textId="20AC4523" w:rsidR="00866601" w:rsidRPr="00866601" w:rsidRDefault="00866601" w:rsidP="00083307">
      <w:pPr>
        <w:autoSpaceDE w:val="0"/>
        <w:autoSpaceDN w:val="0"/>
        <w:adjustRightInd w:val="0"/>
        <w:spacing w:before="200" w:after="50" w:line="240" w:lineRule="auto"/>
        <w:jc w:val="center"/>
        <w:rPr>
          <w:rFonts w:eastAsiaTheme="minorHAnsi"/>
          <w:b/>
          <w:color w:val="FF0000"/>
        </w:rPr>
      </w:pPr>
      <w:r w:rsidRPr="00866601">
        <w:rPr>
          <w:rFonts w:eastAsiaTheme="minorHAnsi"/>
          <w:b/>
          <w:i/>
          <w:color w:val="FF0000"/>
        </w:rPr>
        <w:t>Table 3.</w:t>
      </w:r>
      <w:r w:rsidRPr="00866601">
        <w:rPr>
          <w:rFonts w:eastAsiaTheme="minorHAnsi"/>
          <w:b/>
          <w:color w:val="FF0000"/>
        </w:rPr>
        <w:t xml:space="preserve"> Data-Element Face-Validity Results (Question 3)</w:t>
      </w:r>
    </w:p>
    <w:p w14:paraId="0D0A8FDF" w14:textId="008A68B0" w:rsidR="00866601" w:rsidRPr="00866601" w:rsidRDefault="00866601" w:rsidP="008D4835">
      <w:pPr>
        <w:autoSpaceDE w:val="0"/>
        <w:autoSpaceDN w:val="0"/>
        <w:adjustRightInd w:val="0"/>
        <w:spacing w:after="50" w:line="240" w:lineRule="auto"/>
        <w:jc w:val="center"/>
        <w:rPr>
          <w:rFonts w:eastAsiaTheme="minorHAnsi" w:cstheme="minorHAnsi"/>
          <w:bCs/>
          <w:i/>
          <w:color w:val="FF0000"/>
        </w:rPr>
      </w:pPr>
      <w:r w:rsidRPr="00866601">
        <w:rPr>
          <w:rFonts w:eastAsiaTheme="minorHAnsi" w:cstheme="minorHAnsi"/>
          <w:bCs/>
          <w:color w:val="FF0000"/>
        </w:rPr>
        <w:t xml:space="preserve">Question 3 stated: </w:t>
      </w:r>
      <w:r w:rsidRPr="00866601">
        <w:rPr>
          <w:rFonts w:eastAsiaTheme="minorHAnsi" w:cstheme="minorHAnsi"/>
          <w:bCs/>
          <w:i/>
          <w:color w:val="FF0000"/>
        </w:rPr>
        <w:t>To gather data, the measure uses claims to look 30 days forward from the date of the cardiac imaging test to determine if the patient had a low-risk surgery. Thirty days is an appropriate period to capture a surgery related to the pre-operative imaging test.</w:t>
      </w:r>
    </w:p>
    <w:tbl>
      <w:tblPr>
        <w:tblStyle w:val="TableGrid"/>
        <w:tblW w:w="10080" w:type="dxa"/>
        <w:tblLayout w:type="fixed"/>
        <w:tblLook w:val="04A0" w:firstRow="1" w:lastRow="0" w:firstColumn="1" w:lastColumn="0" w:noHBand="0" w:noVBand="1"/>
      </w:tblPr>
      <w:tblGrid>
        <w:gridCol w:w="3360"/>
        <w:gridCol w:w="3360"/>
        <w:gridCol w:w="3360"/>
      </w:tblGrid>
      <w:tr w:rsidR="00866601" w:rsidRPr="00866601" w14:paraId="249CB22D" w14:textId="77777777" w:rsidTr="00036715">
        <w:trPr>
          <w:trHeight w:val="360"/>
        </w:trPr>
        <w:tc>
          <w:tcPr>
            <w:tcW w:w="3120" w:type="dxa"/>
            <w:vAlign w:val="center"/>
            <w:hideMark/>
          </w:tcPr>
          <w:p w14:paraId="693E1FF2" w14:textId="77777777" w:rsidR="00866601" w:rsidRPr="00036715" w:rsidRDefault="00866601" w:rsidP="00036715">
            <w:pPr>
              <w:jc w:val="center"/>
              <w:rPr>
                <w:rFonts w:eastAsia="Times New Roman" w:cs="Microsoft Sans Serif"/>
                <w:b/>
                <w:color w:val="FF0000"/>
              </w:rPr>
            </w:pPr>
            <w:r w:rsidRPr="00036715">
              <w:rPr>
                <w:rFonts w:eastAsia="Times New Roman" w:cs="Microsoft Sans Serif"/>
                <w:b/>
                <w:color w:val="FF0000"/>
              </w:rPr>
              <w:t>Response Option</w:t>
            </w:r>
          </w:p>
        </w:tc>
        <w:tc>
          <w:tcPr>
            <w:tcW w:w="3120" w:type="dxa"/>
            <w:noWrap/>
            <w:vAlign w:val="center"/>
            <w:hideMark/>
          </w:tcPr>
          <w:p w14:paraId="0F5C8120" w14:textId="77777777" w:rsidR="00866601" w:rsidRPr="00036715" w:rsidRDefault="00866601" w:rsidP="00036715">
            <w:pPr>
              <w:jc w:val="center"/>
              <w:rPr>
                <w:rFonts w:eastAsia="Times New Roman" w:cs="Microsoft Sans Serif"/>
                <w:b/>
                <w:color w:val="FF0000"/>
              </w:rPr>
            </w:pPr>
            <w:r w:rsidRPr="00036715">
              <w:rPr>
                <w:rFonts w:eastAsia="Times New Roman" w:cs="Microsoft Sans Serif"/>
                <w:b/>
                <w:color w:val="FF0000"/>
              </w:rPr>
              <w:t>Response Percent (%)</w:t>
            </w:r>
          </w:p>
        </w:tc>
        <w:tc>
          <w:tcPr>
            <w:tcW w:w="3120" w:type="dxa"/>
            <w:noWrap/>
            <w:vAlign w:val="center"/>
            <w:hideMark/>
          </w:tcPr>
          <w:p w14:paraId="6AD265EA" w14:textId="77777777" w:rsidR="00866601" w:rsidRPr="00036715" w:rsidRDefault="00866601" w:rsidP="00036715">
            <w:pPr>
              <w:jc w:val="center"/>
              <w:rPr>
                <w:rFonts w:eastAsia="Times New Roman" w:cs="Microsoft Sans Serif"/>
                <w:b/>
                <w:color w:val="FF0000"/>
              </w:rPr>
            </w:pPr>
            <w:r w:rsidRPr="00036715">
              <w:rPr>
                <w:rFonts w:eastAsia="Times New Roman" w:cs="Microsoft Sans Serif"/>
                <w:b/>
                <w:color w:val="FF0000"/>
              </w:rPr>
              <w:t>Response Count (#)</w:t>
            </w:r>
          </w:p>
        </w:tc>
      </w:tr>
      <w:tr w:rsidR="00866601" w:rsidRPr="00866601" w14:paraId="010ADE07" w14:textId="77777777" w:rsidTr="00036715">
        <w:trPr>
          <w:trHeight w:val="360"/>
        </w:trPr>
        <w:tc>
          <w:tcPr>
            <w:tcW w:w="3120" w:type="dxa"/>
            <w:vAlign w:val="center"/>
            <w:hideMark/>
          </w:tcPr>
          <w:p w14:paraId="2A6C3F0B"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Strongly Agree</w:t>
            </w:r>
          </w:p>
        </w:tc>
        <w:tc>
          <w:tcPr>
            <w:tcW w:w="3120" w:type="dxa"/>
            <w:noWrap/>
            <w:vAlign w:val="center"/>
            <w:hideMark/>
          </w:tcPr>
          <w:p w14:paraId="15BB428B" w14:textId="77777777" w:rsidR="00866601" w:rsidRPr="00036715" w:rsidRDefault="00866601" w:rsidP="00036715">
            <w:pPr>
              <w:jc w:val="center"/>
              <w:rPr>
                <w:rFonts w:eastAsia="Times New Roman" w:cs="Microsoft Sans Serif"/>
                <w:color w:val="FF0000"/>
              </w:rPr>
            </w:pPr>
            <w:r w:rsidRPr="00036715">
              <w:rPr>
                <w:color w:val="FF0000"/>
              </w:rPr>
              <w:t>14.29</w:t>
            </w:r>
          </w:p>
        </w:tc>
        <w:tc>
          <w:tcPr>
            <w:tcW w:w="3120" w:type="dxa"/>
            <w:noWrap/>
            <w:vAlign w:val="center"/>
            <w:hideMark/>
          </w:tcPr>
          <w:p w14:paraId="4BF49527" w14:textId="77777777" w:rsidR="00866601" w:rsidRPr="00036715" w:rsidRDefault="00866601" w:rsidP="00036715">
            <w:pPr>
              <w:jc w:val="center"/>
              <w:rPr>
                <w:rFonts w:eastAsia="Times New Roman" w:cs="Microsoft Sans Serif"/>
                <w:color w:val="FF0000"/>
              </w:rPr>
            </w:pPr>
            <w:r w:rsidRPr="00036715">
              <w:rPr>
                <w:color w:val="FF0000"/>
              </w:rPr>
              <w:t>1</w:t>
            </w:r>
          </w:p>
        </w:tc>
      </w:tr>
      <w:tr w:rsidR="00866601" w:rsidRPr="00866601" w14:paraId="366548D6" w14:textId="77777777" w:rsidTr="00036715">
        <w:trPr>
          <w:trHeight w:val="360"/>
        </w:trPr>
        <w:tc>
          <w:tcPr>
            <w:tcW w:w="3120" w:type="dxa"/>
            <w:vAlign w:val="center"/>
            <w:hideMark/>
          </w:tcPr>
          <w:p w14:paraId="18F45264"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Agree</w:t>
            </w:r>
          </w:p>
        </w:tc>
        <w:tc>
          <w:tcPr>
            <w:tcW w:w="3120" w:type="dxa"/>
            <w:noWrap/>
            <w:vAlign w:val="center"/>
            <w:hideMark/>
          </w:tcPr>
          <w:p w14:paraId="7009815F" w14:textId="77777777" w:rsidR="00866601" w:rsidRPr="00036715" w:rsidRDefault="00866601" w:rsidP="00036715">
            <w:pPr>
              <w:jc w:val="center"/>
              <w:rPr>
                <w:rFonts w:eastAsia="Times New Roman" w:cs="Microsoft Sans Serif"/>
                <w:color w:val="FF0000"/>
              </w:rPr>
            </w:pPr>
            <w:r w:rsidRPr="00036715">
              <w:rPr>
                <w:color w:val="FF0000"/>
              </w:rPr>
              <w:t>57.14</w:t>
            </w:r>
          </w:p>
        </w:tc>
        <w:tc>
          <w:tcPr>
            <w:tcW w:w="3120" w:type="dxa"/>
            <w:noWrap/>
            <w:vAlign w:val="center"/>
            <w:hideMark/>
          </w:tcPr>
          <w:p w14:paraId="37B503F3" w14:textId="77777777" w:rsidR="00866601" w:rsidRPr="00036715" w:rsidRDefault="00866601" w:rsidP="00036715">
            <w:pPr>
              <w:jc w:val="center"/>
              <w:rPr>
                <w:rFonts w:eastAsia="Times New Roman" w:cs="Microsoft Sans Serif"/>
                <w:color w:val="FF0000"/>
              </w:rPr>
            </w:pPr>
            <w:r w:rsidRPr="00036715">
              <w:rPr>
                <w:color w:val="FF0000"/>
              </w:rPr>
              <w:t>4</w:t>
            </w:r>
          </w:p>
        </w:tc>
      </w:tr>
      <w:tr w:rsidR="00866601" w:rsidRPr="00866601" w14:paraId="422F7E28" w14:textId="77777777" w:rsidTr="00036715">
        <w:trPr>
          <w:trHeight w:val="360"/>
        </w:trPr>
        <w:tc>
          <w:tcPr>
            <w:tcW w:w="3120" w:type="dxa"/>
            <w:vAlign w:val="center"/>
            <w:hideMark/>
          </w:tcPr>
          <w:p w14:paraId="66A7FF20"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Undecided</w:t>
            </w:r>
          </w:p>
        </w:tc>
        <w:tc>
          <w:tcPr>
            <w:tcW w:w="3120" w:type="dxa"/>
            <w:noWrap/>
            <w:vAlign w:val="center"/>
            <w:hideMark/>
          </w:tcPr>
          <w:p w14:paraId="55F3501B" w14:textId="77777777" w:rsidR="00866601" w:rsidRPr="00036715" w:rsidRDefault="00866601" w:rsidP="00036715">
            <w:pPr>
              <w:jc w:val="center"/>
              <w:rPr>
                <w:rFonts w:eastAsia="Times New Roman" w:cs="Microsoft Sans Serif"/>
                <w:color w:val="FF0000"/>
              </w:rPr>
            </w:pPr>
            <w:r w:rsidRPr="00036715">
              <w:rPr>
                <w:color w:val="FF0000"/>
              </w:rPr>
              <w:t>14.29</w:t>
            </w:r>
          </w:p>
        </w:tc>
        <w:tc>
          <w:tcPr>
            <w:tcW w:w="3120" w:type="dxa"/>
            <w:noWrap/>
            <w:vAlign w:val="center"/>
            <w:hideMark/>
          </w:tcPr>
          <w:p w14:paraId="725501B5" w14:textId="77777777" w:rsidR="00866601" w:rsidRPr="00036715" w:rsidRDefault="00866601" w:rsidP="00036715">
            <w:pPr>
              <w:jc w:val="center"/>
              <w:rPr>
                <w:rFonts w:eastAsia="Times New Roman" w:cs="Microsoft Sans Serif"/>
                <w:color w:val="FF0000"/>
              </w:rPr>
            </w:pPr>
            <w:r w:rsidRPr="00036715">
              <w:rPr>
                <w:color w:val="FF0000"/>
              </w:rPr>
              <w:t>1</w:t>
            </w:r>
          </w:p>
        </w:tc>
      </w:tr>
      <w:tr w:rsidR="00866601" w:rsidRPr="00866601" w14:paraId="42D9ABD3" w14:textId="77777777" w:rsidTr="00036715">
        <w:trPr>
          <w:trHeight w:val="360"/>
        </w:trPr>
        <w:tc>
          <w:tcPr>
            <w:tcW w:w="3120" w:type="dxa"/>
            <w:vAlign w:val="center"/>
            <w:hideMark/>
          </w:tcPr>
          <w:p w14:paraId="330792AF"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Disagree</w:t>
            </w:r>
          </w:p>
        </w:tc>
        <w:tc>
          <w:tcPr>
            <w:tcW w:w="3120" w:type="dxa"/>
            <w:noWrap/>
            <w:vAlign w:val="center"/>
            <w:hideMark/>
          </w:tcPr>
          <w:p w14:paraId="4493085C" w14:textId="77777777" w:rsidR="00866601" w:rsidRPr="00036715" w:rsidRDefault="00866601" w:rsidP="00036715">
            <w:pPr>
              <w:jc w:val="center"/>
              <w:rPr>
                <w:rFonts w:eastAsia="Times New Roman" w:cs="Microsoft Sans Serif"/>
                <w:color w:val="FF0000"/>
              </w:rPr>
            </w:pPr>
            <w:r w:rsidRPr="00036715">
              <w:rPr>
                <w:color w:val="FF0000"/>
              </w:rPr>
              <w:t>0.00</w:t>
            </w:r>
          </w:p>
        </w:tc>
        <w:tc>
          <w:tcPr>
            <w:tcW w:w="3120" w:type="dxa"/>
            <w:noWrap/>
            <w:vAlign w:val="center"/>
            <w:hideMark/>
          </w:tcPr>
          <w:p w14:paraId="57B48185" w14:textId="77777777" w:rsidR="00866601" w:rsidRPr="00036715" w:rsidRDefault="00866601" w:rsidP="00036715">
            <w:pPr>
              <w:jc w:val="center"/>
              <w:rPr>
                <w:rFonts w:eastAsia="Times New Roman" w:cs="Microsoft Sans Serif"/>
                <w:color w:val="FF0000"/>
              </w:rPr>
            </w:pPr>
            <w:r w:rsidRPr="00036715">
              <w:rPr>
                <w:color w:val="FF0000"/>
              </w:rPr>
              <w:t>0</w:t>
            </w:r>
          </w:p>
        </w:tc>
      </w:tr>
      <w:tr w:rsidR="00866601" w:rsidRPr="00866601" w14:paraId="0C621C33" w14:textId="77777777" w:rsidTr="00036715">
        <w:trPr>
          <w:trHeight w:val="360"/>
        </w:trPr>
        <w:tc>
          <w:tcPr>
            <w:tcW w:w="3120" w:type="dxa"/>
            <w:vAlign w:val="center"/>
            <w:hideMark/>
          </w:tcPr>
          <w:p w14:paraId="33A195B2"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Strongly Disagree</w:t>
            </w:r>
          </w:p>
        </w:tc>
        <w:tc>
          <w:tcPr>
            <w:tcW w:w="3120" w:type="dxa"/>
            <w:noWrap/>
            <w:vAlign w:val="center"/>
            <w:hideMark/>
          </w:tcPr>
          <w:p w14:paraId="58F8918C" w14:textId="77777777" w:rsidR="00866601" w:rsidRPr="00036715" w:rsidRDefault="00866601" w:rsidP="00036715">
            <w:pPr>
              <w:jc w:val="center"/>
              <w:rPr>
                <w:rFonts w:eastAsia="Times New Roman" w:cs="Microsoft Sans Serif"/>
                <w:color w:val="FF0000"/>
              </w:rPr>
            </w:pPr>
            <w:r w:rsidRPr="00036715">
              <w:rPr>
                <w:color w:val="FF0000"/>
              </w:rPr>
              <w:t>0.00</w:t>
            </w:r>
          </w:p>
        </w:tc>
        <w:tc>
          <w:tcPr>
            <w:tcW w:w="3120" w:type="dxa"/>
            <w:noWrap/>
            <w:vAlign w:val="center"/>
            <w:hideMark/>
          </w:tcPr>
          <w:p w14:paraId="52F4976D" w14:textId="77777777" w:rsidR="00866601" w:rsidRPr="00036715" w:rsidRDefault="00866601" w:rsidP="00036715">
            <w:pPr>
              <w:jc w:val="center"/>
              <w:rPr>
                <w:rFonts w:eastAsia="Times New Roman" w:cs="Microsoft Sans Serif"/>
                <w:color w:val="FF0000"/>
              </w:rPr>
            </w:pPr>
            <w:r w:rsidRPr="00036715">
              <w:rPr>
                <w:color w:val="FF0000"/>
              </w:rPr>
              <w:t>0</w:t>
            </w:r>
          </w:p>
        </w:tc>
      </w:tr>
      <w:tr w:rsidR="00866601" w:rsidRPr="00866601" w14:paraId="57794696" w14:textId="77777777" w:rsidTr="00036715">
        <w:trPr>
          <w:trHeight w:val="360"/>
        </w:trPr>
        <w:tc>
          <w:tcPr>
            <w:tcW w:w="3120" w:type="dxa"/>
            <w:vAlign w:val="center"/>
            <w:hideMark/>
          </w:tcPr>
          <w:p w14:paraId="2AE07DB6" w14:textId="77777777" w:rsidR="00866601" w:rsidRPr="00036715" w:rsidRDefault="00866601" w:rsidP="00036715">
            <w:pPr>
              <w:jc w:val="center"/>
              <w:rPr>
                <w:rFonts w:eastAsia="Times New Roman" w:cs="Microsoft Sans Serif"/>
                <w:b/>
                <w:i/>
                <w:color w:val="FF0000"/>
              </w:rPr>
            </w:pPr>
            <w:r w:rsidRPr="00036715">
              <w:rPr>
                <w:rFonts w:eastAsia="Times New Roman" w:cs="Microsoft Sans Serif"/>
                <w:b/>
                <w:i/>
                <w:color w:val="FF0000"/>
              </w:rPr>
              <w:t>Do Not Know or Not Applicable</w:t>
            </w:r>
          </w:p>
        </w:tc>
        <w:tc>
          <w:tcPr>
            <w:tcW w:w="3120" w:type="dxa"/>
            <w:noWrap/>
            <w:vAlign w:val="center"/>
            <w:hideMark/>
          </w:tcPr>
          <w:p w14:paraId="014376E7" w14:textId="77777777" w:rsidR="00866601" w:rsidRPr="00036715" w:rsidRDefault="00866601" w:rsidP="00036715">
            <w:pPr>
              <w:jc w:val="center"/>
              <w:rPr>
                <w:rFonts w:eastAsia="Times New Roman" w:cs="Microsoft Sans Serif"/>
                <w:color w:val="FF0000"/>
              </w:rPr>
            </w:pPr>
            <w:r w:rsidRPr="00036715">
              <w:rPr>
                <w:color w:val="FF0000"/>
              </w:rPr>
              <w:t>14.29</w:t>
            </w:r>
          </w:p>
        </w:tc>
        <w:tc>
          <w:tcPr>
            <w:tcW w:w="3120" w:type="dxa"/>
            <w:noWrap/>
            <w:vAlign w:val="center"/>
            <w:hideMark/>
          </w:tcPr>
          <w:p w14:paraId="14352FD9" w14:textId="77777777" w:rsidR="00866601" w:rsidRPr="00036715" w:rsidRDefault="00866601" w:rsidP="00036715">
            <w:pPr>
              <w:jc w:val="center"/>
              <w:rPr>
                <w:rFonts w:eastAsia="Times New Roman" w:cs="Microsoft Sans Serif"/>
                <w:color w:val="FF0000"/>
              </w:rPr>
            </w:pPr>
            <w:r w:rsidRPr="00036715">
              <w:rPr>
                <w:color w:val="FF0000"/>
              </w:rPr>
              <w:t>1</w:t>
            </w:r>
          </w:p>
        </w:tc>
      </w:tr>
    </w:tbl>
    <w:p w14:paraId="6295DB05" w14:textId="0C8563FE" w:rsidR="00866601" w:rsidRPr="00866601" w:rsidRDefault="00866601" w:rsidP="008D4835">
      <w:pPr>
        <w:autoSpaceDE w:val="0"/>
        <w:autoSpaceDN w:val="0"/>
        <w:adjustRightInd w:val="0"/>
        <w:spacing w:before="200" w:after="50" w:line="240" w:lineRule="auto"/>
        <w:jc w:val="center"/>
        <w:rPr>
          <w:rFonts w:eastAsiaTheme="minorHAnsi"/>
          <w:b/>
          <w:color w:val="FF0000"/>
        </w:rPr>
      </w:pPr>
      <w:r w:rsidRPr="00866601">
        <w:rPr>
          <w:rFonts w:eastAsiaTheme="minorHAnsi"/>
          <w:b/>
          <w:i/>
          <w:color w:val="FF0000"/>
        </w:rPr>
        <w:t>Table 4.</w:t>
      </w:r>
      <w:r w:rsidRPr="00866601">
        <w:rPr>
          <w:rFonts w:eastAsiaTheme="minorHAnsi"/>
          <w:b/>
          <w:color w:val="FF0000"/>
        </w:rPr>
        <w:t xml:space="preserve"> Data-Element Face-Validity Results (Question 4)</w:t>
      </w:r>
      <w:r w:rsidR="001F6BD6">
        <w:rPr>
          <w:rFonts w:eastAsiaTheme="minorHAnsi"/>
          <w:color w:val="FF0000"/>
          <w:vertAlign w:val="superscript"/>
        </w:rPr>
        <w:t>1</w:t>
      </w:r>
    </w:p>
    <w:p w14:paraId="2A002DFA" w14:textId="2422A19C" w:rsidR="00866601" w:rsidRPr="00866601" w:rsidRDefault="00866601" w:rsidP="008D4835">
      <w:pPr>
        <w:autoSpaceDE w:val="0"/>
        <w:autoSpaceDN w:val="0"/>
        <w:adjustRightInd w:val="0"/>
        <w:spacing w:before="50" w:after="50" w:line="240" w:lineRule="auto"/>
        <w:jc w:val="center"/>
        <w:rPr>
          <w:rFonts w:eastAsiaTheme="minorHAnsi" w:cstheme="minorHAnsi"/>
          <w:bCs/>
          <w:i/>
          <w:color w:val="FF0000"/>
        </w:rPr>
      </w:pPr>
      <w:r w:rsidRPr="00866601">
        <w:rPr>
          <w:rFonts w:eastAsiaTheme="minorHAnsi" w:cstheme="minorHAnsi"/>
          <w:bCs/>
          <w:color w:val="FF0000"/>
        </w:rPr>
        <w:t xml:space="preserve">Question </w:t>
      </w:r>
      <w:r w:rsidR="001F6BD6">
        <w:rPr>
          <w:rFonts w:eastAsiaTheme="minorHAnsi" w:cstheme="minorHAnsi"/>
          <w:bCs/>
          <w:color w:val="FF0000"/>
        </w:rPr>
        <w:t>4</w:t>
      </w:r>
      <w:r w:rsidRPr="00866601">
        <w:rPr>
          <w:rFonts w:eastAsiaTheme="minorHAnsi" w:cstheme="minorHAnsi"/>
          <w:bCs/>
          <w:color w:val="FF0000"/>
        </w:rPr>
        <w:t xml:space="preserve"> stated: </w:t>
      </w:r>
      <w:r w:rsidRPr="00866601">
        <w:rPr>
          <w:rFonts w:eastAsiaTheme="minorHAnsi" w:cstheme="minorHAnsi"/>
          <w:bCs/>
          <w:i/>
          <w:color w:val="FF0000"/>
        </w:rPr>
        <w:t>The following test can be accurately captured using claims data: Stress echocardiography</w:t>
      </w:r>
    </w:p>
    <w:tbl>
      <w:tblPr>
        <w:tblStyle w:val="TableGrid"/>
        <w:tblW w:w="10080" w:type="dxa"/>
        <w:tblLayout w:type="fixed"/>
        <w:tblLook w:val="04A0" w:firstRow="1" w:lastRow="0" w:firstColumn="1" w:lastColumn="0" w:noHBand="0" w:noVBand="1"/>
      </w:tblPr>
      <w:tblGrid>
        <w:gridCol w:w="3360"/>
        <w:gridCol w:w="3360"/>
        <w:gridCol w:w="3360"/>
      </w:tblGrid>
      <w:tr w:rsidR="00866601" w:rsidRPr="00630DF5" w14:paraId="7A6CD30D" w14:textId="77777777" w:rsidTr="00630DF5">
        <w:trPr>
          <w:trHeight w:val="360"/>
        </w:trPr>
        <w:tc>
          <w:tcPr>
            <w:tcW w:w="3120" w:type="dxa"/>
            <w:vAlign w:val="center"/>
            <w:hideMark/>
          </w:tcPr>
          <w:p w14:paraId="63F09D85" w14:textId="77777777" w:rsidR="00866601" w:rsidRPr="00630DF5" w:rsidRDefault="00866601" w:rsidP="00036715">
            <w:pPr>
              <w:jc w:val="center"/>
              <w:rPr>
                <w:rFonts w:eastAsia="Times New Roman" w:cs="Microsoft Sans Serif"/>
                <w:b/>
                <w:color w:val="FF0000"/>
              </w:rPr>
            </w:pPr>
            <w:r w:rsidRPr="00630DF5">
              <w:rPr>
                <w:rFonts w:eastAsia="Times New Roman" w:cs="Microsoft Sans Serif"/>
                <w:b/>
                <w:color w:val="FF0000"/>
              </w:rPr>
              <w:t>Response Option</w:t>
            </w:r>
          </w:p>
        </w:tc>
        <w:tc>
          <w:tcPr>
            <w:tcW w:w="3120" w:type="dxa"/>
            <w:noWrap/>
            <w:vAlign w:val="center"/>
            <w:hideMark/>
          </w:tcPr>
          <w:p w14:paraId="20D7DF05" w14:textId="77777777" w:rsidR="00866601" w:rsidRPr="00630DF5" w:rsidRDefault="00866601" w:rsidP="00036715">
            <w:pPr>
              <w:jc w:val="center"/>
              <w:rPr>
                <w:rFonts w:eastAsia="Times New Roman" w:cs="Microsoft Sans Serif"/>
                <w:b/>
                <w:color w:val="FF0000"/>
              </w:rPr>
            </w:pPr>
            <w:r w:rsidRPr="00630DF5">
              <w:rPr>
                <w:rFonts w:eastAsia="Times New Roman" w:cs="Microsoft Sans Serif"/>
                <w:b/>
                <w:color w:val="FF0000"/>
              </w:rPr>
              <w:t>Response Percent (%)</w:t>
            </w:r>
          </w:p>
        </w:tc>
        <w:tc>
          <w:tcPr>
            <w:tcW w:w="3120" w:type="dxa"/>
            <w:noWrap/>
            <w:vAlign w:val="center"/>
            <w:hideMark/>
          </w:tcPr>
          <w:p w14:paraId="14938548" w14:textId="77777777" w:rsidR="00866601" w:rsidRPr="00630DF5" w:rsidRDefault="00866601" w:rsidP="00036715">
            <w:pPr>
              <w:jc w:val="center"/>
              <w:rPr>
                <w:rFonts w:eastAsia="Times New Roman" w:cs="Microsoft Sans Serif"/>
                <w:b/>
                <w:color w:val="FF0000"/>
              </w:rPr>
            </w:pPr>
            <w:r w:rsidRPr="00630DF5">
              <w:rPr>
                <w:rFonts w:eastAsia="Times New Roman" w:cs="Microsoft Sans Serif"/>
                <w:b/>
                <w:color w:val="FF0000"/>
              </w:rPr>
              <w:t>Response Count (#)</w:t>
            </w:r>
          </w:p>
        </w:tc>
      </w:tr>
      <w:tr w:rsidR="00866601" w:rsidRPr="00630DF5" w14:paraId="24E43B9E" w14:textId="77777777" w:rsidTr="00630DF5">
        <w:trPr>
          <w:trHeight w:val="360"/>
        </w:trPr>
        <w:tc>
          <w:tcPr>
            <w:tcW w:w="3120" w:type="dxa"/>
            <w:vAlign w:val="center"/>
            <w:hideMark/>
          </w:tcPr>
          <w:p w14:paraId="3BE986E5" w14:textId="77777777" w:rsidR="00866601" w:rsidRPr="00630DF5" w:rsidRDefault="00866601" w:rsidP="00036715">
            <w:pPr>
              <w:jc w:val="center"/>
              <w:rPr>
                <w:rFonts w:eastAsia="Times New Roman" w:cs="Microsoft Sans Serif"/>
                <w:b/>
                <w:i/>
                <w:color w:val="FF0000"/>
              </w:rPr>
            </w:pPr>
            <w:r w:rsidRPr="00630DF5">
              <w:rPr>
                <w:rFonts w:eastAsia="Times New Roman" w:cs="Microsoft Sans Serif"/>
                <w:b/>
                <w:i/>
                <w:color w:val="FF0000"/>
              </w:rPr>
              <w:t>Strongly Agree</w:t>
            </w:r>
          </w:p>
        </w:tc>
        <w:tc>
          <w:tcPr>
            <w:tcW w:w="3120" w:type="dxa"/>
            <w:noWrap/>
            <w:vAlign w:val="center"/>
            <w:hideMark/>
          </w:tcPr>
          <w:p w14:paraId="08E8CBB2"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50.00</w:t>
            </w:r>
          </w:p>
        </w:tc>
        <w:tc>
          <w:tcPr>
            <w:tcW w:w="3120" w:type="dxa"/>
            <w:noWrap/>
            <w:vAlign w:val="center"/>
            <w:hideMark/>
          </w:tcPr>
          <w:p w14:paraId="65DB3099"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3</w:t>
            </w:r>
          </w:p>
        </w:tc>
      </w:tr>
      <w:tr w:rsidR="00866601" w:rsidRPr="00630DF5" w14:paraId="47A11E89" w14:textId="77777777" w:rsidTr="00630DF5">
        <w:trPr>
          <w:trHeight w:val="360"/>
        </w:trPr>
        <w:tc>
          <w:tcPr>
            <w:tcW w:w="3120" w:type="dxa"/>
            <w:vAlign w:val="center"/>
            <w:hideMark/>
          </w:tcPr>
          <w:p w14:paraId="62CFF4AA" w14:textId="77777777" w:rsidR="00866601" w:rsidRPr="00630DF5" w:rsidRDefault="00866601" w:rsidP="00036715">
            <w:pPr>
              <w:jc w:val="center"/>
              <w:rPr>
                <w:rFonts w:eastAsia="Times New Roman" w:cs="Microsoft Sans Serif"/>
                <w:b/>
                <w:i/>
                <w:color w:val="FF0000"/>
              </w:rPr>
            </w:pPr>
            <w:r w:rsidRPr="00630DF5">
              <w:rPr>
                <w:rFonts w:eastAsia="Times New Roman" w:cs="Microsoft Sans Serif"/>
                <w:b/>
                <w:i/>
                <w:color w:val="FF0000"/>
              </w:rPr>
              <w:t>Agree</w:t>
            </w:r>
          </w:p>
        </w:tc>
        <w:tc>
          <w:tcPr>
            <w:tcW w:w="3120" w:type="dxa"/>
            <w:noWrap/>
            <w:vAlign w:val="center"/>
            <w:hideMark/>
          </w:tcPr>
          <w:p w14:paraId="5EE9F68C"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50.00</w:t>
            </w:r>
          </w:p>
        </w:tc>
        <w:tc>
          <w:tcPr>
            <w:tcW w:w="3120" w:type="dxa"/>
            <w:noWrap/>
            <w:vAlign w:val="center"/>
            <w:hideMark/>
          </w:tcPr>
          <w:p w14:paraId="50A43C10"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3</w:t>
            </w:r>
          </w:p>
        </w:tc>
      </w:tr>
      <w:tr w:rsidR="00866601" w:rsidRPr="00630DF5" w14:paraId="5D330406" w14:textId="77777777" w:rsidTr="00630DF5">
        <w:trPr>
          <w:trHeight w:val="360"/>
        </w:trPr>
        <w:tc>
          <w:tcPr>
            <w:tcW w:w="3120" w:type="dxa"/>
            <w:vAlign w:val="center"/>
            <w:hideMark/>
          </w:tcPr>
          <w:p w14:paraId="0B1D36C1" w14:textId="77777777" w:rsidR="00866601" w:rsidRPr="00630DF5" w:rsidRDefault="00866601" w:rsidP="00036715">
            <w:pPr>
              <w:jc w:val="center"/>
              <w:rPr>
                <w:rFonts w:eastAsia="Times New Roman" w:cs="Microsoft Sans Serif"/>
                <w:b/>
                <w:i/>
                <w:color w:val="FF0000"/>
              </w:rPr>
            </w:pPr>
            <w:r w:rsidRPr="00630DF5">
              <w:rPr>
                <w:rFonts w:eastAsia="Times New Roman" w:cs="Microsoft Sans Serif"/>
                <w:b/>
                <w:i/>
                <w:color w:val="FF0000"/>
              </w:rPr>
              <w:t>Undecided</w:t>
            </w:r>
          </w:p>
        </w:tc>
        <w:tc>
          <w:tcPr>
            <w:tcW w:w="3120" w:type="dxa"/>
            <w:noWrap/>
            <w:vAlign w:val="center"/>
            <w:hideMark/>
          </w:tcPr>
          <w:p w14:paraId="7ACA3A70"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0.00</w:t>
            </w:r>
          </w:p>
        </w:tc>
        <w:tc>
          <w:tcPr>
            <w:tcW w:w="3120" w:type="dxa"/>
            <w:noWrap/>
            <w:vAlign w:val="center"/>
            <w:hideMark/>
          </w:tcPr>
          <w:p w14:paraId="3B30E0F6"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0</w:t>
            </w:r>
          </w:p>
        </w:tc>
      </w:tr>
      <w:tr w:rsidR="00866601" w:rsidRPr="00630DF5" w14:paraId="1DA93582" w14:textId="77777777" w:rsidTr="00630DF5">
        <w:trPr>
          <w:trHeight w:val="360"/>
        </w:trPr>
        <w:tc>
          <w:tcPr>
            <w:tcW w:w="3120" w:type="dxa"/>
            <w:vAlign w:val="center"/>
            <w:hideMark/>
          </w:tcPr>
          <w:p w14:paraId="092E3F09" w14:textId="77777777" w:rsidR="00866601" w:rsidRPr="00630DF5" w:rsidRDefault="00866601" w:rsidP="00036715">
            <w:pPr>
              <w:jc w:val="center"/>
              <w:rPr>
                <w:rFonts w:eastAsia="Times New Roman" w:cs="Microsoft Sans Serif"/>
                <w:b/>
                <w:i/>
                <w:color w:val="FF0000"/>
              </w:rPr>
            </w:pPr>
            <w:r w:rsidRPr="00630DF5">
              <w:rPr>
                <w:rFonts w:eastAsia="Times New Roman" w:cs="Microsoft Sans Serif"/>
                <w:b/>
                <w:i/>
                <w:color w:val="FF0000"/>
              </w:rPr>
              <w:t>Disagree</w:t>
            </w:r>
          </w:p>
        </w:tc>
        <w:tc>
          <w:tcPr>
            <w:tcW w:w="3120" w:type="dxa"/>
            <w:noWrap/>
            <w:vAlign w:val="center"/>
            <w:hideMark/>
          </w:tcPr>
          <w:p w14:paraId="4E35027A"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0.00</w:t>
            </w:r>
          </w:p>
        </w:tc>
        <w:tc>
          <w:tcPr>
            <w:tcW w:w="3120" w:type="dxa"/>
            <w:noWrap/>
            <w:vAlign w:val="center"/>
            <w:hideMark/>
          </w:tcPr>
          <w:p w14:paraId="62ACE3BA"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0</w:t>
            </w:r>
          </w:p>
        </w:tc>
      </w:tr>
      <w:tr w:rsidR="00866601" w:rsidRPr="00630DF5" w14:paraId="464B2875" w14:textId="77777777" w:rsidTr="00630DF5">
        <w:trPr>
          <w:trHeight w:val="360"/>
        </w:trPr>
        <w:tc>
          <w:tcPr>
            <w:tcW w:w="3120" w:type="dxa"/>
            <w:vAlign w:val="center"/>
            <w:hideMark/>
          </w:tcPr>
          <w:p w14:paraId="7F767505" w14:textId="77777777" w:rsidR="00866601" w:rsidRPr="00630DF5" w:rsidRDefault="00866601" w:rsidP="00036715">
            <w:pPr>
              <w:jc w:val="center"/>
              <w:rPr>
                <w:rFonts w:eastAsia="Times New Roman" w:cs="Microsoft Sans Serif"/>
                <w:b/>
                <w:i/>
                <w:color w:val="FF0000"/>
              </w:rPr>
            </w:pPr>
            <w:r w:rsidRPr="00630DF5">
              <w:rPr>
                <w:rFonts w:eastAsia="Times New Roman" w:cs="Microsoft Sans Serif"/>
                <w:b/>
                <w:i/>
                <w:color w:val="FF0000"/>
              </w:rPr>
              <w:t>Strongly Disagree</w:t>
            </w:r>
          </w:p>
        </w:tc>
        <w:tc>
          <w:tcPr>
            <w:tcW w:w="3120" w:type="dxa"/>
            <w:noWrap/>
            <w:vAlign w:val="center"/>
            <w:hideMark/>
          </w:tcPr>
          <w:p w14:paraId="7E7434E0"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0.00</w:t>
            </w:r>
          </w:p>
        </w:tc>
        <w:tc>
          <w:tcPr>
            <w:tcW w:w="3120" w:type="dxa"/>
            <w:noWrap/>
            <w:vAlign w:val="center"/>
            <w:hideMark/>
          </w:tcPr>
          <w:p w14:paraId="4B1D8383"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0</w:t>
            </w:r>
          </w:p>
        </w:tc>
      </w:tr>
      <w:tr w:rsidR="00866601" w:rsidRPr="00630DF5" w14:paraId="297FF324" w14:textId="77777777" w:rsidTr="00630DF5">
        <w:trPr>
          <w:trHeight w:val="360"/>
        </w:trPr>
        <w:tc>
          <w:tcPr>
            <w:tcW w:w="3120" w:type="dxa"/>
            <w:vAlign w:val="center"/>
            <w:hideMark/>
          </w:tcPr>
          <w:p w14:paraId="4C5BF19C" w14:textId="77777777" w:rsidR="00866601" w:rsidRPr="00630DF5" w:rsidRDefault="00866601" w:rsidP="00036715">
            <w:pPr>
              <w:jc w:val="center"/>
              <w:rPr>
                <w:rFonts w:eastAsia="Times New Roman" w:cs="Microsoft Sans Serif"/>
                <w:b/>
                <w:i/>
                <w:color w:val="FF0000"/>
              </w:rPr>
            </w:pPr>
            <w:r w:rsidRPr="00630DF5">
              <w:rPr>
                <w:rFonts w:eastAsia="Times New Roman" w:cs="Microsoft Sans Serif"/>
                <w:b/>
                <w:i/>
                <w:color w:val="FF0000"/>
              </w:rPr>
              <w:lastRenderedPageBreak/>
              <w:t>Do Not Know or Not Applicable</w:t>
            </w:r>
          </w:p>
        </w:tc>
        <w:tc>
          <w:tcPr>
            <w:tcW w:w="3120" w:type="dxa"/>
            <w:noWrap/>
            <w:vAlign w:val="center"/>
            <w:hideMark/>
          </w:tcPr>
          <w:p w14:paraId="7E50D718"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0.00</w:t>
            </w:r>
          </w:p>
        </w:tc>
        <w:tc>
          <w:tcPr>
            <w:tcW w:w="3120" w:type="dxa"/>
            <w:noWrap/>
            <w:vAlign w:val="center"/>
            <w:hideMark/>
          </w:tcPr>
          <w:p w14:paraId="7E58A35C" w14:textId="77777777" w:rsidR="00866601" w:rsidRPr="00630DF5" w:rsidRDefault="00866601" w:rsidP="00036715">
            <w:pPr>
              <w:jc w:val="center"/>
              <w:rPr>
                <w:rFonts w:eastAsia="Times New Roman" w:cs="Microsoft Sans Serif"/>
                <w:color w:val="FF0000"/>
              </w:rPr>
            </w:pPr>
            <w:r w:rsidRPr="00630DF5">
              <w:rPr>
                <w:rFonts w:eastAsia="Times New Roman" w:cs="Microsoft Sans Serif"/>
                <w:color w:val="FF0000"/>
              </w:rPr>
              <w:t>0</w:t>
            </w:r>
          </w:p>
        </w:tc>
      </w:tr>
    </w:tbl>
    <w:p w14:paraId="2C9F6327" w14:textId="6A9CFEFB" w:rsidR="00866601" w:rsidRPr="001F6BD6" w:rsidRDefault="00866601" w:rsidP="008D4835">
      <w:pPr>
        <w:autoSpaceDE w:val="0"/>
        <w:autoSpaceDN w:val="0"/>
        <w:adjustRightInd w:val="0"/>
        <w:spacing w:before="200" w:after="50" w:line="240" w:lineRule="auto"/>
        <w:jc w:val="center"/>
        <w:rPr>
          <w:rFonts w:eastAsiaTheme="minorHAnsi"/>
          <w:color w:val="FF0000"/>
        </w:rPr>
      </w:pPr>
      <w:r w:rsidRPr="001F6BD6">
        <w:rPr>
          <w:rFonts w:eastAsiaTheme="minorHAnsi"/>
          <w:b/>
          <w:i/>
          <w:color w:val="FF0000"/>
        </w:rPr>
        <w:t xml:space="preserve">Table </w:t>
      </w:r>
      <w:r w:rsidR="001F6BD6" w:rsidRPr="001F6BD6">
        <w:rPr>
          <w:rFonts w:eastAsiaTheme="minorHAnsi"/>
          <w:b/>
          <w:i/>
          <w:color w:val="FF0000"/>
        </w:rPr>
        <w:t>5</w:t>
      </w:r>
      <w:r w:rsidRPr="001F6BD6">
        <w:rPr>
          <w:rFonts w:eastAsiaTheme="minorHAnsi"/>
          <w:b/>
          <w:i/>
          <w:color w:val="FF0000"/>
        </w:rPr>
        <w:t>.</w:t>
      </w:r>
      <w:r w:rsidRPr="001F6BD6">
        <w:rPr>
          <w:rFonts w:eastAsiaTheme="minorHAnsi"/>
          <w:b/>
          <w:color w:val="FF0000"/>
        </w:rPr>
        <w:t xml:space="preserve"> Data-Element Face-Validity Results (Question </w:t>
      </w:r>
      <w:r w:rsidR="001F6BD6" w:rsidRPr="001F6BD6">
        <w:rPr>
          <w:rFonts w:eastAsiaTheme="minorHAnsi"/>
          <w:b/>
          <w:color w:val="FF0000"/>
        </w:rPr>
        <w:t>5</w:t>
      </w:r>
      <w:r w:rsidRPr="001F6BD6">
        <w:rPr>
          <w:rFonts w:eastAsiaTheme="minorHAnsi"/>
          <w:b/>
          <w:color w:val="FF0000"/>
        </w:rPr>
        <w:t>)</w:t>
      </w:r>
      <w:r w:rsidR="001F6BD6" w:rsidRPr="001F6BD6">
        <w:rPr>
          <w:rFonts w:eastAsiaTheme="minorHAnsi"/>
          <w:color w:val="FF0000"/>
          <w:vertAlign w:val="superscript"/>
        </w:rPr>
        <w:t>1</w:t>
      </w:r>
    </w:p>
    <w:p w14:paraId="79AB960C" w14:textId="31A043EA" w:rsidR="00866601" w:rsidRPr="001F6BD6" w:rsidRDefault="00866601" w:rsidP="008D4835">
      <w:pPr>
        <w:autoSpaceDE w:val="0"/>
        <w:autoSpaceDN w:val="0"/>
        <w:adjustRightInd w:val="0"/>
        <w:spacing w:before="50" w:after="50" w:line="240" w:lineRule="auto"/>
        <w:jc w:val="center"/>
        <w:rPr>
          <w:rFonts w:eastAsiaTheme="minorHAnsi" w:cstheme="minorHAnsi"/>
          <w:bCs/>
          <w:i/>
          <w:color w:val="FF0000"/>
        </w:rPr>
      </w:pPr>
      <w:r w:rsidRPr="001F6BD6">
        <w:rPr>
          <w:rFonts w:eastAsiaTheme="minorHAnsi" w:cstheme="minorHAnsi"/>
          <w:bCs/>
          <w:color w:val="FF0000"/>
        </w:rPr>
        <w:t xml:space="preserve">Question </w:t>
      </w:r>
      <w:r w:rsidR="001F6BD6" w:rsidRPr="001F6BD6">
        <w:rPr>
          <w:rFonts w:eastAsiaTheme="minorHAnsi" w:cstheme="minorHAnsi"/>
          <w:bCs/>
          <w:color w:val="FF0000"/>
        </w:rPr>
        <w:t xml:space="preserve">5 </w:t>
      </w:r>
      <w:r w:rsidRPr="001F6BD6">
        <w:rPr>
          <w:rFonts w:eastAsiaTheme="minorHAnsi" w:cstheme="minorHAnsi"/>
          <w:bCs/>
          <w:color w:val="FF0000"/>
        </w:rPr>
        <w:t xml:space="preserve">stated: </w:t>
      </w:r>
      <w:r w:rsidRPr="001F6BD6">
        <w:rPr>
          <w:rFonts w:eastAsiaTheme="minorHAnsi" w:cstheme="minorHAnsi"/>
          <w:bCs/>
          <w:i/>
          <w:color w:val="FF0000"/>
        </w:rPr>
        <w:t>The following test can be accurately captured using claims data: SPECT MPI</w:t>
      </w:r>
    </w:p>
    <w:tbl>
      <w:tblPr>
        <w:tblStyle w:val="TableGrid"/>
        <w:tblW w:w="10080" w:type="dxa"/>
        <w:tblLayout w:type="fixed"/>
        <w:tblLook w:val="04A0" w:firstRow="1" w:lastRow="0" w:firstColumn="1" w:lastColumn="0" w:noHBand="0" w:noVBand="1"/>
      </w:tblPr>
      <w:tblGrid>
        <w:gridCol w:w="3360"/>
        <w:gridCol w:w="3360"/>
        <w:gridCol w:w="3360"/>
      </w:tblGrid>
      <w:tr w:rsidR="00866601" w:rsidRPr="001F6BD6" w14:paraId="390AA8DE" w14:textId="77777777" w:rsidTr="00400268">
        <w:trPr>
          <w:trHeight w:val="360"/>
          <w:tblHeader/>
        </w:trPr>
        <w:tc>
          <w:tcPr>
            <w:tcW w:w="3360" w:type="dxa"/>
            <w:vAlign w:val="center"/>
            <w:hideMark/>
          </w:tcPr>
          <w:p w14:paraId="46A8441E" w14:textId="77777777" w:rsidR="00866601" w:rsidRPr="00630DF5" w:rsidRDefault="00866601" w:rsidP="00630DF5">
            <w:pPr>
              <w:jc w:val="center"/>
              <w:rPr>
                <w:rFonts w:eastAsia="Times New Roman" w:cs="Microsoft Sans Serif"/>
                <w:b/>
                <w:color w:val="FF0000"/>
              </w:rPr>
            </w:pPr>
            <w:r w:rsidRPr="00630DF5">
              <w:rPr>
                <w:rFonts w:eastAsia="Times New Roman" w:cs="Microsoft Sans Serif"/>
                <w:b/>
                <w:color w:val="FF0000"/>
              </w:rPr>
              <w:t>Response Option</w:t>
            </w:r>
          </w:p>
        </w:tc>
        <w:tc>
          <w:tcPr>
            <w:tcW w:w="3360" w:type="dxa"/>
            <w:noWrap/>
            <w:vAlign w:val="center"/>
            <w:hideMark/>
          </w:tcPr>
          <w:p w14:paraId="404A132E" w14:textId="77777777" w:rsidR="00866601" w:rsidRPr="00630DF5" w:rsidRDefault="00866601" w:rsidP="00630DF5">
            <w:pPr>
              <w:jc w:val="center"/>
              <w:rPr>
                <w:rFonts w:eastAsia="Times New Roman" w:cs="Microsoft Sans Serif"/>
                <w:b/>
                <w:color w:val="FF0000"/>
              </w:rPr>
            </w:pPr>
            <w:r w:rsidRPr="00630DF5">
              <w:rPr>
                <w:rFonts w:eastAsia="Times New Roman" w:cs="Microsoft Sans Serif"/>
                <w:b/>
                <w:color w:val="FF0000"/>
              </w:rPr>
              <w:t>Response Percent (%)</w:t>
            </w:r>
          </w:p>
        </w:tc>
        <w:tc>
          <w:tcPr>
            <w:tcW w:w="3360" w:type="dxa"/>
            <w:noWrap/>
            <w:vAlign w:val="center"/>
            <w:hideMark/>
          </w:tcPr>
          <w:p w14:paraId="74CEB535" w14:textId="77777777" w:rsidR="00866601" w:rsidRPr="00630DF5" w:rsidRDefault="00866601" w:rsidP="00630DF5">
            <w:pPr>
              <w:jc w:val="center"/>
              <w:rPr>
                <w:rFonts w:eastAsia="Times New Roman" w:cs="Microsoft Sans Serif"/>
                <w:b/>
                <w:color w:val="FF0000"/>
              </w:rPr>
            </w:pPr>
            <w:r w:rsidRPr="00630DF5">
              <w:rPr>
                <w:rFonts w:eastAsia="Times New Roman" w:cs="Microsoft Sans Serif"/>
                <w:b/>
                <w:color w:val="FF0000"/>
              </w:rPr>
              <w:t>Response Count (#)</w:t>
            </w:r>
          </w:p>
        </w:tc>
      </w:tr>
      <w:tr w:rsidR="00866601" w:rsidRPr="001F6BD6" w14:paraId="33DDB431" w14:textId="77777777" w:rsidTr="00400268">
        <w:trPr>
          <w:trHeight w:val="360"/>
        </w:trPr>
        <w:tc>
          <w:tcPr>
            <w:tcW w:w="3360" w:type="dxa"/>
            <w:vAlign w:val="center"/>
            <w:hideMark/>
          </w:tcPr>
          <w:p w14:paraId="68FD14CD" w14:textId="77777777" w:rsidR="00866601" w:rsidRPr="00630DF5" w:rsidRDefault="00866601" w:rsidP="00630DF5">
            <w:pPr>
              <w:jc w:val="center"/>
              <w:rPr>
                <w:rFonts w:eastAsia="Times New Roman" w:cs="Microsoft Sans Serif"/>
                <w:b/>
                <w:i/>
                <w:color w:val="FF0000"/>
              </w:rPr>
            </w:pPr>
            <w:r w:rsidRPr="00630DF5">
              <w:rPr>
                <w:rFonts w:eastAsia="Times New Roman" w:cs="Microsoft Sans Serif"/>
                <w:b/>
                <w:i/>
                <w:color w:val="FF0000"/>
              </w:rPr>
              <w:t>Strongly Agree</w:t>
            </w:r>
          </w:p>
        </w:tc>
        <w:tc>
          <w:tcPr>
            <w:tcW w:w="3360" w:type="dxa"/>
            <w:noWrap/>
            <w:vAlign w:val="center"/>
            <w:hideMark/>
          </w:tcPr>
          <w:p w14:paraId="5013F99A"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33.33</w:t>
            </w:r>
          </w:p>
        </w:tc>
        <w:tc>
          <w:tcPr>
            <w:tcW w:w="3360" w:type="dxa"/>
            <w:noWrap/>
            <w:vAlign w:val="center"/>
            <w:hideMark/>
          </w:tcPr>
          <w:p w14:paraId="295B6FD3"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2</w:t>
            </w:r>
          </w:p>
        </w:tc>
      </w:tr>
      <w:tr w:rsidR="00866601" w:rsidRPr="001F6BD6" w14:paraId="26A17ECF" w14:textId="77777777" w:rsidTr="00400268">
        <w:trPr>
          <w:trHeight w:val="360"/>
        </w:trPr>
        <w:tc>
          <w:tcPr>
            <w:tcW w:w="3360" w:type="dxa"/>
            <w:vAlign w:val="center"/>
            <w:hideMark/>
          </w:tcPr>
          <w:p w14:paraId="5B567AAA" w14:textId="77777777" w:rsidR="00866601" w:rsidRPr="00630DF5" w:rsidRDefault="00866601" w:rsidP="00630DF5">
            <w:pPr>
              <w:jc w:val="center"/>
              <w:rPr>
                <w:rFonts w:eastAsia="Times New Roman" w:cs="Microsoft Sans Serif"/>
                <w:b/>
                <w:i/>
                <w:color w:val="FF0000"/>
              </w:rPr>
            </w:pPr>
            <w:r w:rsidRPr="00630DF5">
              <w:rPr>
                <w:rFonts w:eastAsia="Times New Roman" w:cs="Microsoft Sans Serif"/>
                <w:b/>
                <w:i/>
                <w:color w:val="FF0000"/>
              </w:rPr>
              <w:t>Agree</w:t>
            </w:r>
          </w:p>
        </w:tc>
        <w:tc>
          <w:tcPr>
            <w:tcW w:w="3360" w:type="dxa"/>
            <w:noWrap/>
            <w:vAlign w:val="center"/>
            <w:hideMark/>
          </w:tcPr>
          <w:p w14:paraId="1FACB4CF"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33.33</w:t>
            </w:r>
          </w:p>
        </w:tc>
        <w:tc>
          <w:tcPr>
            <w:tcW w:w="3360" w:type="dxa"/>
            <w:noWrap/>
            <w:vAlign w:val="center"/>
            <w:hideMark/>
          </w:tcPr>
          <w:p w14:paraId="3FA13600"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2</w:t>
            </w:r>
          </w:p>
        </w:tc>
      </w:tr>
      <w:tr w:rsidR="00866601" w:rsidRPr="001F6BD6" w14:paraId="182CE38B" w14:textId="77777777" w:rsidTr="00400268">
        <w:trPr>
          <w:trHeight w:val="360"/>
        </w:trPr>
        <w:tc>
          <w:tcPr>
            <w:tcW w:w="3360" w:type="dxa"/>
            <w:vAlign w:val="center"/>
            <w:hideMark/>
          </w:tcPr>
          <w:p w14:paraId="1C8A98C1" w14:textId="77777777" w:rsidR="00866601" w:rsidRPr="00630DF5" w:rsidRDefault="00866601" w:rsidP="00630DF5">
            <w:pPr>
              <w:jc w:val="center"/>
              <w:rPr>
                <w:rFonts w:eastAsia="Times New Roman" w:cs="Microsoft Sans Serif"/>
                <w:b/>
                <w:i/>
                <w:color w:val="FF0000"/>
              </w:rPr>
            </w:pPr>
            <w:r w:rsidRPr="00630DF5">
              <w:rPr>
                <w:rFonts w:eastAsia="Times New Roman" w:cs="Microsoft Sans Serif"/>
                <w:b/>
                <w:i/>
                <w:color w:val="FF0000"/>
              </w:rPr>
              <w:t>Undecided</w:t>
            </w:r>
          </w:p>
        </w:tc>
        <w:tc>
          <w:tcPr>
            <w:tcW w:w="3360" w:type="dxa"/>
            <w:noWrap/>
            <w:vAlign w:val="center"/>
            <w:hideMark/>
          </w:tcPr>
          <w:p w14:paraId="0C12D785"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0.00</w:t>
            </w:r>
          </w:p>
        </w:tc>
        <w:tc>
          <w:tcPr>
            <w:tcW w:w="3360" w:type="dxa"/>
            <w:noWrap/>
            <w:vAlign w:val="center"/>
            <w:hideMark/>
          </w:tcPr>
          <w:p w14:paraId="49E2ADA8"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0</w:t>
            </w:r>
          </w:p>
        </w:tc>
      </w:tr>
      <w:tr w:rsidR="00866601" w:rsidRPr="001F6BD6" w14:paraId="033305EB" w14:textId="77777777" w:rsidTr="00400268">
        <w:trPr>
          <w:trHeight w:val="360"/>
        </w:trPr>
        <w:tc>
          <w:tcPr>
            <w:tcW w:w="3360" w:type="dxa"/>
            <w:vAlign w:val="center"/>
            <w:hideMark/>
          </w:tcPr>
          <w:p w14:paraId="0D22195A" w14:textId="77777777" w:rsidR="00866601" w:rsidRPr="00630DF5" w:rsidRDefault="00866601" w:rsidP="00630DF5">
            <w:pPr>
              <w:jc w:val="center"/>
              <w:rPr>
                <w:rFonts w:eastAsia="Times New Roman" w:cs="Microsoft Sans Serif"/>
                <w:b/>
                <w:i/>
                <w:color w:val="FF0000"/>
              </w:rPr>
            </w:pPr>
            <w:r w:rsidRPr="00630DF5">
              <w:rPr>
                <w:rFonts w:eastAsia="Times New Roman" w:cs="Microsoft Sans Serif"/>
                <w:b/>
                <w:i/>
                <w:color w:val="FF0000"/>
              </w:rPr>
              <w:t>Disagree</w:t>
            </w:r>
          </w:p>
        </w:tc>
        <w:tc>
          <w:tcPr>
            <w:tcW w:w="3360" w:type="dxa"/>
            <w:noWrap/>
            <w:vAlign w:val="center"/>
            <w:hideMark/>
          </w:tcPr>
          <w:p w14:paraId="70333A9B"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0.00</w:t>
            </w:r>
          </w:p>
        </w:tc>
        <w:tc>
          <w:tcPr>
            <w:tcW w:w="3360" w:type="dxa"/>
            <w:noWrap/>
            <w:vAlign w:val="center"/>
            <w:hideMark/>
          </w:tcPr>
          <w:p w14:paraId="785C2CE3"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0</w:t>
            </w:r>
          </w:p>
        </w:tc>
      </w:tr>
      <w:tr w:rsidR="00866601" w:rsidRPr="001F6BD6" w14:paraId="0BD653C9" w14:textId="77777777" w:rsidTr="00400268">
        <w:trPr>
          <w:trHeight w:val="360"/>
        </w:trPr>
        <w:tc>
          <w:tcPr>
            <w:tcW w:w="3360" w:type="dxa"/>
            <w:vAlign w:val="center"/>
            <w:hideMark/>
          </w:tcPr>
          <w:p w14:paraId="5776A8D0" w14:textId="77777777" w:rsidR="00866601" w:rsidRPr="00630DF5" w:rsidRDefault="00866601" w:rsidP="00630DF5">
            <w:pPr>
              <w:jc w:val="center"/>
              <w:rPr>
                <w:rFonts w:eastAsia="Times New Roman" w:cs="Microsoft Sans Serif"/>
                <w:b/>
                <w:i/>
                <w:color w:val="FF0000"/>
              </w:rPr>
            </w:pPr>
            <w:r w:rsidRPr="00630DF5">
              <w:rPr>
                <w:rFonts w:eastAsia="Times New Roman" w:cs="Microsoft Sans Serif"/>
                <w:b/>
                <w:i/>
                <w:color w:val="FF0000"/>
              </w:rPr>
              <w:t>Strongly Disagree</w:t>
            </w:r>
          </w:p>
        </w:tc>
        <w:tc>
          <w:tcPr>
            <w:tcW w:w="3360" w:type="dxa"/>
            <w:noWrap/>
            <w:vAlign w:val="center"/>
            <w:hideMark/>
          </w:tcPr>
          <w:p w14:paraId="7E37265A"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0.00</w:t>
            </w:r>
          </w:p>
        </w:tc>
        <w:tc>
          <w:tcPr>
            <w:tcW w:w="3360" w:type="dxa"/>
            <w:noWrap/>
            <w:vAlign w:val="center"/>
            <w:hideMark/>
          </w:tcPr>
          <w:p w14:paraId="24C74607"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0</w:t>
            </w:r>
          </w:p>
        </w:tc>
      </w:tr>
      <w:tr w:rsidR="00866601" w:rsidRPr="001F6BD6" w14:paraId="3E7BE5C1" w14:textId="77777777" w:rsidTr="00400268">
        <w:trPr>
          <w:trHeight w:val="360"/>
        </w:trPr>
        <w:tc>
          <w:tcPr>
            <w:tcW w:w="3360" w:type="dxa"/>
            <w:vAlign w:val="center"/>
            <w:hideMark/>
          </w:tcPr>
          <w:p w14:paraId="3859064F" w14:textId="77777777" w:rsidR="00866601" w:rsidRPr="00630DF5" w:rsidRDefault="00866601" w:rsidP="00630DF5">
            <w:pPr>
              <w:jc w:val="center"/>
              <w:rPr>
                <w:rFonts w:eastAsia="Times New Roman" w:cs="Microsoft Sans Serif"/>
                <w:b/>
                <w:i/>
                <w:color w:val="FF0000"/>
              </w:rPr>
            </w:pPr>
            <w:r w:rsidRPr="00630DF5">
              <w:rPr>
                <w:rFonts w:eastAsia="Times New Roman" w:cs="Microsoft Sans Serif"/>
                <w:b/>
                <w:i/>
                <w:color w:val="FF0000"/>
              </w:rPr>
              <w:t>Do Not Know or Not Applicable</w:t>
            </w:r>
          </w:p>
        </w:tc>
        <w:tc>
          <w:tcPr>
            <w:tcW w:w="3360" w:type="dxa"/>
            <w:noWrap/>
            <w:vAlign w:val="center"/>
            <w:hideMark/>
          </w:tcPr>
          <w:p w14:paraId="4A53D8B2"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33.33</w:t>
            </w:r>
          </w:p>
        </w:tc>
        <w:tc>
          <w:tcPr>
            <w:tcW w:w="3360" w:type="dxa"/>
            <w:noWrap/>
            <w:vAlign w:val="center"/>
            <w:hideMark/>
          </w:tcPr>
          <w:p w14:paraId="0DACEFE5" w14:textId="77777777" w:rsidR="00866601" w:rsidRPr="00630DF5" w:rsidRDefault="00866601" w:rsidP="00630DF5">
            <w:pPr>
              <w:jc w:val="center"/>
              <w:rPr>
                <w:rFonts w:eastAsia="Times New Roman" w:cs="Microsoft Sans Serif"/>
                <w:color w:val="FF0000"/>
              </w:rPr>
            </w:pPr>
            <w:r w:rsidRPr="00630DF5">
              <w:rPr>
                <w:rFonts w:eastAsia="Times New Roman" w:cs="Microsoft Sans Serif"/>
                <w:color w:val="FF0000"/>
              </w:rPr>
              <w:t>2</w:t>
            </w:r>
          </w:p>
        </w:tc>
      </w:tr>
    </w:tbl>
    <w:p w14:paraId="61D79236" w14:textId="5DBD2297" w:rsidR="001F6BD6" w:rsidRPr="001F6BD6" w:rsidRDefault="001F6BD6" w:rsidP="008D4835">
      <w:pPr>
        <w:autoSpaceDE w:val="0"/>
        <w:autoSpaceDN w:val="0"/>
        <w:adjustRightInd w:val="0"/>
        <w:spacing w:before="200" w:after="50" w:line="240" w:lineRule="auto"/>
        <w:jc w:val="center"/>
        <w:rPr>
          <w:b/>
          <w:color w:val="FF0000"/>
        </w:rPr>
      </w:pPr>
      <w:r w:rsidRPr="001F6BD6">
        <w:rPr>
          <w:b/>
          <w:i/>
          <w:color w:val="FF0000"/>
        </w:rPr>
        <w:t>Table 6.</w:t>
      </w:r>
      <w:r w:rsidRPr="001F6BD6">
        <w:rPr>
          <w:b/>
          <w:color w:val="FF0000"/>
        </w:rPr>
        <w:t xml:space="preserve"> Data-Element Face-Validity Results (Question 6)</w:t>
      </w:r>
    </w:p>
    <w:p w14:paraId="26110067" w14:textId="4889BF24" w:rsidR="001F6BD6" w:rsidRPr="001F6BD6" w:rsidRDefault="001F6BD6" w:rsidP="008D4835">
      <w:pPr>
        <w:autoSpaceDE w:val="0"/>
        <w:autoSpaceDN w:val="0"/>
        <w:adjustRightInd w:val="0"/>
        <w:spacing w:before="50" w:after="50" w:line="240" w:lineRule="auto"/>
        <w:jc w:val="center"/>
        <w:rPr>
          <w:rFonts w:cstheme="minorHAnsi"/>
          <w:bCs/>
          <w:color w:val="FF0000"/>
        </w:rPr>
      </w:pPr>
      <w:r w:rsidRPr="001F6BD6">
        <w:rPr>
          <w:rFonts w:cstheme="minorHAnsi"/>
          <w:bCs/>
          <w:color w:val="FF0000"/>
        </w:rPr>
        <w:t xml:space="preserve">Question 6 states: </w:t>
      </w:r>
      <w:r w:rsidRPr="001F6BD6">
        <w:rPr>
          <w:rFonts w:cstheme="minorHAnsi"/>
          <w:bCs/>
          <w:i/>
          <w:color w:val="FF0000"/>
        </w:rPr>
        <w:t>The following test can be accurately captured using claims data: Stress MRI</w:t>
      </w:r>
    </w:p>
    <w:tbl>
      <w:tblPr>
        <w:tblStyle w:val="TableGrid"/>
        <w:tblW w:w="10080" w:type="dxa"/>
        <w:tblLayout w:type="fixed"/>
        <w:tblLook w:val="04A0" w:firstRow="1" w:lastRow="0" w:firstColumn="1" w:lastColumn="0" w:noHBand="0" w:noVBand="1"/>
      </w:tblPr>
      <w:tblGrid>
        <w:gridCol w:w="3360"/>
        <w:gridCol w:w="3360"/>
        <w:gridCol w:w="3360"/>
      </w:tblGrid>
      <w:tr w:rsidR="001F6BD6" w:rsidRPr="001F6BD6" w14:paraId="5FF81271" w14:textId="77777777" w:rsidTr="00630DF5">
        <w:trPr>
          <w:trHeight w:val="360"/>
          <w:tblHeader/>
        </w:trPr>
        <w:tc>
          <w:tcPr>
            <w:tcW w:w="3120" w:type="dxa"/>
            <w:hideMark/>
          </w:tcPr>
          <w:p w14:paraId="754940A3" w14:textId="77777777" w:rsidR="001F6BD6" w:rsidRPr="00630DF5" w:rsidRDefault="001F6BD6" w:rsidP="00630DF5">
            <w:pPr>
              <w:jc w:val="center"/>
              <w:rPr>
                <w:rFonts w:eastAsia="Times New Roman" w:cs="Microsoft Sans Serif"/>
                <w:b/>
                <w:color w:val="FF0000"/>
              </w:rPr>
            </w:pPr>
            <w:r w:rsidRPr="00630DF5">
              <w:rPr>
                <w:rFonts w:eastAsia="Times New Roman" w:cs="Microsoft Sans Serif"/>
                <w:b/>
                <w:color w:val="FF0000"/>
              </w:rPr>
              <w:t>Response Option</w:t>
            </w:r>
          </w:p>
        </w:tc>
        <w:tc>
          <w:tcPr>
            <w:tcW w:w="3120" w:type="dxa"/>
            <w:noWrap/>
            <w:hideMark/>
          </w:tcPr>
          <w:p w14:paraId="1641A986" w14:textId="77777777" w:rsidR="001F6BD6" w:rsidRPr="00630DF5" w:rsidRDefault="001F6BD6" w:rsidP="00630DF5">
            <w:pPr>
              <w:jc w:val="center"/>
              <w:rPr>
                <w:rFonts w:eastAsia="Times New Roman" w:cs="Microsoft Sans Serif"/>
                <w:b/>
                <w:color w:val="FF0000"/>
              </w:rPr>
            </w:pPr>
            <w:r w:rsidRPr="00630DF5">
              <w:rPr>
                <w:rFonts w:eastAsia="Times New Roman" w:cs="Microsoft Sans Serif"/>
                <w:b/>
                <w:color w:val="FF0000"/>
              </w:rPr>
              <w:t>Response Percent (%)</w:t>
            </w:r>
          </w:p>
        </w:tc>
        <w:tc>
          <w:tcPr>
            <w:tcW w:w="3120" w:type="dxa"/>
            <w:noWrap/>
            <w:hideMark/>
          </w:tcPr>
          <w:p w14:paraId="70113A57" w14:textId="77777777" w:rsidR="001F6BD6" w:rsidRPr="00630DF5" w:rsidRDefault="001F6BD6" w:rsidP="00630DF5">
            <w:pPr>
              <w:jc w:val="center"/>
              <w:rPr>
                <w:rFonts w:eastAsia="Times New Roman" w:cs="Microsoft Sans Serif"/>
                <w:b/>
                <w:color w:val="FF0000"/>
              </w:rPr>
            </w:pPr>
            <w:r w:rsidRPr="00630DF5">
              <w:rPr>
                <w:rFonts w:eastAsia="Times New Roman" w:cs="Microsoft Sans Serif"/>
                <w:b/>
                <w:color w:val="FF0000"/>
              </w:rPr>
              <w:t>Response Count (#)</w:t>
            </w:r>
          </w:p>
        </w:tc>
      </w:tr>
      <w:tr w:rsidR="001F6BD6" w:rsidRPr="001F6BD6" w14:paraId="6082C2F9" w14:textId="77777777" w:rsidTr="00630DF5">
        <w:trPr>
          <w:trHeight w:val="360"/>
        </w:trPr>
        <w:tc>
          <w:tcPr>
            <w:tcW w:w="3120" w:type="dxa"/>
            <w:hideMark/>
          </w:tcPr>
          <w:p w14:paraId="4AE85630" w14:textId="77777777" w:rsidR="001F6BD6" w:rsidRPr="00630DF5" w:rsidRDefault="001F6BD6" w:rsidP="00630DF5">
            <w:pPr>
              <w:jc w:val="center"/>
              <w:rPr>
                <w:rFonts w:eastAsia="Times New Roman" w:cs="Microsoft Sans Serif"/>
                <w:b/>
                <w:i/>
                <w:color w:val="FF0000"/>
              </w:rPr>
            </w:pPr>
            <w:r w:rsidRPr="00630DF5">
              <w:rPr>
                <w:rFonts w:eastAsia="Times New Roman" w:cs="Microsoft Sans Serif"/>
                <w:b/>
                <w:i/>
                <w:color w:val="FF0000"/>
              </w:rPr>
              <w:t>Strongly Agree</w:t>
            </w:r>
          </w:p>
        </w:tc>
        <w:tc>
          <w:tcPr>
            <w:tcW w:w="3120" w:type="dxa"/>
            <w:noWrap/>
            <w:hideMark/>
          </w:tcPr>
          <w:p w14:paraId="4E3F40CF"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42.86</w:t>
            </w:r>
          </w:p>
        </w:tc>
        <w:tc>
          <w:tcPr>
            <w:tcW w:w="3120" w:type="dxa"/>
            <w:noWrap/>
            <w:hideMark/>
          </w:tcPr>
          <w:p w14:paraId="6BA62914"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3</w:t>
            </w:r>
          </w:p>
        </w:tc>
      </w:tr>
      <w:tr w:rsidR="001F6BD6" w:rsidRPr="001F6BD6" w14:paraId="0D450ECE" w14:textId="77777777" w:rsidTr="00630DF5">
        <w:trPr>
          <w:trHeight w:val="360"/>
        </w:trPr>
        <w:tc>
          <w:tcPr>
            <w:tcW w:w="3120" w:type="dxa"/>
            <w:hideMark/>
          </w:tcPr>
          <w:p w14:paraId="137EBB14" w14:textId="77777777" w:rsidR="001F6BD6" w:rsidRPr="00630DF5" w:rsidRDefault="001F6BD6" w:rsidP="00630DF5">
            <w:pPr>
              <w:jc w:val="center"/>
              <w:rPr>
                <w:rFonts w:eastAsia="Times New Roman" w:cs="Microsoft Sans Serif"/>
                <w:b/>
                <w:i/>
                <w:color w:val="FF0000"/>
              </w:rPr>
            </w:pPr>
            <w:r w:rsidRPr="00630DF5">
              <w:rPr>
                <w:rFonts w:eastAsia="Times New Roman" w:cs="Microsoft Sans Serif"/>
                <w:b/>
                <w:i/>
                <w:color w:val="FF0000"/>
              </w:rPr>
              <w:t>Agree</w:t>
            </w:r>
          </w:p>
        </w:tc>
        <w:tc>
          <w:tcPr>
            <w:tcW w:w="3120" w:type="dxa"/>
            <w:noWrap/>
            <w:hideMark/>
          </w:tcPr>
          <w:p w14:paraId="7FDBA1F6"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0.00</w:t>
            </w:r>
          </w:p>
        </w:tc>
        <w:tc>
          <w:tcPr>
            <w:tcW w:w="3120" w:type="dxa"/>
            <w:noWrap/>
            <w:hideMark/>
          </w:tcPr>
          <w:p w14:paraId="27E1674F"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0</w:t>
            </w:r>
          </w:p>
        </w:tc>
      </w:tr>
      <w:tr w:rsidR="001F6BD6" w:rsidRPr="001F6BD6" w14:paraId="03454BA3" w14:textId="77777777" w:rsidTr="00630DF5">
        <w:trPr>
          <w:trHeight w:val="360"/>
        </w:trPr>
        <w:tc>
          <w:tcPr>
            <w:tcW w:w="3120" w:type="dxa"/>
            <w:hideMark/>
          </w:tcPr>
          <w:p w14:paraId="2D55A4CB" w14:textId="77777777" w:rsidR="001F6BD6" w:rsidRPr="00630DF5" w:rsidRDefault="001F6BD6" w:rsidP="00630DF5">
            <w:pPr>
              <w:jc w:val="center"/>
              <w:rPr>
                <w:rFonts w:eastAsia="Times New Roman" w:cs="Microsoft Sans Serif"/>
                <w:b/>
                <w:i/>
                <w:color w:val="FF0000"/>
              </w:rPr>
            </w:pPr>
            <w:r w:rsidRPr="00630DF5">
              <w:rPr>
                <w:rFonts w:eastAsia="Times New Roman" w:cs="Microsoft Sans Serif"/>
                <w:b/>
                <w:i/>
                <w:color w:val="FF0000"/>
              </w:rPr>
              <w:t>Undecided</w:t>
            </w:r>
          </w:p>
        </w:tc>
        <w:tc>
          <w:tcPr>
            <w:tcW w:w="3120" w:type="dxa"/>
            <w:noWrap/>
            <w:hideMark/>
          </w:tcPr>
          <w:p w14:paraId="499FBCD0"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28.57</w:t>
            </w:r>
          </w:p>
        </w:tc>
        <w:tc>
          <w:tcPr>
            <w:tcW w:w="3120" w:type="dxa"/>
            <w:noWrap/>
            <w:hideMark/>
          </w:tcPr>
          <w:p w14:paraId="101B52D4"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2</w:t>
            </w:r>
          </w:p>
        </w:tc>
      </w:tr>
      <w:tr w:rsidR="001F6BD6" w:rsidRPr="001F6BD6" w14:paraId="347964E1" w14:textId="77777777" w:rsidTr="00630DF5">
        <w:trPr>
          <w:trHeight w:val="360"/>
        </w:trPr>
        <w:tc>
          <w:tcPr>
            <w:tcW w:w="3120" w:type="dxa"/>
            <w:hideMark/>
          </w:tcPr>
          <w:p w14:paraId="14735DAC" w14:textId="77777777" w:rsidR="001F6BD6" w:rsidRPr="00630DF5" w:rsidRDefault="001F6BD6" w:rsidP="00630DF5">
            <w:pPr>
              <w:jc w:val="center"/>
              <w:rPr>
                <w:rFonts w:eastAsia="Times New Roman" w:cs="Microsoft Sans Serif"/>
                <w:b/>
                <w:i/>
                <w:color w:val="FF0000"/>
              </w:rPr>
            </w:pPr>
            <w:r w:rsidRPr="00630DF5">
              <w:rPr>
                <w:rFonts w:eastAsia="Times New Roman" w:cs="Microsoft Sans Serif"/>
                <w:b/>
                <w:i/>
                <w:color w:val="FF0000"/>
              </w:rPr>
              <w:t>Disagree</w:t>
            </w:r>
          </w:p>
        </w:tc>
        <w:tc>
          <w:tcPr>
            <w:tcW w:w="3120" w:type="dxa"/>
            <w:noWrap/>
            <w:hideMark/>
          </w:tcPr>
          <w:p w14:paraId="28DD3E78"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14.29</w:t>
            </w:r>
          </w:p>
        </w:tc>
        <w:tc>
          <w:tcPr>
            <w:tcW w:w="3120" w:type="dxa"/>
            <w:noWrap/>
            <w:hideMark/>
          </w:tcPr>
          <w:p w14:paraId="4AB247CD"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w:t>
            </w:r>
          </w:p>
        </w:tc>
      </w:tr>
      <w:tr w:rsidR="001F6BD6" w:rsidRPr="001F6BD6" w14:paraId="3B69A548" w14:textId="77777777" w:rsidTr="00630DF5">
        <w:trPr>
          <w:trHeight w:val="360"/>
        </w:trPr>
        <w:tc>
          <w:tcPr>
            <w:tcW w:w="3120" w:type="dxa"/>
            <w:hideMark/>
          </w:tcPr>
          <w:p w14:paraId="301FEAAC" w14:textId="77777777" w:rsidR="001F6BD6" w:rsidRPr="00630DF5" w:rsidRDefault="001F6BD6" w:rsidP="00630DF5">
            <w:pPr>
              <w:jc w:val="center"/>
              <w:rPr>
                <w:rFonts w:eastAsia="Times New Roman" w:cs="Microsoft Sans Serif"/>
                <w:b/>
                <w:i/>
                <w:color w:val="FF0000"/>
              </w:rPr>
            </w:pPr>
            <w:r w:rsidRPr="00630DF5">
              <w:rPr>
                <w:rFonts w:eastAsia="Times New Roman" w:cs="Microsoft Sans Serif"/>
                <w:b/>
                <w:i/>
                <w:color w:val="FF0000"/>
              </w:rPr>
              <w:t>Strongly Disagree</w:t>
            </w:r>
          </w:p>
        </w:tc>
        <w:tc>
          <w:tcPr>
            <w:tcW w:w="3120" w:type="dxa"/>
            <w:noWrap/>
            <w:hideMark/>
          </w:tcPr>
          <w:p w14:paraId="537AA7A4"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0.00</w:t>
            </w:r>
          </w:p>
        </w:tc>
        <w:tc>
          <w:tcPr>
            <w:tcW w:w="3120" w:type="dxa"/>
            <w:noWrap/>
            <w:hideMark/>
          </w:tcPr>
          <w:p w14:paraId="237E32A5"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0</w:t>
            </w:r>
          </w:p>
        </w:tc>
      </w:tr>
      <w:tr w:rsidR="001F6BD6" w:rsidRPr="001F6BD6" w14:paraId="12909D52" w14:textId="77777777" w:rsidTr="00630DF5">
        <w:trPr>
          <w:trHeight w:val="360"/>
        </w:trPr>
        <w:tc>
          <w:tcPr>
            <w:tcW w:w="3120" w:type="dxa"/>
            <w:hideMark/>
          </w:tcPr>
          <w:p w14:paraId="5EF67D9E" w14:textId="77777777" w:rsidR="001F6BD6" w:rsidRPr="00630DF5" w:rsidRDefault="001F6BD6" w:rsidP="00630DF5">
            <w:pPr>
              <w:jc w:val="center"/>
              <w:rPr>
                <w:rFonts w:eastAsia="Times New Roman" w:cs="Microsoft Sans Serif"/>
                <w:b/>
                <w:i/>
                <w:color w:val="FF0000"/>
              </w:rPr>
            </w:pPr>
            <w:r w:rsidRPr="00630DF5">
              <w:rPr>
                <w:rFonts w:eastAsia="Times New Roman" w:cs="Microsoft Sans Serif"/>
                <w:b/>
                <w:i/>
                <w:color w:val="FF0000"/>
              </w:rPr>
              <w:t>Do Not Know or Not Applicable</w:t>
            </w:r>
          </w:p>
        </w:tc>
        <w:tc>
          <w:tcPr>
            <w:tcW w:w="3120" w:type="dxa"/>
            <w:noWrap/>
            <w:hideMark/>
          </w:tcPr>
          <w:p w14:paraId="313DF4A9"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14.29</w:t>
            </w:r>
          </w:p>
        </w:tc>
        <w:tc>
          <w:tcPr>
            <w:tcW w:w="3120" w:type="dxa"/>
            <w:noWrap/>
            <w:hideMark/>
          </w:tcPr>
          <w:p w14:paraId="30DFBE34"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w:t>
            </w:r>
          </w:p>
        </w:tc>
      </w:tr>
    </w:tbl>
    <w:p w14:paraId="1FB20823" w14:textId="19AB6D8C" w:rsidR="001F6BD6" w:rsidRPr="001F6BD6" w:rsidRDefault="001F6BD6" w:rsidP="008D4835">
      <w:pPr>
        <w:autoSpaceDE w:val="0"/>
        <w:autoSpaceDN w:val="0"/>
        <w:adjustRightInd w:val="0"/>
        <w:spacing w:before="200" w:after="50" w:line="240" w:lineRule="auto"/>
        <w:jc w:val="center"/>
        <w:rPr>
          <w:rFonts w:eastAsiaTheme="minorHAnsi"/>
          <w:b/>
          <w:color w:val="FF0000"/>
        </w:rPr>
      </w:pPr>
      <w:r w:rsidRPr="001F6BD6">
        <w:rPr>
          <w:rFonts w:eastAsiaTheme="minorHAnsi"/>
          <w:b/>
          <w:i/>
          <w:color w:val="FF0000"/>
        </w:rPr>
        <w:t xml:space="preserve">Table </w:t>
      </w:r>
      <w:r w:rsidRPr="00284182">
        <w:rPr>
          <w:rFonts w:eastAsiaTheme="minorHAnsi"/>
          <w:b/>
          <w:i/>
          <w:color w:val="FF0000"/>
        </w:rPr>
        <w:t>7</w:t>
      </w:r>
      <w:r w:rsidRPr="001F6BD6">
        <w:rPr>
          <w:rFonts w:eastAsiaTheme="minorHAnsi"/>
          <w:b/>
          <w:i/>
          <w:color w:val="FF0000"/>
        </w:rPr>
        <w:t>.</w:t>
      </w:r>
      <w:r w:rsidRPr="001F6BD6">
        <w:rPr>
          <w:rFonts w:eastAsiaTheme="minorHAnsi"/>
          <w:b/>
          <w:color w:val="FF0000"/>
        </w:rPr>
        <w:t xml:space="preserve"> Data-Element Face-Validity Results (Question </w:t>
      </w:r>
      <w:r w:rsidRPr="00284182">
        <w:rPr>
          <w:rFonts w:eastAsiaTheme="minorHAnsi"/>
          <w:b/>
          <w:color w:val="FF0000"/>
        </w:rPr>
        <w:t>7</w:t>
      </w:r>
      <w:r w:rsidRPr="001F6BD6">
        <w:rPr>
          <w:rFonts w:eastAsiaTheme="minorHAnsi"/>
          <w:b/>
          <w:color w:val="FF0000"/>
        </w:rPr>
        <w:t>)</w:t>
      </w:r>
      <w:r w:rsidRPr="00284182">
        <w:rPr>
          <w:rFonts w:eastAsiaTheme="minorHAnsi"/>
          <w:color w:val="FF0000"/>
          <w:vertAlign w:val="superscript"/>
        </w:rPr>
        <w:t>1</w:t>
      </w:r>
    </w:p>
    <w:p w14:paraId="0BEEE8A8" w14:textId="2A4BD4ED" w:rsidR="001F6BD6" w:rsidRPr="001F6BD6" w:rsidRDefault="001F6BD6" w:rsidP="008D4835">
      <w:pPr>
        <w:autoSpaceDE w:val="0"/>
        <w:autoSpaceDN w:val="0"/>
        <w:adjustRightInd w:val="0"/>
        <w:spacing w:before="50" w:after="50" w:line="240" w:lineRule="auto"/>
        <w:jc w:val="center"/>
        <w:rPr>
          <w:rFonts w:eastAsiaTheme="minorHAnsi" w:cstheme="minorHAnsi"/>
          <w:bCs/>
          <w:i/>
          <w:color w:val="FF0000"/>
        </w:rPr>
      </w:pPr>
      <w:r w:rsidRPr="001F6BD6">
        <w:rPr>
          <w:rFonts w:eastAsiaTheme="minorHAnsi" w:cstheme="minorHAnsi"/>
          <w:bCs/>
          <w:color w:val="FF0000"/>
        </w:rPr>
        <w:t xml:space="preserve">Question </w:t>
      </w:r>
      <w:r w:rsidR="00284182" w:rsidRPr="00284182">
        <w:rPr>
          <w:rFonts w:eastAsiaTheme="minorHAnsi" w:cstheme="minorHAnsi"/>
          <w:bCs/>
          <w:color w:val="FF0000"/>
        </w:rPr>
        <w:t>7</w:t>
      </w:r>
      <w:r w:rsidRPr="001F6BD6">
        <w:rPr>
          <w:rFonts w:eastAsiaTheme="minorHAnsi" w:cstheme="minorHAnsi"/>
          <w:bCs/>
          <w:color w:val="FF0000"/>
        </w:rPr>
        <w:t xml:space="preserve"> stated: </w:t>
      </w:r>
      <w:r w:rsidRPr="001F6BD6">
        <w:rPr>
          <w:rFonts w:eastAsiaTheme="minorHAnsi" w:cstheme="minorHAnsi"/>
          <w:bCs/>
          <w:i/>
          <w:color w:val="FF0000"/>
        </w:rPr>
        <w:t>The following test can be accurately captured using claims data: CCTA</w:t>
      </w:r>
    </w:p>
    <w:tbl>
      <w:tblPr>
        <w:tblStyle w:val="TableGrid"/>
        <w:tblW w:w="10080" w:type="dxa"/>
        <w:tblLayout w:type="fixed"/>
        <w:tblLook w:val="04A0" w:firstRow="1" w:lastRow="0" w:firstColumn="1" w:lastColumn="0" w:noHBand="0" w:noVBand="1"/>
      </w:tblPr>
      <w:tblGrid>
        <w:gridCol w:w="3360"/>
        <w:gridCol w:w="3360"/>
        <w:gridCol w:w="3360"/>
      </w:tblGrid>
      <w:tr w:rsidR="001F6BD6" w:rsidRPr="001F6BD6" w14:paraId="6E0085FE" w14:textId="77777777" w:rsidTr="00630DF5">
        <w:trPr>
          <w:trHeight w:val="360"/>
        </w:trPr>
        <w:tc>
          <w:tcPr>
            <w:tcW w:w="3120" w:type="dxa"/>
            <w:vAlign w:val="center"/>
            <w:hideMark/>
          </w:tcPr>
          <w:p w14:paraId="67602283" w14:textId="77777777" w:rsidR="001F6BD6" w:rsidRPr="007B5A9D" w:rsidRDefault="001F6BD6" w:rsidP="00630DF5">
            <w:pPr>
              <w:jc w:val="center"/>
              <w:rPr>
                <w:rFonts w:eastAsia="Times New Roman" w:cs="Microsoft Sans Serif"/>
                <w:b/>
                <w:bCs/>
                <w:color w:val="FF0000"/>
              </w:rPr>
            </w:pPr>
            <w:r w:rsidRPr="007B5A9D">
              <w:rPr>
                <w:rFonts w:eastAsia="Times New Roman" w:cs="Microsoft Sans Serif"/>
                <w:b/>
                <w:bCs/>
                <w:color w:val="FF0000"/>
              </w:rPr>
              <w:t>Response Option</w:t>
            </w:r>
          </w:p>
        </w:tc>
        <w:tc>
          <w:tcPr>
            <w:tcW w:w="3120" w:type="dxa"/>
            <w:noWrap/>
            <w:vAlign w:val="center"/>
            <w:hideMark/>
          </w:tcPr>
          <w:p w14:paraId="6E18DF3E" w14:textId="77777777" w:rsidR="001F6BD6" w:rsidRPr="007B5A9D" w:rsidRDefault="001F6BD6" w:rsidP="00630DF5">
            <w:pPr>
              <w:jc w:val="center"/>
              <w:rPr>
                <w:rFonts w:eastAsia="Times New Roman" w:cs="Microsoft Sans Serif"/>
                <w:b/>
                <w:bCs/>
                <w:color w:val="FF0000"/>
              </w:rPr>
            </w:pPr>
            <w:r w:rsidRPr="007B5A9D">
              <w:rPr>
                <w:rFonts w:eastAsia="Times New Roman" w:cs="Microsoft Sans Serif"/>
                <w:b/>
                <w:bCs/>
                <w:color w:val="FF0000"/>
              </w:rPr>
              <w:t>Response Percent (%)</w:t>
            </w:r>
          </w:p>
        </w:tc>
        <w:tc>
          <w:tcPr>
            <w:tcW w:w="3120" w:type="dxa"/>
            <w:noWrap/>
            <w:vAlign w:val="center"/>
            <w:hideMark/>
          </w:tcPr>
          <w:p w14:paraId="4B393DB1" w14:textId="77777777" w:rsidR="001F6BD6" w:rsidRPr="007B5A9D" w:rsidRDefault="001F6BD6" w:rsidP="00630DF5">
            <w:pPr>
              <w:jc w:val="center"/>
              <w:rPr>
                <w:rFonts w:eastAsia="Times New Roman" w:cs="Microsoft Sans Serif"/>
                <w:b/>
                <w:bCs/>
                <w:color w:val="FF0000"/>
              </w:rPr>
            </w:pPr>
            <w:r w:rsidRPr="007B5A9D">
              <w:rPr>
                <w:rFonts w:eastAsia="Times New Roman" w:cs="Microsoft Sans Serif"/>
                <w:b/>
                <w:bCs/>
                <w:color w:val="FF0000"/>
              </w:rPr>
              <w:t>Response Count (#)</w:t>
            </w:r>
          </w:p>
        </w:tc>
      </w:tr>
      <w:tr w:rsidR="001F6BD6" w:rsidRPr="001F6BD6" w14:paraId="260E6B98" w14:textId="77777777" w:rsidTr="00630DF5">
        <w:trPr>
          <w:trHeight w:val="360"/>
        </w:trPr>
        <w:tc>
          <w:tcPr>
            <w:tcW w:w="3120" w:type="dxa"/>
            <w:vAlign w:val="center"/>
            <w:hideMark/>
          </w:tcPr>
          <w:p w14:paraId="2521412F" w14:textId="77777777" w:rsidR="001F6BD6" w:rsidRPr="007B5A9D" w:rsidRDefault="001F6BD6" w:rsidP="00630DF5">
            <w:pPr>
              <w:jc w:val="center"/>
              <w:rPr>
                <w:rFonts w:eastAsia="Times New Roman" w:cs="Microsoft Sans Serif"/>
                <w:b/>
                <w:bCs/>
                <w:i/>
                <w:color w:val="FF0000"/>
              </w:rPr>
            </w:pPr>
            <w:r w:rsidRPr="007B5A9D">
              <w:rPr>
                <w:rFonts w:eastAsia="Times New Roman" w:cs="Microsoft Sans Serif"/>
                <w:b/>
                <w:bCs/>
                <w:i/>
                <w:color w:val="FF0000"/>
              </w:rPr>
              <w:t>Strongly Agree</w:t>
            </w:r>
          </w:p>
        </w:tc>
        <w:tc>
          <w:tcPr>
            <w:tcW w:w="3120" w:type="dxa"/>
            <w:noWrap/>
            <w:vAlign w:val="center"/>
            <w:hideMark/>
          </w:tcPr>
          <w:p w14:paraId="07CE6EBC"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50.00</w:t>
            </w:r>
          </w:p>
        </w:tc>
        <w:tc>
          <w:tcPr>
            <w:tcW w:w="3120" w:type="dxa"/>
            <w:noWrap/>
            <w:vAlign w:val="center"/>
            <w:hideMark/>
          </w:tcPr>
          <w:p w14:paraId="157AE0CA"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3</w:t>
            </w:r>
          </w:p>
        </w:tc>
      </w:tr>
      <w:tr w:rsidR="001F6BD6" w:rsidRPr="001F6BD6" w14:paraId="1A5DB08F" w14:textId="77777777" w:rsidTr="00630DF5">
        <w:trPr>
          <w:trHeight w:val="360"/>
        </w:trPr>
        <w:tc>
          <w:tcPr>
            <w:tcW w:w="3120" w:type="dxa"/>
            <w:vAlign w:val="center"/>
            <w:hideMark/>
          </w:tcPr>
          <w:p w14:paraId="12426144" w14:textId="77777777" w:rsidR="001F6BD6" w:rsidRPr="007B5A9D" w:rsidRDefault="001F6BD6" w:rsidP="00630DF5">
            <w:pPr>
              <w:jc w:val="center"/>
              <w:rPr>
                <w:rFonts w:eastAsia="Times New Roman" w:cs="Microsoft Sans Serif"/>
                <w:b/>
                <w:bCs/>
                <w:i/>
                <w:color w:val="FF0000"/>
              </w:rPr>
            </w:pPr>
            <w:r w:rsidRPr="007B5A9D">
              <w:rPr>
                <w:rFonts w:eastAsia="Times New Roman" w:cs="Microsoft Sans Serif"/>
                <w:b/>
                <w:bCs/>
                <w:i/>
                <w:color w:val="FF0000"/>
              </w:rPr>
              <w:t>Agree</w:t>
            </w:r>
          </w:p>
        </w:tc>
        <w:tc>
          <w:tcPr>
            <w:tcW w:w="3120" w:type="dxa"/>
            <w:noWrap/>
            <w:vAlign w:val="center"/>
            <w:hideMark/>
          </w:tcPr>
          <w:p w14:paraId="179A2647"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33.33</w:t>
            </w:r>
          </w:p>
        </w:tc>
        <w:tc>
          <w:tcPr>
            <w:tcW w:w="3120" w:type="dxa"/>
            <w:noWrap/>
            <w:vAlign w:val="center"/>
            <w:hideMark/>
          </w:tcPr>
          <w:p w14:paraId="0FBB2A98"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2</w:t>
            </w:r>
          </w:p>
        </w:tc>
      </w:tr>
      <w:tr w:rsidR="001F6BD6" w:rsidRPr="001F6BD6" w14:paraId="4B3EB03E" w14:textId="77777777" w:rsidTr="00630DF5">
        <w:trPr>
          <w:trHeight w:val="360"/>
        </w:trPr>
        <w:tc>
          <w:tcPr>
            <w:tcW w:w="3120" w:type="dxa"/>
            <w:vAlign w:val="center"/>
            <w:hideMark/>
          </w:tcPr>
          <w:p w14:paraId="174B1F4A" w14:textId="77777777" w:rsidR="001F6BD6" w:rsidRPr="007B5A9D" w:rsidRDefault="001F6BD6" w:rsidP="00630DF5">
            <w:pPr>
              <w:jc w:val="center"/>
              <w:rPr>
                <w:rFonts w:eastAsia="Times New Roman" w:cs="Microsoft Sans Serif"/>
                <w:b/>
                <w:bCs/>
                <w:i/>
                <w:color w:val="FF0000"/>
              </w:rPr>
            </w:pPr>
            <w:r w:rsidRPr="007B5A9D">
              <w:rPr>
                <w:rFonts w:eastAsia="Times New Roman" w:cs="Microsoft Sans Serif"/>
                <w:b/>
                <w:bCs/>
                <w:i/>
                <w:color w:val="FF0000"/>
              </w:rPr>
              <w:t>Undecided</w:t>
            </w:r>
          </w:p>
        </w:tc>
        <w:tc>
          <w:tcPr>
            <w:tcW w:w="3120" w:type="dxa"/>
            <w:noWrap/>
            <w:vAlign w:val="center"/>
            <w:hideMark/>
          </w:tcPr>
          <w:p w14:paraId="37FC1C58"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0.00</w:t>
            </w:r>
          </w:p>
        </w:tc>
        <w:tc>
          <w:tcPr>
            <w:tcW w:w="3120" w:type="dxa"/>
            <w:noWrap/>
            <w:vAlign w:val="center"/>
            <w:hideMark/>
          </w:tcPr>
          <w:p w14:paraId="5DD83A3A"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0</w:t>
            </w:r>
          </w:p>
        </w:tc>
      </w:tr>
      <w:tr w:rsidR="001F6BD6" w:rsidRPr="001F6BD6" w14:paraId="574D351F" w14:textId="77777777" w:rsidTr="00630DF5">
        <w:trPr>
          <w:trHeight w:val="360"/>
        </w:trPr>
        <w:tc>
          <w:tcPr>
            <w:tcW w:w="3120" w:type="dxa"/>
            <w:vAlign w:val="center"/>
            <w:hideMark/>
          </w:tcPr>
          <w:p w14:paraId="3EFC06F3" w14:textId="77777777" w:rsidR="001F6BD6" w:rsidRPr="007B5A9D" w:rsidRDefault="001F6BD6" w:rsidP="00630DF5">
            <w:pPr>
              <w:jc w:val="center"/>
              <w:rPr>
                <w:rFonts w:eastAsia="Times New Roman" w:cs="Microsoft Sans Serif"/>
                <w:b/>
                <w:bCs/>
                <w:i/>
                <w:color w:val="FF0000"/>
              </w:rPr>
            </w:pPr>
            <w:r w:rsidRPr="007B5A9D">
              <w:rPr>
                <w:rFonts w:eastAsia="Times New Roman" w:cs="Microsoft Sans Serif"/>
                <w:b/>
                <w:bCs/>
                <w:i/>
                <w:color w:val="FF0000"/>
              </w:rPr>
              <w:t>Disagree</w:t>
            </w:r>
          </w:p>
        </w:tc>
        <w:tc>
          <w:tcPr>
            <w:tcW w:w="3120" w:type="dxa"/>
            <w:noWrap/>
            <w:vAlign w:val="center"/>
            <w:hideMark/>
          </w:tcPr>
          <w:p w14:paraId="65A37C9B"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0.00</w:t>
            </w:r>
          </w:p>
        </w:tc>
        <w:tc>
          <w:tcPr>
            <w:tcW w:w="3120" w:type="dxa"/>
            <w:noWrap/>
            <w:vAlign w:val="center"/>
            <w:hideMark/>
          </w:tcPr>
          <w:p w14:paraId="4BF02877"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0</w:t>
            </w:r>
          </w:p>
        </w:tc>
      </w:tr>
      <w:tr w:rsidR="001F6BD6" w:rsidRPr="001F6BD6" w14:paraId="6670A2CC" w14:textId="77777777" w:rsidTr="00630DF5">
        <w:trPr>
          <w:trHeight w:val="360"/>
        </w:trPr>
        <w:tc>
          <w:tcPr>
            <w:tcW w:w="3120" w:type="dxa"/>
            <w:vAlign w:val="center"/>
            <w:hideMark/>
          </w:tcPr>
          <w:p w14:paraId="47FBC293" w14:textId="77777777" w:rsidR="001F6BD6" w:rsidRPr="007B5A9D" w:rsidRDefault="001F6BD6" w:rsidP="00630DF5">
            <w:pPr>
              <w:jc w:val="center"/>
              <w:rPr>
                <w:rFonts w:eastAsia="Times New Roman" w:cs="Microsoft Sans Serif"/>
                <w:b/>
                <w:bCs/>
                <w:i/>
                <w:color w:val="FF0000"/>
              </w:rPr>
            </w:pPr>
            <w:r w:rsidRPr="007B5A9D">
              <w:rPr>
                <w:rFonts w:eastAsia="Times New Roman" w:cs="Microsoft Sans Serif"/>
                <w:b/>
                <w:bCs/>
                <w:i/>
                <w:color w:val="FF0000"/>
              </w:rPr>
              <w:t>Strongly Disagree</w:t>
            </w:r>
          </w:p>
        </w:tc>
        <w:tc>
          <w:tcPr>
            <w:tcW w:w="3120" w:type="dxa"/>
            <w:noWrap/>
            <w:vAlign w:val="center"/>
            <w:hideMark/>
          </w:tcPr>
          <w:p w14:paraId="206452DA"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0.00</w:t>
            </w:r>
          </w:p>
        </w:tc>
        <w:tc>
          <w:tcPr>
            <w:tcW w:w="3120" w:type="dxa"/>
            <w:noWrap/>
            <w:vAlign w:val="center"/>
            <w:hideMark/>
          </w:tcPr>
          <w:p w14:paraId="43CB39AE"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0</w:t>
            </w:r>
          </w:p>
        </w:tc>
      </w:tr>
      <w:tr w:rsidR="001F6BD6" w:rsidRPr="001F6BD6" w14:paraId="55E44000" w14:textId="77777777" w:rsidTr="00630DF5">
        <w:trPr>
          <w:trHeight w:val="360"/>
        </w:trPr>
        <w:tc>
          <w:tcPr>
            <w:tcW w:w="3120" w:type="dxa"/>
            <w:vAlign w:val="center"/>
            <w:hideMark/>
          </w:tcPr>
          <w:p w14:paraId="0A225D1B" w14:textId="77777777" w:rsidR="001F6BD6" w:rsidRPr="007B5A9D" w:rsidRDefault="001F6BD6" w:rsidP="00630DF5">
            <w:pPr>
              <w:jc w:val="center"/>
              <w:rPr>
                <w:rFonts w:eastAsia="Times New Roman" w:cs="Microsoft Sans Serif"/>
                <w:b/>
                <w:bCs/>
                <w:i/>
                <w:color w:val="FF0000"/>
              </w:rPr>
            </w:pPr>
            <w:r w:rsidRPr="007B5A9D">
              <w:rPr>
                <w:rFonts w:eastAsia="Times New Roman" w:cs="Microsoft Sans Serif"/>
                <w:b/>
                <w:bCs/>
                <w:i/>
                <w:color w:val="FF0000"/>
              </w:rPr>
              <w:t>Do Not Know or Not Applicable</w:t>
            </w:r>
          </w:p>
        </w:tc>
        <w:tc>
          <w:tcPr>
            <w:tcW w:w="3120" w:type="dxa"/>
            <w:noWrap/>
            <w:vAlign w:val="center"/>
            <w:hideMark/>
          </w:tcPr>
          <w:p w14:paraId="635A84FC"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16.67</w:t>
            </w:r>
          </w:p>
        </w:tc>
        <w:tc>
          <w:tcPr>
            <w:tcW w:w="3120" w:type="dxa"/>
            <w:noWrap/>
            <w:vAlign w:val="center"/>
            <w:hideMark/>
          </w:tcPr>
          <w:p w14:paraId="22ACAFE2" w14:textId="77777777" w:rsidR="001F6BD6" w:rsidRPr="007B5A9D" w:rsidRDefault="001F6BD6" w:rsidP="00630DF5">
            <w:pPr>
              <w:jc w:val="center"/>
              <w:rPr>
                <w:rFonts w:eastAsia="Times New Roman" w:cs="Microsoft Sans Serif"/>
                <w:color w:val="FF0000"/>
              </w:rPr>
            </w:pPr>
            <w:r w:rsidRPr="007B5A9D">
              <w:rPr>
                <w:rFonts w:eastAsia="Times New Roman" w:cs="Microsoft Sans Serif"/>
                <w:color w:val="FF0000"/>
              </w:rPr>
              <w:t>1</w:t>
            </w:r>
          </w:p>
        </w:tc>
      </w:tr>
    </w:tbl>
    <w:p w14:paraId="3078241B" w14:textId="049C3F88" w:rsidR="001F6BD6" w:rsidRPr="001F6BD6" w:rsidRDefault="001F6BD6" w:rsidP="008D4835">
      <w:pPr>
        <w:keepNext/>
        <w:autoSpaceDE w:val="0"/>
        <w:autoSpaceDN w:val="0"/>
        <w:adjustRightInd w:val="0"/>
        <w:spacing w:before="200" w:after="50" w:line="240" w:lineRule="auto"/>
        <w:jc w:val="center"/>
        <w:rPr>
          <w:rFonts w:eastAsiaTheme="minorHAnsi"/>
          <w:b/>
          <w:color w:val="FF0000"/>
        </w:rPr>
      </w:pPr>
      <w:r w:rsidRPr="001F6BD6">
        <w:rPr>
          <w:rFonts w:eastAsiaTheme="minorHAnsi"/>
          <w:b/>
          <w:i/>
          <w:color w:val="FF0000"/>
        </w:rPr>
        <w:t xml:space="preserve">Table </w:t>
      </w:r>
      <w:r w:rsidR="00284182" w:rsidRPr="00284182">
        <w:rPr>
          <w:rFonts w:eastAsiaTheme="minorHAnsi"/>
          <w:b/>
          <w:i/>
          <w:color w:val="FF0000"/>
        </w:rPr>
        <w:t>8</w:t>
      </w:r>
      <w:r w:rsidRPr="001F6BD6">
        <w:rPr>
          <w:rFonts w:eastAsiaTheme="minorHAnsi"/>
          <w:b/>
          <w:i/>
          <w:color w:val="FF0000"/>
        </w:rPr>
        <w:t>.</w:t>
      </w:r>
      <w:r w:rsidRPr="001F6BD6">
        <w:rPr>
          <w:rFonts w:eastAsiaTheme="minorHAnsi"/>
          <w:b/>
          <w:color w:val="FF0000"/>
        </w:rPr>
        <w:t xml:space="preserve"> Data-Element Face-Validity Results (Question </w:t>
      </w:r>
      <w:r w:rsidR="00284182" w:rsidRPr="00284182">
        <w:rPr>
          <w:rFonts w:eastAsiaTheme="minorHAnsi"/>
          <w:b/>
          <w:color w:val="FF0000"/>
        </w:rPr>
        <w:t>8</w:t>
      </w:r>
      <w:r w:rsidRPr="001F6BD6">
        <w:rPr>
          <w:rFonts w:eastAsiaTheme="minorHAnsi"/>
          <w:b/>
          <w:color w:val="FF0000"/>
        </w:rPr>
        <w:t>)</w:t>
      </w:r>
    </w:p>
    <w:p w14:paraId="0C0DED10" w14:textId="77777777" w:rsidR="001F6BD6" w:rsidRPr="001F6BD6" w:rsidRDefault="001F6BD6" w:rsidP="008D4835">
      <w:pPr>
        <w:keepNext/>
        <w:autoSpaceDE w:val="0"/>
        <w:autoSpaceDN w:val="0"/>
        <w:adjustRightInd w:val="0"/>
        <w:spacing w:before="50" w:after="50" w:line="240" w:lineRule="auto"/>
        <w:jc w:val="center"/>
        <w:rPr>
          <w:rFonts w:eastAsiaTheme="minorHAnsi" w:cstheme="minorHAnsi"/>
          <w:bCs/>
          <w:i/>
          <w:color w:val="FF0000"/>
        </w:rPr>
      </w:pPr>
      <w:r w:rsidRPr="001F6BD6">
        <w:rPr>
          <w:rFonts w:eastAsiaTheme="minorHAnsi" w:cstheme="minorHAnsi"/>
          <w:bCs/>
          <w:color w:val="FF0000"/>
        </w:rPr>
        <w:t xml:space="preserve">Question 10 stated: </w:t>
      </w:r>
      <w:r w:rsidRPr="001F6BD6">
        <w:rPr>
          <w:rFonts w:eastAsiaTheme="minorHAnsi" w:cstheme="minorHAnsi"/>
          <w:bCs/>
          <w:i/>
          <w:color w:val="FF0000"/>
        </w:rPr>
        <w:t xml:space="preserve">The denominator of this measure is intended to capture the number of stress echocardiography, SPECT MPI, stress MRI, and CCTA tests performed in a hospital outpatient </w:t>
      </w:r>
      <w:r w:rsidRPr="001F6BD6">
        <w:rPr>
          <w:rFonts w:eastAsiaTheme="minorHAnsi" w:cstheme="minorHAnsi"/>
          <w:bCs/>
          <w:i/>
          <w:color w:val="FF0000"/>
        </w:rPr>
        <w:lastRenderedPageBreak/>
        <w:t>department. The tests listed above effectively capture the main pre-operative cardiac imaging tests that are performed in hospital outpatient departments.</w:t>
      </w:r>
    </w:p>
    <w:tbl>
      <w:tblPr>
        <w:tblStyle w:val="TableGrid"/>
        <w:tblW w:w="10080" w:type="dxa"/>
        <w:tblLayout w:type="fixed"/>
        <w:tblLook w:val="04A0" w:firstRow="1" w:lastRow="0" w:firstColumn="1" w:lastColumn="0" w:noHBand="0" w:noVBand="1"/>
      </w:tblPr>
      <w:tblGrid>
        <w:gridCol w:w="3360"/>
        <w:gridCol w:w="3360"/>
        <w:gridCol w:w="3360"/>
      </w:tblGrid>
      <w:tr w:rsidR="001F6BD6" w:rsidRPr="001F6BD6" w14:paraId="5561933B" w14:textId="77777777" w:rsidTr="00630DF5">
        <w:trPr>
          <w:trHeight w:val="360"/>
          <w:tblHeader/>
        </w:trPr>
        <w:tc>
          <w:tcPr>
            <w:tcW w:w="3120" w:type="dxa"/>
            <w:vAlign w:val="center"/>
            <w:hideMark/>
          </w:tcPr>
          <w:p w14:paraId="0D4C3CB5" w14:textId="77777777" w:rsidR="001F6BD6" w:rsidRPr="00630DF5" w:rsidRDefault="001F6BD6" w:rsidP="00630DF5">
            <w:pPr>
              <w:jc w:val="center"/>
              <w:rPr>
                <w:rFonts w:eastAsia="Times New Roman" w:cs="Microsoft Sans Serif"/>
                <w:b/>
                <w:bCs/>
                <w:color w:val="FF0000"/>
              </w:rPr>
            </w:pPr>
            <w:r w:rsidRPr="00630DF5">
              <w:rPr>
                <w:rFonts w:eastAsia="Times New Roman" w:cs="Microsoft Sans Serif"/>
                <w:b/>
                <w:bCs/>
                <w:color w:val="FF0000"/>
              </w:rPr>
              <w:t>Response Option</w:t>
            </w:r>
          </w:p>
        </w:tc>
        <w:tc>
          <w:tcPr>
            <w:tcW w:w="3120" w:type="dxa"/>
            <w:noWrap/>
            <w:vAlign w:val="center"/>
            <w:hideMark/>
          </w:tcPr>
          <w:p w14:paraId="40C1A094" w14:textId="77777777" w:rsidR="001F6BD6" w:rsidRPr="00630DF5" w:rsidRDefault="001F6BD6" w:rsidP="00630DF5">
            <w:pPr>
              <w:jc w:val="center"/>
              <w:rPr>
                <w:rFonts w:eastAsia="Times New Roman" w:cs="Microsoft Sans Serif"/>
                <w:b/>
                <w:bCs/>
                <w:color w:val="FF0000"/>
              </w:rPr>
            </w:pPr>
            <w:r w:rsidRPr="00630DF5">
              <w:rPr>
                <w:rFonts w:eastAsia="Times New Roman" w:cs="Microsoft Sans Serif"/>
                <w:b/>
                <w:bCs/>
                <w:color w:val="FF0000"/>
              </w:rPr>
              <w:t>Response Percent (%)</w:t>
            </w:r>
          </w:p>
        </w:tc>
        <w:tc>
          <w:tcPr>
            <w:tcW w:w="3120" w:type="dxa"/>
            <w:noWrap/>
            <w:vAlign w:val="center"/>
            <w:hideMark/>
          </w:tcPr>
          <w:p w14:paraId="5F3A29C7" w14:textId="77777777" w:rsidR="001F6BD6" w:rsidRPr="00630DF5" w:rsidRDefault="001F6BD6" w:rsidP="00630DF5">
            <w:pPr>
              <w:jc w:val="center"/>
              <w:rPr>
                <w:rFonts w:eastAsia="Times New Roman" w:cs="Microsoft Sans Serif"/>
                <w:b/>
                <w:bCs/>
                <w:color w:val="FF0000"/>
              </w:rPr>
            </w:pPr>
            <w:r w:rsidRPr="00630DF5">
              <w:rPr>
                <w:rFonts w:eastAsia="Times New Roman" w:cs="Microsoft Sans Serif"/>
                <w:b/>
                <w:bCs/>
                <w:color w:val="FF0000"/>
              </w:rPr>
              <w:t>Response Count (#)</w:t>
            </w:r>
          </w:p>
        </w:tc>
      </w:tr>
      <w:tr w:rsidR="001F6BD6" w:rsidRPr="001F6BD6" w14:paraId="353807CA" w14:textId="77777777" w:rsidTr="00630DF5">
        <w:trPr>
          <w:trHeight w:val="360"/>
        </w:trPr>
        <w:tc>
          <w:tcPr>
            <w:tcW w:w="3120" w:type="dxa"/>
            <w:vAlign w:val="center"/>
            <w:hideMark/>
          </w:tcPr>
          <w:p w14:paraId="1B5A1368" w14:textId="77777777" w:rsidR="001F6BD6" w:rsidRPr="00630DF5" w:rsidRDefault="001F6BD6" w:rsidP="00630DF5">
            <w:pPr>
              <w:jc w:val="center"/>
              <w:rPr>
                <w:rFonts w:eastAsia="Times New Roman" w:cs="Microsoft Sans Serif"/>
                <w:b/>
                <w:bCs/>
                <w:i/>
                <w:color w:val="FF0000"/>
              </w:rPr>
            </w:pPr>
            <w:r w:rsidRPr="00630DF5">
              <w:rPr>
                <w:rFonts w:eastAsia="Times New Roman" w:cs="Microsoft Sans Serif"/>
                <w:b/>
                <w:bCs/>
                <w:i/>
                <w:color w:val="FF0000"/>
              </w:rPr>
              <w:t>Strongly Agree</w:t>
            </w:r>
          </w:p>
        </w:tc>
        <w:tc>
          <w:tcPr>
            <w:tcW w:w="3120" w:type="dxa"/>
            <w:noWrap/>
            <w:vAlign w:val="center"/>
            <w:hideMark/>
          </w:tcPr>
          <w:p w14:paraId="69A72F81"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28.57</w:t>
            </w:r>
          </w:p>
        </w:tc>
        <w:tc>
          <w:tcPr>
            <w:tcW w:w="3120" w:type="dxa"/>
            <w:noWrap/>
            <w:vAlign w:val="center"/>
            <w:hideMark/>
          </w:tcPr>
          <w:p w14:paraId="4DD666F1"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2</w:t>
            </w:r>
          </w:p>
        </w:tc>
      </w:tr>
      <w:tr w:rsidR="001F6BD6" w:rsidRPr="001F6BD6" w14:paraId="2FD6DD26" w14:textId="77777777" w:rsidTr="00630DF5">
        <w:trPr>
          <w:trHeight w:val="360"/>
        </w:trPr>
        <w:tc>
          <w:tcPr>
            <w:tcW w:w="3120" w:type="dxa"/>
            <w:vAlign w:val="center"/>
            <w:hideMark/>
          </w:tcPr>
          <w:p w14:paraId="418F9ADD" w14:textId="77777777" w:rsidR="001F6BD6" w:rsidRPr="00630DF5" w:rsidRDefault="001F6BD6" w:rsidP="00630DF5">
            <w:pPr>
              <w:jc w:val="center"/>
              <w:rPr>
                <w:rFonts w:eastAsia="Times New Roman" w:cs="Microsoft Sans Serif"/>
                <w:b/>
                <w:bCs/>
                <w:i/>
                <w:color w:val="FF0000"/>
              </w:rPr>
            </w:pPr>
            <w:r w:rsidRPr="00630DF5">
              <w:rPr>
                <w:rFonts w:eastAsia="Times New Roman" w:cs="Microsoft Sans Serif"/>
                <w:b/>
                <w:bCs/>
                <w:i/>
                <w:color w:val="FF0000"/>
              </w:rPr>
              <w:t>Agree</w:t>
            </w:r>
          </w:p>
        </w:tc>
        <w:tc>
          <w:tcPr>
            <w:tcW w:w="3120" w:type="dxa"/>
            <w:noWrap/>
            <w:vAlign w:val="center"/>
            <w:hideMark/>
          </w:tcPr>
          <w:p w14:paraId="3D34D8E4"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42.86</w:t>
            </w:r>
          </w:p>
        </w:tc>
        <w:tc>
          <w:tcPr>
            <w:tcW w:w="3120" w:type="dxa"/>
            <w:noWrap/>
            <w:vAlign w:val="center"/>
            <w:hideMark/>
          </w:tcPr>
          <w:p w14:paraId="2F717D0B"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3</w:t>
            </w:r>
          </w:p>
        </w:tc>
      </w:tr>
      <w:tr w:rsidR="001F6BD6" w:rsidRPr="001F6BD6" w14:paraId="323341D9" w14:textId="77777777" w:rsidTr="00630DF5">
        <w:trPr>
          <w:trHeight w:val="360"/>
        </w:trPr>
        <w:tc>
          <w:tcPr>
            <w:tcW w:w="3120" w:type="dxa"/>
            <w:vAlign w:val="center"/>
            <w:hideMark/>
          </w:tcPr>
          <w:p w14:paraId="60EEBF96" w14:textId="77777777" w:rsidR="001F6BD6" w:rsidRPr="00630DF5" w:rsidRDefault="001F6BD6" w:rsidP="00630DF5">
            <w:pPr>
              <w:jc w:val="center"/>
              <w:rPr>
                <w:rFonts w:eastAsia="Times New Roman" w:cs="Microsoft Sans Serif"/>
                <w:b/>
                <w:bCs/>
                <w:i/>
                <w:color w:val="FF0000"/>
              </w:rPr>
            </w:pPr>
            <w:r w:rsidRPr="00630DF5">
              <w:rPr>
                <w:rFonts w:eastAsia="Times New Roman" w:cs="Microsoft Sans Serif"/>
                <w:b/>
                <w:bCs/>
                <w:i/>
                <w:color w:val="FF0000"/>
              </w:rPr>
              <w:t>Undecided</w:t>
            </w:r>
          </w:p>
        </w:tc>
        <w:tc>
          <w:tcPr>
            <w:tcW w:w="3120" w:type="dxa"/>
            <w:noWrap/>
            <w:vAlign w:val="center"/>
            <w:hideMark/>
          </w:tcPr>
          <w:p w14:paraId="4238D3F4"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14.29</w:t>
            </w:r>
          </w:p>
        </w:tc>
        <w:tc>
          <w:tcPr>
            <w:tcW w:w="3120" w:type="dxa"/>
            <w:noWrap/>
            <w:vAlign w:val="center"/>
            <w:hideMark/>
          </w:tcPr>
          <w:p w14:paraId="19281827"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w:t>
            </w:r>
          </w:p>
        </w:tc>
      </w:tr>
      <w:tr w:rsidR="001F6BD6" w:rsidRPr="001F6BD6" w14:paraId="5C749A7E" w14:textId="77777777" w:rsidTr="00630DF5">
        <w:trPr>
          <w:trHeight w:val="360"/>
        </w:trPr>
        <w:tc>
          <w:tcPr>
            <w:tcW w:w="3120" w:type="dxa"/>
            <w:vAlign w:val="center"/>
            <w:hideMark/>
          </w:tcPr>
          <w:p w14:paraId="7371E5B7" w14:textId="77777777" w:rsidR="001F6BD6" w:rsidRPr="00630DF5" w:rsidRDefault="001F6BD6" w:rsidP="00630DF5">
            <w:pPr>
              <w:jc w:val="center"/>
              <w:rPr>
                <w:rFonts w:eastAsia="Times New Roman" w:cs="Microsoft Sans Serif"/>
                <w:b/>
                <w:bCs/>
                <w:i/>
                <w:color w:val="FF0000"/>
              </w:rPr>
            </w:pPr>
            <w:r w:rsidRPr="00630DF5">
              <w:rPr>
                <w:rFonts w:eastAsia="Times New Roman" w:cs="Microsoft Sans Serif"/>
                <w:b/>
                <w:bCs/>
                <w:i/>
                <w:color w:val="FF0000"/>
              </w:rPr>
              <w:t>Disagree</w:t>
            </w:r>
          </w:p>
        </w:tc>
        <w:tc>
          <w:tcPr>
            <w:tcW w:w="3120" w:type="dxa"/>
            <w:noWrap/>
            <w:vAlign w:val="center"/>
            <w:hideMark/>
          </w:tcPr>
          <w:p w14:paraId="73868D0C"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0.00</w:t>
            </w:r>
          </w:p>
        </w:tc>
        <w:tc>
          <w:tcPr>
            <w:tcW w:w="3120" w:type="dxa"/>
            <w:noWrap/>
            <w:vAlign w:val="center"/>
            <w:hideMark/>
          </w:tcPr>
          <w:p w14:paraId="0BDDF109"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0</w:t>
            </w:r>
          </w:p>
        </w:tc>
      </w:tr>
      <w:tr w:rsidR="001F6BD6" w:rsidRPr="001F6BD6" w14:paraId="470A24B5" w14:textId="77777777" w:rsidTr="00630DF5">
        <w:trPr>
          <w:trHeight w:val="360"/>
        </w:trPr>
        <w:tc>
          <w:tcPr>
            <w:tcW w:w="3120" w:type="dxa"/>
            <w:vAlign w:val="center"/>
            <w:hideMark/>
          </w:tcPr>
          <w:p w14:paraId="0057C4C5" w14:textId="77777777" w:rsidR="001F6BD6" w:rsidRPr="00630DF5" w:rsidRDefault="001F6BD6" w:rsidP="00630DF5">
            <w:pPr>
              <w:jc w:val="center"/>
              <w:rPr>
                <w:rFonts w:eastAsia="Times New Roman" w:cs="Microsoft Sans Serif"/>
                <w:b/>
                <w:bCs/>
                <w:i/>
                <w:color w:val="FF0000"/>
              </w:rPr>
            </w:pPr>
            <w:r w:rsidRPr="00630DF5">
              <w:rPr>
                <w:rFonts w:eastAsia="Times New Roman" w:cs="Microsoft Sans Serif"/>
                <w:b/>
                <w:bCs/>
                <w:i/>
                <w:color w:val="FF0000"/>
              </w:rPr>
              <w:t>Strongly Disagree</w:t>
            </w:r>
          </w:p>
        </w:tc>
        <w:tc>
          <w:tcPr>
            <w:tcW w:w="3120" w:type="dxa"/>
            <w:noWrap/>
            <w:vAlign w:val="center"/>
            <w:hideMark/>
          </w:tcPr>
          <w:p w14:paraId="422469BF"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0.00</w:t>
            </w:r>
          </w:p>
        </w:tc>
        <w:tc>
          <w:tcPr>
            <w:tcW w:w="3120" w:type="dxa"/>
            <w:noWrap/>
            <w:vAlign w:val="center"/>
            <w:hideMark/>
          </w:tcPr>
          <w:p w14:paraId="09F9965D"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0</w:t>
            </w:r>
          </w:p>
        </w:tc>
      </w:tr>
      <w:tr w:rsidR="001F6BD6" w:rsidRPr="001F6BD6" w14:paraId="75C4FE3D" w14:textId="77777777" w:rsidTr="00630DF5">
        <w:trPr>
          <w:trHeight w:val="360"/>
        </w:trPr>
        <w:tc>
          <w:tcPr>
            <w:tcW w:w="3120" w:type="dxa"/>
            <w:vAlign w:val="center"/>
            <w:hideMark/>
          </w:tcPr>
          <w:p w14:paraId="6B2F130F" w14:textId="77777777" w:rsidR="001F6BD6" w:rsidRPr="00630DF5" w:rsidRDefault="001F6BD6" w:rsidP="00630DF5">
            <w:pPr>
              <w:jc w:val="center"/>
              <w:rPr>
                <w:rFonts w:eastAsia="Times New Roman" w:cs="Microsoft Sans Serif"/>
                <w:b/>
                <w:bCs/>
                <w:i/>
                <w:color w:val="FF0000"/>
              </w:rPr>
            </w:pPr>
            <w:r w:rsidRPr="00630DF5">
              <w:rPr>
                <w:rFonts w:eastAsia="Times New Roman" w:cs="Microsoft Sans Serif"/>
                <w:b/>
                <w:bCs/>
                <w:i/>
                <w:color w:val="FF0000"/>
              </w:rPr>
              <w:t>Do Not Know or Not Applicable</w:t>
            </w:r>
          </w:p>
        </w:tc>
        <w:tc>
          <w:tcPr>
            <w:tcW w:w="3120" w:type="dxa"/>
            <w:noWrap/>
            <w:vAlign w:val="center"/>
            <w:hideMark/>
          </w:tcPr>
          <w:p w14:paraId="07FB2874"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14.29</w:t>
            </w:r>
          </w:p>
        </w:tc>
        <w:tc>
          <w:tcPr>
            <w:tcW w:w="3120" w:type="dxa"/>
            <w:noWrap/>
            <w:vAlign w:val="center"/>
            <w:hideMark/>
          </w:tcPr>
          <w:p w14:paraId="494BA350"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w:t>
            </w:r>
          </w:p>
        </w:tc>
      </w:tr>
    </w:tbl>
    <w:p w14:paraId="215A639F" w14:textId="27CC164B" w:rsidR="001F6BD6" w:rsidRPr="00982230" w:rsidRDefault="001F6BD6" w:rsidP="008D4835">
      <w:pPr>
        <w:autoSpaceDE w:val="0"/>
        <w:autoSpaceDN w:val="0"/>
        <w:adjustRightInd w:val="0"/>
        <w:spacing w:before="200" w:after="50" w:line="240" w:lineRule="auto"/>
        <w:jc w:val="center"/>
        <w:rPr>
          <w:rFonts w:eastAsiaTheme="minorHAnsi"/>
          <w:b/>
          <w:color w:val="FF0000"/>
        </w:rPr>
      </w:pPr>
      <w:r w:rsidRPr="001F6BD6">
        <w:rPr>
          <w:rFonts w:eastAsiaTheme="minorHAnsi"/>
          <w:b/>
          <w:i/>
          <w:color w:val="FF0000"/>
        </w:rPr>
        <w:t xml:space="preserve">Table </w:t>
      </w:r>
      <w:r w:rsidR="00284182" w:rsidRPr="00284182">
        <w:rPr>
          <w:rFonts w:eastAsiaTheme="minorHAnsi"/>
          <w:b/>
          <w:i/>
          <w:color w:val="FF0000"/>
        </w:rPr>
        <w:t>9</w:t>
      </w:r>
      <w:r w:rsidRPr="001F6BD6">
        <w:rPr>
          <w:rFonts w:eastAsiaTheme="minorHAnsi"/>
          <w:b/>
          <w:i/>
          <w:color w:val="FF0000"/>
        </w:rPr>
        <w:t>.</w:t>
      </w:r>
      <w:r w:rsidRPr="001F6BD6">
        <w:rPr>
          <w:rFonts w:eastAsiaTheme="minorHAnsi"/>
          <w:b/>
          <w:color w:val="FF0000"/>
        </w:rPr>
        <w:t xml:space="preserve"> Data-Element Face-Validity Results (Question </w:t>
      </w:r>
      <w:r w:rsidR="00284182" w:rsidRPr="00284182">
        <w:rPr>
          <w:rFonts w:eastAsiaTheme="minorHAnsi"/>
          <w:b/>
          <w:color w:val="FF0000"/>
        </w:rPr>
        <w:t>9</w:t>
      </w:r>
      <w:r w:rsidRPr="001F6BD6">
        <w:rPr>
          <w:rFonts w:eastAsiaTheme="minorHAnsi"/>
          <w:b/>
          <w:color w:val="FF0000"/>
        </w:rPr>
        <w:t>)</w:t>
      </w:r>
      <w:r w:rsidR="00982230">
        <w:rPr>
          <w:rFonts w:eastAsiaTheme="minorHAnsi"/>
          <w:b/>
          <w:color w:val="FF0000"/>
          <w:vertAlign w:val="superscript"/>
        </w:rPr>
        <w:t>1</w:t>
      </w:r>
    </w:p>
    <w:p w14:paraId="23AC8F2C" w14:textId="19B3E657" w:rsidR="001F6BD6" w:rsidRPr="001F6BD6" w:rsidRDefault="001F6BD6" w:rsidP="008D4835">
      <w:pPr>
        <w:autoSpaceDE w:val="0"/>
        <w:autoSpaceDN w:val="0"/>
        <w:adjustRightInd w:val="0"/>
        <w:spacing w:before="50" w:after="50" w:line="240" w:lineRule="auto"/>
        <w:jc w:val="center"/>
        <w:rPr>
          <w:rFonts w:eastAsiaTheme="minorHAnsi" w:cstheme="minorHAnsi"/>
          <w:bCs/>
          <w:i/>
          <w:color w:val="FF0000"/>
        </w:rPr>
      </w:pPr>
      <w:r w:rsidRPr="001F6BD6">
        <w:rPr>
          <w:rFonts w:eastAsiaTheme="minorHAnsi" w:cstheme="minorHAnsi"/>
          <w:bCs/>
          <w:color w:val="FF0000"/>
        </w:rPr>
        <w:t xml:space="preserve">Question </w:t>
      </w:r>
      <w:r w:rsidR="00284182">
        <w:rPr>
          <w:rFonts w:eastAsiaTheme="minorHAnsi" w:cstheme="minorHAnsi"/>
          <w:bCs/>
          <w:color w:val="FF0000"/>
        </w:rPr>
        <w:t>9</w:t>
      </w:r>
      <w:r w:rsidRPr="001F6BD6">
        <w:rPr>
          <w:rFonts w:eastAsiaTheme="minorHAnsi" w:cstheme="minorHAnsi"/>
          <w:bCs/>
          <w:color w:val="FF0000"/>
        </w:rPr>
        <w:t xml:space="preserve"> stated: </w:t>
      </w:r>
      <w:r w:rsidRPr="001F6BD6">
        <w:rPr>
          <w:rFonts w:eastAsiaTheme="minorHAnsi" w:cstheme="minorHAnsi"/>
          <w:bCs/>
          <w:i/>
          <w:color w:val="FF0000"/>
        </w:rPr>
        <w:t>Are there any tests that should be added to the list of denominator procedures for</w:t>
      </w:r>
      <w:r w:rsidR="00284182">
        <w:rPr>
          <w:rFonts w:eastAsiaTheme="minorHAnsi" w:cstheme="minorHAnsi"/>
          <w:bCs/>
          <w:i/>
          <w:color w:val="FF0000"/>
        </w:rPr>
        <w:t xml:space="preserve"> NQF #0669</w:t>
      </w:r>
      <w:r w:rsidRPr="001F6BD6">
        <w:rPr>
          <w:rFonts w:eastAsiaTheme="minorHAnsi" w:cstheme="minorHAnsi"/>
          <w:bCs/>
          <w:i/>
          <w:color w:val="FF0000"/>
        </w:rPr>
        <w:t>?</w:t>
      </w:r>
    </w:p>
    <w:tbl>
      <w:tblPr>
        <w:tblStyle w:val="TableGrid"/>
        <w:tblW w:w="10080" w:type="dxa"/>
        <w:tblLayout w:type="fixed"/>
        <w:tblLook w:val="04A0" w:firstRow="1" w:lastRow="0" w:firstColumn="1" w:lastColumn="0" w:noHBand="0" w:noVBand="1"/>
      </w:tblPr>
      <w:tblGrid>
        <w:gridCol w:w="3360"/>
        <w:gridCol w:w="3360"/>
        <w:gridCol w:w="3360"/>
      </w:tblGrid>
      <w:tr w:rsidR="001F6BD6" w:rsidRPr="00630DF5" w14:paraId="1F100B0B" w14:textId="77777777" w:rsidTr="00630DF5">
        <w:trPr>
          <w:trHeight w:val="360"/>
        </w:trPr>
        <w:tc>
          <w:tcPr>
            <w:tcW w:w="3120" w:type="dxa"/>
            <w:vAlign w:val="center"/>
            <w:hideMark/>
          </w:tcPr>
          <w:p w14:paraId="2DFD5E9B" w14:textId="77777777" w:rsidR="001F6BD6" w:rsidRPr="00630DF5" w:rsidRDefault="001F6BD6" w:rsidP="00630DF5">
            <w:pPr>
              <w:jc w:val="center"/>
              <w:rPr>
                <w:rFonts w:eastAsia="Times New Roman" w:cs="Microsoft Sans Serif"/>
                <w:b/>
                <w:bCs/>
                <w:color w:val="FF0000"/>
              </w:rPr>
            </w:pPr>
            <w:r w:rsidRPr="00630DF5">
              <w:rPr>
                <w:rFonts w:eastAsia="Times New Roman" w:cs="Microsoft Sans Serif"/>
                <w:b/>
                <w:bCs/>
                <w:color w:val="FF0000"/>
              </w:rPr>
              <w:t>Response Option</w:t>
            </w:r>
          </w:p>
        </w:tc>
        <w:tc>
          <w:tcPr>
            <w:tcW w:w="3120" w:type="dxa"/>
            <w:noWrap/>
            <w:vAlign w:val="center"/>
            <w:hideMark/>
          </w:tcPr>
          <w:p w14:paraId="6C232F0E" w14:textId="77777777" w:rsidR="001F6BD6" w:rsidRPr="00630DF5" w:rsidRDefault="001F6BD6" w:rsidP="00630DF5">
            <w:pPr>
              <w:jc w:val="center"/>
              <w:rPr>
                <w:rFonts w:eastAsia="Times New Roman" w:cs="Microsoft Sans Serif"/>
                <w:b/>
                <w:bCs/>
                <w:color w:val="FF0000"/>
              </w:rPr>
            </w:pPr>
            <w:r w:rsidRPr="00630DF5">
              <w:rPr>
                <w:rFonts w:eastAsia="Times New Roman" w:cs="Microsoft Sans Serif"/>
                <w:b/>
                <w:bCs/>
                <w:color w:val="FF0000"/>
              </w:rPr>
              <w:t>Response Percent (%)</w:t>
            </w:r>
          </w:p>
        </w:tc>
        <w:tc>
          <w:tcPr>
            <w:tcW w:w="3120" w:type="dxa"/>
            <w:noWrap/>
            <w:vAlign w:val="center"/>
            <w:hideMark/>
          </w:tcPr>
          <w:p w14:paraId="1CD1289F" w14:textId="77777777" w:rsidR="001F6BD6" w:rsidRPr="00630DF5" w:rsidRDefault="001F6BD6" w:rsidP="00630DF5">
            <w:pPr>
              <w:jc w:val="center"/>
              <w:rPr>
                <w:rFonts w:eastAsia="Times New Roman" w:cs="Microsoft Sans Serif"/>
                <w:b/>
                <w:bCs/>
                <w:color w:val="FF0000"/>
              </w:rPr>
            </w:pPr>
            <w:r w:rsidRPr="00630DF5">
              <w:rPr>
                <w:rFonts w:eastAsia="Times New Roman" w:cs="Microsoft Sans Serif"/>
                <w:b/>
                <w:bCs/>
                <w:color w:val="FF0000"/>
              </w:rPr>
              <w:t>Response Count (#)</w:t>
            </w:r>
          </w:p>
        </w:tc>
      </w:tr>
      <w:tr w:rsidR="001F6BD6" w:rsidRPr="00630DF5" w14:paraId="3D832DD6" w14:textId="77777777" w:rsidTr="00630DF5">
        <w:trPr>
          <w:trHeight w:val="360"/>
        </w:trPr>
        <w:tc>
          <w:tcPr>
            <w:tcW w:w="3120" w:type="dxa"/>
            <w:vAlign w:val="center"/>
            <w:hideMark/>
          </w:tcPr>
          <w:p w14:paraId="45847013" w14:textId="77777777" w:rsidR="001F6BD6" w:rsidRPr="00630DF5" w:rsidRDefault="001F6BD6" w:rsidP="00630DF5">
            <w:pPr>
              <w:jc w:val="center"/>
              <w:rPr>
                <w:rFonts w:eastAsia="Times New Roman" w:cs="Microsoft Sans Serif"/>
                <w:b/>
                <w:bCs/>
                <w:i/>
                <w:color w:val="FF0000"/>
              </w:rPr>
            </w:pPr>
            <w:r w:rsidRPr="00630DF5">
              <w:rPr>
                <w:rFonts w:eastAsia="Times New Roman" w:cs="Microsoft Sans Serif"/>
                <w:b/>
                <w:bCs/>
                <w:i/>
                <w:color w:val="FF0000"/>
              </w:rPr>
              <w:t>No</w:t>
            </w:r>
          </w:p>
        </w:tc>
        <w:tc>
          <w:tcPr>
            <w:tcW w:w="3120" w:type="dxa"/>
            <w:noWrap/>
            <w:vAlign w:val="center"/>
            <w:hideMark/>
          </w:tcPr>
          <w:p w14:paraId="04CC62E5"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33.33</w:t>
            </w:r>
          </w:p>
        </w:tc>
        <w:tc>
          <w:tcPr>
            <w:tcW w:w="3120" w:type="dxa"/>
            <w:noWrap/>
            <w:vAlign w:val="center"/>
            <w:hideMark/>
          </w:tcPr>
          <w:p w14:paraId="2FFAA470"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2</w:t>
            </w:r>
          </w:p>
        </w:tc>
      </w:tr>
      <w:tr w:rsidR="001F6BD6" w:rsidRPr="00630DF5" w14:paraId="5EE56CFA" w14:textId="77777777" w:rsidTr="00630DF5">
        <w:trPr>
          <w:trHeight w:val="360"/>
        </w:trPr>
        <w:tc>
          <w:tcPr>
            <w:tcW w:w="3120" w:type="dxa"/>
            <w:vAlign w:val="center"/>
            <w:hideMark/>
          </w:tcPr>
          <w:p w14:paraId="6C8239B7" w14:textId="77777777" w:rsidR="001F6BD6" w:rsidRPr="00630DF5" w:rsidRDefault="001F6BD6" w:rsidP="00630DF5">
            <w:pPr>
              <w:jc w:val="center"/>
              <w:rPr>
                <w:rFonts w:eastAsia="Times New Roman" w:cs="Microsoft Sans Serif"/>
                <w:b/>
                <w:bCs/>
                <w:i/>
                <w:color w:val="FF0000"/>
              </w:rPr>
            </w:pPr>
            <w:r w:rsidRPr="00630DF5">
              <w:rPr>
                <w:rFonts w:eastAsia="Times New Roman" w:cs="Microsoft Sans Serif"/>
                <w:b/>
                <w:bCs/>
                <w:i/>
                <w:color w:val="FF0000"/>
              </w:rPr>
              <w:t>Not Sure/Do Not Know</w:t>
            </w:r>
          </w:p>
        </w:tc>
        <w:tc>
          <w:tcPr>
            <w:tcW w:w="3120" w:type="dxa"/>
            <w:noWrap/>
            <w:vAlign w:val="center"/>
            <w:hideMark/>
          </w:tcPr>
          <w:p w14:paraId="5AED0C8D"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50.00</w:t>
            </w:r>
          </w:p>
        </w:tc>
        <w:tc>
          <w:tcPr>
            <w:tcW w:w="3120" w:type="dxa"/>
            <w:noWrap/>
            <w:vAlign w:val="center"/>
            <w:hideMark/>
          </w:tcPr>
          <w:p w14:paraId="53076CCA"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3</w:t>
            </w:r>
          </w:p>
        </w:tc>
      </w:tr>
      <w:tr w:rsidR="001F6BD6" w:rsidRPr="00630DF5" w14:paraId="5FCF19C2" w14:textId="77777777" w:rsidTr="00630DF5">
        <w:trPr>
          <w:trHeight w:val="360"/>
        </w:trPr>
        <w:tc>
          <w:tcPr>
            <w:tcW w:w="3120" w:type="dxa"/>
            <w:vAlign w:val="center"/>
            <w:hideMark/>
          </w:tcPr>
          <w:p w14:paraId="2292ACBB" w14:textId="77777777" w:rsidR="001F6BD6" w:rsidRPr="00630DF5" w:rsidRDefault="001F6BD6" w:rsidP="00630DF5">
            <w:pPr>
              <w:jc w:val="center"/>
              <w:rPr>
                <w:rFonts w:eastAsia="Times New Roman" w:cs="Microsoft Sans Serif"/>
                <w:bCs/>
                <w:color w:val="FF0000"/>
              </w:rPr>
            </w:pPr>
            <w:r w:rsidRPr="00630DF5">
              <w:rPr>
                <w:rFonts w:eastAsia="Times New Roman" w:cs="Microsoft Sans Serif"/>
                <w:b/>
                <w:bCs/>
                <w:i/>
                <w:color w:val="FF0000"/>
              </w:rPr>
              <w:t>Yes (Please Explain)</w:t>
            </w:r>
            <w:r w:rsidRPr="00630DF5">
              <w:rPr>
                <w:rFonts w:eastAsia="Times New Roman" w:cs="Microsoft Sans Serif"/>
                <w:b/>
                <w:bCs/>
                <w:i/>
                <w:color w:val="FF0000"/>
                <w:vertAlign w:val="superscript"/>
              </w:rPr>
              <w:footnoteReference w:id="2"/>
            </w:r>
          </w:p>
        </w:tc>
        <w:tc>
          <w:tcPr>
            <w:tcW w:w="3120" w:type="dxa"/>
            <w:noWrap/>
            <w:vAlign w:val="center"/>
            <w:hideMark/>
          </w:tcPr>
          <w:p w14:paraId="6FF949B6"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16.67</w:t>
            </w:r>
          </w:p>
        </w:tc>
        <w:tc>
          <w:tcPr>
            <w:tcW w:w="3120" w:type="dxa"/>
            <w:noWrap/>
            <w:vAlign w:val="center"/>
            <w:hideMark/>
          </w:tcPr>
          <w:p w14:paraId="498DCBC5" w14:textId="77777777" w:rsidR="001F6BD6" w:rsidRPr="00630DF5" w:rsidRDefault="001F6BD6" w:rsidP="00630DF5">
            <w:pPr>
              <w:jc w:val="center"/>
              <w:rPr>
                <w:rFonts w:eastAsia="Times New Roman" w:cs="Microsoft Sans Serif"/>
                <w:color w:val="FF0000"/>
              </w:rPr>
            </w:pPr>
            <w:r w:rsidRPr="00630DF5">
              <w:rPr>
                <w:rFonts w:eastAsia="Times New Roman" w:cs="Microsoft Sans Serif"/>
                <w:color w:val="FF0000"/>
              </w:rPr>
              <w:t>1</w:t>
            </w:r>
          </w:p>
        </w:tc>
      </w:tr>
    </w:tbl>
    <w:p w14:paraId="271C1579" w14:textId="78065845" w:rsidR="001F6BD6" w:rsidRPr="001F6BD6" w:rsidRDefault="001F6BD6" w:rsidP="008D4835">
      <w:pPr>
        <w:autoSpaceDE w:val="0"/>
        <w:autoSpaceDN w:val="0"/>
        <w:adjustRightInd w:val="0"/>
        <w:spacing w:before="200" w:after="50" w:line="240" w:lineRule="auto"/>
        <w:jc w:val="center"/>
        <w:rPr>
          <w:rFonts w:eastAsiaTheme="minorHAnsi"/>
          <w:b/>
          <w:color w:val="FF0000"/>
        </w:rPr>
      </w:pPr>
      <w:r w:rsidRPr="001F6BD6">
        <w:rPr>
          <w:rFonts w:eastAsiaTheme="minorHAnsi"/>
          <w:b/>
          <w:i/>
          <w:color w:val="FF0000"/>
        </w:rPr>
        <w:t xml:space="preserve">Table </w:t>
      </w:r>
      <w:r w:rsidR="00284182" w:rsidRPr="00284182">
        <w:rPr>
          <w:rFonts w:eastAsiaTheme="minorHAnsi"/>
          <w:b/>
          <w:i/>
          <w:color w:val="FF0000"/>
        </w:rPr>
        <w:t>10</w:t>
      </w:r>
      <w:r w:rsidRPr="001F6BD6">
        <w:rPr>
          <w:rFonts w:eastAsiaTheme="minorHAnsi"/>
          <w:b/>
          <w:i/>
          <w:color w:val="FF0000"/>
        </w:rPr>
        <w:t>.</w:t>
      </w:r>
      <w:r w:rsidRPr="001F6BD6">
        <w:rPr>
          <w:rFonts w:eastAsiaTheme="minorHAnsi"/>
          <w:b/>
          <w:color w:val="FF0000"/>
        </w:rPr>
        <w:t xml:space="preserve"> Data-Element Face-Validity Results (Question </w:t>
      </w:r>
      <w:r w:rsidR="00284182" w:rsidRPr="00284182">
        <w:rPr>
          <w:rFonts w:eastAsiaTheme="minorHAnsi"/>
          <w:b/>
          <w:color w:val="FF0000"/>
        </w:rPr>
        <w:t>10</w:t>
      </w:r>
      <w:r w:rsidRPr="001F6BD6">
        <w:rPr>
          <w:rFonts w:eastAsiaTheme="minorHAnsi"/>
          <w:b/>
          <w:color w:val="FF0000"/>
        </w:rPr>
        <w:t>)</w:t>
      </w:r>
    </w:p>
    <w:p w14:paraId="7B708F4E" w14:textId="7CC5435D" w:rsidR="001F6BD6" w:rsidRPr="001F6BD6" w:rsidRDefault="00284182" w:rsidP="008D4835">
      <w:pPr>
        <w:autoSpaceDE w:val="0"/>
        <w:autoSpaceDN w:val="0"/>
        <w:adjustRightInd w:val="0"/>
        <w:spacing w:before="50" w:after="50" w:line="240" w:lineRule="auto"/>
        <w:jc w:val="center"/>
        <w:rPr>
          <w:rFonts w:eastAsiaTheme="minorHAnsi" w:cstheme="minorHAnsi"/>
          <w:bCs/>
          <w:i/>
          <w:color w:val="FF0000"/>
        </w:rPr>
      </w:pPr>
      <w:r>
        <w:rPr>
          <w:rFonts w:eastAsiaTheme="minorHAnsi" w:cstheme="minorHAnsi"/>
          <w:bCs/>
          <w:color w:val="FF0000"/>
        </w:rPr>
        <w:t>Question 10</w:t>
      </w:r>
      <w:r w:rsidR="001F6BD6" w:rsidRPr="001F6BD6">
        <w:rPr>
          <w:rFonts w:eastAsiaTheme="minorHAnsi" w:cstheme="minorHAnsi"/>
          <w:bCs/>
          <w:color w:val="FF0000"/>
        </w:rPr>
        <w:t xml:space="preserve"> stated: </w:t>
      </w:r>
      <w:r w:rsidR="001F6BD6" w:rsidRPr="001F6BD6">
        <w:rPr>
          <w:rFonts w:eastAsiaTheme="minorHAnsi" w:cstheme="minorHAnsi"/>
          <w:bCs/>
          <w:i/>
          <w:color w:val="FF0000"/>
        </w:rPr>
        <w:t>For this measure, indications for measure exclusion include any patients with diagnosis codes from the following categories: diabetes mellitus, renal insufficiency, stroke or transient ischemic attack, prior heart failure, or ischemic heart disease. Please indicate how well the following patient exclusions identify high-risk patients.</w:t>
      </w:r>
    </w:p>
    <w:tbl>
      <w:tblPr>
        <w:tblStyle w:val="TableGrid"/>
        <w:tblW w:w="10080" w:type="dxa"/>
        <w:tblLayout w:type="fixed"/>
        <w:tblLook w:val="04A0" w:firstRow="1" w:lastRow="0" w:firstColumn="1" w:lastColumn="0" w:noHBand="0" w:noVBand="1"/>
      </w:tblPr>
      <w:tblGrid>
        <w:gridCol w:w="2520"/>
        <w:gridCol w:w="2520"/>
        <w:gridCol w:w="2520"/>
        <w:gridCol w:w="2520"/>
      </w:tblGrid>
      <w:tr w:rsidR="001F6BD6" w:rsidRPr="005C53EC" w14:paraId="551C831C" w14:textId="77777777" w:rsidTr="005C53EC">
        <w:trPr>
          <w:trHeight w:val="360"/>
        </w:trPr>
        <w:tc>
          <w:tcPr>
            <w:tcW w:w="2340" w:type="dxa"/>
            <w:vAlign w:val="center"/>
            <w:hideMark/>
          </w:tcPr>
          <w:p w14:paraId="2836A710"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Response Option</w:t>
            </w:r>
          </w:p>
        </w:tc>
        <w:tc>
          <w:tcPr>
            <w:tcW w:w="2340" w:type="dxa"/>
            <w:noWrap/>
            <w:vAlign w:val="center"/>
            <w:hideMark/>
          </w:tcPr>
          <w:p w14:paraId="53B3D0E0"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Keep this Exclusion</w:t>
            </w:r>
          </w:p>
        </w:tc>
        <w:tc>
          <w:tcPr>
            <w:tcW w:w="2340" w:type="dxa"/>
            <w:vAlign w:val="center"/>
          </w:tcPr>
          <w:p w14:paraId="346106D4"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Remove this Exclusion</w:t>
            </w:r>
          </w:p>
        </w:tc>
        <w:tc>
          <w:tcPr>
            <w:tcW w:w="2340" w:type="dxa"/>
            <w:noWrap/>
            <w:vAlign w:val="center"/>
            <w:hideMark/>
          </w:tcPr>
          <w:p w14:paraId="094FCA9C"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Do Not Know/Not Applicable</w:t>
            </w:r>
          </w:p>
        </w:tc>
      </w:tr>
      <w:tr w:rsidR="001F6BD6" w:rsidRPr="005C53EC" w14:paraId="706874FF" w14:textId="77777777" w:rsidTr="005C53EC">
        <w:trPr>
          <w:trHeight w:val="360"/>
        </w:trPr>
        <w:tc>
          <w:tcPr>
            <w:tcW w:w="2340" w:type="dxa"/>
            <w:vAlign w:val="center"/>
            <w:hideMark/>
          </w:tcPr>
          <w:p w14:paraId="41DEAB1A"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Diabetes mellitus</w:t>
            </w:r>
          </w:p>
        </w:tc>
        <w:tc>
          <w:tcPr>
            <w:tcW w:w="2340" w:type="dxa"/>
            <w:noWrap/>
            <w:vAlign w:val="center"/>
            <w:hideMark/>
          </w:tcPr>
          <w:p w14:paraId="1656EDCC"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5 (71.43%)</w:t>
            </w:r>
          </w:p>
        </w:tc>
        <w:tc>
          <w:tcPr>
            <w:tcW w:w="2340" w:type="dxa"/>
            <w:vAlign w:val="center"/>
          </w:tcPr>
          <w:p w14:paraId="1FED6D6C"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c>
          <w:tcPr>
            <w:tcW w:w="2340" w:type="dxa"/>
            <w:noWrap/>
            <w:vAlign w:val="center"/>
            <w:hideMark/>
          </w:tcPr>
          <w:p w14:paraId="728B988E"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r>
      <w:tr w:rsidR="001F6BD6" w:rsidRPr="005C53EC" w14:paraId="0FEC9854" w14:textId="77777777" w:rsidTr="005C53EC">
        <w:trPr>
          <w:trHeight w:val="360"/>
        </w:trPr>
        <w:tc>
          <w:tcPr>
            <w:tcW w:w="2340" w:type="dxa"/>
            <w:vAlign w:val="center"/>
            <w:hideMark/>
          </w:tcPr>
          <w:p w14:paraId="725D4CC0"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Renal insufficiency</w:t>
            </w:r>
          </w:p>
        </w:tc>
        <w:tc>
          <w:tcPr>
            <w:tcW w:w="2340" w:type="dxa"/>
            <w:noWrap/>
            <w:vAlign w:val="center"/>
            <w:hideMark/>
          </w:tcPr>
          <w:p w14:paraId="0056542B"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6 (85.71%)</w:t>
            </w:r>
          </w:p>
        </w:tc>
        <w:tc>
          <w:tcPr>
            <w:tcW w:w="2340" w:type="dxa"/>
            <w:vAlign w:val="center"/>
          </w:tcPr>
          <w:p w14:paraId="0AE7B730"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0 (0.00%)</w:t>
            </w:r>
          </w:p>
        </w:tc>
        <w:tc>
          <w:tcPr>
            <w:tcW w:w="2340" w:type="dxa"/>
            <w:noWrap/>
            <w:vAlign w:val="center"/>
            <w:hideMark/>
          </w:tcPr>
          <w:p w14:paraId="766B5D70"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r>
      <w:tr w:rsidR="001F6BD6" w:rsidRPr="005C53EC" w14:paraId="745F25A6" w14:textId="77777777" w:rsidTr="005C53EC">
        <w:trPr>
          <w:trHeight w:val="360"/>
        </w:trPr>
        <w:tc>
          <w:tcPr>
            <w:tcW w:w="2340" w:type="dxa"/>
            <w:vAlign w:val="center"/>
            <w:hideMark/>
          </w:tcPr>
          <w:p w14:paraId="029C8272"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Stroke or transient ischemic attack</w:t>
            </w:r>
          </w:p>
        </w:tc>
        <w:tc>
          <w:tcPr>
            <w:tcW w:w="2340" w:type="dxa"/>
            <w:noWrap/>
            <w:vAlign w:val="center"/>
            <w:hideMark/>
          </w:tcPr>
          <w:p w14:paraId="4944FE2B"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6 (85.71%)</w:t>
            </w:r>
          </w:p>
        </w:tc>
        <w:tc>
          <w:tcPr>
            <w:tcW w:w="2340" w:type="dxa"/>
            <w:vAlign w:val="center"/>
          </w:tcPr>
          <w:p w14:paraId="76D79EA6"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0 (0.00%)</w:t>
            </w:r>
          </w:p>
        </w:tc>
        <w:tc>
          <w:tcPr>
            <w:tcW w:w="2340" w:type="dxa"/>
            <w:noWrap/>
            <w:vAlign w:val="center"/>
            <w:hideMark/>
          </w:tcPr>
          <w:p w14:paraId="48EE2DC8"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r>
      <w:tr w:rsidR="001F6BD6" w:rsidRPr="005C53EC" w14:paraId="3F49E717" w14:textId="77777777" w:rsidTr="005C53EC">
        <w:trPr>
          <w:trHeight w:val="360"/>
        </w:trPr>
        <w:tc>
          <w:tcPr>
            <w:tcW w:w="2340" w:type="dxa"/>
            <w:vAlign w:val="center"/>
            <w:hideMark/>
          </w:tcPr>
          <w:p w14:paraId="013442E6"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Prior heart failure</w:t>
            </w:r>
          </w:p>
        </w:tc>
        <w:tc>
          <w:tcPr>
            <w:tcW w:w="2340" w:type="dxa"/>
            <w:noWrap/>
            <w:vAlign w:val="center"/>
            <w:hideMark/>
          </w:tcPr>
          <w:p w14:paraId="4CF7331E"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6 (85.71%)</w:t>
            </w:r>
          </w:p>
        </w:tc>
        <w:tc>
          <w:tcPr>
            <w:tcW w:w="2340" w:type="dxa"/>
            <w:vAlign w:val="center"/>
          </w:tcPr>
          <w:p w14:paraId="4270DD44"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0 (0.00%)</w:t>
            </w:r>
          </w:p>
        </w:tc>
        <w:tc>
          <w:tcPr>
            <w:tcW w:w="2340" w:type="dxa"/>
            <w:noWrap/>
            <w:vAlign w:val="center"/>
            <w:hideMark/>
          </w:tcPr>
          <w:p w14:paraId="7EE5570F"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r>
      <w:tr w:rsidR="001F6BD6" w:rsidRPr="005C53EC" w14:paraId="2EC31F52" w14:textId="77777777" w:rsidTr="005C53EC">
        <w:trPr>
          <w:trHeight w:val="360"/>
        </w:trPr>
        <w:tc>
          <w:tcPr>
            <w:tcW w:w="2340" w:type="dxa"/>
            <w:vAlign w:val="center"/>
            <w:hideMark/>
          </w:tcPr>
          <w:p w14:paraId="113334F3"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Ischemic heart disease</w:t>
            </w:r>
          </w:p>
        </w:tc>
        <w:tc>
          <w:tcPr>
            <w:tcW w:w="2340" w:type="dxa"/>
            <w:noWrap/>
            <w:vAlign w:val="center"/>
            <w:hideMark/>
          </w:tcPr>
          <w:p w14:paraId="74830EB6"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6 (85.71%)</w:t>
            </w:r>
          </w:p>
        </w:tc>
        <w:tc>
          <w:tcPr>
            <w:tcW w:w="2340" w:type="dxa"/>
            <w:vAlign w:val="center"/>
          </w:tcPr>
          <w:p w14:paraId="62D86469"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0 (0.00%)</w:t>
            </w:r>
          </w:p>
        </w:tc>
        <w:tc>
          <w:tcPr>
            <w:tcW w:w="2340" w:type="dxa"/>
            <w:noWrap/>
            <w:vAlign w:val="center"/>
            <w:hideMark/>
          </w:tcPr>
          <w:p w14:paraId="2290F992"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r>
      <w:tr w:rsidR="001F6BD6" w:rsidRPr="005C53EC" w14:paraId="2ADEC1FC" w14:textId="77777777" w:rsidTr="005C53EC">
        <w:trPr>
          <w:trHeight w:val="360"/>
        </w:trPr>
        <w:tc>
          <w:tcPr>
            <w:tcW w:w="2340" w:type="dxa"/>
            <w:vAlign w:val="center"/>
            <w:hideMark/>
          </w:tcPr>
          <w:p w14:paraId="0E9558FF"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Diabetes mellitus</w:t>
            </w:r>
          </w:p>
        </w:tc>
        <w:tc>
          <w:tcPr>
            <w:tcW w:w="2340" w:type="dxa"/>
            <w:noWrap/>
            <w:vAlign w:val="center"/>
            <w:hideMark/>
          </w:tcPr>
          <w:p w14:paraId="1283D7B3"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5 (71.43%)</w:t>
            </w:r>
          </w:p>
        </w:tc>
        <w:tc>
          <w:tcPr>
            <w:tcW w:w="2340" w:type="dxa"/>
            <w:vAlign w:val="center"/>
          </w:tcPr>
          <w:p w14:paraId="66F6B62E"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c>
          <w:tcPr>
            <w:tcW w:w="2340" w:type="dxa"/>
            <w:noWrap/>
            <w:vAlign w:val="center"/>
            <w:hideMark/>
          </w:tcPr>
          <w:p w14:paraId="21B7FFD8"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r>
    </w:tbl>
    <w:p w14:paraId="3EC4A315" w14:textId="310E6C30" w:rsidR="001F6BD6" w:rsidRPr="001F6BD6" w:rsidRDefault="001F6BD6" w:rsidP="008D4835">
      <w:pPr>
        <w:autoSpaceDE w:val="0"/>
        <w:autoSpaceDN w:val="0"/>
        <w:adjustRightInd w:val="0"/>
        <w:spacing w:before="200" w:after="50" w:line="240" w:lineRule="auto"/>
        <w:jc w:val="center"/>
        <w:rPr>
          <w:rFonts w:eastAsiaTheme="minorHAnsi"/>
          <w:b/>
          <w:color w:val="FF0000"/>
        </w:rPr>
      </w:pPr>
      <w:r w:rsidRPr="001F6BD6">
        <w:rPr>
          <w:rFonts w:eastAsiaTheme="minorHAnsi"/>
          <w:b/>
          <w:i/>
          <w:color w:val="FF0000"/>
        </w:rPr>
        <w:t>Table 1</w:t>
      </w:r>
      <w:r w:rsidR="00284182" w:rsidRPr="00C67D2B">
        <w:rPr>
          <w:rFonts w:eastAsiaTheme="minorHAnsi"/>
          <w:b/>
          <w:i/>
          <w:color w:val="FF0000"/>
        </w:rPr>
        <w:t>1</w:t>
      </w:r>
      <w:r w:rsidRPr="001F6BD6">
        <w:rPr>
          <w:rFonts w:eastAsiaTheme="minorHAnsi"/>
          <w:b/>
          <w:i/>
          <w:color w:val="FF0000"/>
        </w:rPr>
        <w:t>.</w:t>
      </w:r>
      <w:r w:rsidRPr="001F6BD6">
        <w:rPr>
          <w:rFonts w:eastAsiaTheme="minorHAnsi"/>
          <w:b/>
          <w:color w:val="FF0000"/>
        </w:rPr>
        <w:t xml:space="preserve"> Data-Element Fa</w:t>
      </w:r>
      <w:r w:rsidR="00284182" w:rsidRPr="00C67D2B">
        <w:rPr>
          <w:rFonts w:eastAsiaTheme="minorHAnsi"/>
          <w:b/>
          <w:color w:val="FF0000"/>
        </w:rPr>
        <w:t>ce-Validity Results (Question 11</w:t>
      </w:r>
      <w:r w:rsidRPr="001F6BD6">
        <w:rPr>
          <w:rFonts w:eastAsiaTheme="minorHAnsi"/>
          <w:b/>
          <w:color w:val="FF0000"/>
        </w:rPr>
        <w:t>)</w:t>
      </w:r>
    </w:p>
    <w:p w14:paraId="18B141DC" w14:textId="252ACD58" w:rsidR="001F6BD6" w:rsidRPr="001F6BD6" w:rsidRDefault="00284182" w:rsidP="008D4835">
      <w:pPr>
        <w:autoSpaceDE w:val="0"/>
        <w:autoSpaceDN w:val="0"/>
        <w:adjustRightInd w:val="0"/>
        <w:spacing w:before="50" w:after="50" w:line="240" w:lineRule="auto"/>
        <w:jc w:val="center"/>
        <w:rPr>
          <w:rFonts w:eastAsiaTheme="minorHAnsi" w:cstheme="minorHAnsi"/>
          <w:bCs/>
          <w:i/>
          <w:color w:val="FF0000"/>
        </w:rPr>
      </w:pPr>
      <w:r w:rsidRPr="00C67D2B">
        <w:rPr>
          <w:rFonts w:eastAsiaTheme="minorHAnsi" w:cstheme="minorHAnsi"/>
          <w:bCs/>
          <w:color w:val="FF0000"/>
        </w:rPr>
        <w:t>Question 11</w:t>
      </w:r>
      <w:r w:rsidR="001F6BD6" w:rsidRPr="001F6BD6">
        <w:rPr>
          <w:rFonts w:eastAsiaTheme="minorHAnsi" w:cstheme="minorHAnsi"/>
          <w:bCs/>
          <w:color w:val="FF0000"/>
        </w:rPr>
        <w:t xml:space="preserve"> stated: </w:t>
      </w:r>
      <w:r w:rsidR="001F6BD6" w:rsidRPr="001F6BD6">
        <w:rPr>
          <w:rFonts w:eastAsiaTheme="minorHAnsi" w:cstheme="minorHAnsi"/>
          <w:bCs/>
          <w:i/>
          <w:color w:val="FF0000"/>
        </w:rPr>
        <w:t>For this measure, cardiac imaging performed in the emergency department will be excluded from public reporting, as these imaging studies generally have a different indication than studies performed in other outpatient settings of care. Please indicate how well the following setting of care exclusion identifies appropriate reasons for cardiac imaging.</w:t>
      </w:r>
    </w:p>
    <w:tbl>
      <w:tblPr>
        <w:tblStyle w:val="TableGrid"/>
        <w:tblW w:w="10080" w:type="dxa"/>
        <w:tblLayout w:type="fixed"/>
        <w:tblLook w:val="04A0" w:firstRow="1" w:lastRow="0" w:firstColumn="1" w:lastColumn="0" w:noHBand="0" w:noVBand="1"/>
      </w:tblPr>
      <w:tblGrid>
        <w:gridCol w:w="2520"/>
        <w:gridCol w:w="2520"/>
        <w:gridCol w:w="2520"/>
        <w:gridCol w:w="2520"/>
      </w:tblGrid>
      <w:tr w:rsidR="001F6BD6" w:rsidRPr="001F6BD6" w14:paraId="57B33BE0" w14:textId="77777777" w:rsidTr="005C53EC">
        <w:trPr>
          <w:trHeight w:val="360"/>
        </w:trPr>
        <w:tc>
          <w:tcPr>
            <w:tcW w:w="2340" w:type="dxa"/>
            <w:vAlign w:val="center"/>
            <w:hideMark/>
          </w:tcPr>
          <w:p w14:paraId="6338579B"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lastRenderedPageBreak/>
              <w:t>Response Option</w:t>
            </w:r>
          </w:p>
        </w:tc>
        <w:tc>
          <w:tcPr>
            <w:tcW w:w="2340" w:type="dxa"/>
            <w:noWrap/>
            <w:vAlign w:val="center"/>
            <w:hideMark/>
          </w:tcPr>
          <w:p w14:paraId="0385C87A"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Keep this Exclusion</w:t>
            </w:r>
          </w:p>
        </w:tc>
        <w:tc>
          <w:tcPr>
            <w:tcW w:w="2340" w:type="dxa"/>
            <w:vAlign w:val="center"/>
          </w:tcPr>
          <w:p w14:paraId="3E68AAC4"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Remove this Exclusion</w:t>
            </w:r>
          </w:p>
        </w:tc>
        <w:tc>
          <w:tcPr>
            <w:tcW w:w="2340" w:type="dxa"/>
            <w:noWrap/>
            <w:vAlign w:val="center"/>
            <w:hideMark/>
          </w:tcPr>
          <w:p w14:paraId="506BEEC1"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Do Not Know/Not Applicable</w:t>
            </w:r>
          </w:p>
        </w:tc>
      </w:tr>
      <w:tr w:rsidR="001F6BD6" w:rsidRPr="001F6BD6" w14:paraId="19C362FE" w14:textId="77777777" w:rsidTr="005C53EC">
        <w:trPr>
          <w:trHeight w:val="360"/>
        </w:trPr>
        <w:tc>
          <w:tcPr>
            <w:tcW w:w="2340" w:type="dxa"/>
            <w:vAlign w:val="center"/>
            <w:hideMark/>
          </w:tcPr>
          <w:p w14:paraId="120CF172"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Emergency department</w:t>
            </w:r>
          </w:p>
        </w:tc>
        <w:tc>
          <w:tcPr>
            <w:tcW w:w="2340" w:type="dxa"/>
            <w:noWrap/>
            <w:vAlign w:val="center"/>
            <w:hideMark/>
          </w:tcPr>
          <w:p w14:paraId="15975990"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5 (71.43%)</w:t>
            </w:r>
          </w:p>
        </w:tc>
        <w:tc>
          <w:tcPr>
            <w:tcW w:w="2340" w:type="dxa"/>
            <w:vAlign w:val="center"/>
          </w:tcPr>
          <w:p w14:paraId="6A53B729"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c>
          <w:tcPr>
            <w:tcW w:w="2340" w:type="dxa"/>
            <w:noWrap/>
            <w:vAlign w:val="center"/>
            <w:hideMark/>
          </w:tcPr>
          <w:p w14:paraId="28A69589"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1 (14.29%)</w:t>
            </w:r>
          </w:p>
        </w:tc>
      </w:tr>
    </w:tbl>
    <w:p w14:paraId="77B962EB" w14:textId="63AB09F0" w:rsidR="001F6BD6" w:rsidRPr="001F6BD6" w:rsidRDefault="00C67D2B" w:rsidP="008D4835">
      <w:pPr>
        <w:autoSpaceDE w:val="0"/>
        <w:autoSpaceDN w:val="0"/>
        <w:adjustRightInd w:val="0"/>
        <w:spacing w:before="200" w:after="50" w:line="240" w:lineRule="auto"/>
        <w:jc w:val="center"/>
        <w:rPr>
          <w:rFonts w:eastAsiaTheme="minorHAnsi"/>
          <w:b/>
          <w:color w:val="FF0000"/>
        </w:rPr>
      </w:pPr>
      <w:r w:rsidRPr="00C67D2B">
        <w:rPr>
          <w:rFonts w:eastAsiaTheme="minorHAnsi"/>
          <w:b/>
          <w:i/>
          <w:color w:val="FF0000"/>
        </w:rPr>
        <w:t>Table 12</w:t>
      </w:r>
      <w:r w:rsidR="001F6BD6" w:rsidRPr="001F6BD6">
        <w:rPr>
          <w:rFonts w:eastAsiaTheme="minorHAnsi"/>
          <w:b/>
          <w:i/>
          <w:color w:val="FF0000"/>
        </w:rPr>
        <w:t>.</w:t>
      </w:r>
      <w:r w:rsidR="001F6BD6" w:rsidRPr="001F6BD6">
        <w:rPr>
          <w:rFonts w:eastAsiaTheme="minorHAnsi"/>
          <w:b/>
          <w:color w:val="FF0000"/>
        </w:rPr>
        <w:t xml:space="preserve"> Data-Element Face-Validity Results (Question 1</w:t>
      </w:r>
      <w:r w:rsidRPr="00C67D2B">
        <w:rPr>
          <w:rFonts w:eastAsiaTheme="minorHAnsi"/>
          <w:b/>
          <w:color w:val="FF0000"/>
        </w:rPr>
        <w:t>2</w:t>
      </w:r>
      <w:r w:rsidR="001F6BD6" w:rsidRPr="001F6BD6">
        <w:rPr>
          <w:rFonts w:eastAsiaTheme="minorHAnsi"/>
          <w:b/>
          <w:color w:val="FF0000"/>
        </w:rPr>
        <w:t>)</w:t>
      </w:r>
    </w:p>
    <w:p w14:paraId="1E14B780" w14:textId="3BE4E7CD" w:rsidR="001F6BD6" w:rsidRPr="001F6BD6" w:rsidRDefault="001F6BD6" w:rsidP="008D4835">
      <w:pPr>
        <w:keepNext/>
        <w:autoSpaceDE w:val="0"/>
        <w:autoSpaceDN w:val="0"/>
        <w:adjustRightInd w:val="0"/>
        <w:spacing w:before="50" w:after="50" w:line="240" w:lineRule="auto"/>
        <w:jc w:val="center"/>
        <w:rPr>
          <w:rFonts w:asciiTheme="majorHAnsi" w:eastAsiaTheme="minorHAnsi" w:hAnsiTheme="majorHAnsi" w:cstheme="minorHAnsi"/>
          <w:bCs/>
          <w:i/>
          <w:color w:val="FF0000"/>
        </w:rPr>
      </w:pPr>
      <w:r w:rsidRPr="001F6BD6">
        <w:rPr>
          <w:rFonts w:eastAsiaTheme="minorHAnsi" w:cstheme="minorHAnsi"/>
          <w:bCs/>
          <w:color w:val="FF0000"/>
        </w:rPr>
        <w:t>Question 1</w:t>
      </w:r>
      <w:r w:rsidR="00C67D2B" w:rsidRPr="00C67D2B">
        <w:rPr>
          <w:rFonts w:eastAsiaTheme="minorHAnsi" w:cstheme="minorHAnsi"/>
          <w:bCs/>
          <w:color w:val="FF0000"/>
        </w:rPr>
        <w:t>2</w:t>
      </w:r>
      <w:r w:rsidRPr="001F6BD6">
        <w:rPr>
          <w:rFonts w:eastAsiaTheme="minorHAnsi" w:cstheme="minorHAnsi"/>
          <w:bCs/>
          <w:color w:val="FF0000"/>
        </w:rPr>
        <w:t xml:space="preserve"> stated: </w:t>
      </w:r>
      <w:r w:rsidRPr="001F6BD6">
        <w:rPr>
          <w:rFonts w:eastAsiaTheme="minorHAnsi" w:cstheme="minorHAnsi"/>
          <w:bCs/>
          <w:i/>
          <w:color w:val="FF0000"/>
        </w:rPr>
        <w:t>For OP-1</w:t>
      </w:r>
      <w:r w:rsidR="00F44C34">
        <w:rPr>
          <w:rFonts w:eastAsiaTheme="minorHAnsi" w:cstheme="minorHAnsi"/>
          <w:bCs/>
          <w:i/>
          <w:color w:val="FF0000"/>
        </w:rPr>
        <w:t>3</w:t>
      </w:r>
      <w:r w:rsidRPr="001F6BD6">
        <w:rPr>
          <w:rFonts w:eastAsiaTheme="minorHAnsi" w:cstheme="minorHAnsi"/>
          <w:bCs/>
          <w:i/>
          <w:color w:val="FF0000"/>
        </w:rPr>
        <w:t>, do you foresee any challenges in capturing any of these exclusions in claims data?</w:t>
      </w:r>
    </w:p>
    <w:tbl>
      <w:tblPr>
        <w:tblStyle w:val="TableGrid"/>
        <w:tblW w:w="10080" w:type="dxa"/>
        <w:tblLayout w:type="fixed"/>
        <w:tblLook w:val="04A0" w:firstRow="1" w:lastRow="0" w:firstColumn="1" w:lastColumn="0" w:noHBand="0" w:noVBand="1"/>
      </w:tblPr>
      <w:tblGrid>
        <w:gridCol w:w="3360"/>
        <w:gridCol w:w="3360"/>
        <w:gridCol w:w="3360"/>
      </w:tblGrid>
      <w:tr w:rsidR="001F6BD6" w:rsidRPr="001F6BD6" w14:paraId="542D1880" w14:textId="77777777" w:rsidTr="005C53EC">
        <w:trPr>
          <w:trHeight w:val="360"/>
          <w:tblHeader/>
        </w:trPr>
        <w:tc>
          <w:tcPr>
            <w:tcW w:w="3120" w:type="dxa"/>
            <w:vAlign w:val="center"/>
            <w:hideMark/>
          </w:tcPr>
          <w:p w14:paraId="1BD07328"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Response Option</w:t>
            </w:r>
          </w:p>
        </w:tc>
        <w:tc>
          <w:tcPr>
            <w:tcW w:w="3120" w:type="dxa"/>
            <w:noWrap/>
            <w:vAlign w:val="center"/>
            <w:hideMark/>
          </w:tcPr>
          <w:p w14:paraId="26DE8E37"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Response Percent (%)</w:t>
            </w:r>
          </w:p>
        </w:tc>
        <w:tc>
          <w:tcPr>
            <w:tcW w:w="3120" w:type="dxa"/>
            <w:noWrap/>
            <w:vAlign w:val="center"/>
            <w:hideMark/>
          </w:tcPr>
          <w:p w14:paraId="43028ECD" w14:textId="77777777" w:rsidR="001F6BD6" w:rsidRPr="005C53EC" w:rsidRDefault="001F6BD6" w:rsidP="005C53EC">
            <w:pPr>
              <w:jc w:val="center"/>
              <w:rPr>
                <w:rFonts w:eastAsia="Times New Roman" w:cs="Microsoft Sans Serif"/>
                <w:b/>
                <w:bCs/>
                <w:color w:val="FF0000"/>
              </w:rPr>
            </w:pPr>
            <w:r w:rsidRPr="005C53EC">
              <w:rPr>
                <w:rFonts w:eastAsia="Times New Roman" w:cs="Microsoft Sans Serif"/>
                <w:b/>
                <w:bCs/>
                <w:color w:val="FF0000"/>
              </w:rPr>
              <w:t>Response Count (#)</w:t>
            </w:r>
          </w:p>
        </w:tc>
      </w:tr>
      <w:tr w:rsidR="001F6BD6" w:rsidRPr="001F6BD6" w14:paraId="3FD8E527" w14:textId="77777777" w:rsidTr="005C53EC">
        <w:trPr>
          <w:trHeight w:val="360"/>
        </w:trPr>
        <w:tc>
          <w:tcPr>
            <w:tcW w:w="3120" w:type="dxa"/>
            <w:vAlign w:val="center"/>
            <w:hideMark/>
          </w:tcPr>
          <w:p w14:paraId="6111D205"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No</w:t>
            </w:r>
          </w:p>
        </w:tc>
        <w:tc>
          <w:tcPr>
            <w:tcW w:w="3120" w:type="dxa"/>
            <w:noWrap/>
            <w:vAlign w:val="center"/>
            <w:hideMark/>
          </w:tcPr>
          <w:p w14:paraId="03B2FCC3"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71.43</w:t>
            </w:r>
          </w:p>
        </w:tc>
        <w:tc>
          <w:tcPr>
            <w:tcW w:w="3120" w:type="dxa"/>
            <w:noWrap/>
            <w:vAlign w:val="center"/>
            <w:hideMark/>
          </w:tcPr>
          <w:p w14:paraId="04976A62"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5</w:t>
            </w:r>
          </w:p>
        </w:tc>
      </w:tr>
      <w:tr w:rsidR="00B51A19" w:rsidRPr="001F6BD6" w14:paraId="17B8F724" w14:textId="77777777" w:rsidTr="005C53EC">
        <w:trPr>
          <w:trHeight w:val="360"/>
        </w:trPr>
        <w:tc>
          <w:tcPr>
            <w:tcW w:w="3120" w:type="dxa"/>
            <w:vAlign w:val="center"/>
            <w:hideMark/>
          </w:tcPr>
          <w:p w14:paraId="7EDBE1CE" w14:textId="77777777" w:rsidR="001F6BD6" w:rsidRPr="005C53EC" w:rsidRDefault="001F6BD6" w:rsidP="005C53EC">
            <w:pPr>
              <w:jc w:val="center"/>
              <w:rPr>
                <w:rFonts w:eastAsia="Times New Roman" w:cs="Microsoft Sans Serif"/>
                <w:bCs/>
                <w:color w:val="FF0000"/>
              </w:rPr>
            </w:pPr>
            <w:r w:rsidRPr="005C53EC">
              <w:rPr>
                <w:rFonts w:eastAsia="Times New Roman" w:cs="Microsoft Sans Serif"/>
                <w:b/>
                <w:bCs/>
                <w:i/>
                <w:color w:val="FF0000"/>
              </w:rPr>
              <w:t>Not Sure/Do Not Know</w:t>
            </w:r>
            <w:r w:rsidRPr="005C53EC">
              <w:rPr>
                <w:rFonts w:eastAsia="Times New Roman" w:cs="Microsoft Sans Serif"/>
                <w:b/>
                <w:bCs/>
                <w:i/>
                <w:color w:val="FF0000"/>
                <w:vertAlign w:val="superscript"/>
              </w:rPr>
              <w:footnoteReference w:id="3"/>
            </w:r>
          </w:p>
        </w:tc>
        <w:tc>
          <w:tcPr>
            <w:tcW w:w="3120" w:type="dxa"/>
            <w:noWrap/>
            <w:vAlign w:val="center"/>
            <w:hideMark/>
          </w:tcPr>
          <w:p w14:paraId="54729777"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28.57</w:t>
            </w:r>
          </w:p>
        </w:tc>
        <w:tc>
          <w:tcPr>
            <w:tcW w:w="3120" w:type="dxa"/>
            <w:noWrap/>
            <w:vAlign w:val="center"/>
            <w:hideMark/>
          </w:tcPr>
          <w:p w14:paraId="4B29A558"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2</w:t>
            </w:r>
          </w:p>
        </w:tc>
      </w:tr>
      <w:tr w:rsidR="00B51A19" w:rsidRPr="001F6BD6" w14:paraId="4FD9219D" w14:textId="77777777" w:rsidTr="005C53EC">
        <w:trPr>
          <w:trHeight w:val="360"/>
        </w:trPr>
        <w:tc>
          <w:tcPr>
            <w:tcW w:w="3120" w:type="dxa"/>
            <w:vAlign w:val="center"/>
            <w:hideMark/>
          </w:tcPr>
          <w:p w14:paraId="2DEDCF36" w14:textId="77777777" w:rsidR="001F6BD6" w:rsidRPr="005C53EC" w:rsidRDefault="001F6BD6" w:rsidP="005C53EC">
            <w:pPr>
              <w:jc w:val="center"/>
              <w:rPr>
                <w:rFonts w:eastAsia="Times New Roman" w:cs="Microsoft Sans Serif"/>
                <w:b/>
                <w:bCs/>
                <w:i/>
                <w:color w:val="FF0000"/>
              </w:rPr>
            </w:pPr>
            <w:r w:rsidRPr="005C53EC">
              <w:rPr>
                <w:rFonts w:eastAsia="Times New Roman" w:cs="Microsoft Sans Serif"/>
                <w:b/>
                <w:bCs/>
                <w:i/>
                <w:color w:val="FF0000"/>
              </w:rPr>
              <w:t>Yes (Please Explain)</w:t>
            </w:r>
          </w:p>
        </w:tc>
        <w:tc>
          <w:tcPr>
            <w:tcW w:w="3120" w:type="dxa"/>
            <w:noWrap/>
            <w:vAlign w:val="center"/>
            <w:hideMark/>
          </w:tcPr>
          <w:p w14:paraId="173307C3"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0.00</w:t>
            </w:r>
          </w:p>
        </w:tc>
        <w:tc>
          <w:tcPr>
            <w:tcW w:w="3120" w:type="dxa"/>
            <w:noWrap/>
            <w:vAlign w:val="center"/>
            <w:hideMark/>
          </w:tcPr>
          <w:p w14:paraId="1BBD7FB6" w14:textId="77777777" w:rsidR="001F6BD6" w:rsidRPr="005C53EC" w:rsidRDefault="001F6BD6" w:rsidP="005C53EC">
            <w:pPr>
              <w:jc w:val="center"/>
              <w:rPr>
                <w:rFonts w:eastAsia="Times New Roman" w:cs="Microsoft Sans Serif"/>
                <w:color w:val="FF0000"/>
              </w:rPr>
            </w:pPr>
            <w:r w:rsidRPr="005C53EC">
              <w:rPr>
                <w:rFonts w:eastAsia="Times New Roman" w:cs="Microsoft Sans Serif"/>
                <w:color w:val="FF0000"/>
              </w:rPr>
              <w:t>0</w:t>
            </w:r>
          </w:p>
        </w:tc>
      </w:tr>
    </w:tbl>
    <w:p w14:paraId="4ABA2CE7" w14:textId="34FB2DCA" w:rsidR="00083307" w:rsidRPr="00083307" w:rsidRDefault="009C7513" w:rsidP="00083307">
      <w:pPr>
        <w:autoSpaceDE w:val="0"/>
        <w:autoSpaceDN w:val="0"/>
        <w:adjustRightInd w:val="0"/>
        <w:spacing w:before="240" w:after="60" w:line="240" w:lineRule="auto"/>
        <w:rPr>
          <w:rFonts w:cstheme="minorHAnsi"/>
          <w:bCs/>
          <w:color w:val="0000FF"/>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26194E">
        <w:rPr>
          <w:rFonts w:cstheme="minorHAnsi"/>
          <w:bCs/>
          <w:color w:val="0000FF"/>
        </w:rPr>
        <w:t>T</w:t>
      </w:r>
      <w:r w:rsidR="00083307" w:rsidRPr="00083307">
        <w:rPr>
          <w:rFonts w:cstheme="minorHAnsi"/>
          <w:bCs/>
          <w:color w:val="0000FF"/>
        </w:rPr>
        <w:t>he face validity of this measure was evaluated by our Technical Expert Panel. Results for four of the questions listed above indicate that the measure is appropriately specified. Seventy-one percent of respondents believe the 30-day window used to look forward for a low-risk, non-cardiac surgery from the date of the imaging procedure accurately captures imaging related to pre-surgical testing. Eighty-six percent of those who responded believe stress echocardiography, SPECT MPI, and stress MRI are accurately captured using claims data. Seventy-one percent of respondents believe the exclusions are accurately captured using claims data.</w:t>
      </w:r>
    </w:p>
    <w:p w14:paraId="7B869674" w14:textId="77777777" w:rsidR="00083307" w:rsidRPr="00083307" w:rsidRDefault="00083307" w:rsidP="00083307">
      <w:pPr>
        <w:autoSpaceDE w:val="0"/>
        <w:autoSpaceDN w:val="0"/>
        <w:adjustRightInd w:val="0"/>
        <w:spacing w:after="60" w:line="240" w:lineRule="auto"/>
        <w:rPr>
          <w:rFonts w:cstheme="minorHAnsi"/>
          <w:bCs/>
          <w:color w:val="0000FF"/>
        </w:rPr>
      </w:pPr>
      <w:r w:rsidRPr="00083307">
        <w:rPr>
          <w:rFonts w:cstheme="minorHAnsi"/>
          <w:bCs/>
          <w:color w:val="0000FF"/>
        </w:rPr>
        <w:t xml:space="preserve">For one question listed above, no consensus was reached related to which clinical conditions should be excluded from the measure; this lack of consensus was driven by </w:t>
      </w:r>
      <w:r w:rsidRPr="00083307">
        <w:rPr>
          <w:rFonts w:cstheme="minorHAnsi"/>
          <w:bCs/>
          <w:i/>
          <w:color w:val="0000FF"/>
        </w:rPr>
        <w:t>do not know</w:t>
      </w:r>
      <w:r w:rsidRPr="00083307">
        <w:rPr>
          <w:rFonts w:cstheme="minorHAnsi"/>
          <w:bCs/>
          <w:color w:val="0000FF"/>
        </w:rPr>
        <w:t xml:space="preserve"> responses. For both this question (and for others for which a response of </w:t>
      </w:r>
      <w:r w:rsidRPr="00083307">
        <w:rPr>
          <w:rFonts w:cstheme="minorHAnsi"/>
          <w:bCs/>
          <w:i/>
          <w:color w:val="0000FF"/>
        </w:rPr>
        <w:t>Do Not Know</w:t>
      </w:r>
      <w:r w:rsidRPr="00083307">
        <w:rPr>
          <w:rFonts w:cstheme="minorHAnsi"/>
          <w:bCs/>
          <w:color w:val="0000FF"/>
        </w:rPr>
        <w:t xml:space="preserve"> was selected), respondents did not have feel they had the clinical knowledge to provide a definitive response. Though TEP members did not reach consensus for this question, related to the clinical conditions to be excluded from the measure, evidence from the literature and data included in Section </w:t>
      </w:r>
      <w:r w:rsidRPr="00083307">
        <w:rPr>
          <w:rFonts w:cstheme="minorHAnsi"/>
          <w:b/>
          <w:bCs/>
          <w:color w:val="0000FF"/>
        </w:rPr>
        <w:t>2b3</w:t>
      </w:r>
      <w:r w:rsidRPr="00083307">
        <w:rPr>
          <w:rFonts w:cstheme="minorHAnsi"/>
          <w:bCs/>
          <w:color w:val="0000FF"/>
        </w:rPr>
        <w:t xml:space="preserve"> support continued exclusion of these five clinical categories. The European Society of Cardiology recommends stress testing only in patients with three or more clinical risk factors for cardiac complications after surgery, in accordance with Lee Index preoperative risk stratification model.</w:t>
      </w:r>
    </w:p>
    <w:p w14:paraId="39F42EE8" w14:textId="77777777" w:rsidR="00083307" w:rsidRPr="00083307" w:rsidRDefault="00083307" w:rsidP="00083307">
      <w:pPr>
        <w:autoSpaceDE w:val="0"/>
        <w:autoSpaceDN w:val="0"/>
        <w:adjustRightInd w:val="0"/>
        <w:spacing w:after="60" w:line="240" w:lineRule="auto"/>
        <w:rPr>
          <w:rFonts w:cstheme="minorHAnsi"/>
          <w:bCs/>
          <w:color w:val="0000FF"/>
        </w:rPr>
      </w:pPr>
      <w:r w:rsidRPr="00083307">
        <w:rPr>
          <w:rFonts w:cstheme="minorHAnsi"/>
          <w:bCs/>
          <w:color w:val="0000FF"/>
        </w:rPr>
        <w:t>Historically, measures that rely on claims data for calculation of performance are assumed to have strong face validity. This assumption of face validity is due in part to the rigor with which data are cleaned and audited prior to payment and subsequent use in measure calculation. For other public reporting programs for which payment is adjusted based on provider performance, few concerns about use of claims data for face validity have been raised.</w:t>
      </w:r>
    </w:p>
    <w:p w14:paraId="56D0CFE8" w14:textId="34A11079" w:rsidR="00B51A19" w:rsidRPr="00B51A19" w:rsidRDefault="00B51A19" w:rsidP="00083307">
      <w:pPr>
        <w:autoSpaceDE w:val="0"/>
        <w:autoSpaceDN w:val="0"/>
        <w:adjustRightInd w:val="0"/>
        <w:spacing w:after="60" w:line="240" w:lineRule="auto"/>
        <w:rPr>
          <w:rFonts w:cstheme="minorHAnsi"/>
          <w:bCs/>
          <w:color w:val="FF0000"/>
        </w:rPr>
      </w:pPr>
      <w:r w:rsidRPr="00B51A19">
        <w:rPr>
          <w:rFonts w:cstheme="minorHAnsi"/>
          <w:bCs/>
        </w:rPr>
        <w:t xml:space="preserve"> </w:t>
      </w:r>
      <w:r w:rsidRPr="00B51A19">
        <w:rPr>
          <w:rFonts w:cstheme="minorHAnsi"/>
          <w:bCs/>
          <w:color w:val="FF0000"/>
        </w:rPr>
        <w:t>For many of the questions listed above, results indicate that the measure is appropriately specified.</w:t>
      </w:r>
      <w:r w:rsidRPr="00B51A19">
        <w:rPr>
          <w:rFonts w:cstheme="minorHAnsi"/>
          <w:bCs/>
          <w:color w:val="FF0000"/>
          <w:vertAlign w:val="superscript"/>
        </w:rPr>
        <w:footnoteReference w:id="4"/>
      </w:r>
      <w:r w:rsidRPr="00B51A19">
        <w:rPr>
          <w:rFonts w:cstheme="minorHAnsi"/>
          <w:bCs/>
          <w:color w:val="FF0000"/>
        </w:rPr>
        <w:t xml:space="preserve"> The TEP believed that the measure’s specifications accurately assess the inappropriate use of pre-operative cardiac imaging and meaningfully differentiate good performance from poor performance. For question #</w:t>
      </w:r>
      <w:r>
        <w:rPr>
          <w:rFonts w:cstheme="minorHAnsi"/>
          <w:bCs/>
          <w:color w:val="FF0000"/>
        </w:rPr>
        <w:t>3</w:t>
      </w:r>
      <w:r w:rsidRPr="00B51A19">
        <w:rPr>
          <w:rFonts w:cstheme="minorHAnsi"/>
          <w:bCs/>
          <w:color w:val="FF0000"/>
        </w:rPr>
        <w:t xml:space="preserve">, 71% of the respondents indicated that the 30-day window used to look forward for a non-cardiac, low-risk surgery from the date of the imaging procedure accurately captures imaging related to </w:t>
      </w:r>
      <w:r w:rsidRPr="00B51A19">
        <w:rPr>
          <w:rFonts w:cstheme="minorHAnsi"/>
          <w:bCs/>
          <w:color w:val="FF0000"/>
        </w:rPr>
        <w:lastRenderedPageBreak/>
        <w:t>pre-operative testing. Similarly, respondents agreed that the exclusions are accurately captured using claims data.</w:t>
      </w:r>
    </w:p>
    <w:p w14:paraId="23C4CE5A" w14:textId="77777777" w:rsidR="00B51A19" w:rsidRPr="00B51A19" w:rsidRDefault="00B51A19" w:rsidP="008D4835">
      <w:pPr>
        <w:autoSpaceDE w:val="0"/>
        <w:autoSpaceDN w:val="0"/>
        <w:adjustRightInd w:val="0"/>
        <w:spacing w:after="60" w:line="240" w:lineRule="auto"/>
        <w:rPr>
          <w:rFonts w:cstheme="minorHAnsi"/>
          <w:bCs/>
          <w:color w:val="FF0000"/>
        </w:rPr>
      </w:pPr>
      <w:r w:rsidRPr="00B51A19">
        <w:rPr>
          <w:rFonts w:cstheme="minorHAnsi"/>
          <w:bCs/>
          <w:color w:val="FF0000"/>
        </w:rPr>
        <w:t>Approximately 86% of respondents supported the continued exclusion of four clinical categories: renal insufficiency, stroke or transient ischemic attack, prior heart failure, and ischemic heart disease. Seventy-one percent of respondents supported the continued exclusion of diabetes mellitus.</w:t>
      </w:r>
    </w:p>
    <w:p w14:paraId="0CABCFDF" w14:textId="27B77EE0" w:rsidR="007422FD" w:rsidRPr="00B51A19" w:rsidRDefault="00B51A19" w:rsidP="008D4835">
      <w:pPr>
        <w:autoSpaceDE w:val="0"/>
        <w:autoSpaceDN w:val="0"/>
        <w:adjustRightInd w:val="0"/>
        <w:spacing w:after="0" w:line="240" w:lineRule="auto"/>
        <w:rPr>
          <w:rFonts w:cstheme="minorHAnsi"/>
          <w:bCs/>
          <w:color w:val="FF0000"/>
        </w:rPr>
      </w:pPr>
      <w:r w:rsidRPr="00B51A19">
        <w:rPr>
          <w:rFonts w:cstheme="minorHAnsi"/>
          <w:bCs/>
          <w:color w:val="FF0000"/>
        </w:rPr>
        <w:t>For Question #1</w:t>
      </w:r>
      <w:r w:rsidR="00721429">
        <w:rPr>
          <w:rFonts w:cstheme="minorHAnsi"/>
          <w:bCs/>
          <w:color w:val="FF0000"/>
        </w:rPr>
        <w:t>0</w:t>
      </w:r>
      <w:r w:rsidRPr="00B51A19">
        <w:rPr>
          <w:rFonts w:cstheme="minorHAnsi"/>
          <w:bCs/>
          <w:color w:val="FF0000"/>
        </w:rPr>
        <w:t>, a strong majority supported the continued exclusion of these five clinical categories. The ESC recommends stress testing only in patients with three or more clinical risk factors for cardiac complications after surgery, in accordance with Lee Index pre-operative risk stratification model</w:t>
      </w:r>
      <w:r w:rsidRPr="00B51A19">
        <w:rPr>
          <w:rFonts w:cstheme="minorHAnsi"/>
          <w:bCs/>
          <w:color w:val="FF0000"/>
          <w:vertAlign w:val="superscript"/>
        </w:rPr>
        <w:footnoteReference w:id="5"/>
      </w:r>
      <w:r w:rsidRPr="00B51A19">
        <w:rPr>
          <w:rFonts w:cstheme="minorHAnsi"/>
          <w:bCs/>
          <w:color w:val="FF0000"/>
        </w:rPr>
        <w:t xml:space="preserve"> (European Society of Cardiologists 2009).</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058615A2" w:rsidR="00833325" w:rsidRPr="009D3882" w:rsidRDefault="00092566" w:rsidP="008D4835">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D4835">
        <w:rPr>
          <w:rFonts w:cstheme="minorHAnsi"/>
          <w:bCs/>
        </w:rPr>
        <w:t>)</w:t>
      </w:r>
    </w:p>
    <w:p w14:paraId="6D2F61A3" w14:textId="77777777" w:rsidR="00083307" w:rsidRPr="00083307" w:rsidRDefault="00083307" w:rsidP="00083307">
      <w:pPr>
        <w:autoSpaceDE w:val="0"/>
        <w:autoSpaceDN w:val="0"/>
        <w:adjustRightInd w:val="0"/>
        <w:spacing w:after="0" w:line="240" w:lineRule="auto"/>
        <w:rPr>
          <w:rFonts w:ascii="Calibri" w:eastAsia="Calibri" w:hAnsi="Calibri" w:cs="Times New Roman"/>
          <w:bCs/>
          <w:color w:val="0000FF"/>
        </w:rPr>
      </w:pPr>
      <w:r w:rsidRPr="00083307">
        <w:rPr>
          <w:rFonts w:ascii="Calibri" w:eastAsia="Calibri" w:hAnsi="Calibri" w:cs="Times New Roman"/>
          <w:bCs/>
          <w:color w:val="0000FF"/>
        </w:rPr>
        <w:t xml:space="preserve">We tested measure exclusions to determine the prevalence of each exclusion, by facility, and at an aggregate level. We also tested the aggregate risk factor exclusion to determine the effect on facility performance score, both by reporting summary statistics and by calculating a spearman rank correlation coefficient.  The analysis tested the following categories of measure exclusions using 2013 performance data: </w:t>
      </w:r>
    </w:p>
    <w:p w14:paraId="4DC1979C" w14:textId="77777777" w:rsidR="00083307" w:rsidRPr="00083307" w:rsidRDefault="00083307" w:rsidP="00083307">
      <w:pPr>
        <w:numPr>
          <w:ilvl w:val="0"/>
          <w:numId w:val="39"/>
        </w:numPr>
        <w:autoSpaceDE w:val="0"/>
        <w:autoSpaceDN w:val="0"/>
        <w:adjustRightInd w:val="0"/>
        <w:spacing w:after="0" w:line="240" w:lineRule="auto"/>
        <w:rPr>
          <w:rFonts w:ascii="Calibri" w:eastAsia="Calibri" w:hAnsi="Calibri" w:cs="Times New Roman"/>
          <w:bCs/>
          <w:color w:val="0000FF"/>
        </w:rPr>
      </w:pPr>
      <w:r w:rsidRPr="00083307">
        <w:rPr>
          <w:rFonts w:ascii="Calibri" w:eastAsia="Calibri" w:hAnsi="Calibri" w:cs="Times New Roman"/>
          <w:bCs/>
          <w:color w:val="0000FF"/>
        </w:rPr>
        <w:t>Diabetes</w:t>
      </w:r>
    </w:p>
    <w:p w14:paraId="16E21D02" w14:textId="77777777" w:rsidR="00083307" w:rsidRPr="00083307" w:rsidRDefault="00083307" w:rsidP="00083307">
      <w:pPr>
        <w:numPr>
          <w:ilvl w:val="0"/>
          <w:numId w:val="39"/>
        </w:numPr>
        <w:autoSpaceDE w:val="0"/>
        <w:autoSpaceDN w:val="0"/>
        <w:adjustRightInd w:val="0"/>
        <w:spacing w:after="0" w:line="240" w:lineRule="auto"/>
        <w:rPr>
          <w:rFonts w:ascii="Calibri" w:eastAsia="Calibri" w:hAnsi="Calibri" w:cs="Times New Roman"/>
          <w:bCs/>
          <w:color w:val="0000FF"/>
        </w:rPr>
      </w:pPr>
      <w:r w:rsidRPr="00083307">
        <w:rPr>
          <w:rFonts w:ascii="Calibri" w:eastAsia="Calibri" w:hAnsi="Calibri" w:cs="Times New Roman"/>
          <w:bCs/>
          <w:color w:val="0000FF"/>
        </w:rPr>
        <w:t xml:space="preserve">Renal insufficiency </w:t>
      </w:r>
    </w:p>
    <w:p w14:paraId="7B7F8753" w14:textId="77777777" w:rsidR="00083307" w:rsidRPr="00083307" w:rsidRDefault="00083307" w:rsidP="00083307">
      <w:pPr>
        <w:numPr>
          <w:ilvl w:val="0"/>
          <w:numId w:val="39"/>
        </w:numPr>
        <w:autoSpaceDE w:val="0"/>
        <w:autoSpaceDN w:val="0"/>
        <w:adjustRightInd w:val="0"/>
        <w:spacing w:after="0" w:line="240" w:lineRule="auto"/>
        <w:rPr>
          <w:rFonts w:ascii="Calibri" w:eastAsia="Calibri" w:hAnsi="Calibri" w:cs="Times New Roman"/>
          <w:bCs/>
          <w:color w:val="0000FF"/>
        </w:rPr>
      </w:pPr>
      <w:r w:rsidRPr="00083307">
        <w:rPr>
          <w:rFonts w:ascii="Calibri" w:eastAsia="Calibri" w:hAnsi="Calibri" w:cs="Times New Roman"/>
          <w:bCs/>
          <w:color w:val="0000FF"/>
        </w:rPr>
        <w:t>Stroke or transient ischemic attack</w:t>
      </w:r>
    </w:p>
    <w:p w14:paraId="667784CB" w14:textId="77777777" w:rsidR="00083307" w:rsidRPr="00083307" w:rsidRDefault="00083307" w:rsidP="00083307">
      <w:pPr>
        <w:numPr>
          <w:ilvl w:val="0"/>
          <w:numId w:val="39"/>
        </w:numPr>
        <w:autoSpaceDE w:val="0"/>
        <w:autoSpaceDN w:val="0"/>
        <w:adjustRightInd w:val="0"/>
        <w:spacing w:after="0" w:line="240" w:lineRule="auto"/>
        <w:rPr>
          <w:rFonts w:ascii="Calibri" w:eastAsia="Calibri" w:hAnsi="Calibri" w:cs="Times New Roman"/>
          <w:bCs/>
          <w:color w:val="0000FF"/>
        </w:rPr>
      </w:pPr>
      <w:r w:rsidRPr="00083307">
        <w:rPr>
          <w:rFonts w:ascii="Calibri" w:eastAsia="Calibri" w:hAnsi="Calibri" w:cs="Times New Roman"/>
          <w:bCs/>
          <w:color w:val="0000FF"/>
        </w:rPr>
        <w:t>Prior heart failure</w:t>
      </w:r>
    </w:p>
    <w:p w14:paraId="122E5383" w14:textId="77777777" w:rsidR="00083307" w:rsidRPr="00083307" w:rsidRDefault="00083307" w:rsidP="00083307">
      <w:pPr>
        <w:numPr>
          <w:ilvl w:val="0"/>
          <w:numId w:val="39"/>
        </w:numPr>
        <w:autoSpaceDE w:val="0"/>
        <w:autoSpaceDN w:val="0"/>
        <w:adjustRightInd w:val="0"/>
        <w:spacing w:after="0" w:line="240" w:lineRule="auto"/>
        <w:rPr>
          <w:rFonts w:ascii="Calibri" w:eastAsia="Calibri" w:hAnsi="Calibri" w:cs="Times New Roman"/>
          <w:bCs/>
          <w:color w:val="0000FF"/>
        </w:rPr>
      </w:pPr>
      <w:r w:rsidRPr="00083307">
        <w:rPr>
          <w:rFonts w:ascii="Calibri" w:eastAsia="Calibri" w:hAnsi="Calibri" w:cs="Times New Roman"/>
          <w:bCs/>
          <w:color w:val="0000FF"/>
        </w:rPr>
        <w:t>Ischemic heart disease</w:t>
      </w:r>
    </w:p>
    <w:p w14:paraId="1646946C" w14:textId="77777777" w:rsidR="00083307" w:rsidRPr="00083307" w:rsidRDefault="00083307" w:rsidP="00083307">
      <w:pPr>
        <w:numPr>
          <w:ilvl w:val="0"/>
          <w:numId w:val="39"/>
        </w:numPr>
        <w:autoSpaceDE w:val="0"/>
        <w:autoSpaceDN w:val="0"/>
        <w:adjustRightInd w:val="0"/>
        <w:spacing w:after="0" w:line="240" w:lineRule="auto"/>
        <w:rPr>
          <w:rFonts w:ascii="Calibri" w:eastAsia="Calibri" w:hAnsi="Calibri" w:cs="Times New Roman"/>
          <w:bCs/>
          <w:color w:val="0000FF"/>
        </w:rPr>
      </w:pPr>
      <w:r w:rsidRPr="00083307">
        <w:rPr>
          <w:rFonts w:ascii="Calibri" w:eastAsia="Calibri" w:hAnsi="Calibri" w:cs="Times New Roman"/>
          <w:bCs/>
          <w:color w:val="0000FF"/>
        </w:rPr>
        <w:t>Three or more of the above risk factors</w:t>
      </w:r>
    </w:p>
    <w:p w14:paraId="2CB89FD1" w14:textId="77777777" w:rsidR="00083307" w:rsidRPr="00083307" w:rsidRDefault="00083307" w:rsidP="00083307">
      <w:pPr>
        <w:autoSpaceDE w:val="0"/>
        <w:autoSpaceDN w:val="0"/>
        <w:adjustRightInd w:val="0"/>
        <w:spacing w:after="0" w:line="240" w:lineRule="auto"/>
        <w:rPr>
          <w:rFonts w:ascii="Calibri" w:eastAsia="Calibri" w:hAnsi="Calibri" w:cs="Times New Roman"/>
          <w:bCs/>
          <w:color w:val="0000FF"/>
        </w:rPr>
      </w:pPr>
      <w:r w:rsidRPr="00083307">
        <w:rPr>
          <w:rFonts w:ascii="Calibri" w:eastAsia="Calibri" w:hAnsi="Calibri" w:cs="Times New Roman"/>
          <w:bCs/>
          <w:color w:val="0000FF"/>
        </w:rPr>
        <w:t xml:space="preserve">Currently, the measure excludes patients with three or more of the listed risk factors in the prior three years, in accordance with the Lee Index (European Society of Cardiology, 2009). </w:t>
      </w:r>
    </w:p>
    <w:p w14:paraId="41D7F1B0" w14:textId="77777777" w:rsidR="00083307" w:rsidRPr="00083307" w:rsidRDefault="00083307" w:rsidP="00083307">
      <w:pPr>
        <w:autoSpaceDE w:val="0"/>
        <w:autoSpaceDN w:val="0"/>
        <w:adjustRightInd w:val="0"/>
        <w:spacing w:after="0" w:line="240" w:lineRule="auto"/>
        <w:rPr>
          <w:rFonts w:ascii="Calibri" w:eastAsia="Calibri" w:hAnsi="Calibri" w:cs="Times New Roman"/>
          <w:bCs/>
          <w:color w:val="0000FF"/>
        </w:rPr>
      </w:pPr>
    </w:p>
    <w:p w14:paraId="145FC1D6" w14:textId="77777777" w:rsidR="00083307" w:rsidRPr="00083307" w:rsidRDefault="00083307" w:rsidP="00083307">
      <w:pPr>
        <w:autoSpaceDE w:val="0"/>
        <w:autoSpaceDN w:val="0"/>
        <w:adjustRightInd w:val="0"/>
        <w:spacing w:after="0" w:line="240" w:lineRule="auto"/>
        <w:rPr>
          <w:rFonts w:ascii="Calibri" w:eastAsia="Calibri" w:hAnsi="Calibri" w:cs="Times New Roman"/>
          <w:bCs/>
          <w:color w:val="0000FF"/>
          <w:u w:val="single"/>
        </w:rPr>
      </w:pPr>
      <w:r w:rsidRPr="00083307">
        <w:rPr>
          <w:rFonts w:ascii="Calibri" w:eastAsia="Calibri" w:hAnsi="Calibri" w:cs="Times New Roman"/>
          <w:bCs/>
          <w:color w:val="0000FF"/>
          <w:u w:val="single"/>
        </w:rPr>
        <w:t>Reference</w:t>
      </w:r>
      <w:r w:rsidRPr="00083307">
        <w:rPr>
          <w:rFonts w:ascii="Calibri" w:eastAsia="Calibri" w:hAnsi="Calibri" w:cs="Times New Roman"/>
          <w:bCs/>
          <w:color w:val="0000FF"/>
        </w:rPr>
        <w:t>:</w:t>
      </w:r>
    </w:p>
    <w:p w14:paraId="389BDA80" w14:textId="77777777" w:rsidR="00083307" w:rsidRPr="00083307" w:rsidRDefault="00083307" w:rsidP="00144B73">
      <w:pPr>
        <w:autoSpaceDE w:val="0"/>
        <w:autoSpaceDN w:val="0"/>
        <w:adjustRightInd w:val="0"/>
        <w:spacing w:after="60" w:line="240" w:lineRule="auto"/>
        <w:rPr>
          <w:rFonts w:ascii="Calibri" w:eastAsia="Calibri" w:hAnsi="Calibri" w:cs="Times New Roman"/>
          <w:bCs/>
          <w:color w:val="0000FF"/>
        </w:rPr>
      </w:pPr>
      <w:r w:rsidRPr="00083307">
        <w:rPr>
          <w:rFonts w:ascii="Calibri" w:eastAsia="Calibri" w:hAnsi="Calibri" w:cs="Times New Roman"/>
          <w:color w:val="0000FF"/>
        </w:rPr>
        <w:t xml:space="preserve">European Society of Cardiologists.  Guidelines for pre-operative cardiac risk assessment and perioperative cardiac management in non-cardiac surgery.  </w:t>
      </w:r>
      <w:proofErr w:type="spellStart"/>
      <w:r w:rsidRPr="00083307">
        <w:rPr>
          <w:rFonts w:ascii="Calibri" w:eastAsia="Calibri" w:hAnsi="Calibri" w:cs="Times New Roman"/>
          <w:color w:val="0000FF"/>
        </w:rPr>
        <w:t>Eur</w:t>
      </w:r>
      <w:proofErr w:type="spellEnd"/>
      <w:r w:rsidRPr="00083307">
        <w:rPr>
          <w:rFonts w:ascii="Calibri" w:eastAsia="Calibri" w:hAnsi="Calibri" w:cs="Times New Roman"/>
          <w:color w:val="0000FF"/>
        </w:rPr>
        <w:t xml:space="preserve"> Heart J.  2009; 30: 2769–812.</w:t>
      </w:r>
    </w:p>
    <w:p w14:paraId="1F81D206" w14:textId="33D59B52" w:rsidR="00721429" w:rsidRPr="00721429" w:rsidRDefault="00721429" w:rsidP="008D4835">
      <w:pPr>
        <w:autoSpaceDE w:val="0"/>
        <w:autoSpaceDN w:val="0"/>
        <w:adjustRightInd w:val="0"/>
        <w:spacing w:after="0" w:line="240" w:lineRule="auto"/>
        <w:rPr>
          <w:rFonts w:cstheme="minorHAnsi"/>
          <w:bCs/>
          <w:color w:val="FF0000"/>
        </w:rPr>
      </w:pPr>
      <w:r>
        <w:rPr>
          <w:rFonts w:cstheme="minorHAnsi"/>
          <w:bCs/>
          <w:color w:val="FF0000"/>
        </w:rPr>
        <w:t>T</w:t>
      </w:r>
      <w:r w:rsidRPr="00721429">
        <w:rPr>
          <w:rFonts w:cstheme="minorHAnsi"/>
          <w:bCs/>
          <w:color w:val="FF0000"/>
        </w:rPr>
        <w:t>he prevalence of each exclusion, at each facility and at an aggregate level</w:t>
      </w:r>
      <w:r>
        <w:rPr>
          <w:rFonts w:cstheme="minorHAnsi"/>
          <w:bCs/>
          <w:color w:val="FF0000"/>
        </w:rPr>
        <w:t>, were assessed</w:t>
      </w:r>
      <w:r w:rsidRPr="00721429">
        <w:rPr>
          <w:rFonts w:cstheme="minorHAnsi"/>
          <w:bCs/>
          <w:color w:val="FF0000"/>
        </w:rPr>
        <w:t xml:space="preserve">. For </w:t>
      </w:r>
      <w:r>
        <w:rPr>
          <w:rFonts w:cstheme="minorHAnsi"/>
          <w:bCs/>
          <w:color w:val="FF0000"/>
        </w:rPr>
        <w:t>NQF #0669</w:t>
      </w:r>
      <w:r w:rsidRPr="00721429">
        <w:rPr>
          <w:rFonts w:cstheme="minorHAnsi"/>
          <w:bCs/>
          <w:color w:val="FF0000"/>
        </w:rPr>
        <w:t xml:space="preserve">, patients are excluded if they have three or more clinical risk factors, in accordance with the Lee Index; patients meeting these criteria are considered to have an aggregate risk factor exclusion. The analysis tested the following categories of measure exclusions using performance data from July 2016 through June 2017: </w:t>
      </w:r>
    </w:p>
    <w:p w14:paraId="526303E0" w14:textId="77777777" w:rsidR="00721429" w:rsidRPr="00721429" w:rsidRDefault="00721429" w:rsidP="008D4835">
      <w:pPr>
        <w:pStyle w:val="ListParagraph"/>
        <w:numPr>
          <w:ilvl w:val="0"/>
          <w:numId w:val="31"/>
        </w:numPr>
        <w:autoSpaceDE w:val="0"/>
        <w:autoSpaceDN w:val="0"/>
        <w:adjustRightInd w:val="0"/>
        <w:spacing w:after="0" w:line="240" w:lineRule="auto"/>
        <w:rPr>
          <w:rFonts w:cstheme="minorHAnsi"/>
          <w:bCs/>
          <w:color w:val="FF0000"/>
        </w:rPr>
      </w:pPr>
      <w:r w:rsidRPr="00721429">
        <w:rPr>
          <w:rFonts w:cstheme="minorHAnsi"/>
          <w:bCs/>
          <w:color w:val="FF0000"/>
        </w:rPr>
        <w:t>Diabetes</w:t>
      </w:r>
    </w:p>
    <w:p w14:paraId="3B987E18" w14:textId="77777777" w:rsidR="00721429" w:rsidRPr="00721429" w:rsidRDefault="00721429" w:rsidP="008D4835">
      <w:pPr>
        <w:pStyle w:val="ListParagraph"/>
        <w:numPr>
          <w:ilvl w:val="0"/>
          <w:numId w:val="31"/>
        </w:numPr>
        <w:autoSpaceDE w:val="0"/>
        <w:autoSpaceDN w:val="0"/>
        <w:adjustRightInd w:val="0"/>
        <w:spacing w:after="0" w:line="240" w:lineRule="auto"/>
        <w:rPr>
          <w:rFonts w:cstheme="minorHAnsi"/>
          <w:bCs/>
          <w:color w:val="FF0000"/>
        </w:rPr>
      </w:pPr>
      <w:r w:rsidRPr="00721429">
        <w:rPr>
          <w:rFonts w:cstheme="minorHAnsi"/>
          <w:bCs/>
          <w:color w:val="FF0000"/>
        </w:rPr>
        <w:t>Renal insufficiency</w:t>
      </w:r>
    </w:p>
    <w:p w14:paraId="642A30C3" w14:textId="77777777" w:rsidR="00721429" w:rsidRPr="00721429" w:rsidRDefault="00721429" w:rsidP="008D4835">
      <w:pPr>
        <w:pStyle w:val="ListParagraph"/>
        <w:numPr>
          <w:ilvl w:val="0"/>
          <w:numId w:val="31"/>
        </w:numPr>
        <w:autoSpaceDE w:val="0"/>
        <w:autoSpaceDN w:val="0"/>
        <w:adjustRightInd w:val="0"/>
        <w:spacing w:after="0" w:line="240" w:lineRule="auto"/>
        <w:rPr>
          <w:rFonts w:cstheme="minorHAnsi"/>
          <w:bCs/>
          <w:color w:val="FF0000"/>
        </w:rPr>
      </w:pPr>
      <w:r w:rsidRPr="00721429">
        <w:rPr>
          <w:rFonts w:cstheme="minorHAnsi"/>
          <w:bCs/>
          <w:color w:val="FF0000"/>
        </w:rPr>
        <w:t>Stroke or transient ischemic attack</w:t>
      </w:r>
    </w:p>
    <w:p w14:paraId="419DA512" w14:textId="77777777" w:rsidR="00721429" w:rsidRPr="00721429" w:rsidRDefault="00721429" w:rsidP="008D4835">
      <w:pPr>
        <w:pStyle w:val="ListParagraph"/>
        <w:numPr>
          <w:ilvl w:val="0"/>
          <w:numId w:val="31"/>
        </w:numPr>
        <w:autoSpaceDE w:val="0"/>
        <w:autoSpaceDN w:val="0"/>
        <w:adjustRightInd w:val="0"/>
        <w:spacing w:after="0" w:line="240" w:lineRule="auto"/>
        <w:rPr>
          <w:rFonts w:cstheme="minorHAnsi"/>
          <w:bCs/>
          <w:color w:val="FF0000"/>
        </w:rPr>
      </w:pPr>
      <w:r w:rsidRPr="00721429">
        <w:rPr>
          <w:rFonts w:cstheme="minorHAnsi"/>
          <w:bCs/>
          <w:color w:val="FF0000"/>
        </w:rPr>
        <w:t>Prior heart failure</w:t>
      </w:r>
    </w:p>
    <w:p w14:paraId="57D28385" w14:textId="77777777" w:rsidR="00721429" w:rsidRPr="00721429" w:rsidRDefault="00721429" w:rsidP="00721429">
      <w:pPr>
        <w:pStyle w:val="ListParagraph"/>
        <w:numPr>
          <w:ilvl w:val="0"/>
          <w:numId w:val="31"/>
        </w:numPr>
        <w:autoSpaceDE w:val="0"/>
        <w:autoSpaceDN w:val="0"/>
        <w:adjustRightInd w:val="0"/>
        <w:spacing w:after="60" w:line="240" w:lineRule="auto"/>
        <w:rPr>
          <w:rFonts w:cstheme="minorHAnsi"/>
          <w:bCs/>
          <w:color w:val="FF0000"/>
        </w:rPr>
      </w:pPr>
      <w:r w:rsidRPr="00721429">
        <w:rPr>
          <w:rFonts w:cstheme="minorHAnsi"/>
          <w:bCs/>
          <w:color w:val="FF0000"/>
        </w:rPr>
        <w:t>Ischemic heart disease</w:t>
      </w:r>
    </w:p>
    <w:p w14:paraId="0CABCFE5" w14:textId="145F34EE" w:rsidR="00833325" w:rsidRPr="00721429" w:rsidRDefault="00721429" w:rsidP="00721429">
      <w:pPr>
        <w:autoSpaceDE w:val="0"/>
        <w:autoSpaceDN w:val="0"/>
        <w:adjustRightInd w:val="0"/>
        <w:spacing w:after="240" w:line="240" w:lineRule="auto"/>
        <w:rPr>
          <w:rFonts w:cstheme="minorHAnsi"/>
          <w:bCs/>
          <w:color w:val="FF0000"/>
        </w:rPr>
      </w:pPr>
      <w:r w:rsidRPr="00721429">
        <w:rPr>
          <w:rFonts w:cstheme="minorHAnsi"/>
          <w:bCs/>
          <w:color w:val="FF0000"/>
        </w:rPr>
        <w:lastRenderedPageBreak/>
        <w:t>Currently, the measure excludes patients with three or more of the listed risk factors in the prior three years; look-back windows for each exclusion were selected following internal discussions and feedback from the project TEP.</w:t>
      </w:r>
    </w:p>
    <w:p w14:paraId="066D48D7" w14:textId="77777777" w:rsidR="00144B73" w:rsidRPr="00144B73" w:rsidRDefault="00092566" w:rsidP="00144B73">
      <w:pPr>
        <w:autoSpaceDE w:val="0"/>
        <w:autoSpaceDN w:val="0"/>
        <w:adjustRightInd w:val="0"/>
        <w:spacing w:after="60" w:line="240" w:lineRule="auto"/>
        <w:rPr>
          <w:rFonts w:cstheme="minorHAnsi"/>
          <w:bCs/>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144B73" w:rsidRPr="00144B73">
        <w:rPr>
          <w:rFonts w:cstheme="minorHAnsi"/>
          <w:bCs/>
          <w:color w:val="0000FF"/>
        </w:rPr>
        <w:t>We examined overall frequencies and proportions of the studies excluded for each exclusion criterion in all cardiac imaging studies for a sample of 2,770 facilities meeting the minimum case count in 2013 if no exclusions were imposed. The initial patient population included 647,957 cardiac imaging studies. The final initial patient population included 633,195 cardiac imaging studies. The total number of exclusion occurrences exceeded the number of studies excluded because a single patient might meet multiple exclusion criteria.</w:t>
      </w:r>
    </w:p>
    <w:tbl>
      <w:tblPr>
        <w:tblStyle w:val="TableGrid"/>
        <w:tblW w:w="10080" w:type="dxa"/>
        <w:tblLook w:val="04A0" w:firstRow="1" w:lastRow="0" w:firstColumn="1" w:lastColumn="0" w:noHBand="0" w:noVBand="1"/>
      </w:tblPr>
      <w:tblGrid>
        <w:gridCol w:w="3744"/>
        <w:gridCol w:w="1872"/>
        <w:gridCol w:w="1872"/>
        <w:gridCol w:w="864"/>
        <w:gridCol w:w="864"/>
        <w:gridCol w:w="864"/>
      </w:tblGrid>
      <w:tr w:rsidR="00144B73" w:rsidRPr="00144B73" w14:paraId="5329B625" w14:textId="77777777" w:rsidTr="005C53EC">
        <w:tc>
          <w:tcPr>
            <w:tcW w:w="3456" w:type="dxa"/>
            <w:vMerge w:val="restart"/>
            <w:vAlign w:val="center"/>
          </w:tcPr>
          <w:p w14:paraId="17FE44C9" w14:textId="77777777"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Exclusion</w:t>
            </w:r>
          </w:p>
        </w:tc>
        <w:tc>
          <w:tcPr>
            <w:tcW w:w="1728" w:type="dxa"/>
            <w:vMerge w:val="restart"/>
            <w:vAlign w:val="center"/>
          </w:tcPr>
          <w:p w14:paraId="10A19316" w14:textId="77777777"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Overall Occurrence (N)</w:t>
            </w:r>
          </w:p>
        </w:tc>
        <w:tc>
          <w:tcPr>
            <w:tcW w:w="1728" w:type="dxa"/>
            <w:vMerge w:val="restart"/>
            <w:vAlign w:val="center"/>
          </w:tcPr>
          <w:p w14:paraId="21947216" w14:textId="77777777"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Overall Occurrence (%)</w:t>
            </w:r>
          </w:p>
        </w:tc>
        <w:tc>
          <w:tcPr>
            <w:tcW w:w="2394" w:type="dxa"/>
            <w:gridSpan w:val="3"/>
            <w:vAlign w:val="center"/>
          </w:tcPr>
          <w:p w14:paraId="56E96738" w14:textId="77777777"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Distribution Across Facilities (%)</w:t>
            </w:r>
          </w:p>
        </w:tc>
      </w:tr>
      <w:tr w:rsidR="00144B73" w:rsidRPr="00144B73" w14:paraId="542C9935" w14:textId="77777777" w:rsidTr="005C53EC">
        <w:tc>
          <w:tcPr>
            <w:tcW w:w="3456" w:type="dxa"/>
            <w:vMerge/>
            <w:vAlign w:val="center"/>
          </w:tcPr>
          <w:p w14:paraId="023D8B60" w14:textId="77777777" w:rsidR="00144B73" w:rsidRPr="00144B73" w:rsidRDefault="00144B73" w:rsidP="00D235E3">
            <w:pPr>
              <w:autoSpaceDE w:val="0"/>
              <w:autoSpaceDN w:val="0"/>
              <w:adjustRightInd w:val="0"/>
              <w:spacing w:after="60"/>
              <w:jc w:val="center"/>
              <w:rPr>
                <w:rFonts w:cstheme="minorHAnsi"/>
                <w:b/>
                <w:bCs/>
                <w:color w:val="0000FF"/>
              </w:rPr>
            </w:pPr>
          </w:p>
        </w:tc>
        <w:tc>
          <w:tcPr>
            <w:tcW w:w="1728" w:type="dxa"/>
            <w:vMerge/>
            <w:vAlign w:val="center"/>
          </w:tcPr>
          <w:p w14:paraId="0E18A4DD" w14:textId="77777777" w:rsidR="00144B73" w:rsidRPr="00144B73" w:rsidRDefault="00144B73" w:rsidP="00D235E3">
            <w:pPr>
              <w:autoSpaceDE w:val="0"/>
              <w:autoSpaceDN w:val="0"/>
              <w:adjustRightInd w:val="0"/>
              <w:spacing w:after="60"/>
              <w:jc w:val="center"/>
              <w:rPr>
                <w:rFonts w:cstheme="minorHAnsi"/>
                <w:b/>
                <w:bCs/>
                <w:color w:val="0000FF"/>
              </w:rPr>
            </w:pPr>
          </w:p>
        </w:tc>
        <w:tc>
          <w:tcPr>
            <w:tcW w:w="1728" w:type="dxa"/>
            <w:vMerge/>
            <w:vAlign w:val="center"/>
          </w:tcPr>
          <w:p w14:paraId="62797499" w14:textId="77777777" w:rsidR="00144B73" w:rsidRPr="00144B73" w:rsidRDefault="00144B73" w:rsidP="00D235E3">
            <w:pPr>
              <w:autoSpaceDE w:val="0"/>
              <w:autoSpaceDN w:val="0"/>
              <w:adjustRightInd w:val="0"/>
              <w:spacing w:after="60"/>
              <w:jc w:val="center"/>
              <w:rPr>
                <w:rFonts w:cstheme="minorHAnsi"/>
                <w:b/>
                <w:bCs/>
                <w:color w:val="0000FF"/>
              </w:rPr>
            </w:pPr>
          </w:p>
        </w:tc>
        <w:tc>
          <w:tcPr>
            <w:tcW w:w="798" w:type="dxa"/>
            <w:vAlign w:val="center"/>
          </w:tcPr>
          <w:p w14:paraId="687AF8E8" w14:textId="7FA9AD9E"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25</w:t>
            </w:r>
            <w:r w:rsidRPr="00144B73">
              <w:rPr>
                <w:rFonts w:cstheme="minorHAnsi"/>
                <w:b/>
                <w:bCs/>
                <w:color w:val="0000FF"/>
                <w:vertAlign w:val="superscript"/>
              </w:rPr>
              <w:t>th</w:t>
            </w:r>
          </w:p>
        </w:tc>
        <w:tc>
          <w:tcPr>
            <w:tcW w:w="798" w:type="dxa"/>
            <w:vAlign w:val="center"/>
          </w:tcPr>
          <w:p w14:paraId="50ABC8A0" w14:textId="2B7674EB"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50</w:t>
            </w:r>
            <w:r w:rsidRPr="00144B73">
              <w:rPr>
                <w:rFonts w:cstheme="minorHAnsi"/>
                <w:b/>
                <w:bCs/>
                <w:color w:val="0000FF"/>
                <w:vertAlign w:val="superscript"/>
              </w:rPr>
              <w:t>th</w:t>
            </w:r>
          </w:p>
        </w:tc>
        <w:tc>
          <w:tcPr>
            <w:tcW w:w="798" w:type="dxa"/>
            <w:vAlign w:val="center"/>
          </w:tcPr>
          <w:p w14:paraId="693C94FD" w14:textId="7A703236"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75</w:t>
            </w:r>
            <w:r w:rsidRPr="00144B73">
              <w:rPr>
                <w:rFonts w:cstheme="minorHAnsi"/>
                <w:b/>
                <w:bCs/>
                <w:color w:val="0000FF"/>
                <w:vertAlign w:val="superscript"/>
              </w:rPr>
              <w:t>th</w:t>
            </w:r>
          </w:p>
        </w:tc>
      </w:tr>
      <w:tr w:rsidR="00144B73" w:rsidRPr="00144B73" w14:paraId="70BFF33C" w14:textId="77777777" w:rsidTr="005C53EC">
        <w:tc>
          <w:tcPr>
            <w:tcW w:w="3456" w:type="dxa"/>
          </w:tcPr>
          <w:p w14:paraId="4DFE644A"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Diabetes</w:t>
            </w:r>
          </w:p>
        </w:tc>
        <w:tc>
          <w:tcPr>
            <w:tcW w:w="1728" w:type="dxa"/>
            <w:vAlign w:val="center"/>
          </w:tcPr>
          <w:p w14:paraId="335A4326"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461,534</w:t>
            </w:r>
          </w:p>
        </w:tc>
        <w:tc>
          <w:tcPr>
            <w:tcW w:w="1728" w:type="dxa"/>
            <w:vAlign w:val="center"/>
          </w:tcPr>
          <w:p w14:paraId="28CEE199"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44.2</w:t>
            </w:r>
          </w:p>
        </w:tc>
        <w:tc>
          <w:tcPr>
            <w:tcW w:w="798" w:type="dxa"/>
            <w:vAlign w:val="center"/>
          </w:tcPr>
          <w:p w14:paraId="23B1676D"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38.6</w:t>
            </w:r>
          </w:p>
        </w:tc>
        <w:tc>
          <w:tcPr>
            <w:tcW w:w="798" w:type="dxa"/>
            <w:vAlign w:val="center"/>
          </w:tcPr>
          <w:p w14:paraId="67D986F4"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43.8</w:t>
            </w:r>
          </w:p>
        </w:tc>
        <w:tc>
          <w:tcPr>
            <w:tcW w:w="798" w:type="dxa"/>
            <w:vAlign w:val="center"/>
          </w:tcPr>
          <w:p w14:paraId="1F1B2DFD"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50.0</w:t>
            </w:r>
          </w:p>
        </w:tc>
      </w:tr>
      <w:tr w:rsidR="00144B73" w:rsidRPr="00144B73" w14:paraId="12A591D6" w14:textId="77777777" w:rsidTr="005C53EC">
        <w:tc>
          <w:tcPr>
            <w:tcW w:w="3456" w:type="dxa"/>
          </w:tcPr>
          <w:p w14:paraId="0EE34B12"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Renal Insufficiency</w:t>
            </w:r>
          </w:p>
        </w:tc>
        <w:tc>
          <w:tcPr>
            <w:tcW w:w="1728" w:type="dxa"/>
            <w:vAlign w:val="center"/>
          </w:tcPr>
          <w:p w14:paraId="40C3B832"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292,409</w:t>
            </w:r>
          </w:p>
        </w:tc>
        <w:tc>
          <w:tcPr>
            <w:tcW w:w="1728" w:type="dxa"/>
            <w:vAlign w:val="center"/>
          </w:tcPr>
          <w:p w14:paraId="2F7E3B05"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28.0</w:t>
            </w:r>
          </w:p>
        </w:tc>
        <w:tc>
          <w:tcPr>
            <w:tcW w:w="798" w:type="dxa"/>
            <w:vAlign w:val="center"/>
          </w:tcPr>
          <w:p w14:paraId="18AAF507"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22.9</w:t>
            </w:r>
          </w:p>
        </w:tc>
        <w:tc>
          <w:tcPr>
            <w:tcW w:w="798" w:type="dxa"/>
            <w:vAlign w:val="center"/>
          </w:tcPr>
          <w:p w14:paraId="7186C895"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27.2</w:t>
            </w:r>
          </w:p>
        </w:tc>
        <w:tc>
          <w:tcPr>
            <w:tcW w:w="798" w:type="dxa"/>
            <w:vAlign w:val="center"/>
          </w:tcPr>
          <w:p w14:paraId="5ACA016D"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31.9</w:t>
            </w:r>
          </w:p>
        </w:tc>
      </w:tr>
      <w:tr w:rsidR="00144B73" w:rsidRPr="00144B73" w14:paraId="42E4BC6D" w14:textId="77777777" w:rsidTr="005C53EC">
        <w:tc>
          <w:tcPr>
            <w:tcW w:w="3456" w:type="dxa"/>
          </w:tcPr>
          <w:p w14:paraId="74D86D0C"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Stroke or Transient Ischemic Attack</w:t>
            </w:r>
          </w:p>
        </w:tc>
        <w:tc>
          <w:tcPr>
            <w:tcW w:w="1728" w:type="dxa"/>
            <w:vAlign w:val="center"/>
          </w:tcPr>
          <w:p w14:paraId="2DDC48F1"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338,431</w:t>
            </w:r>
          </w:p>
        </w:tc>
        <w:tc>
          <w:tcPr>
            <w:tcW w:w="1728" w:type="dxa"/>
            <w:vAlign w:val="center"/>
          </w:tcPr>
          <w:p w14:paraId="76E70875"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32.4</w:t>
            </w:r>
          </w:p>
        </w:tc>
        <w:tc>
          <w:tcPr>
            <w:tcW w:w="798" w:type="dxa"/>
            <w:vAlign w:val="center"/>
          </w:tcPr>
          <w:p w14:paraId="183C7894"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25.9</w:t>
            </w:r>
          </w:p>
        </w:tc>
        <w:tc>
          <w:tcPr>
            <w:tcW w:w="798" w:type="dxa"/>
            <w:vAlign w:val="center"/>
          </w:tcPr>
          <w:p w14:paraId="62EA73D8"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30.9</w:t>
            </w:r>
          </w:p>
        </w:tc>
        <w:tc>
          <w:tcPr>
            <w:tcW w:w="798" w:type="dxa"/>
            <w:vAlign w:val="center"/>
          </w:tcPr>
          <w:p w14:paraId="576B1A81"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36.6</w:t>
            </w:r>
          </w:p>
        </w:tc>
      </w:tr>
      <w:tr w:rsidR="00144B73" w:rsidRPr="00144B73" w14:paraId="03CFE005" w14:textId="77777777" w:rsidTr="005C53EC">
        <w:tc>
          <w:tcPr>
            <w:tcW w:w="3456" w:type="dxa"/>
          </w:tcPr>
          <w:p w14:paraId="5C1D7B36"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Prior Heart Failure</w:t>
            </w:r>
          </w:p>
        </w:tc>
        <w:tc>
          <w:tcPr>
            <w:tcW w:w="1728" w:type="dxa"/>
            <w:vAlign w:val="center"/>
          </w:tcPr>
          <w:p w14:paraId="720CA9BF"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449,600</w:t>
            </w:r>
          </w:p>
        </w:tc>
        <w:tc>
          <w:tcPr>
            <w:tcW w:w="1728" w:type="dxa"/>
            <w:vAlign w:val="center"/>
          </w:tcPr>
          <w:p w14:paraId="6AD8EA23"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43.1</w:t>
            </w:r>
          </w:p>
        </w:tc>
        <w:tc>
          <w:tcPr>
            <w:tcW w:w="798" w:type="dxa"/>
            <w:vAlign w:val="center"/>
          </w:tcPr>
          <w:p w14:paraId="1E9B3455"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35.1</w:t>
            </w:r>
          </w:p>
        </w:tc>
        <w:tc>
          <w:tcPr>
            <w:tcW w:w="798" w:type="dxa"/>
            <w:vAlign w:val="center"/>
          </w:tcPr>
          <w:p w14:paraId="43335ED8"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41.7</w:t>
            </w:r>
          </w:p>
        </w:tc>
        <w:tc>
          <w:tcPr>
            <w:tcW w:w="798" w:type="dxa"/>
            <w:vAlign w:val="center"/>
          </w:tcPr>
          <w:p w14:paraId="24CA66A0"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49.2</w:t>
            </w:r>
          </w:p>
        </w:tc>
      </w:tr>
      <w:tr w:rsidR="00144B73" w:rsidRPr="00144B73" w14:paraId="3BA15FAB" w14:textId="77777777" w:rsidTr="005C53EC">
        <w:tc>
          <w:tcPr>
            <w:tcW w:w="3456" w:type="dxa"/>
          </w:tcPr>
          <w:p w14:paraId="58D1D5C3"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Ischemic Heart Disease</w:t>
            </w:r>
          </w:p>
        </w:tc>
        <w:tc>
          <w:tcPr>
            <w:tcW w:w="1728" w:type="dxa"/>
            <w:vAlign w:val="center"/>
          </w:tcPr>
          <w:p w14:paraId="050291A7"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643,962</w:t>
            </w:r>
          </w:p>
        </w:tc>
        <w:tc>
          <w:tcPr>
            <w:tcW w:w="1728" w:type="dxa"/>
            <w:vAlign w:val="center"/>
          </w:tcPr>
          <w:p w14:paraId="4E9A7827"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61.7</w:t>
            </w:r>
          </w:p>
        </w:tc>
        <w:tc>
          <w:tcPr>
            <w:tcW w:w="798" w:type="dxa"/>
            <w:vAlign w:val="center"/>
          </w:tcPr>
          <w:p w14:paraId="17004AC2"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50.9</w:t>
            </w:r>
          </w:p>
        </w:tc>
        <w:tc>
          <w:tcPr>
            <w:tcW w:w="798" w:type="dxa"/>
            <w:vAlign w:val="center"/>
          </w:tcPr>
          <w:p w14:paraId="0140BF1C"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58.7</w:t>
            </w:r>
          </w:p>
        </w:tc>
        <w:tc>
          <w:tcPr>
            <w:tcW w:w="798" w:type="dxa"/>
            <w:vAlign w:val="center"/>
          </w:tcPr>
          <w:p w14:paraId="2BF0455A"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67.2</w:t>
            </w:r>
          </w:p>
        </w:tc>
      </w:tr>
      <w:tr w:rsidR="00144B73" w:rsidRPr="00144B73" w14:paraId="6A575EE1" w14:textId="77777777" w:rsidTr="005C53EC">
        <w:tc>
          <w:tcPr>
            <w:tcW w:w="3456" w:type="dxa"/>
            <w:shd w:val="clear" w:color="auto" w:fill="BFBFBF" w:themeFill="background1" w:themeFillShade="BF"/>
          </w:tcPr>
          <w:p w14:paraId="38DFFD86" w14:textId="3D432F76"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Any three of the risk factors</w:t>
            </w:r>
          </w:p>
        </w:tc>
        <w:tc>
          <w:tcPr>
            <w:tcW w:w="1728" w:type="dxa"/>
            <w:shd w:val="clear" w:color="auto" w:fill="BFBFBF" w:themeFill="background1" w:themeFillShade="BF"/>
            <w:vAlign w:val="center"/>
          </w:tcPr>
          <w:p w14:paraId="040DCA1C"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395,577</w:t>
            </w:r>
          </w:p>
        </w:tc>
        <w:tc>
          <w:tcPr>
            <w:tcW w:w="1728" w:type="dxa"/>
            <w:shd w:val="clear" w:color="auto" w:fill="BFBFBF" w:themeFill="background1" w:themeFillShade="BF"/>
            <w:vAlign w:val="center"/>
          </w:tcPr>
          <w:p w14:paraId="200F5224"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37.9</w:t>
            </w:r>
          </w:p>
        </w:tc>
        <w:tc>
          <w:tcPr>
            <w:tcW w:w="798" w:type="dxa"/>
            <w:shd w:val="clear" w:color="auto" w:fill="BFBFBF" w:themeFill="background1" w:themeFillShade="BF"/>
            <w:vAlign w:val="center"/>
          </w:tcPr>
          <w:p w14:paraId="06CEEAE0"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29.9</w:t>
            </w:r>
          </w:p>
        </w:tc>
        <w:tc>
          <w:tcPr>
            <w:tcW w:w="798" w:type="dxa"/>
            <w:shd w:val="clear" w:color="auto" w:fill="BFBFBF" w:themeFill="background1" w:themeFillShade="BF"/>
            <w:vAlign w:val="center"/>
          </w:tcPr>
          <w:p w14:paraId="4B1544E7"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36.4</w:t>
            </w:r>
          </w:p>
        </w:tc>
        <w:tc>
          <w:tcPr>
            <w:tcW w:w="798" w:type="dxa"/>
            <w:shd w:val="clear" w:color="auto" w:fill="BFBFBF" w:themeFill="background1" w:themeFillShade="BF"/>
            <w:vAlign w:val="center"/>
          </w:tcPr>
          <w:p w14:paraId="0A012E3C"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43.6</w:t>
            </w:r>
          </w:p>
        </w:tc>
      </w:tr>
    </w:tbl>
    <w:p w14:paraId="081EFD16" w14:textId="77777777" w:rsidR="00144B73" w:rsidRPr="00144B73" w:rsidRDefault="00144B73" w:rsidP="00144B73">
      <w:pPr>
        <w:autoSpaceDE w:val="0"/>
        <w:autoSpaceDN w:val="0"/>
        <w:adjustRightInd w:val="0"/>
        <w:spacing w:before="60" w:after="60" w:line="240" w:lineRule="auto"/>
        <w:rPr>
          <w:rFonts w:cstheme="minorHAnsi"/>
          <w:bCs/>
          <w:color w:val="0000FF"/>
        </w:rPr>
      </w:pPr>
      <w:r w:rsidRPr="00144B73">
        <w:rPr>
          <w:rFonts w:cstheme="minorHAnsi"/>
          <w:bCs/>
          <w:color w:val="0000FF"/>
        </w:rPr>
        <w:t xml:space="preserve">Additionally, we calculated descriptive statistics for the measure scores of each facility, with and without the exclusion for patients with three or more risk factors. </w:t>
      </w:r>
    </w:p>
    <w:tbl>
      <w:tblPr>
        <w:tblStyle w:val="TableGrid"/>
        <w:tblW w:w="10080" w:type="dxa"/>
        <w:tblLook w:val="04A0" w:firstRow="1" w:lastRow="0" w:firstColumn="1" w:lastColumn="0" w:noHBand="0" w:noVBand="1"/>
      </w:tblPr>
      <w:tblGrid>
        <w:gridCol w:w="3360"/>
        <w:gridCol w:w="3360"/>
        <w:gridCol w:w="3360"/>
      </w:tblGrid>
      <w:tr w:rsidR="00144B73" w:rsidRPr="00144B73" w14:paraId="0E1E98C4" w14:textId="77777777" w:rsidTr="00D235E3">
        <w:tc>
          <w:tcPr>
            <w:tcW w:w="3096" w:type="dxa"/>
            <w:vAlign w:val="center"/>
          </w:tcPr>
          <w:p w14:paraId="519E8F85" w14:textId="77777777"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Descriptive Statistic</w:t>
            </w:r>
          </w:p>
        </w:tc>
        <w:tc>
          <w:tcPr>
            <w:tcW w:w="3096" w:type="dxa"/>
            <w:vAlign w:val="center"/>
          </w:tcPr>
          <w:p w14:paraId="4AF4B34A" w14:textId="77777777"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With Exclusions (%)</w:t>
            </w:r>
          </w:p>
        </w:tc>
        <w:tc>
          <w:tcPr>
            <w:tcW w:w="3096" w:type="dxa"/>
            <w:vAlign w:val="center"/>
          </w:tcPr>
          <w:p w14:paraId="288EECC9" w14:textId="77777777" w:rsidR="00144B73" w:rsidRPr="00144B73" w:rsidRDefault="00144B73" w:rsidP="00D235E3">
            <w:pPr>
              <w:autoSpaceDE w:val="0"/>
              <w:autoSpaceDN w:val="0"/>
              <w:adjustRightInd w:val="0"/>
              <w:spacing w:after="60"/>
              <w:jc w:val="center"/>
              <w:rPr>
                <w:rFonts w:cstheme="minorHAnsi"/>
                <w:b/>
                <w:bCs/>
                <w:color w:val="0000FF"/>
              </w:rPr>
            </w:pPr>
            <w:r w:rsidRPr="00144B73">
              <w:rPr>
                <w:rFonts w:cstheme="minorHAnsi"/>
                <w:b/>
                <w:bCs/>
                <w:color w:val="0000FF"/>
              </w:rPr>
              <w:t>Without Exclusions (%)</w:t>
            </w:r>
          </w:p>
        </w:tc>
      </w:tr>
      <w:tr w:rsidR="00144B73" w:rsidRPr="00144B73" w14:paraId="760EFEEE" w14:textId="77777777" w:rsidTr="00D235E3">
        <w:tc>
          <w:tcPr>
            <w:tcW w:w="3096" w:type="dxa"/>
          </w:tcPr>
          <w:p w14:paraId="46D73E17"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Minimum</w:t>
            </w:r>
          </w:p>
        </w:tc>
        <w:tc>
          <w:tcPr>
            <w:tcW w:w="3096" w:type="dxa"/>
            <w:vAlign w:val="center"/>
          </w:tcPr>
          <w:p w14:paraId="4A75DC9C"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0.0</w:t>
            </w:r>
          </w:p>
        </w:tc>
        <w:tc>
          <w:tcPr>
            <w:tcW w:w="3096" w:type="dxa"/>
            <w:vAlign w:val="center"/>
          </w:tcPr>
          <w:p w14:paraId="269D27DD"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0.0</w:t>
            </w:r>
          </w:p>
        </w:tc>
      </w:tr>
      <w:tr w:rsidR="00144B73" w:rsidRPr="00144B73" w14:paraId="7AA1EEA3" w14:textId="77777777" w:rsidTr="00D235E3">
        <w:tc>
          <w:tcPr>
            <w:tcW w:w="3096" w:type="dxa"/>
          </w:tcPr>
          <w:p w14:paraId="3856F2C3"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Maximum</w:t>
            </w:r>
          </w:p>
        </w:tc>
        <w:tc>
          <w:tcPr>
            <w:tcW w:w="3096" w:type="dxa"/>
            <w:vAlign w:val="center"/>
          </w:tcPr>
          <w:p w14:paraId="7AABF7E1"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22.1</w:t>
            </w:r>
          </w:p>
        </w:tc>
        <w:tc>
          <w:tcPr>
            <w:tcW w:w="3096" w:type="dxa"/>
            <w:vAlign w:val="center"/>
          </w:tcPr>
          <w:p w14:paraId="32517929"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23.0</w:t>
            </w:r>
          </w:p>
        </w:tc>
      </w:tr>
      <w:tr w:rsidR="00144B73" w:rsidRPr="00144B73" w14:paraId="76F08DDE" w14:textId="77777777" w:rsidTr="00D235E3">
        <w:tc>
          <w:tcPr>
            <w:tcW w:w="3096" w:type="dxa"/>
          </w:tcPr>
          <w:p w14:paraId="314CCDC4"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Mean</w:t>
            </w:r>
          </w:p>
        </w:tc>
        <w:tc>
          <w:tcPr>
            <w:tcW w:w="3096" w:type="dxa"/>
            <w:vAlign w:val="center"/>
          </w:tcPr>
          <w:p w14:paraId="6A7E9711"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4.9</w:t>
            </w:r>
          </w:p>
        </w:tc>
        <w:tc>
          <w:tcPr>
            <w:tcW w:w="3096" w:type="dxa"/>
            <w:vAlign w:val="center"/>
          </w:tcPr>
          <w:p w14:paraId="1576503A"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5.1</w:t>
            </w:r>
          </w:p>
        </w:tc>
      </w:tr>
      <w:tr w:rsidR="00144B73" w:rsidRPr="00144B73" w14:paraId="316423B7" w14:textId="77777777" w:rsidTr="00D235E3">
        <w:tc>
          <w:tcPr>
            <w:tcW w:w="3096" w:type="dxa"/>
          </w:tcPr>
          <w:p w14:paraId="057F84D3"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Standard Deviation</w:t>
            </w:r>
          </w:p>
        </w:tc>
        <w:tc>
          <w:tcPr>
            <w:tcW w:w="3096" w:type="dxa"/>
            <w:vAlign w:val="center"/>
          </w:tcPr>
          <w:p w14:paraId="081739D8"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2.3</w:t>
            </w:r>
          </w:p>
        </w:tc>
        <w:tc>
          <w:tcPr>
            <w:tcW w:w="3096" w:type="dxa"/>
            <w:vAlign w:val="center"/>
          </w:tcPr>
          <w:p w14:paraId="7E12C6DE"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2.2</w:t>
            </w:r>
          </w:p>
        </w:tc>
      </w:tr>
      <w:tr w:rsidR="00144B73" w:rsidRPr="00144B73" w14:paraId="4439E857" w14:textId="77777777" w:rsidTr="00D235E3">
        <w:tc>
          <w:tcPr>
            <w:tcW w:w="3096" w:type="dxa"/>
          </w:tcPr>
          <w:p w14:paraId="69BB0110"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25</w:t>
            </w:r>
            <w:r w:rsidRPr="00144B73">
              <w:rPr>
                <w:rFonts w:cstheme="minorHAnsi"/>
                <w:bCs/>
                <w:color w:val="0000FF"/>
                <w:vertAlign w:val="superscript"/>
              </w:rPr>
              <w:t>th</w:t>
            </w:r>
            <w:r w:rsidRPr="00144B73">
              <w:rPr>
                <w:rFonts w:cstheme="minorHAnsi"/>
                <w:bCs/>
                <w:color w:val="0000FF"/>
              </w:rPr>
              <w:t xml:space="preserve"> Percentile</w:t>
            </w:r>
          </w:p>
        </w:tc>
        <w:tc>
          <w:tcPr>
            <w:tcW w:w="3096" w:type="dxa"/>
            <w:vAlign w:val="center"/>
          </w:tcPr>
          <w:p w14:paraId="4624BDFF"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3.4</w:t>
            </w:r>
          </w:p>
        </w:tc>
        <w:tc>
          <w:tcPr>
            <w:tcW w:w="3096" w:type="dxa"/>
            <w:vAlign w:val="center"/>
          </w:tcPr>
          <w:p w14:paraId="0A99AACB"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3.7</w:t>
            </w:r>
          </w:p>
        </w:tc>
      </w:tr>
      <w:tr w:rsidR="00144B73" w:rsidRPr="00144B73" w14:paraId="2E83094A" w14:textId="77777777" w:rsidTr="00D235E3">
        <w:tc>
          <w:tcPr>
            <w:tcW w:w="3096" w:type="dxa"/>
          </w:tcPr>
          <w:p w14:paraId="7C932D17"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50</w:t>
            </w:r>
            <w:r w:rsidRPr="00144B73">
              <w:rPr>
                <w:rFonts w:cstheme="minorHAnsi"/>
                <w:bCs/>
                <w:color w:val="0000FF"/>
                <w:vertAlign w:val="superscript"/>
              </w:rPr>
              <w:t>th</w:t>
            </w:r>
            <w:r w:rsidRPr="00144B73">
              <w:rPr>
                <w:rFonts w:cstheme="minorHAnsi"/>
                <w:bCs/>
                <w:color w:val="0000FF"/>
              </w:rPr>
              <w:t xml:space="preserve"> Percentile (Median)</w:t>
            </w:r>
          </w:p>
        </w:tc>
        <w:tc>
          <w:tcPr>
            <w:tcW w:w="3096" w:type="dxa"/>
            <w:vAlign w:val="center"/>
          </w:tcPr>
          <w:p w14:paraId="3535C33E"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4.7</w:t>
            </w:r>
          </w:p>
        </w:tc>
        <w:tc>
          <w:tcPr>
            <w:tcW w:w="3096" w:type="dxa"/>
            <w:vAlign w:val="center"/>
          </w:tcPr>
          <w:p w14:paraId="6A8FECF9"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4.9</w:t>
            </w:r>
          </w:p>
        </w:tc>
      </w:tr>
      <w:tr w:rsidR="00144B73" w:rsidRPr="00144B73" w14:paraId="6AC3C823" w14:textId="77777777" w:rsidTr="00D235E3">
        <w:tc>
          <w:tcPr>
            <w:tcW w:w="3096" w:type="dxa"/>
          </w:tcPr>
          <w:p w14:paraId="740826E2"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75</w:t>
            </w:r>
            <w:r w:rsidRPr="00144B73">
              <w:rPr>
                <w:rFonts w:cstheme="minorHAnsi"/>
                <w:bCs/>
                <w:color w:val="0000FF"/>
                <w:vertAlign w:val="superscript"/>
              </w:rPr>
              <w:t>th</w:t>
            </w:r>
            <w:r w:rsidRPr="00144B73">
              <w:rPr>
                <w:rFonts w:cstheme="minorHAnsi"/>
                <w:bCs/>
                <w:color w:val="0000FF"/>
              </w:rPr>
              <w:t xml:space="preserve"> Percentile</w:t>
            </w:r>
          </w:p>
        </w:tc>
        <w:tc>
          <w:tcPr>
            <w:tcW w:w="3096" w:type="dxa"/>
            <w:vAlign w:val="center"/>
          </w:tcPr>
          <w:p w14:paraId="77C8A57B"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6.2</w:t>
            </w:r>
          </w:p>
        </w:tc>
        <w:tc>
          <w:tcPr>
            <w:tcW w:w="3096" w:type="dxa"/>
            <w:vAlign w:val="center"/>
          </w:tcPr>
          <w:p w14:paraId="678169C6" w14:textId="77777777" w:rsidR="00144B73" w:rsidRPr="00144B73" w:rsidRDefault="00144B73" w:rsidP="00D235E3">
            <w:pPr>
              <w:autoSpaceDE w:val="0"/>
              <w:autoSpaceDN w:val="0"/>
              <w:adjustRightInd w:val="0"/>
              <w:spacing w:after="60"/>
              <w:jc w:val="center"/>
              <w:rPr>
                <w:rFonts w:cstheme="minorHAnsi"/>
                <w:bCs/>
                <w:color w:val="0000FF"/>
              </w:rPr>
            </w:pPr>
            <w:r w:rsidRPr="00144B73">
              <w:rPr>
                <w:rFonts w:cstheme="minorHAnsi"/>
                <w:bCs/>
                <w:color w:val="0000FF"/>
              </w:rPr>
              <w:t>6.3</w:t>
            </w:r>
          </w:p>
        </w:tc>
      </w:tr>
    </w:tbl>
    <w:p w14:paraId="3C5637B1" w14:textId="77777777" w:rsidR="00144B73" w:rsidRPr="00144B73" w:rsidRDefault="00144B73" w:rsidP="00144B73">
      <w:pPr>
        <w:autoSpaceDE w:val="0"/>
        <w:autoSpaceDN w:val="0"/>
        <w:adjustRightInd w:val="0"/>
        <w:spacing w:before="60" w:after="60" w:line="240" w:lineRule="auto"/>
        <w:rPr>
          <w:rFonts w:cstheme="minorHAnsi"/>
          <w:bCs/>
          <w:color w:val="0000FF"/>
        </w:rPr>
      </w:pPr>
      <w:r w:rsidRPr="00144B73">
        <w:rPr>
          <w:rFonts w:cstheme="minorHAnsi"/>
          <w:bCs/>
          <w:color w:val="0000FF"/>
        </w:rPr>
        <w:t xml:space="preserve">Finally, we calculated a spearman rank correlation coefficient for facility score with and without the exclusion for patients with three or more risk factors:  </w:t>
      </w:r>
    </w:p>
    <w:p w14:paraId="5D34A50C" w14:textId="77777777" w:rsidR="00144B73" w:rsidRPr="00144B73" w:rsidRDefault="00144B73" w:rsidP="00144B73">
      <w:pPr>
        <w:autoSpaceDE w:val="0"/>
        <w:autoSpaceDN w:val="0"/>
        <w:adjustRightInd w:val="0"/>
        <w:spacing w:after="60" w:line="240" w:lineRule="auto"/>
        <w:rPr>
          <w:rFonts w:cstheme="minorHAnsi"/>
          <w:bCs/>
          <w:color w:val="0000FF"/>
        </w:rPr>
      </w:pPr>
      <w:proofErr w:type="spellStart"/>
      <w:r w:rsidRPr="00144B73">
        <w:rPr>
          <w:rFonts w:cstheme="minorHAnsi"/>
          <w:bCs/>
          <w:i/>
          <w:color w:val="0000FF"/>
        </w:rPr>
        <w:t>r</w:t>
      </w:r>
      <w:r w:rsidRPr="00144B73">
        <w:rPr>
          <w:rFonts w:cstheme="minorHAnsi"/>
          <w:bCs/>
          <w:i/>
          <w:color w:val="0000FF"/>
          <w:vertAlign w:val="subscript"/>
        </w:rPr>
        <w:t>S</w:t>
      </w:r>
      <w:proofErr w:type="spellEnd"/>
      <w:r w:rsidRPr="00144B73">
        <w:rPr>
          <w:rFonts w:cstheme="minorHAnsi"/>
          <w:bCs/>
          <w:color w:val="0000FF"/>
          <w:vertAlign w:val="subscript"/>
        </w:rPr>
        <w:t xml:space="preserve"> </w:t>
      </w:r>
      <w:r w:rsidRPr="00144B73">
        <w:rPr>
          <w:rFonts w:cstheme="minorHAnsi"/>
          <w:bCs/>
          <w:color w:val="0000FF"/>
        </w:rPr>
        <w:t>= 0.8304</w:t>
      </w:r>
    </w:p>
    <w:p w14:paraId="47AC9699" w14:textId="77777777" w:rsidR="00144B73" w:rsidRPr="00144B73" w:rsidRDefault="00144B73" w:rsidP="00144B73">
      <w:pPr>
        <w:autoSpaceDE w:val="0"/>
        <w:autoSpaceDN w:val="0"/>
        <w:adjustRightInd w:val="0"/>
        <w:spacing w:after="60" w:line="240" w:lineRule="auto"/>
        <w:rPr>
          <w:rFonts w:cstheme="minorHAnsi"/>
          <w:bCs/>
          <w:color w:val="0000FF"/>
        </w:rPr>
      </w:pPr>
      <w:r w:rsidRPr="00144B73">
        <w:rPr>
          <w:rFonts w:cstheme="minorHAnsi"/>
          <w:bCs/>
          <w:i/>
          <w:color w:val="0000FF"/>
        </w:rPr>
        <w:t>p</w:t>
      </w:r>
      <w:r w:rsidRPr="00144B73">
        <w:rPr>
          <w:rFonts w:cstheme="minorHAnsi"/>
          <w:bCs/>
          <w:color w:val="0000FF"/>
        </w:rPr>
        <w:t xml:space="preserve"> = 0.0000</w:t>
      </w:r>
    </w:p>
    <w:p w14:paraId="0CABCFE6" w14:textId="2D4FCC7E" w:rsidR="007422FD" w:rsidRDefault="00721429" w:rsidP="008D4835">
      <w:pPr>
        <w:autoSpaceDE w:val="0"/>
        <w:autoSpaceDN w:val="0"/>
        <w:adjustRightInd w:val="0"/>
        <w:spacing w:after="0" w:line="240" w:lineRule="auto"/>
        <w:rPr>
          <w:rFonts w:cstheme="minorHAnsi"/>
          <w:bCs/>
          <w:color w:val="FF0000"/>
        </w:rPr>
      </w:pPr>
      <w:r>
        <w:rPr>
          <w:rFonts w:cstheme="minorHAnsi"/>
          <w:bCs/>
          <w:color w:val="FF0000"/>
        </w:rPr>
        <w:t xml:space="preserve">The </w:t>
      </w:r>
      <w:r w:rsidRPr="00721429">
        <w:rPr>
          <w:rFonts w:cstheme="minorHAnsi"/>
          <w:bCs/>
          <w:color w:val="FF0000"/>
        </w:rPr>
        <w:t>overall frequencies and proportions of the studies excluded for each exclusion criterion in all cardiac imaging studies</w:t>
      </w:r>
      <w:r>
        <w:rPr>
          <w:rFonts w:cstheme="minorHAnsi"/>
          <w:bCs/>
          <w:color w:val="FF0000"/>
        </w:rPr>
        <w:t xml:space="preserve"> were </w:t>
      </w:r>
      <w:r w:rsidR="001830B3">
        <w:rPr>
          <w:rFonts w:cstheme="minorHAnsi"/>
          <w:bCs/>
          <w:color w:val="FF0000"/>
        </w:rPr>
        <w:t>examined</w:t>
      </w:r>
      <w:r w:rsidRPr="00721429">
        <w:rPr>
          <w:rFonts w:cstheme="minorHAnsi"/>
          <w:bCs/>
          <w:color w:val="FF0000"/>
        </w:rPr>
        <w:t xml:space="preserve">. This analysis included 2,402 facilities that met the minimum case count </w:t>
      </w:r>
      <w:r w:rsidR="00F34F43">
        <w:rPr>
          <w:rFonts w:cstheme="minorHAnsi"/>
          <w:bCs/>
          <w:color w:val="FF0000"/>
        </w:rPr>
        <w:t>(see Appendix</w:t>
      </w:r>
      <w:r w:rsidR="00E448C0">
        <w:rPr>
          <w:rFonts w:cstheme="minorHAnsi"/>
          <w:bCs/>
          <w:color w:val="FF0000"/>
        </w:rPr>
        <w:t xml:space="preserve"> or page 26 of the OP-13 reevaluation report:</w:t>
      </w:r>
      <w:r w:rsidR="00E448C0" w:rsidRPr="00E448C0">
        <w:rPr>
          <w:color w:val="FF0000"/>
        </w:rPr>
        <w:t xml:space="preserve"> https://www.qualitynet.org/outpatient/measur</w:t>
      </w:r>
      <w:r w:rsidR="00E448C0">
        <w:rPr>
          <w:color w:val="FF0000"/>
        </w:rPr>
        <w:t>es/imaging-efficiency/resources</w:t>
      </w:r>
      <w:r w:rsidR="00F34F43">
        <w:rPr>
          <w:rFonts w:cstheme="minorHAnsi"/>
          <w:bCs/>
          <w:color w:val="FF0000"/>
        </w:rPr>
        <w:t xml:space="preserve">) </w:t>
      </w:r>
      <w:r w:rsidRPr="00721429">
        <w:rPr>
          <w:rFonts w:cstheme="minorHAnsi"/>
          <w:bCs/>
          <w:color w:val="FF0000"/>
        </w:rPr>
        <w:t xml:space="preserve">from July 2016 through June 2017, prior to applying exclusion conditions. Before application of the minimum case count, the total volume of cardiac imaging studies included 1,164,419 cases; after applying the minimum case </w:t>
      </w:r>
      <w:r w:rsidRPr="00721429">
        <w:rPr>
          <w:rFonts w:cstheme="minorHAnsi"/>
          <w:bCs/>
          <w:color w:val="FF0000"/>
        </w:rPr>
        <w:lastRenderedPageBreak/>
        <w:t>count, this number fell to 1,115,325 cardiac imaging studies performed from July 2016 through June 2017. The analysis of exclusions indicated that each exclusion is present in at least 83.9% of denominator cases. In order for a patient to be excluded from the measure’s denominator population, however, he or she must have claims-based evidence of three or more risk factors. As a result, 32.9% of patients from July 2016 through June 201</w:t>
      </w:r>
      <w:r w:rsidR="001830B3">
        <w:rPr>
          <w:rFonts w:cstheme="minorHAnsi"/>
          <w:bCs/>
          <w:color w:val="FF0000"/>
        </w:rPr>
        <w:t>7</w:t>
      </w:r>
      <w:r w:rsidRPr="00721429">
        <w:rPr>
          <w:rFonts w:cstheme="minorHAnsi"/>
          <w:bCs/>
          <w:color w:val="FF0000"/>
        </w:rPr>
        <w:t xml:space="preserve"> met the measure’s exclusion criteria.</w:t>
      </w:r>
    </w:p>
    <w:p w14:paraId="058B5E40" w14:textId="2507C9AE" w:rsidR="001830B3" w:rsidRPr="00144B73" w:rsidRDefault="001830B3" w:rsidP="008D4835">
      <w:pPr>
        <w:spacing w:after="100" w:line="240" w:lineRule="auto"/>
        <w:jc w:val="center"/>
        <w:rPr>
          <w:rFonts w:eastAsiaTheme="minorHAnsi"/>
          <w:b/>
          <w:color w:val="FF0000"/>
          <w:sz w:val="20"/>
        </w:rPr>
      </w:pPr>
      <w:r w:rsidRPr="00144B73">
        <w:rPr>
          <w:rFonts w:eastAsiaTheme="minorHAnsi"/>
          <w:b/>
          <w:i/>
          <w:color w:val="FF0000"/>
          <w:sz w:val="20"/>
        </w:rPr>
        <w:t>Table 13.</w:t>
      </w:r>
      <w:r w:rsidRPr="00144B73">
        <w:rPr>
          <w:rFonts w:eastAsiaTheme="minorHAnsi"/>
          <w:b/>
          <w:color w:val="FF0000"/>
          <w:sz w:val="20"/>
        </w:rPr>
        <w:t xml:space="preserve"> Exclusions Analyses—Distribution of Exclusions (Nationally and Across Facilities)</w:t>
      </w:r>
    </w:p>
    <w:tbl>
      <w:tblPr>
        <w:tblStyle w:val="TableGrid"/>
        <w:tblW w:w="10080" w:type="dxa"/>
        <w:tblLayout w:type="fixed"/>
        <w:tblLook w:val="04A0" w:firstRow="1" w:lastRow="0" w:firstColumn="1" w:lastColumn="0" w:noHBand="0" w:noVBand="1"/>
      </w:tblPr>
      <w:tblGrid>
        <w:gridCol w:w="2994"/>
        <w:gridCol w:w="2283"/>
        <w:gridCol w:w="2369"/>
        <w:gridCol w:w="811"/>
        <w:gridCol w:w="811"/>
        <w:gridCol w:w="812"/>
      </w:tblGrid>
      <w:tr w:rsidR="001830B3" w:rsidRPr="00144B73" w14:paraId="035349ED" w14:textId="77777777" w:rsidTr="00D235E3">
        <w:trPr>
          <w:trHeight w:val="360"/>
        </w:trPr>
        <w:tc>
          <w:tcPr>
            <w:tcW w:w="2780" w:type="dxa"/>
            <w:vAlign w:val="center"/>
          </w:tcPr>
          <w:p w14:paraId="4EAB8003" w14:textId="77777777" w:rsidR="001830B3" w:rsidRPr="00D235E3" w:rsidRDefault="001830B3" w:rsidP="00D235E3">
            <w:pPr>
              <w:jc w:val="center"/>
              <w:rPr>
                <w:rFonts w:eastAsia="Times New Roman" w:cs="Microsoft Sans Serif"/>
                <w:b/>
                <w:bCs/>
                <w:color w:val="FF0000"/>
              </w:rPr>
            </w:pPr>
            <w:r w:rsidRPr="00D235E3">
              <w:rPr>
                <w:rFonts w:eastAsia="Times New Roman" w:cs="Microsoft Sans Serif"/>
                <w:b/>
                <w:bCs/>
                <w:color w:val="FF0000"/>
              </w:rPr>
              <w:t>Exclusion</w:t>
            </w:r>
          </w:p>
        </w:tc>
        <w:tc>
          <w:tcPr>
            <w:tcW w:w="2120" w:type="dxa"/>
            <w:noWrap/>
            <w:vAlign w:val="center"/>
          </w:tcPr>
          <w:p w14:paraId="245AC6DD" w14:textId="77777777" w:rsidR="001830B3" w:rsidRPr="00D235E3" w:rsidRDefault="001830B3" w:rsidP="00D235E3">
            <w:pPr>
              <w:jc w:val="center"/>
              <w:rPr>
                <w:rFonts w:eastAsia="Times New Roman" w:cs="Microsoft Sans Serif"/>
                <w:b/>
                <w:bCs/>
                <w:color w:val="FF0000"/>
              </w:rPr>
            </w:pPr>
            <w:r w:rsidRPr="00D235E3">
              <w:rPr>
                <w:rFonts w:eastAsia="Times New Roman" w:cs="Microsoft Sans Serif"/>
                <w:b/>
                <w:bCs/>
                <w:color w:val="FF0000"/>
              </w:rPr>
              <w:t>Overall Occurrence (#)</w:t>
            </w:r>
          </w:p>
        </w:tc>
        <w:tc>
          <w:tcPr>
            <w:tcW w:w="2200" w:type="dxa"/>
            <w:vAlign w:val="center"/>
          </w:tcPr>
          <w:p w14:paraId="498BC29C" w14:textId="77777777" w:rsidR="001830B3" w:rsidRPr="00D235E3" w:rsidRDefault="001830B3" w:rsidP="00D235E3">
            <w:pPr>
              <w:jc w:val="center"/>
              <w:rPr>
                <w:rFonts w:eastAsia="Times New Roman" w:cs="Microsoft Sans Serif"/>
                <w:b/>
                <w:bCs/>
                <w:color w:val="FF0000"/>
              </w:rPr>
            </w:pPr>
            <w:r w:rsidRPr="00D235E3">
              <w:rPr>
                <w:rFonts w:eastAsia="Times New Roman" w:cs="Microsoft Sans Serif"/>
                <w:b/>
                <w:bCs/>
                <w:color w:val="FF0000"/>
              </w:rPr>
              <w:t>Overall Occurrence (%)</w:t>
            </w:r>
          </w:p>
        </w:tc>
        <w:tc>
          <w:tcPr>
            <w:tcW w:w="753" w:type="dxa"/>
            <w:noWrap/>
            <w:vAlign w:val="center"/>
          </w:tcPr>
          <w:p w14:paraId="11B5A89A" w14:textId="77777777" w:rsidR="001830B3" w:rsidRPr="00D235E3" w:rsidRDefault="001830B3" w:rsidP="00D235E3">
            <w:pPr>
              <w:jc w:val="center"/>
              <w:rPr>
                <w:rFonts w:eastAsia="Times New Roman" w:cs="Microsoft Sans Serif"/>
                <w:b/>
                <w:color w:val="FF0000"/>
              </w:rPr>
            </w:pPr>
            <w:r w:rsidRPr="00D235E3">
              <w:rPr>
                <w:rFonts w:eastAsia="Times New Roman" w:cs="Microsoft Sans Serif"/>
                <w:b/>
                <w:color w:val="FF0000"/>
              </w:rPr>
              <w:t>25</w:t>
            </w:r>
            <w:r w:rsidRPr="00D235E3">
              <w:rPr>
                <w:rFonts w:eastAsia="Times New Roman" w:cs="Microsoft Sans Serif"/>
                <w:b/>
                <w:color w:val="FF0000"/>
                <w:vertAlign w:val="superscript"/>
              </w:rPr>
              <w:t>th</w:t>
            </w:r>
          </w:p>
        </w:tc>
        <w:tc>
          <w:tcPr>
            <w:tcW w:w="753" w:type="dxa"/>
            <w:vAlign w:val="center"/>
          </w:tcPr>
          <w:p w14:paraId="0111CBD4" w14:textId="77777777" w:rsidR="001830B3" w:rsidRPr="00D235E3" w:rsidRDefault="001830B3" w:rsidP="00D235E3">
            <w:pPr>
              <w:jc w:val="center"/>
              <w:rPr>
                <w:rFonts w:eastAsia="Times New Roman" w:cs="Microsoft Sans Serif"/>
                <w:b/>
                <w:color w:val="FF0000"/>
              </w:rPr>
            </w:pPr>
            <w:r w:rsidRPr="00D235E3">
              <w:rPr>
                <w:rFonts w:eastAsia="Times New Roman" w:cs="Microsoft Sans Serif"/>
                <w:b/>
                <w:color w:val="FF0000"/>
              </w:rPr>
              <w:t>50</w:t>
            </w:r>
            <w:r w:rsidRPr="00D235E3">
              <w:rPr>
                <w:rFonts w:eastAsia="Times New Roman" w:cs="Microsoft Sans Serif"/>
                <w:b/>
                <w:color w:val="FF0000"/>
                <w:vertAlign w:val="superscript"/>
              </w:rPr>
              <w:t>th</w:t>
            </w:r>
          </w:p>
        </w:tc>
        <w:tc>
          <w:tcPr>
            <w:tcW w:w="754" w:type="dxa"/>
            <w:vAlign w:val="center"/>
          </w:tcPr>
          <w:p w14:paraId="22C53A1E" w14:textId="77777777" w:rsidR="001830B3" w:rsidRPr="00D235E3" w:rsidRDefault="001830B3" w:rsidP="00D235E3">
            <w:pPr>
              <w:jc w:val="center"/>
              <w:rPr>
                <w:rFonts w:eastAsia="Times New Roman" w:cs="Microsoft Sans Serif"/>
                <w:b/>
                <w:bCs/>
                <w:color w:val="FF0000"/>
              </w:rPr>
            </w:pPr>
            <w:r w:rsidRPr="00D235E3">
              <w:rPr>
                <w:rFonts w:eastAsia="Times New Roman" w:cs="Microsoft Sans Serif"/>
                <w:b/>
                <w:bCs/>
                <w:color w:val="FF0000"/>
              </w:rPr>
              <w:t>75</w:t>
            </w:r>
            <w:r w:rsidRPr="00D235E3">
              <w:rPr>
                <w:rFonts w:eastAsia="Times New Roman" w:cs="Microsoft Sans Serif"/>
                <w:b/>
                <w:bCs/>
                <w:color w:val="FF0000"/>
                <w:vertAlign w:val="superscript"/>
              </w:rPr>
              <w:t>th</w:t>
            </w:r>
          </w:p>
        </w:tc>
      </w:tr>
      <w:tr w:rsidR="001830B3" w:rsidRPr="00144B73" w14:paraId="1D16AEA3" w14:textId="77777777" w:rsidTr="00D235E3">
        <w:trPr>
          <w:trHeight w:val="360"/>
        </w:trPr>
        <w:tc>
          <w:tcPr>
            <w:tcW w:w="2780" w:type="dxa"/>
            <w:vAlign w:val="center"/>
            <w:hideMark/>
          </w:tcPr>
          <w:p w14:paraId="2D47AA7B" w14:textId="77777777" w:rsidR="001830B3" w:rsidRPr="00D235E3" w:rsidRDefault="001830B3" w:rsidP="00D235E3">
            <w:pPr>
              <w:jc w:val="center"/>
              <w:rPr>
                <w:rFonts w:eastAsia="Times New Roman" w:cs="Microsoft Sans Serif"/>
                <w:b/>
                <w:bCs/>
                <w:i/>
                <w:color w:val="FF0000"/>
              </w:rPr>
            </w:pPr>
            <w:r w:rsidRPr="00D235E3">
              <w:rPr>
                <w:rFonts w:eastAsia="Times New Roman" w:cs="Microsoft Sans Serif"/>
                <w:b/>
                <w:bCs/>
                <w:i/>
                <w:color w:val="FF0000"/>
              </w:rPr>
              <w:t>Diabetes</w:t>
            </w:r>
          </w:p>
        </w:tc>
        <w:tc>
          <w:tcPr>
            <w:tcW w:w="2120" w:type="dxa"/>
            <w:noWrap/>
            <w:vAlign w:val="center"/>
            <w:hideMark/>
          </w:tcPr>
          <w:p w14:paraId="3163F44F"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429,149</w:t>
            </w:r>
          </w:p>
        </w:tc>
        <w:tc>
          <w:tcPr>
            <w:tcW w:w="2200" w:type="dxa"/>
            <w:vAlign w:val="center"/>
          </w:tcPr>
          <w:p w14:paraId="62A055B3"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38.5</w:t>
            </w:r>
          </w:p>
        </w:tc>
        <w:tc>
          <w:tcPr>
            <w:tcW w:w="753" w:type="dxa"/>
            <w:noWrap/>
            <w:vAlign w:val="center"/>
          </w:tcPr>
          <w:p w14:paraId="3C0491CD"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33.9</w:t>
            </w:r>
          </w:p>
        </w:tc>
        <w:tc>
          <w:tcPr>
            <w:tcW w:w="753" w:type="dxa"/>
            <w:vAlign w:val="center"/>
          </w:tcPr>
          <w:p w14:paraId="165A387F"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38.3</w:t>
            </w:r>
          </w:p>
        </w:tc>
        <w:tc>
          <w:tcPr>
            <w:tcW w:w="754" w:type="dxa"/>
            <w:vAlign w:val="center"/>
          </w:tcPr>
          <w:p w14:paraId="1E361D81"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43.2</w:t>
            </w:r>
          </w:p>
        </w:tc>
      </w:tr>
      <w:tr w:rsidR="001830B3" w:rsidRPr="00144B73" w14:paraId="4FA1E342" w14:textId="77777777" w:rsidTr="00D235E3">
        <w:trPr>
          <w:trHeight w:val="360"/>
        </w:trPr>
        <w:tc>
          <w:tcPr>
            <w:tcW w:w="2780" w:type="dxa"/>
            <w:vAlign w:val="center"/>
            <w:hideMark/>
          </w:tcPr>
          <w:p w14:paraId="0A3675B7" w14:textId="77777777" w:rsidR="001830B3" w:rsidRPr="00D235E3" w:rsidRDefault="001830B3" w:rsidP="00D235E3">
            <w:pPr>
              <w:jc w:val="center"/>
              <w:rPr>
                <w:rFonts w:eastAsia="Times New Roman" w:cs="Microsoft Sans Serif"/>
                <w:b/>
                <w:bCs/>
                <w:i/>
                <w:color w:val="FF0000"/>
              </w:rPr>
            </w:pPr>
            <w:r w:rsidRPr="00D235E3">
              <w:rPr>
                <w:rFonts w:eastAsia="Times New Roman" w:cs="Microsoft Sans Serif"/>
                <w:b/>
                <w:bCs/>
                <w:i/>
                <w:color w:val="FF0000"/>
              </w:rPr>
              <w:t>Renal Insufficiency</w:t>
            </w:r>
          </w:p>
        </w:tc>
        <w:tc>
          <w:tcPr>
            <w:tcW w:w="2120" w:type="dxa"/>
            <w:noWrap/>
            <w:vAlign w:val="center"/>
            <w:hideMark/>
          </w:tcPr>
          <w:p w14:paraId="664EA06E"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257,260</w:t>
            </w:r>
          </w:p>
        </w:tc>
        <w:tc>
          <w:tcPr>
            <w:tcW w:w="2200" w:type="dxa"/>
            <w:vAlign w:val="center"/>
          </w:tcPr>
          <w:p w14:paraId="716D8994"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23.1</w:t>
            </w:r>
          </w:p>
        </w:tc>
        <w:tc>
          <w:tcPr>
            <w:tcW w:w="753" w:type="dxa"/>
            <w:noWrap/>
            <w:vAlign w:val="center"/>
          </w:tcPr>
          <w:p w14:paraId="1243E901"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18.7</w:t>
            </w:r>
          </w:p>
        </w:tc>
        <w:tc>
          <w:tcPr>
            <w:tcW w:w="753" w:type="dxa"/>
            <w:vAlign w:val="center"/>
          </w:tcPr>
          <w:p w14:paraId="524E971D"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22.4</w:t>
            </w:r>
          </w:p>
        </w:tc>
        <w:tc>
          <w:tcPr>
            <w:tcW w:w="754" w:type="dxa"/>
            <w:vAlign w:val="center"/>
          </w:tcPr>
          <w:p w14:paraId="2C0825E1"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26.5</w:t>
            </w:r>
          </w:p>
        </w:tc>
      </w:tr>
      <w:tr w:rsidR="001830B3" w:rsidRPr="00144B73" w14:paraId="4F6DB5B0" w14:textId="77777777" w:rsidTr="00D235E3">
        <w:trPr>
          <w:trHeight w:val="360"/>
        </w:trPr>
        <w:tc>
          <w:tcPr>
            <w:tcW w:w="2780" w:type="dxa"/>
            <w:vAlign w:val="center"/>
            <w:hideMark/>
          </w:tcPr>
          <w:p w14:paraId="10982F80" w14:textId="77777777" w:rsidR="001830B3" w:rsidRPr="00D235E3" w:rsidRDefault="001830B3" w:rsidP="00D235E3">
            <w:pPr>
              <w:jc w:val="center"/>
              <w:rPr>
                <w:rFonts w:eastAsia="Times New Roman" w:cs="Microsoft Sans Serif"/>
                <w:b/>
                <w:bCs/>
                <w:i/>
                <w:color w:val="FF0000"/>
              </w:rPr>
            </w:pPr>
            <w:r w:rsidRPr="00D235E3">
              <w:rPr>
                <w:rFonts w:eastAsia="Times New Roman" w:cs="Microsoft Sans Serif"/>
                <w:b/>
                <w:bCs/>
                <w:i/>
                <w:color w:val="FF0000"/>
              </w:rPr>
              <w:t>Stroke or Transient Ischemic Attack</w:t>
            </w:r>
          </w:p>
        </w:tc>
        <w:tc>
          <w:tcPr>
            <w:tcW w:w="2120" w:type="dxa"/>
            <w:noWrap/>
            <w:vAlign w:val="center"/>
            <w:hideMark/>
          </w:tcPr>
          <w:p w14:paraId="3962F0C8"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329,086</w:t>
            </w:r>
          </w:p>
        </w:tc>
        <w:tc>
          <w:tcPr>
            <w:tcW w:w="2200" w:type="dxa"/>
            <w:vAlign w:val="center"/>
          </w:tcPr>
          <w:p w14:paraId="23BBF3BD"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29.5</w:t>
            </w:r>
          </w:p>
        </w:tc>
        <w:tc>
          <w:tcPr>
            <w:tcW w:w="753" w:type="dxa"/>
            <w:noWrap/>
            <w:vAlign w:val="center"/>
          </w:tcPr>
          <w:p w14:paraId="7C824D48"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23.2</w:t>
            </w:r>
          </w:p>
        </w:tc>
        <w:tc>
          <w:tcPr>
            <w:tcW w:w="753" w:type="dxa"/>
            <w:vAlign w:val="center"/>
          </w:tcPr>
          <w:p w14:paraId="2DDBC921"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27.7</w:t>
            </w:r>
          </w:p>
        </w:tc>
        <w:tc>
          <w:tcPr>
            <w:tcW w:w="754" w:type="dxa"/>
            <w:vAlign w:val="center"/>
          </w:tcPr>
          <w:p w14:paraId="63BFC822"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32.7</w:t>
            </w:r>
          </w:p>
        </w:tc>
      </w:tr>
      <w:tr w:rsidR="001830B3" w:rsidRPr="00144B73" w14:paraId="3D7BD934" w14:textId="77777777" w:rsidTr="00D235E3">
        <w:trPr>
          <w:trHeight w:val="360"/>
        </w:trPr>
        <w:tc>
          <w:tcPr>
            <w:tcW w:w="2780" w:type="dxa"/>
            <w:vAlign w:val="center"/>
            <w:hideMark/>
          </w:tcPr>
          <w:p w14:paraId="3EE00C03" w14:textId="77777777" w:rsidR="001830B3" w:rsidRPr="00D235E3" w:rsidRDefault="001830B3" w:rsidP="00D235E3">
            <w:pPr>
              <w:jc w:val="center"/>
              <w:rPr>
                <w:rFonts w:eastAsia="Times New Roman" w:cs="Microsoft Sans Serif"/>
                <w:b/>
                <w:bCs/>
                <w:i/>
                <w:color w:val="FF0000"/>
              </w:rPr>
            </w:pPr>
            <w:r w:rsidRPr="00D235E3">
              <w:rPr>
                <w:rFonts w:eastAsia="Times New Roman" w:cs="Microsoft Sans Serif"/>
                <w:b/>
                <w:bCs/>
                <w:i/>
                <w:color w:val="FF0000"/>
              </w:rPr>
              <w:t>Prior Heart Failure</w:t>
            </w:r>
          </w:p>
        </w:tc>
        <w:tc>
          <w:tcPr>
            <w:tcW w:w="2120" w:type="dxa"/>
            <w:noWrap/>
            <w:vAlign w:val="center"/>
            <w:hideMark/>
          </w:tcPr>
          <w:p w14:paraId="34399839"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476,793</w:t>
            </w:r>
          </w:p>
        </w:tc>
        <w:tc>
          <w:tcPr>
            <w:tcW w:w="2200" w:type="dxa"/>
            <w:vAlign w:val="center"/>
          </w:tcPr>
          <w:p w14:paraId="209180FA"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42.8</w:t>
            </w:r>
          </w:p>
        </w:tc>
        <w:tc>
          <w:tcPr>
            <w:tcW w:w="753" w:type="dxa"/>
            <w:noWrap/>
            <w:vAlign w:val="center"/>
          </w:tcPr>
          <w:p w14:paraId="090DA820"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34.7</w:t>
            </w:r>
          </w:p>
        </w:tc>
        <w:tc>
          <w:tcPr>
            <w:tcW w:w="753" w:type="dxa"/>
            <w:vAlign w:val="center"/>
          </w:tcPr>
          <w:p w14:paraId="6BF79B08"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41.4</w:t>
            </w:r>
          </w:p>
        </w:tc>
        <w:tc>
          <w:tcPr>
            <w:tcW w:w="754" w:type="dxa"/>
            <w:vAlign w:val="center"/>
          </w:tcPr>
          <w:p w14:paraId="15035FB8"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48.7</w:t>
            </w:r>
          </w:p>
        </w:tc>
      </w:tr>
      <w:tr w:rsidR="001830B3" w:rsidRPr="00144B73" w14:paraId="0C3332D5" w14:textId="77777777" w:rsidTr="00D235E3">
        <w:trPr>
          <w:trHeight w:val="360"/>
        </w:trPr>
        <w:tc>
          <w:tcPr>
            <w:tcW w:w="2780" w:type="dxa"/>
            <w:vAlign w:val="center"/>
            <w:hideMark/>
          </w:tcPr>
          <w:p w14:paraId="5348850B" w14:textId="77777777" w:rsidR="001830B3" w:rsidRPr="00D235E3" w:rsidRDefault="001830B3" w:rsidP="00D235E3">
            <w:pPr>
              <w:jc w:val="center"/>
              <w:rPr>
                <w:rFonts w:eastAsia="Times New Roman" w:cs="Microsoft Sans Serif"/>
                <w:b/>
                <w:bCs/>
                <w:i/>
                <w:color w:val="FF0000"/>
              </w:rPr>
            </w:pPr>
            <w:r w:rsidRPr="00D235E3">
              <w:rPr>
                <w:rFonts w:eastAsia="Times New Roman" w:cs="Microsoft Sans Serif"/>
                <w:b/>
                <w:bCs/>
                <w:i/>
                <w:color w:val="FF0000"/>
              </w:rPr>
              <w:t>Ischemic Heart Disease</w:t>
            </w:r>
          </w:p>
        </w:tc>
        <w:tc>
          <w:tcPr>
            <w:tcW w:w="2120" w:type="dxa"/>
            <w:noWrap/>
            <w:vAlign w:val="center"/>
            <w:hideMark/>
          </w:tcPr>
          <w:p w14:paraId="2024D914"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658,629</w:t>
            </w:r>
          </w:p>
        </w:tc>
        <w:tc>
          <w:tcPr>
            <w:tcW w:w="2200" w:type="dxa"/>
            <w:vAlign w:val="center"/>
          </w:tcPr>
          <w:p w14:paraId="40A8A530"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59.1</w:t>
            </w:r>
          </w:p>
        </w:tc>
        <w:tc>
          <w:tcPr>
            <w:tcW w:w="753" w:type="dxa"/>
            <w:noWrap/>
            <w:vAlign w:val="center"/>
          </w:tcPr>
          <w:p w14:paraId="20D602DF"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49.2</w:t>
            </w:r>
          </w:p>
        </w:tc>
        <w:tc>
          <w:tcPr>
            <w:tcW w:w="753" w:type="dxa"/>
            <w:vAlign w:val="center"/>
          </w:tcPr>
          <w:p w14:paraId="4D38F615"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55.8</w:t>
            </w:r>
          </w:p>
        </w:tc>
        <w:tc>
          <w:tcPr>
            <w:tcW w:w="754" w:type="dxa"/>
            <w:vAlign w:val="center"/>
          </w:tcPr>
          <w:p w14:paraId="1D457200"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63.5</w:t>
            </w:r>
          </w:p>
        </w:tc>
      </w:tr>
      <w:tr w:rsidR="001830B3" w:rsidRPr="00144B73" w14:paraId="77ADC17F" w14:textId="77777777" w:rsidTr="00D235E3">
        <w:trPr>
          <w:trHeight w:val="360"/>
        </w:trPr>
        <w:tc>
          <w:tcPr>
            <w:tcW w:w="2780" w:type="dxa"/>
            <w:vAlign w:val="center"/>
            <w:hideMark/>
          </w:tcPr>
          <w:p w14:paraId="2331DE23" w14:textId="5580A6CB" w:rsidR="001830B3" w:rsidRPr="00D235E3" w:rsidRDefault="001830B3" w:rsidP="00D235E3">
            <w:pPr>
              <w:jc w:val="center"/>
              <w:rPr>
                <w:rFonts w:eastAsia="Times New Roman" w:cs="Microsoft Sans Serif"/>
                <w:b/>
                <w:bCs/>
                <w:i/>
                <w:color w:val="FF0000"/>
              </w:rPr>
            </w:pPr>
            <w:r w:rsidRPr="00D235E3">
              <w:rPr>
                <w:rFonts w:eastAsia="Times New Roman" w:cs="Microsoft Sans Serif"/>
                <w:b/>
                <w:bCs/>
                <w:i/>
                <w:color w:val="FF0000"/>
              </w:rPr>
              <w:t>Three or more exclusion criteria</w:t>
            </w:r>
          </w:p>
        </w:tc>
        <w:tc>
          <w:tcPr>
            <w:tcW w:w="2120" w:type="dxa"/>
            <w:noWrap/>
            <w:vAlign w:val="center"/>
            <w:hideMark/>
          </w:tcPr>
          <w:p w14:paraId="4B23A680"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366,501</w:t>
            </w:r>
          </w:p>
        </w:tc>
        <w:tc>
          <w:tcPr>
            <w:tcW w:w="2200" w:type="dxa"/>
            <w:vAlign w:val="center"/>
          </w:tcPr>
          <w:p w14:paraId="31B768C6"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32.9</w:t>
            </w:r>
          </w:p>
        </w:tc>
        <w:tc>
          <w:tcPr>
            <w:tcW w:w="753" w:type="dxa"/>
            <w:noWrap/>
            <w:vAlign w:val="center"/>
          </w:tcPr>
          <w:p w14:paraId="643B3976"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26.1</w:t>
            </w:r>
          </w:p>
        </w:tc>
        <w:tc>
          <w:tcPr>
            <w:tcW w:w="753" w:type="dxa"/>
            <w:vAlign w:val="center"/>
          </w:tcPr>
          <w:p w14:paraId="4F185349"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31.5</w:t>
            </w:r>
          </w:p>
        </w:tc>
        <w:tc>
          <w:tcPr>
            <w:tcW w:w="754" w:type="dxa"/>
            <w:vAlign w:val="center"/>
          </w:tcPr>
          <w:p w14:paraId="733FF52D" w14:textId="77777777" w:rsidR="001830B3" w:rsidRPr="00D235E3" w:rsidRDefault="001830B3" w:rsidP="00D235E3">
            <w:pPr>
              <w:jc w:val="center"/>
              <w:rPr>
                <w:rFonts w:eastAsia="Times New Roman" w:cs="Microsoft Sans Serif"/>
                <w:color w:val="FF0000"/>
              </w:rPr>
            </w:pPr>
            <w:r w:rsidRPr="00D235E3">
              <w:rPr>
                <w:rFonts w:eastAsia="Times New Roman" w:cs="Microsoft Sans Serif"/>
                <w:color w:val="FF0000"/>
              </w:rPr>
              <w:t>37.3</w:t>
            </w:r>
          </w:p>
        </w:tc>
      </w:tr>
    </w:tbl>
    <w:p w14:paraId="0CABCFE7" w14:textId="09433361" w:rsidR="00092566" w:rsidRDefault="001830B3" w:rsidP="001830B3">
      <w:pPr>
        <w:spacing w:after="240"/>
        <w:jc w:val="center"/>
        <w:rPr>
          <w:rFonts w:ascii="Cambria" w:eastAsia="Calibri" w:hAnsi="Cambria" w:cs="Times New Roman"/>
          <w:i/>
          <w:color w:val="FF0000"/>
          <w:sz w:val="16"/>
          <w:szCs w:val="16"/>
        </w:rPr>
      </w:pPr>
      <w:r w:rsidRPr="001830B3">
        <w:rPr>
          <w:rFonts w:ascii="Cambria" w:eastAsia="Calibri" w:hAnsi="Cambria" w:cs="Times New Roman"/>
          <w:i/>
          <w:color w:val="FF0000"/>
          <w:sz w:val="16"/>
          <w:szCs w:val="16"/>
        </w:rPr>
        <w:t>The total exclusion occurrences exceeded the number of studies excluded because a single patient might meet multiple exclusion criteria.</w:t>
      </w:r>
    </w:p>
    <w:p w14:paraId="0940D3CB" w14:textId="3B7FD09D" w:rsidR="008915E9" w:rsidRDefault="008915E9" w:rsidP="008915E9">
      <w:pPr>
        <w:autoSpaceDE w:val="0"/>
        <w:autoSpaceDN w:val="0"/>
        <w:adjustRightInd w:val="0"/>
        <w:spacing w:before="60" w:after="60" w:line="240" w:lineRule="auto"/>
        <w:rPr>
          <w:rFonts w:cstheme="minorHAnsi"/>
          <w:bCs/>
          <w:color w:val="FF0000"/>
        </w:rPr>
      </w:pPr>
      <w:r w:rsidRPr="00400268">
        <w:rPr>
          <w:rFonts w:cstheme="minorHAnsi"/>
          <w:bCs/>
          <w:color w:val="FF0000"/>
        </w:rPr>
        <w:t xml:space="preserve">Additionally, we calculated descriptive statistics for the measure scores of each facility, with and without the exclusion for patients with three or more risk factors. </w:t>
      </w:r>
    </w:p>
    <w:p w14:paraId="1024086C" w14:textId="7880FDFF" w:rsidR="0014517C" w:rsidRPr="00144B73" w:rsidRDefault="0014517C" w:rsidP="0014517C">
      <w:pPr>
        <w:spacing w:after="100" w:line="240" w:lineRule="auto"/>
        <w:jc w:val="center"/>
        <w:rPr>
          <w:rFonts w:eastAsiaTheme="minorHAnsi"/>
          <w:b/>
          <w:color w:val="FF0000"/>
          <w:sz w:val="20"/>
        </w:rPr>
      </w:pPr>
      <w:r>
        <w:rPr>
          <w:rFonts w:eastAsiaTheme="minorHAnsi"/>
          <w:b/>
          <w:i/>
          <w:color w:val="FF0000"/>
          <w:sz w:val="20"/>
        </w:rPr>
        <w:t>Table 14</w:t>
      </w:r>
      <w:r w:rsidRPr="00144B73">
        <w:rPr>
          <w:rFonts w:eastAsiaTheme="minorHAnsi"/>
          <w:b/>
          <w:i/>
          <w:color w:val="FF0000"/>
          <w:sz w:val="20"/>
        </w:rPr>
        <w:t>.</w:t>
      </w:r>
      <w:r w:rsidRPr="00144B73">
        <w:rPr>
          <w:rFonts w:eastAsiaTheme="minorHAnsi"/>
          <w:b/>
          <w:color w:val="FF0000"/>
          <w:sz w:val="20"/>
        </w:rPr>
        <w:t xml:space="preserve"> Exclusions Analyses—Distribution of</w:t>
      </w:r>
      <w:r w:rsidR="00866D0D">
        <w:rPr>
          <w:rFonts w:eastAsiaTheme="minorHAnsi"/>
          <w:b/>
          <w:color w:val="FF0000"/>
          <w:sz w:val="20"/>
        </w:rPr>
        <w:t xml:space="preserve"> Performance Scores With a</w:t>
      </w:r>
      <w:r>
        <w:rPr>
          <w:rFonts w:eastAsiaTheme="minorHAnsi"/>
          <w:b/>
          <w:color w:val="FF0000"/>
          <w:sz w:val="20"/>
        </w:rPr>
        <w:t>nd With</w:t>
      </w:r>
      <w:r w:rsidR="00866D0D">
        <w:rPr>
          <w:rFonts w:eastAsiaTheme="minorHAnsi"/>
          <w:b/>
          <w:color w:val="FF0000"/>
          <w:sz w:val="20"/>
        </w:rPr>
        <w:t>out Exclusions</w:t>
      </w:r>
      <w:r w:rsidR="00866D0D">
        <w:rPr>
          <w:rStyle w:val="FootnoteReference"/>
          <w:rFonts w:eastAsiaTheme="minorHAnsi"/>
          <w:b/>
          <w:color w:val="FF0000"/>
          <w:sz w:val="20"/>
        </w:rPr>
        <w:footnoteReference w:id="6"/>
      </w:r>
    </w:p>
    <w:tbl>
      <w:tblPr>
        <w:tblStyle w:val="TableGrid"/>
        <w:tblW w:w="10080" w:type="dxa"/>
        <w:tblLook w:val="04A0" w:firstRow="1" w:lastRow="0" w:firstColumn="1" w:lastColumn="0" w:noHBand="0" w:noVBand="1"/>
      </w:tblPr>
      <w:tblGrid>
        <w:gridCol w:w="3360"/>
        <w:gridCol w:w="3360"/>
        <w:gridCol w:w="3360"/>
      </w:tblGrid>
      <w:tr w:rsidR="008915E9" w:rsidRPr="00FF20D5" w14:paraId="16B93BE1" w14:textId="77777777" w:rsidTr="005720D3">
        <w:tc>
          <w:tcPr>
            <w:tcW w:w="3360" w:type="dxa"/>
            <w:vAlign w:val="center"/>
          </w:tcPr>
          <w:p w14:paraId="1709D56F" w14:textId="77777777" w:rsidR="008915E9" w:rsidRPr="00400268" w:rsidRDefault="008915E9" w:rsidP="008915E9">
            <w:pPr>
              <w:autoSpaceDE w:val="0"/>
              <w:autoSpaceDN w:val="0"/>
              <w:adjustRightInd w:val="0"/>
              <w:spacing w:after="60"/>
              <w:jc w:val="center"/>
              <w:rPr>
                <w:rFonts w:cstheme="minorHAnsi"/>
                <w:b/>
                <w:bCs/>
                <w:color w:val="FF0000"/>
              </w:rPr>
            </w:pPr>
            <w:r w:rsidRPr="00400268">
              <w:rPr>
                <w:rFonts w:cstheme="minorHAnsi"/>
                <w:b/>
                <w:bCs/>
                <w:color w:val="FF0000"/>
              </w:rPr>
              <w:t>Descriptive Statistic</w:t>
            </w:r>
          </w:p>
        </w:tc>
        <w:tc>
          <w:tcPr>
            <w:tcW w:w="3360" w:type="dxa"/>
            <w:vAlign w:val="center"/>
          </w:tcPr>
          <w:p w14:paraId="6F4DD020" w14:textId="77777777" w:rsidR="008915E9" w:rsidRPr="00400268" w:rsidRDefault="008915E9" w:rsidP="008915E9">
            <w:pPr>
              <w:autoSpaceDE w:val="0"/>
              <w:autoSpaceDN w:val="0"/>
              <w:adjustRightInd w:val="0"/>
              <w:spacing w:after="60"/>
              <w:jc w:val="center"/>
              <w:rPr>
                <w:rFonts w:cstheme="minorHAnsi"/>
                <w:b/>
                <w:bCs/>
                <w:color w:val="FF0000"/>
              </w:rPr>
            </w:pPr>
            <w:r w:rsidRPr="00400268">
              <w:rPr>
                <w:rFonts w:cstheme="minorHAnsi"/>
                <w:b/>
                <w:bCs/>
                <w:color w:val="FF0000"/>
              </w:rPr>
              <w:t>With Exclusions (%)</w:t>
            </w:r>
          </w:p>
        </w:tc>
        <w:tc>
          <w:tcPr>
            <w:tcW w:w="3360" w:type="dxa"/>
            <w:vAlign w:val="center"/>
          </w:tcPr>
          <w:p w14:paraId="17363C6F" w14:textId="77777777" w:rsidR="008915E9" w:rsidRPr="00400268" w:rsidRDefault="008915E9" w:rsidP="008915E9">
            <w:pPr>
              <w:autoSpaceDE w:val="0"/>
              <w:autoSpaceDN w:val="0"/>
              <w:adjustRightInd w:val="0"/>
              <w:spacing w:after="60"/>
              <w:jc w:val="center"/>
              <w:rPr>
                <w:rFonts w:cstheme="minorHAnsi"/>
                <w:b/>
                <w:bCs/>
                <w:color w:val="FF0000"/>
              </w:rPr>
            </w:pPr>
            <w:r w:rsidRPr="00400268">
              <w:rPr>
                <w:rFonts w:cstheme="minorHAnsi"/>
                <w:b/>
                <w:bCs/>
                <w:color w:val="FF0000"/>
              </w:rPr>
              <w:t>Without Exclusions (%)</w:t>
            </w:r>
          </w:p>
        </w:tc>
      </w:tr>
      <w:tr w:rsidR="008915E9" w:rsidRPr="00FF20D5" w14:paraId="04D7267A" w14:textId="77777777" w:rsidTr="005720D3">
        <w:tc>
          <w:tcPr>
            <w:tcW w:w="3360" w:type="dxa"/>
          </w:tcPr>
          <w:p w14:paraId="5B3ADA23" w14:textId="77777777"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Minimum</w:t>
            </w:r>
          </w:p>
        </w:tc>
        <w:tc>
          <w:tcPr>
            <w:tcW w:w="3360" w:type="dxa"/>
            <w:vAlign w:val="center"/>
          </w:tcPr>
          <w:p w14:paraId="7BCF61C7" w14:textId="1525C173"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0.6</w:t>
            </w:r>
          </w:p>
        </w:tc>
        <w:tc>
          <w:tcPr>
            <w:tcW w:w="3360" w:type="dxa"/>
            <w:vAlign w:val="center"/>
          </w:tcPr>
          <w:p w14:paraId="5DE7132A" w14:textId="2F661D54"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0.4</w:t>
            </w:r>
          </w:p>
        </w:tc>
      </w:tr>
      <w:tr w:rsidR="008915E9" w:rsidRPr="00FF20D5" w14:paraId="1E8B5FFF" w14:textId="77777777" w:rsidTr="005720D3">
        <w:tc>
          <w:tcPr>
            <w:tcW w:w="3360" w:type="dxa"/>
          </w:tcPr>
          <w:p w14:paraId="4CEBBF3B" w14:textId="77777777"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Maximum</w:t>
            </w:r>
          </w:p>
        </w:tc>
        <w:tc>
          <w:tcPr>
            <w:tcW w:w="3360" w:type="dxa"/>
            <w:vAlign w:val="center"/>
          </w:tcPr>
          <w:p w14:paraId="0B141B05" w14:textId="2694A1F2"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16.4</w:t>
            </w:r>
          </w:p>
        </w:tc>
        <w:tc>
          <w:tcPr>
            <w:tcW w:w="3360" w:type="dxa"/>
            <w:vAlign w:val="center"/>
          </w:tcPr>
          <w:p w14:paraId="1D5D4777" w14:textId="7A47C340" w:rsidR="008915E9" w:rsidRPr="00400268" w:rsidRDefault="00FF20D5" w:rsidP="008915E9">
            <w:pPr>
              <w:autoSpaceDE w:val="0"/>
              <w:autoSpaceDN w:val="0"/>
              <w:adjustRightInd w:val="0"/>
              <w:spacing w:after="60"/>
              <w:jc w:val="center"/>
              <w:rPr>
                <w:rFonts w:cstheme="minorHAnsi"/>
                <w:bCs/>
                <w:color w:val="FF0000"/>
              </w:rPr>
            </w:pPr>
            <w:r w:rsidRPr="00400268">
              <w:rPr>
                <w:rFonts w:cstheme="minorHAnsi"/>
                <w:bCs/>
                <w:color w:val="FF0000"/>
              </w:rPr>
              <w:t>11.7</w:t>
            </w:r>
          </w:p>
        </w:tc>
      </w:tr>
      <w:tr w:rsidR="008915E9" w:rsidRPr="00FF20D5" w14:paraId="26EB70FC" w14:textId="77777777" w:rsidTr="005720D3">
        <w:tc>
          <w:tcPr>
            <w:tcW w:w="3360" w:type="dxa"/>
          </w:tcPr>
          <w:p w14:paraId="63EE8337" w14:textId="77777777"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Mean</w:t>
            </w:r>
          </w:p>
        </w:tc>
        <w:tc>
          <w:tcPr>
            <w:tcW w:w="3360" w:type="dxa"/>
            <w:vAlign w:val="center"/>
          </w:tcPr>
          <w:p w14:paraId="502CBD0E" w14:textId="3A2D4714"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5.2</w:t>
            </w:r>
          </w:p>
        </w:tc>
        <w:tc>
          <w:tcPr>
            <w:tcW w:w="3360" w:type="dxa"/>
            <w:vAlign w:val="center"/>
          </w:tcPr>
          <w:p w14:paraId="5F5DA763" w14:textId="3C5F809C" w:rsidR="008915E9" w:rsidRPr="00400268" w:rsidRDefault="00FF20D5" w:rsidP="008915E9">
            <w:pPr>
              <w:autoSpaceDE w:val="0"/>
              <w:autoSpaceDN w:val="0"/>
              <w:adjustRightInd w:val="0"/>
              <w:spacing w:after="60"/>
              <w:jc w:val="center"/>
              <w:rPr>
                <w:rFonts w:cstheme="minorHAnsi"/>
                <w:bCs/>
                <w:color w:val="FF0000"/>
              </w:rPr>
            </w:pPr>
            <w:r w:rsidRPr="00400268">
              <w:rPr>
                <w:rFonts w:cstheme="minorHAnsi"/>
                <w:bCs/>
                <w:color w:val="FF0000"/>
              </w:rPr>
              <w:t>3.5</w:t>
            </w:r>
          </w:p>
        </w:tc>
      </w:tr>
      <w:tr w:rsidR="00FF20D5" w:rsidRPr="00FF20D5" w14:paraId="52BB5819" w14:textId="77777777" w:rsidTr="005720D3">
        <w:tc>
          <w:tcPr>
            <w:tcW w:w="3360" w:type="dxa"/>
          </w:tcPr>
          <w:p w14:paraId="315A3C3B" w14:textId="77777777"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Standard Deviation</w:t>
            </w:r>
          </w:p>
        </w:tc>
        <w:tc>
          <w:tcPr>
            <w:tcW w:w="3360" w:type="dxa"/>
            <w:vAlign w:val="center"/>
          </w:tcPr>
          <w:p w14:paraId="6DC55E40" w14:textId="14310A37"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2.2</w:t>
            </w:r>
          </w:p>
        </w:tc>
        <w:tc>
          <w:tcPr>
            <w:tcW w:w="3360" w:type="dxa"/>
            <w:vAlign w:val="center"/>
          </w:tcPr>
          <w:p w14:paraId="47BDADA4" w14:textId="1AB9EB5D" w:rsidR="008915E9" w:rsidRPr="00400268" w:rsidRDefault="00FF20D5" w:rsidP="00FF20D5">
            <w:pPr>
              <w:autoSpaceDE w:val="0"/>
              <w:autoSpaceDN w:val="0"/>
              <w:adjustRightInd w:val="0"/>
              <w:spacing w:after="60"/>
              <w:jc w:val="center"/>
              <w:rPr>
                <w:rFonts w:cstheme="minorHAnsi"/>
                <w:bCs/>
                <w:color w:val="FF0000"/>
              </w:rPr>
            </w:pPr>
            <w:r w:rsidRPr="00400268">
              <w:rPr>
                <w:rFonts w:cstheme="minorHAnsi"/>
                <w:bCs/>
                <w:color w:val="FF0000"/>
              </w:rPr>
              <w:t>1.4</w:t>
            </w:r>
          </w:p>
        </w:tc>
      </w:tr>
      <w:tr w:rsidR="008915E9" w:rsidRPr="00FF20D5" w14:paraId="2BB74402" w14:textId="77777777" w:rsidTr="005720D3">
        <w:tc>
          <w:tcPr>
            <w:tcW w:w="3360" w:type="dxa"/>
          </w:tcPr>
          <w:p w14:paraId="782FAA05" w14:textId="77777777"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25</w:t>
            </w:r>
            <w:r w:rsidRPr="00400268">
              <w:rPr>
                <w:rFonts w:cstheme="minorHAnsi"/>
                <w:bCs/>
                <w:color w:val="FF0000"/>
                <w:vertAlign w:val="superscript"/>
              </w:rPr>
              <w:t>th</w:t>
            </w:r>
            <w:r w:rsidRPr="00400268">
              <w:rPr>
                <w:rFonts w:cstheme="minorHAnsi"/>
                <w:bCs/>
                <w:color w:val="FF0000"/>
              </w:rPr>
              <w:t xml:space="preserve"> Percentile</w:t>
            </w:r>
          </w:p>
        </w:tc>
        <w:tc>
          <w:tcPr>
            <w:tcW w:w="3360" w:type="dxa"/>
            <w:vAlign w:val="center"/>
          </w:tcPr>
          <w:p w14:paraId="579A7415" w14:textId="5562DE19"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3.7</w:t>
            </w:r>
          </w:p>
        </w:tc>
        <w:tc>
          <w:tcPr>
            <w:tcW w:w="3360" w:type="dxa"/>
            <w:vAlign w:val="center"/>
          </w:tcPr>
          <w:p w14:paraId="5B64239E" w14:textId="18593917" w:rsidR="008915E9" w:rsidRPr="00400268" w:rsidRDefault="00FF20D5" w:rsidP="008915E9">
            <w:pPr>
              <w:autoSpaceDE w:val="0"/>
              <w:autoSpaceDN w:val="0"/>
              <w:adjustRightInd w:val="0"/>
              <w:spacing w:after="60"/>
              <w:jc w:val="center"/>
              <w:rPr>
                <w:rFonts w:cstheme="minorHAnsi"/>
                <w:bCs/>
                <w:color w:val="FF0000"/>
              </w:rPr>
            </w:pPr>
            <w:r w:rsidRPr="00400268">
              <w:rPr>
                <w:rFonts w:cstheme="minorHAnsi"/>
                <w:bCs/>
                <w:color w:val="FF0000"/>
              </w:rPr>
              <w:t>2.6</w:t>
            </w:r>
          </w:p>
        </w:tc>
      </w:tr>
      <w:tr w:rsidR="008915E9" w:rsidRPr="00FF20D5" w14:paraId="277970EA" w14:textId="77777777" w:rsidTr="005720D3">
        <w:tc>
          <w:tcPr>
            <w:tcW w:w="3360" w:type="dxa"/>
          </w:tcPr>
          <w:p w14:paraId="30B8D1E0" w14:textId="77777777"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50</w:t>
            </w:r>
            <w:r w:rsidRPr="00400268">
              <w:rPr>
                <w:rFonts w:cstheme="minorHAnsi"/>
                <w:bCs/>
                <w:color w:val="FF0000"/>
                <w:vertAlign w:val="superscript"/>
              </w:rPr>
              <w:t>th</w:t>
            </w:r>
            <w:r w:rsidRPr="00400268">
              <w:rPr>
                <w:rFonts w:cstheme="minorHAnsi"/>
                <w:bCs/>
                <w:color w:val="FF0000"/>
              </w:rPr>
              <w:t xml:space="preserve"> Percentile (Median)</w:t>
            </w:r>
          </w:p>
        </w:tc>
        <w:tc>
          <w:tcPr>
            <w:tcW w:w="3360" w:type="dxa"/>
            <w:vAlign w:val="center"/>
          </w:tcPr>
          <w:p w14:paraId="3D584D5A" w14:textId="590FD172"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5.0</w:t>
            </w:r>
          </w:p>
        </w:tc>
        <w:tc>
          <w:tcPr>
            <w:tcW w:w="3360" w:type="dxa"/>
            <w:vAlign w:val="center"/>
          </w:tcPr>
          <w:p w14:paraId="7F9C3A67" w14:textId="11B15836" w:rsidR="008915E9" w:rsidRPr="00400268" w:rsidRDefault="00FF20D5" w:rsidP="008915E9">
            <w:pPr>
              <w:autoSpaceDE w:val="0"/>
              <w:autoSpaceDN w:val="0"/>
              <w:adjustRightInd w:val="0"/>
              <w:spacing w:after="60"/>
              <w:jc w:val="center"/>
              <w:rPr>
                <w:rFonts w:cstheme="minorHAnsi"/>
                <w:bCs/>
                <w:color w:val="FF0000"/>
              </w:rPr>
            </w:pPr>
            <w:r w:rsidRPr="00400268">
              <w:rPr>
                <w:rFonts w:cstheme="minorHAnsi"/>
                <w:bCs/>
                <w:color w:val="FF0000"/>
              </w:rPr>
              <w:t>3.5</w:t>
            </w:r>
          </w:p>
        </w:tc>
      </w:tr>
      <w:tr w:rsidR="008915E9" w:rsidRPr="00FF20D5" w14:paraId="62F83EF6" w14:textId="77777777" w:rsidTr="005720D3">
        <w:tc>
          <w:tcPr>
            <w:tcW w:w="3360" w:type="dxa"/>
          </w:tcPr>
          <w:p w14:paraId="78ED7F45" w14:textId="77777777"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75</w:t>
            </w:r>
            <w:r w:rsidRPr="00400268">
              <w:rPr>
                <w:rFonts w:cstheme="minorHAnsi"/>
                <w:bCs/>
                <w:color w:val="FF0000"/>
                <w:vertAlign w:val="superscript"/>
              </w:rPr>
              <w:t>th</w:t>
            </w:r>
            <w:r w:rsidRPr="00400268">
              <w:rPr>
                <w:rFonts w:cstheme="minorHAnsi"/>
                <w:bCs/>
                <w:color w:val="FF0000"/>
              </w:rPr>
              <w:t xml:space="preserve"> Percentile</w:t>
            </w:r>
          </w:p>
        </w:tc>
        <w:tc>
          <w:tcPr>
            <w:tcW w:w="3360" w:type="dxa"/>
            <w:vAlign w:val="center"/>
          </w:tcPr>
          <w:p w14:paraId="4A387818" w14:textId="101F21C3" w:rsidR="008915E9" w:rsidRPr="00400268" w:rsidRDefault="008915E9" w:rsidP="008915E9">
            <w:pPr>
              <w:autoSpaceDE w:val="0"/>
              <w:autoSpaceDN w:val="0"/>
              <w:adjustRightInd w:val="0"/>
              <w:spacing w:after="60"/>
              <w:jc w:val="center"/>
              <w:rPr>
                <w:rFonts w:cstheme="minorHAnsi"/>
                <w:bCs/>
                <w:color w:val="FF0000"/>
              </w:rPr>
            </w:pPr>
            <w:r w:rsidRPr="00400268">
              <w:rPr>
                <w:rFonts w:cstheme="minorHAnsi"/>
                <w:bCs/>
                <w:color w:val="FF0000"/>
              </w:rPr>
              <w:t>6.4</w:t>
            </w:r>
          </w:p>
        </w:tc>
        <w:tc>
          <w:tcPr>
            <w:tcW w:w="3360" w:type="dxa"/>
            <w:vAlign w:val="center"/>
          </w:tcPr>
          <w:p w14:paraId="73641EA3" w14:textId="7DF50299" w:rsidR="008915E9" w:rsidRPr="00400268" w:rsidRDefault="00FF20D5" w:rsidP="008915E9">
            <w:pPr>
              <w:autoSpaceDE w:val="0"/>
              <w:autoSpaceDN w:val="0"/>
              <w:adjustRightInd w:val="0"/>
              <w:spacing w:after="60"/>
              <w:jc w:val="center"/>
              <w:rPr>
                <w:rFonts w:cstheme="minorHAnsi"/>
                <w:bCs/>
                <w:color w:val="FF0000"/>
              </w:rPr>
            </w:pPr>
            <w:r w:rsidRPr="00400268">
              <w:rPr>
                <w:rFonts w:cstheme="minorHAnsi"/>
                <w:bCs/>
                <w:color w:val="FF0000"/>
              </w:rPr>
              <w:t>4.2</w:t>
            </w:r>
          </w:p>
        </w:tc>
      </w:tr>
    </w:tbl>
    <w:p w14:paraId="7203AF68" w14:textId="7C2835F6" w:rsidR="005720D3" w:rsidRDefault="005720D3" w:rsidP="005720D3">
      <w:pPr>
        <w:spacing w:after="240"/>
        <w:jc w:val="center"/>
        <w:rPr>
          <w:rFonts w:ascii="Cambria" w:eastAsia="Calibri" w:hAnsi="Cambria" w:cs="Times New Roman"/>
          <w:i/>
          <w:color w:val="FF0000"/>
          <w:sz w:val="16"/>
          <w:szCs w:val="16"/>
        </w:rPr>
      </w:pPr>
      <w:r>
        <w:rPr>
          <w:rFonts w:ascii="Cambria" w:eastAsia="Calibri" w:hAnsi="Cambria" w:cs="Times New Roman"/>
          <w:i/>
          <w:color w:val="FF0000"/>
          <w:sz w:val="16"/>
          <w:szCs w:val="16"/>
        </w:rPr>
        <w:t>Note: Table 14 includes 1,119,013 cases from facilities meeting minimum case count, a 0.03% differen</w:t>
      </w:r>
      <w:r w:rsidR="009A6063">
        <w:rPr>
          <w:rFonts w:ascii="Cambria" w:eastAsia="Calibri" w:hAnsi="Cambria" w:cs="Times New Roman"/>
          <w:i/>
          <w:color w:val="FF0000"/>
          <w:sz w:val="16"/>
          <w:szCs w:val="16"/>
        </w:rPr>
        <w:t>ce from Table 13.</w:t>
      </w:r>
    </w:p>
    <w:p w14:paraId="689444FF" w14:textId="1B51025E" w:rsidR="008915E9" w:rsidRPr="00400268" w:rsidRDefault="008915E9" w:rsidP="008915E9">
      <w:pPr>
        <w:autoSpaceDE w:val="0"/>
        <w:autoSpaceDN w:val="0"/>
        <w:adjustRightInd w:val="0"/>
        <w:spacing w:before="60" w:after="60" w:line="240" w:lineRule="auto"/>
        <w:rPr>
          <w:rFonts w:cstheme="minorHAnsi"/>
          <w:bCs/>
          <w:color w:val="FF0000"/>
        </w:rPr>
      </w:pPr>
      <w:r w:rsidRPr="00400268">
        <w:rPr>
          <w:rFonts w:cstheme="minorHAnsi"/>
          <w:bCs/>
          <w:color w:val="FF0000"/>
        </w:rPr>
        <w:t xml:space="preserve">Finally, we calculated a spearman rank correlation coefficient for facility score with and without the exclusion for patients with three or more risk factors:  </w:t>
      </w:r>
    </w:p>
    <w:p w14:paraId="1B27DE7A" w14:textId="612C27E8" w:rsidR="008915E9" w:rsidRPr="00400268" w:rsidRDefault="008915E9" w:rsidP="008915E9">
      <w:pPr>
        <w:autoSpaceDE w:val="0"/>
        <w:autoSpaceDN w:val="0"/>
        <w:adjustRightInd w:val="0"/>
        <w:spacing w:after="60" w:line="240" w:lineRule="auto"/>
        <w:rPr>
          <w:rFonts w:cstheme="minorHAnsi"/>
          <w:bCs/>
          <w:color w:val="FF0000"/>
        </w:rPr>
      </w:pPr>
      <w:proofErr w:type="spellStart"/>
      <w:r w:rsidRPr="00400268">
        <w:rPr>
          <w:rFonts w:cstheme="minorHAnsi"/>
          <w:bCs/>
          <w:i/>
          <w:color w:val="FF0000"/>
        </w:rPr>
        <w:t>r</w:t>
      </w:r>
      <w:r w:rsidRPr="00400268">
        <w:rPr>
          <w:rFonts w:cstheme="minorHAnsi"/>
          <w:bCs/>
          <w:i/>
          <w:color w:val="FF0000"/>
          <w:vertAlign w:val="subscript"/>
        </w:rPr>
        <w:t>S</w:t>
      </w:r>
      <w:proofErr w:type="spellEnd"/>
      <w:r w:rsidRPr="00400268">
        <w:rPr>
          <w:rFonts w:cstheme="minorHAnsi"/>
          <w:bCs/>
          <w:color w:val="FF0000"/>
          <w:vertAlign w:val="subscript"/>
        </w:rPr>
        <w:t xml:space="preserve"> </w:t>
      </w:r>
      <w:r w:rsidRPr="00400268">
        <w:rPr>
          <w:rFonts w:cstheme="minorHAnsi"/>
          <w:bCs/>
          <w:color w:val="FF0000"/>
        </w:rPr>
        <w:t>= 0.</w:t>
      </w:r>
      <w:r w:rsidR="00FF20D5" w:rsidRPr="00400268">
        <w:rPr>
          <w:rFonts w:cstheme="minorHAnsi"/>
          <w:bCs/>
          <w:color w:val="FF0000"/>
        </w:rPr>
        <w:t>9338</w:t>
      </w:r>
    </w:p>
    <w:p w14:paraId="638EC11D" w14:textId="7FBFDF43" w:rsidR="008915E9" w:rsidRPr="00400268" w:rsidRDefault="008915E9" w:rsidP="008915E9">
      <w:pPr>
        <w:autoSpaceDE w:val="0"/>
        <w:autoSpaceDN w:val="0"/>
        <w:adjustRightInd w:val="0"/>
        <w:spacing w:after="60" w:line="240" w:lineRule="auto"/>
        <w:rPr>
          <w:rFonts w:cstheme="minorHAnsi"/>
          <w:bCs/>
          <w:color w:val="FF0000"/>
        </w:rPr>
      </w:pPr>
      <w:r w:rsidRPr="00400268">
        <w:rPr>
          <w:rFonts w:cstheme="minorHAnsi"/>
          <w:bCs/>
          <w:i/>
          <w:color w:val="FF0000"/>
        </w:rPr>
        <w:t>p</w:t>
      </w:r>
      <w:r w:rsidR="00FF20D5" w:rsidRPr="00400268">
        <w:rPr>
          <w:rFonts w:cstheme="minorHAnsi"/>
          <w:bCs/>
          <w:color w:val="FF0000"/>
        </w:rPr>
        <w:t xml:space="preserve"> &lt;0.0001</w:t>
      </w:r>
    </w:p>
    <w:p w14:paraId="1E4C0E6F" w14:textId="77777777" w:rsidR="00144B73" w:rsidRPr="00144B73" w:rsidRDefault="00092566" w:rsidP="00144B73">
      <w:pPr>
        <w:autoSpaceDE w:val="0"/>
        <w:autoSpaceDN w:val="0"/>
        <w:adjustRightInd w:val="0"/>
        <w:spacing w:after="60" w:line="240" w:lineRule="auto"/>
        <w:rPr>
          <w:rFonts w:cstheme="minorHAnsi"/>
          <w:bCs/>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144B73" w:rsidRPr="00144B73">
        <w:rPr>
          <w:rFonts w:cstheme="minorHAnsi"/>
          <w:bCs/>
          <w:color w:val="0000FF"/>
        </w:rPr>
        <w:t xml:space="preserve">The frequency of the exclusion for patients with three or more risk factors varied substantially across facilities (IQR: 13.7 percent). While median performance does not change significantly, exclusion of </w:t>
      </w:r>
      <w:r w:rsidR="00144B73" w:rsidRPr="00144B73">
        <w:rPr>
          <w:rFonts w:cstheme="minorHAnsi"/>
          <w:bCs/>
          <w:color w:val="0000FF"/>
        </w:rPr>
        <w:lastRenderedPageBreak/>
        <w:t xml:space="preserve">these patients is appropriate, as inclusion would noticeably alter the initial patient population for select facilities. As noted in the 2009 European Society of Cardiology guideline, patients risk should be determined by evaluating clinical risk factors, test results and intensity of the planned surgical procedure to arrive at an individualized cardiac risk assessment.  Using the six-variable Lee Index preoperative risk stratification model, the European Society of Cardiology recommends stress testing only in patients with three or more clinical risk factors for cardiac complications after surgery.  The six clinical risk factors used for preoperative cardiac risk stratification in the Lee Index model are: </w:t>
      </w:r>
    </w:p>
    <w:p w14:paraId="66D288DF" w14:textId="652B294D" w:rsidR="00144B73" w:rsidRPr="00144B73" w:rsidRDefault="00144B73" w:rsidP="00144B73">
      <w:pPr>
        <w:pStyle w:val="ListParagraph"/>
        <w:numPr>
          <w:ilvl w:val="0"/>
          <w:numId w:val="40"/>
        </w:numPr>
        <w:autoSpaceDE w:val="0"/>
        <w:autoSpaceDN w:val="0"/>
        <w:adjustRightInd w:val="0"/>
        <w:spacing w:after="60" w:line="240" w:lineRule="auto"/>
        <w:rPr>
          <w:rFonts w:cstheme="minorHAnsi"/>
          <w:bCs/>
          <w:color w:val="0000FF"/>
        </w:rPr>
      </w:pPr>
      <w:r w:rsidRPr="00144B73">
        <w:rPr>
          <w:rFonts w:cstheme="minorHAnsi"/>
          <w:bCs/>
          <w:color w:val="0000FF"/>
        </w:rPr>
        <w:t xml:space="preserve">IHD (angina pectoris and/or MI) </w:t>
      </w:r>
    </w:p>
    <w:p w14:paraId="35D9B6F8" w14:textId="77FB818A" w:rsidR="00144B73" w:rsidRPr="00144B73" w:rsidRDefault="00144B73" w:rsidP="00144B73">
      <w:pPr>
        <w:pStyle w:val="ListParagraph"/>
        <w:numPr>
          <w:ilvl w:val="0"/>
          <w:numId w:val="40"/>
        </w:numPr>
        <w:autoSpaceDE w:val="0"/>
        <w:autoSpaceDN w:val="0"/>
        <w:adjustRightInd w:val="0"/>
        <w:spacing w:after="60" w:line="240" w:lineRule="auto"/>
        <w:rPr>
          <w:rFonts w:cstheme="minorHAnsi"/>
          <w:bCs/>
          <w:color w:val="0000FF"/>
        </w:rPr>
      </w:pPr>
      <w:r w:rsidRPr="00144B73">
        <w:rPr>
          <w:rFonts w:cstheme="minorHAnsi"/>
          <w:bCs/>
          <w:color w:val="0000FF"/>
        </w:rPr>
        <w:t xml:space="preserve">Surgical risk: high-risk surgery  </w:t>
      </w:r>
    </w:p>
    <w:p w14:paraId="7C4D0768" w14:textId="14139FB4" w:rsidR="00144B73" w:rsidRPr="00144B73" w:rsidRDefault="00144B73" w:rsidP="00144B73">
      <w:pPr>
        <w:pStyle w:val="ListParagraph"/>
        <w:numPr>
          <w:ilvl w:val="0"/>
          <w:numId w:val="40"/>
        </w:numPr>
        <w:autoSpaceDE w:val="0"/>
        <w:autoSpaceDN w:val="0"/>
        <w:adjustRightInd w:val="0"/>
        <w:spacing w:after="60" w:line="240" w:lineRule="auto"/>
        <w:rPr>
          <w:rFonts w:cstheme="minorHAnsi"/>
          <w:bCs/>
          <w:color w:val="0000FF"/>
        </w:rPr>
      </w:pPr>
      <w:r w:rsidRPr="00144B73">
        <w:rPr>
          <w:rFonts w:cstheme="minorHAnsi"/>
          <w:bCs/>
          <w:color w:val="0000FF"/>
        </w:rPr>
        <w:t xml:space="preserve">Heart failure </w:t>
      </w:r>
    </w:p>
    <w:p w14:paraId="32220D47" w14:textId="3FAAA9A3" w:rsidR="00144B73" w:rsidRPr="00144B73" w:rsidRDefault="00144B73" w:rsidP="00144B73">
      <w:pPr>
        <w:pStyle w:val="ListParagraph"/>
        <w:numPr>
          <w:ilvl w:val="0"/>
          <w:numId w:val="40"/>
        </w:numPr>
        <w:autoSpaceDE w:val="0"/>
        <w:autoSpaceDN w:val="0"/>
        <w:adjustRightInd w:val="0"/>
        <w:spacing w:after="60" w:line="240" w:lineRule="auto"/>
        <w:rPr>
          <w:rFonts w:cstheme="minorHAnsi"/>
          <w:bCs/>
          <w:color w:val="0000FF"/>
        </w:rPr>
      </w:pPr>
      <w:r w:rsidRPr="00144B73">
        <w:rPr>
          <w:rFonts w:cstheme="minorHAnsi"/>
          <w:bCs/>
          <w:color w:val="0000FF"/>
        </w:rPr>
        <w:t xml:space="preserve">Stroke/transient ischemic attack </w:t>
      </w:r>
    </w:p>
    <w:p w14:paraId="5F64373B" w14:textId="11019C9E" w:rsidR="00144B73" w:rsidRPr="00144B73" w:rsidRDefault="00144B73" w:rsidP="00144B73">
      <w:pPr>
        <w:pStyle w:val="ListParagraph"/>
        <w:numPr>
          <w:ilvl w:val="0"/>
          <w:numId w:val="40"/>
        </w:numPr>
        <w:autoSpaceDE w:val="0"/>
        <w:autoSpaceDN w:val="0"/>
        <w:adjustRightInd w:val="0"/>
        <w:spacing w:after="60" w:line="240" w:lineRule="auto"/>
        <w:rPr>
          <w:rFonts w:cstheme="minorHAnsi"/>
          <w:bCs/>
          <w:color w:val="0000FF"/>
        </w:rPr>
      </w:pPr>
      <w:r w:rsidRPr="00144B73">
        <w:rPr>
          <w:rFonts w:cstheme="minorHAnsi"/>
          <w:bCs/>
          <w:color w:val="0000FF"/>
        </w:rPr>
        <w:t xml:space="preserve">Diabetes mellitus requiring insulin therapy </w:t>
      </w:r>
    </w:p>
    <w:p w14:paraId="0504B58F" w14:textId="4CE6959B" w:rsidR="001830B3" w:rsidRPr="00144B73" w:rsidRDefault="00144B73" w:rsidP="00144B73">
      <w:pPr>
        <w:pStyle w:val="ListParagraph"/>
        <w:numPr>
          <w:ilvl w:val="0"/>
          <w:numId w:val="40"/>
        </w:numPr>
        <w:autoSpaceDE w:val="0"/>
        <w:autoSpaceDN w:val="0"/>
        <w:adjustRightInd w:val="0"/>
        <w:spacing w:after="60" w:line="240" w:lineRule="auto"/>
        <w:rPr>
          <w:rFonts w:cstheme="minorHAnsi"/>
          <w:bCs/>
          <w:color w:val="FF0000"/>
        </w:rPr>
      </w:pPr>
      <w:r w:rsidRPr="00144B73">
        <w:rPr>
          <w:rFonts w:cstheme="minorHAnsi"/>
          <w:bCs/>
          <w:color w:val="0000FF"/>
        </w:rPr>
        <w:t>Renal dysfunction/hemodialysis</w:t>
      </w:r>
    </w:p>
    <w:p w14:paraId="442877A0" w14:textId="20B5E559" w:rsidR="001830B3" w:rsidRPr="001830B3" w:rsidRDefault="001830B3" w:rsidP="001830B3">
      <w:pPr>
        <w:autoSpaceDE w:val="0"/>
        <w:autoSpaceDN w:val="0"/>
        <w:adjustRightInd w:val="0"/>
        <w:spacing w:after="60" w:line="240" w:lineRule="auto"/>
        <w:rPr>
          <w:rFonts w:cstheme="minorHAnsi"/>
          <w:bCs/>
          <w:color w:val="FF0000"/>
        </w:rPr>
      </w:pPr>
      <w:r w:rsidRPr="001830B3">
        <w:rPr>
          <w:rFonts w:cstheme="minorHAnsi"/>
          <w:bCs/>
          <w:color w:val="FF0000"/>
        </w:rPr>
        <w:t>Frequency of the exclusion for patients with three or more risk factors varied substantially across facilities (IQR: 26.1%–37.3%). While median performance does not change substantially, exclusion of these patients is appropriate, as inclusion would noticeably alter the initial patient population for a subset of facilities. Select facilities have a substantially higher proportion of patients with multiple comorbid conditions, currently excluded from the measure’s denominator population, in alignment with the Lee Index. As noted in the 2014 ESC guideline, patients’ risk should be determined by evaluating clinical risk factors, test results, and intensity of the planned surgical procedure to arrive at an individualized cardiac risk assessment.</w:t>
      </w:r>
    </w:p>
    <w:p w14:paraId="5F8213FC" w14:textId="14F0AAE1" w:rsidR="001830B3" w:rsidRPr="001830B3" w:rsidRDefault="001830B3" w:rsidP="001830B3">
      <w:pPr>
        <w:autoSpaceDE w:val="0"/>
        <w:autoSpaceDN w:val="0"/>
        <w:adjustRightInd w:val="0"/>
        <w:spacing w:after="0" w:line="240" w:lineRule="auto"/>
        <w:rPr>
          <w:rFonts w:cstheme="minorHAnsi"/>
          <w:bCs/>
          <w:color w:val="FF0000"/>
        </w:rPr>
      </w:pPr>
      <w:r w:rsidRPr="001830B3">
        <w:rPr>
          <w:rFonts w:cstheme="minorHAnsi"/>
          <w:bCs/>
          <w:color w:val="FF0000"/>
        </w:rPr>
        <w:t xml:space="preserve">Using the six-variable Lee Index pre-operative risk stratification model, the ESC recommends stress testing only in patients with three or more clinical risk factors for cardiac complications after surgery. The six clinical risk factors used for pre-operative cardiac risk stratification in the Lee Index model, and used to inform the </w:t>
      </w:r>
      <w:r>
        <w:rPr>
          <w:rFonts w:cstheme="minorHAnsi"/>
          <w:bCs/>
          <w:color w:val="FF0000"/>
        </w:rPr>
        <w:t>NQF #0669</w:t>
      </w:r>
      <w:r w:rsidRPr="001830B3">
        <w:rPr>
          <w:rFonts w:cstheme="minorHAnsi"/>
          <w:bCs/>
          <w:color w:val="FF0000"/>
        </w:rPr>
        <w:t xml:space="preserve"> measure exclusions, are: </w:t>
      </w:r>
    </w:p>
    <w:p w14:paraId="1C4582BD" w14:textId="77777777" w:rsidR="001830B3" w:rsidRPr="001830B3" w:rsidRDefault="001830B3" w:rsidP="001830B3">
      <w:pPr>
        <w:pStyle w:val="ListParagraph"/>
        <w:numPr>
          <w:ilvl w:val="0"/>
          <w:numId w:val="32"/>
        </w:numPr>
        <w:autoSpaceDE w:val="0"/>
        <w:autoSpaceDN w:val="0"/>
        <w:adjustRightInd w:val="0"/>
        <w:spacing w:after="0" w:line="240" w:lineRule="auto"/>
        <w:rPr>
          <w:rFonts w:cstheme="minorHAnsi"/>
          <w:bCs/>
          <w:color w:val="FF0000"/>
        </w:rPr>
      </w:pPr>
      <w:r w:rsidRPr="001830B3">
        <w:rPr>
          <w:rFonts w:cstheme="minorHAnsi"/>
          <w:bCs/>
          <w:color w:val="FF0000"/>
        </w:rPr>
        <w:t>Ischemic heart disease (including angina pectoris and/or myocardial infarction)</w:t>
      </w:r>
    </w:p>
    <w:p w14:paraId="31B55E7C" w14:textId="77777777" w:rsidR="001830B3" w:rsidRPr="001830B3" w:rsidRDefault="001830B3" w:rsidP="001830B3">
      <w:pPr>
        <w:pStyle w:val="ListParagraph"/>
        <w:numPr>
          <w:ilvl w:val="0"/>
          <w:numId w:val="32"/>
        </w:numPr>
        <w:autoSpaceDE w:val="0"/>
        <w:autoSpaceDN w:val="0"/>
        <w:adjustRightInd w:val="0"/>
        <w:spacing w:after="0" w:line="240" w:lineRule="auto"/>
        <w:rPr>
          <w:rFonts w:cstheme="minorHAnsi"/>
          <w:bCs/>
          <w:color w:val="FF0000"/>
        </w:rPr>
      </w:pPr>
      <w:r w:rsidRPr="001830B3">
        <w:rPr>
          <w:rFonts w:cstheme="minorHAnsi"/>
          <w:bCs/>
          <w:color w:val="FF0000"/>
        </w:rPr>
        <w:t>Surgical risk, identified as a high-risk surgery</w:t>
      </w:r>
      <w:r w:rsidRPr="00116691">
        <w:rPr>
          <w:color w:val="FF0000"/>
          <w:vertAlign w:val="superscript"/>
        </w:rPr>
        <w:footnoteReference w:id="7"/>
      </w:r>
    </w:p>
    <w:p w14:paraId="15F67C03" w14:textId="77777777" w:rsidR="001830B3" w:rsidRPr="001830B3" w:rsidRDefault="001830B3" w:rsidP="001830B3">
      <w:pPr>
        <w:pStyle w:val="ListParagraph"/>
        <w:numPr>
          <w:ilvl w:val="0"/>
          <w:numId w:val="32"/>
        </w:numPr>
        <w:autoSpaceDE w:val="0"/>
        <w:autoSpaceDN w:val="0"/>
        <w:adjustRightInd w:val="0"/>
        <w:spacing w:after="0" w:line="240" w:lineRule="auto"/>
        <w:rPr>
          <w:rFonts w:cstheme="minorHAnsi"/>
          <w:bCs/>
          <w:color w:val="FF0000"/>
        </w:rPr>
      </w:pPr>
      <w:r w:rsidRPr="001830B3">
        <w:rPr>
          <w:rFonts w:cstheme="minorHAnsi"/>
          <w:bCs/>
          <w:color w:val="FF0000"/>
        </w:rPr>
        <w:t>Heart failure</w:t>
      </w:r>
    </w:p>
    <w:p w14:paraId="2C004513" w14:textId="77777777" w:rsidR="001830B3" w:rsidRPr="001830B3" w:rsidRDefault="001830B3" w:rsidP="001830B3">
      <w:pPr>
        <w:pStyle w:val="ListParagraph"/>
        <w:numPr>
          <w:ilvl w:val="0"/>
          <w:numId w:val="32"/>
        </w:numPr>
        <w:autoSpaceDE w:val="0"/>
        <w:autoSpaceDN w:val="0"/>
        <w:adjustRightInd w:val="0"/>
        <w:spacing w:after="0" w:line="240" w:lineRule="auto"/>
        <w:rPr>
          <w:rFonts w:cstheme="minorHAnsi"/>
          <w:bCs/>
          <w:color w:val="FF0000"/>
        </w:rPr>
      </w:pPr>
      <w:r w:rsidRPr="001830B3">
        <w:rPr>
          <w:rFonts w:cstheme="minorHAnsi"/>
          <w:bCs/>
          <w:color w:val="FF0000"/>
        </w:rPr>
        <w:t>Stroke or transient ischemic attack</w:t>
      </w:r>
    </w:p>
    <w:p w14:paraId="2166B668" w14:textId="77777777" w:rsidR="001830B3" w:rsidRPr="001830B3" w:rsidRDefault="001830B3" w:rsidP="001830B3">
      <w:pPr>
        <w:pStyle w:val="ListParagraph"/>
        <w:numPr>
          <w:ilvl w:val="0"/>
          <w:numId w:val="32"/>
        </w:numPr>
        <w:autoSpaceDE w:val="0"/>
        <w:autoSpaceDN w:val="0"/>
        <w:adjustRightInd w:val="0"/>
        <w:spacing w:after="0" w:line="240" w:lineRule="auto"/>
        <w:rPr>
          <w:rFonts w:cstheme="minorHAnsi"/>
          <w:bCs/>
          <w:color w:val="FF0000"/>
        </w:rPr>
      </w:pPr>
      <w:r w:rsidRPr="001830B3">
        <w:rPr>
          <w:rFonts w:cstheme="minorHAnsi"/>
          <w:bCs/>
          <w:color w:val="FF0000"/>
        </w:rPr>
        <w:t>Diabetes mellitus requiring insulin therapy</w:t>
      </w:r>
      <w:r w:rsidRPr="00116691">
        <w:rPr>
          <w:color w:val="FF0000"/>
          <w:vertAlign w:val="superscript"/>
        </w:rPr>
        <w:footnoteReference w:id="8"/>
      </w:r>
    </w:p>
    <w:p w14:paraId="0CABCFE8" w14:textId="7C7078B6" w:rsidR="007422FD" w:rsidRPr="001830B3" w:rsidRDefault="001830B3" w:rsidP="001830B3">
      <w:pPr>
        <w:pStyle w:val="ListParagraph"/>
        <w:numPr>
          <w:ilvl w:val="0"/>
          <w:numId w:val="32"/>
        </w:numPr>
        <w:autoSpaceDE w:val="0"/>
        <w:autoSpaceDN w:val="0"/>
        <w:adjustRightInd w:val="0"/>
        <w:spacing w:after="0" w:line="240" w:lineRule="auto"/>
        <w:rPr>
          <w:rFonts w:cstheme="minorHAnsi"/>
          <w:bCs/>
          <w:color w:val="FF0000"/>
        </w:rPr>
      </w:pPr>
      <w:r w:rsidRPr="001830B3">
        <w:rPr>
          <w:rFonts w:cstheme="minorHAnsi"/>
          <w:bCs/>
          <w:color w:val="FF0000"/>
        </w:rPr>
        <w:t>Renal dysfunction</w:t>
      </w:r>
    </w:p>
    <w:p w14:paraId="0CABCFEA" w14:textId="460DEC89"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2E556852" w:rsidR="00033038" w:rsidRPr="005232D6" w:rsidRDefault="0045468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1830B3">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45468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45468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45468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8D4835">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35A30C25" w:rsidR="00AF2D68" w:rsidRPr="00116691" w:rsidRDefault="00116691" w:rsidP="008D4835">
      <w:pPr>
        <w:spacing w:after="240" w:line="240" w:lineRule="auto"/>
        <w:rPr>
          <w:rFonts w:cs="Calibri"/>
          <w:bCs/>
          <w:color w:val="FF0000"/>
        </w:rPr>
      </w:pPr>
      <w:r w:rsidRPr="00116691">
        <w:rPr>
          <w:rFonts w:ascii="Calibri" w:eastAsia="Calibri" w:hAnsi="Calibri" w:cs="Times New Roman"/>
          <w:color w:val="FF0000"/>
        </w:rPr>
        <w:lastRenderedPageBreak/>
        <w:t>Risk adjustment was determined not to be necessary, as guidelines did not</w:t>
      </w:r>
      <w:r w:rsidR="00D235E3">
        <w:rPr>
          <w:rFonts w:ascii="Calibri" w:eastAsia="Calibri" w:hAnsi="Calibri" w:cs="Times New Roman"/>
          <w:color w:val="FF0000"/>
        </w:rPr>
        <w:t xml:space="preserve"> indicate further need for case-</w:t>
      </w:r>
      <w:r w:rsidRPr="00116691">
        <w:rPr>
          <w:rFonts w:ascii="Calibri" w:eastAsia="Calibri" w:hAnsi="Calibri" w:cs="Times New Roman"/>
          <w:color w:val="FF0000"/>
        </w:rPr>
        <w:t>mix adjustments.</w:t>
      </w:r>
    </w:p>
    <w:p w14:paraId="28C639AE" w14:textId="21AB6350" w:rsidR="00144B73" w:rsidRPr="00144B73" w:rsidRDefault="009C7513" w:rsidP="00144B73">
      <w:pPr>
        <w:autoSpaceDE w:val="0"/>
        <w:autoSpaceDN w:val="0"/>
        <w:adjustRightInd w:val="0"/>
        <w:spacing w:after="60" w:line="240" w:lineRule="auto"/>
        <w:rPr>
          <w:rFonts w:cstheme="minorHAnsi"/>
          <w:bCs/>
          <w:color w:val="0000FF"/>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144B73" w:rsidRPr="00144B73">
        <w:rPr>
          <w:rFonts w:cstheme="minorHAnsi"/>
          <w:bCs/>
          <w:color w:val="0000FF"/>
        </w:rPr>
        <w:t>This measure is a process measure for which we provide no risk adjustment or risk stratification. We determined risk adjustment and risk stratification were not appropriate based on the measure evidence base and the measure construct. During the measure development and maintenance process, we performed an annual review of the literature, which included a scan for potential patient subpopulations for which there are differences in the clinical decision to perform cardiac imaging prior to low-risk, non-cardiac surgery; this review identified no clear evidence of an empirical relationship between sociodemographic status (SDS) and facility-level measure performance.</w:t>
      </w:r>
    </w:p>
    <w:p w14:paraId="579F9F34" w14:textId="77777777" w:rsidR="00144B73" w:rsidRPr="00144B73" w:rsidRDefault="00144B73" w:rsidP="00144B73">
      <w:pPr>
        <w:autoSpaceDE w:val="0"/>
        <w:autoSpaceDN w:val="0"/>
        <w:adjustRightInd w:val="0"/>
        <w:spacing w:after="0" w:line="240" w:lineRule="auto"/>
        <w:rPr>
          <w:rFonts w:cstheme="minorHAnsi"/>
          <w:bCs/>
          <w:color w:val="0000FF"/>
        </w:rPr>
      </w:pPr>
      <w:r w:rsidRPr="00144B73">
        <w:rPr>
          <w:rFonts w:cstheme="minorHAnsi"/>
          <w:bCs/>
          <w:color w:val="0000FF"/>
        </w:rPr>
        <w:t>In addition to the evidence gathered from the literature, stakeholder feedback obtained during the four years of implementation and public reporting has not identified concerns related to SDS factors and need for risk adjustment. This supports the conceptual model upon which the measure is based. As a process-of-care measure, the decision to image a patient prior to surgery should not be influenced by SDS factors; rather, adjustment would risk masking such important inequities in care delivery. Variation across patient populations is reflective of differences in the quality of care provided to the disparate patient population included in the measure’s denominator.</w:t>
      </w:r>
    </w:p>
    <w:p w14:paraId="5BAD2E61" w14:textId="3A31818F" w:rsidR="00D87D06" w:rsidRPr="00D87D06" w:rsidRDefault="00D87D06" w:rsidP="008D4835">
      <w:pPr>
        <w:spacing w:after="60" w:line="240" w:lineRule="auto"/>
        <w:rPr>
          <w:rFonts w:cstheme="minorHAnsi"/>
          <w:bCs/>
          <w:color w:val="FF0000"/>
        </w:rPr>
      </w:pPr>
      <w:r>
        <w:rPr>
          <w:rFonts w:cstheme="minorHAnsi"/>
          <w:bCs/>
          <w:color w:val="FF0000"/>
        </w:rPr>
        <w:t>NQF #0669 is a process measure for which</w:t>
      </w:r>
      <w:r w:rsidRPr="00D87D06">
        <w:rPr>
          <w:rFonts w:cstheme="minorHAnsi"/>
          <w:bCs/>
          <w:color w:val="FF0000"/>
        </w:rPr>
        <w:t xml:space="preserve"> no risk adjustment or risk stratification</w:t>
      </w:r>
      <w:r>
        <w:rPr>
          <w:rFonts w:cstheme="minorHAnsi"/>
          <w:bCs/>
          <w:color w:val="FF0000"/>
        </w:rPr>
        <w:t xml:space="preserve"> is provided</w:t>
      </w:r>
      <w:r w:rsidRPr="00D87D06">
        <w:rPr>
          <w:rFonts w:cstheme="minorHAnsi"/>
          <w:bCs/>
          <w:color w:val="FF0000"/>
        </w:rPr>
        <w:t xml:space="preserve">. </w:t>
      </w:r>
      <w:r>
        <w:rPr>
          <w:rFonts w:cstheme="minorHAnsi"/>
          <w:bCs/>
          <w:color w:val="FF0000"/>
        </w:rPr>
        <w:t xml:space="preserve">It was </w:t>
      </w:r>
      <w:r w:rsidRPr="00D87D06">
        <w:rPr>
          <w:rFonts w:cstheme="minorHAnsi"/>
          <w:bCs/>
          <w:color w:val="FF0000"/>
        </w:rPr>
        <w:t>determined that risk adjustment and risk stratification were not appropriate based on the measure evidence base and the measure construct. During the measure develo</w:t>
      </w:r>
      <w:r>
        <w:rPr>
          <w:rFonts w:cstheme="minorHAnsi"/>
          <w:bCs/>
          <w:color w:val="FF0000"/>
        </w:rPr>
        <w:t xml:space="preserve">pment and maintenance </w:t>
      </w:r>
      <w:r w:rsidR="007B5A9D">
        <w:rPr>
          <w:rFonts w:cstheme="minorHAnsi"/>
          <w:bCs/>
          <w:color w:val="FF0000"/>
        </w:rPr>
        <w:t xml:space="preserve">process, </w:t>
      </w:r>
      <w:r w:rsidR="007B5A9D" w:rsidRPr="00D87D06">
        <w:rPr>
          <w:rFonts w:cstheme="minorHAnsi"/>
          <w:bCs/>
          <w:color w:val="FF0000"/>
        </w:rPr>
        <w:t>an</w:t>
      </w:r>
      <w:r w:rsidRPr="00D87D06">
        <w:rPr>
          <w:rFonts w:cstheme="minorHAnsi"/>
          <w:bCs/>
          <w:color w:val="FF0000"/>
        </w:rPr>
        <w:t xml:space="preserve"> annual review of the literature, which included a scan for potential patient sub-populations for which there are differences in the clinical decision to perform cardiac imaging prior to non-cardiac, low-risk surgery</w:t>
      </w:r>
      <w:r>
        <w:rPr>
          <w:rFonts w:cstheme="minorHAnsi"/>
          <w:bCs/>
          <w:color w:val="FF0000"/>
        </w:rPr>
        <w:t>, was performed</w:t>
      </w:r>
      <w:r w:rsidRPr="00D87D06">
        <w:rPr>
          <w:rFonts w:cstheme="minorHAnsi"/>
          <w:bCs/>
          <w:color w:val="FF0000"/>
        </w:rPr>
        <w:t>; this review identified no clear evidence of an empirical relationship between sociodemographic status (SDS) and facility-level measure performance.</w:t>
      </w:r>
    </w:p>
    <w:p w14:paraId="1DD92392" w14:textId="77777777" w:rsidR="00D87D06" w:rsidRPr="00D87D06" w:rsidRDefault="00D87D06" w:rsidP="008D4835">
      <w:pPr>
        <w:spacing w:line="240" w:lineRule="auto"/>
        <w:rPr>
          <w:rFonts w:cstheme="minorHAnsi"/>
          <w:bCs/>
          <w:color w:val="FF0000"/>
        </w:rPr>
      </w:pPr>
      <w:r w:rsidRPr="00D87D06">
        <w:rPr>
          <w:rFonts w:cstheme="minorHAnsi"/>
          <w:bCs/>
          <w:color w:val="FF0000"/>
        </w:rPr>
        <w:t>In addition to the evidence gathered from the literature, stakeholder feedback obtained during the seven years of public reporting has not identified concerns related to SDS factors and need for risk adjustment. This supports the conceptual model upon which the measure is based. As a process-of-care measure, the decision to image a patient prior to surgery should not be influenced by SDS factors; rather, adjustment would risk masking such important inequities in care delivery. Variation across patient populations is reflective of differences in the quality of care provided to the disparate patient population included in the measure’s denominator.</w:t>
      </w:r>
    </w:p>
    <w:p w14:paraId="139C62EF" w14:textId="77777777" w:rsidR="0019294D" w:rsidRDefault="009C7513" w:rsidP="0019294D">
      <w:pPr>
        <w:autoSpaceDE w:val="0"/>
        <w:autoSpaceDN w:val="0"/>
        <w:spacing w:after="0" w:line="240" w:lineRule="auto"/>
        <w:rPr>
          <w:bCs/>
          <w:color w:val="0000FF"/>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19294D" w:rsidRPr="00144B73">
        <w:rPr>
          <w:bCs/>
          <w:color w:val="0000FF"/>
        </w:rPr>
        <w:t>No risk adjustment or stratification was performed.</w:t>
      </w:r>
    </w:p>
    <w:p w14:paraId="0CABCFF6" w14:textId="718C1D1A" w:rsidR="00001D73" w:rsidRPr="00144B73" w:rsidRDefault="0019294D" w:rsidP="0019294D">
      <w:pPr>
        <w:autoSpaceDE w:val="0"/>
        <w:autoSpaceDN w:val="0"/>
        <w:spacing w:after="240" w:line="240" w:lineRule="auto"/>
        <w:rPr>
          <w:rFonts w:ascii="Calibri" w:eastAsia="Calibri" w:hAnsi="Calibri" w:cs="Times New Roman"/>
          <w:color w:val="0000FF"/>
        </w:rPr>
      </w:pPr>
      <w:r w:rsidRPr="0019294D">
        <w:rPr>
          <w:bCs/>
          <w:color w:val="FF0000"/>
        </w:rPr>
        <w:t>No risk adjustment or stratification was performed.</w:t>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1E29727A" w:rsidR="00275563" w:rsidRPr="005232D6" w:rsidRDefault="004546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FF0000"/>
          </w:rPr>
          <w:id w:val="-319728797"/>
          <w14:checkbox>
            <w14:checked w14:val="1"/>
            <w14:checkedState w14:val="2612" w14:font="MS Gothic"/>
            <w14:uncheckedState w14:val="2610" w14:font="MS Gothic"/>
          </w14:checkbox>
        </w:sdtPr>
        <w:sdtEndPr/>
        <w:sdtContent>
          <w:r w:rsidR="00B95383" w:rsidRPr="00B95383">
            <w:rPr>
              <w:rFonts w:ascii="MS Gothic" w:eastAsia="MS Gothic" w:hAnsi="MS Gothic" w:cstheme="minorHAnsi" w:hint="eastAsia"/>
              <w:bCs/>
              <w:color w:val="FF0000"/>
            </w:rPr>
            <w:t>☒</w:t>
          </w:r>
        </w:sdtContent>
      </w:sdt>
      <w:r w:rsidR="00275563" w:rsidRPr="00B95383">
        <w:rPr>
          <w:rFonts w:eastAsia="MS Mincho" w:cstheme="minorHAnsi"/>
          <w:b/>
          <w:bCs/>
          <w:color w:val="FF0000"/>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4546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454681"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0F15AB8" w14:textId="77777777" w:rsidR="0019294D" w:rsidRDefault="009C7513" w:rsidP="0019294D">
      <w:pPr>
        <w:autoSpaceDE w:val="0"/>
        <w:autoSpaceDN w:val="0"/>
        <w:spacing w:after="0" w:line="240" w:lineRule="auto"/>
        <w:rPr>
          <w:bCs/>
          <w:color w:val="0000FF"/>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19294D" w:rsidRPr="00144B73">
        <w:rPr>
          <w:bCs/>
          <w:color w:val="0000FF"/>
        </w:rPr>
        <w:t>No risk adjustment or stratification was performed.</w:t>
      </w:r>
    </w:p>
    <w:p w14:paraId="0CABCFF7" w14:textId="4631E4FD" w:rsidR="00092566" w:rsidRPr="00B95383" w:rsidRDefault="0019294D" w:rsidP="0019294D">
      <w:pPr>
        <w:autoSpaceDE w:val="0"/>
        <w:autoSpaceDN w:val="0"/>
        <w:spacing w:after="240" w:line="240" w:lineRule="auto"/>
      </w:pPr>
      <w:r w:rsidRPr="0019294D">
        <w:rPr>
          <w:bCs/>
          <w:color w:val="FF0000"/>
        </w:rPr>
        <w:t>No risk adjustment or stratification was performed.</w:t>
      </w:r>
    </w:p>
    <w:p w14:paraId="0CABCFF8" w14:textId="350A0D85" w:rsidR="00001D73" w:rsidRPr="00CE284E" w:rsidRDefault="009C7513" w:rsidP="008D4835">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95B12A0" w14:textId="0362B880" w:rsidR="00B95383" w:rsidRPr="00B95383" w:rsidRDefault="00B95383" w:rsidP="008D4835">
      <w:pPr>
        <w:autoSpaceDE w:val="0"/>
        <w:autoSpaceDN w:val="0"/>
        <w:adjustRightInd w:val="0"/>
        <w:spacing w:after="60" w:line="240" w:lineRule="auto"/>
        <w:rPr>
          <w:rFonts w:cstheme="minorHAnsi"/>
          <w:bCs/>
          <w:color w:val="FF0000"/>
        </w:rPr>
      </w:pPr>
      <w:bookmarkStart w:id="14" w:name="_Toc427585191"/>
      <w:r w:rsidRPr="00B95383">
        <w:rPr>
          <w:rFonts w:cstheme="minorHAnsi"/>
          <w:bCs/>
          <w:color w:val="FF0000"/>
        </w:rPr>
        <w:t>To assess disparities in care, a quantitative analysis of variations in care for patient and facility characteristics</w:t>
      </w:r>
      <w:r>
        <w:rPr>
          <w:rFonts w:cstheme="minorHAnsi"/>
          <w:bCs/>
          <w:color w:val="FF0000"/>
        </w:rPr>
        <w:t xml:space="preserve"> was performed</w:t>
      </w:r>
      <w:r w:rsidRPr="00B95383">
        <w:rPr>
          <w:rFonts w:cstheme="minorHAnsi"/>
          <w:bCs/>
          <w:color w:val="FF0000"/>
        </w:rPr>
        <w:t>. Using performance data from July 2016 through June 2017, we evaluated the effect of patient and facility characteristics on the likelihood of each beneficiary having a cardiac imaging procedure occur prior to a non-cardiac, low-risk surgery. Using a logistic regression model, Lewin assessed the impact of patient and facility characteristics for the 25,807 cardiac-imaging procedures performed from July 2016 through June 2017 at facilities meeting the minimum case count requirements after applying measure exclusions. Lewin complemented this analysis with a review of the literature on population-based disparities in the inappropriate use of cardiac imaging prior to non-cardiac, low-risk surgery.</w:t>
      </w:r>
      <w:bookmarkEnd w:id="14"/>
    </w:p>
    <w:p w14:paraId="55476602" w14:textId="77777777" w:rsidR="00B95383" w:rsidRPr="00B95383" w:rsidRDefault="00B95383" w:rsidP="008D4835">
      <w:pPr>
        <w:autoSpaceDE w:val="0"/>
        <w:autoSpaceDN w:val="0"/>
        <w:adjustRightInd w:val="0"/>
        <w:spacing w:after="60" w:line="240" w:lineRule="auto"/>
        <w:rPr>
          <w:rFonts w:cstheme="minorHAnsi"/>
          <w:bCs/>
          <w:color w:val="FF0000"/>
        </w:rPr>
      </w:pPr>
      <w:r w:rsidRPr="00B95383">
        <w:rPr>
          <w:rFonts w:cstheme="minorHAnsi"/>
          <w:bCs/>
          <w:color w:val="FF0000"/>
        </w:rPr>
        <w:t>The logistic regression indicated that racial or ethnic identification and facility characteristics had a significant relationship with the rate of inappropriate pre-operative cardiac imaging. The primary finding from the regression model is that patient racial/ethnic identification has a statistically significant effect on the likelihood that a patient undergoes inappropriate pre-operative imaging. African-Americans were slightly less likely to undergo inappropriate pre-operative cardiac imaging when compared to white beneficiaries (OR 0.905, p=0.003).</w:t>
      </w:r>
    </w:p>
    <w:p w14:paraId="2F214068" w14:textId="77777777" w:rsidR="00B95383" w:rsidRPr="00B95383" w:rsidRDefault="00B95383" w:rsidP="008D4835">
      <w:pPr>
        <w:autoSpaceDE w:val="0"/>
        <w:autoSpaceDN w:val="0"/>
        <w:adjustRightInd w:val="0"/>
        <w:spacing w:after="60" w:line="240" w:lineRule="auto"/>
        <w:rPr>
          <w:rFonts w:cstheme="minorHAnsi"/>
          <w:bCs/>
          <w:color w:val="FF0000"/>
        </w:rPr>
      </w:pPr>
      <w:r w:rsidRPr="00B95383">
        <w:rPr>
          <w:rFonts w:cstheme="minorHAnsi"/>
          <w:bCs/>
          <w:color w:val="FF0000"/>
        </w:rPr>
        <w:t xml:space="preserve">Facility characteristics also played a role in determining whether a non-cardiac, low-risk surgery was performed following a cardiac-imaging study. When compared to non-profit facilities, for-profit facilities were less likely to perform inappropriate pre-operative imaging (OR 0.908, p=0.0004). A facility’s urbanicity impacted a beneficiary’s likelihood of having cardiac imaging performed pre-operatively—urban facilities were more likely than rural facilities to be associated with inappropriate pre-operative imaging (OR 1.071, p=0.009). </w:t>
      </w:r>
    </w:p>
    <w:p w14:paraId="29B09BEA" w14:textId="77777777" w:rsidR="00B95383" w:rsidRPr="00B95383" w:rsidRDefault="00B95383" w:rsidP="008D4835">
      <w:pPr>
        <w:autoSpaceDE w:val="0"/>
        <w:autoSpaceDN w:val="0"/>
        <w:adjustRightInd w:val="0"/>
        <w:spacing w:after="60" w:line="240" w:lineRule="auto"/>
        <w:rPr>
          <w:rFonts w:cstheme="minorHAnsi"/>
          <w:bCs/>
          <w:color w:val="FF0000"/>
        </w:rPr>
      </w:pPr>
      <w:r w:rsidRPr="00B95383">
        <w:rPr>
          <w:rFonts w:cstheme="minorHAnsi"/>
          <w:bCs/>
          <w:color w:val="FF0000"/>
        </w:rPr>
        <w:t>A review of the literature for population-based disparities in the inappropriate use of cardiac imaging found four studies on the topic, which describe disparities in care across age, gender, and racial/ethnic identification. Sheffield et al. (2013) analyzed the overuse of pre-operative stress testing and found that inappropriate stress testing prior to low-risk surgery was more likely for females. The study also found that living in a region with higher Medicare expenditures was associated with higher rates of pre-operative stress testing.</w:t>
      </w:r>
    </w:p>
    <w:p w14:paraId="775A3A71" w14:textId="77777777" w:rsidR="00B95383" w:rsidRPr="00B95383" w:rsidRDefault="00B95383" w:rsidP="008D4835">
      <w:pPr>
        <w:autoSpaceDE w:val="0"/>
        <w:autoSpaceDN w:val="0"/>
        <w:adjustRightInd w:val="0"/>
        <w:spacing w:after="60" w:line="240" w:lineRule="auto"/>
        <w:rPr>
          <w:rFonts w:cstheme="minorHAnsi"/>
          <w:bCs/>
          <w:color w:val="FF0000"/>
        </w:rPr>
      </w:pPr>
      <w:r w:rsidRPr="00B95383">
        <w:rPr>
          <w:rFonts w:cstheme="minorHAnsi"/>
          <w:bCs/>
          <w:color w:val="FF0000"/>
        </w:rPr>
        <w:t>There is additional literature more broadly addressing population disparities for the use of diagnostic imaging. Hendel et al. (2010) assessed the use of SPECT MPI, finding that women and younger patients were more likely to undergo inappropriate SPECT MPI studies. This study, however, is not restricted to the Medicare population, and examines inappropriate SPECT MPI use for a variety of cases, not just prior to low-risk surgery.</w:t>
      </w:r>
    </w:p>
    <w:p w14:paraId="5B810A78" w14:textId="77777777" w:rsidR="00B95383" w:rsidRPr="00B95383" w:rsidRDefault="00B95383" w:rsidP="008D4835">
      <w:pPr>
        <w:autoSpaceDE w:val="0"/>
        <w:autoSpaceDN w:val="0"/>
        <w:adjustRightInd w:val="0"/>
        <w:spacing w:after="60" w:line="240" w:lineRule="auto"/>
        <w:rPr>
          <w:rFonts w:cstheme="minorHAnsi"/>
          <w:bCs/>
          <w:color w:val="FF0000"/>
        </w:rPr>
      </w:pPr>
      <w:r w:rsidRPr="00B95383">
        <w:rPr>
          <w:rFonts w:cstheme="minorHAnsi"/>
          <w:bCs/>
          <w:color w:val="FF0000"/>
        </w:rPr>
        <w:t xml:space="preserve">Lucas et al. (2006) evaluated the utilization of imaging stress tests in the Medicare population, finding that non-black males have the highest rate of utilization, followed by non-black females, black males, and finally black females. The study indicates a disparity in utilization based on both race and gender; one limitation of this study is that it does not report outcomes based on income, age, or other factors. </w:t>
      </w:r>
      <w:r w:rsidRPr="00B95383">
        <w:rPr>
          <w:rFonts w:cstheme="minorHAnsi"/>
          <w:bCs/>
          <w:color w:val="FF0000"/>
        </w:rPr>
        <w:lastRenderedPageBreak/>
        <w:t xml:space="preserve">While the study demonstrates a gap in utilization of diagnostic imaging, it does not indicate whether the utilization is considered appropriate or inappropriate. Sistrom et al. (2012) examined diagnostic imaging utilization, finding that race was a determinant in the likelihood of receiving a diagnostic imaging test. </w:t>
      </w:r>
    </w:p>
    <w:p w14:paraId="0CABCFF9" w14:textId="5174E5A5" w:rsidR="00C1695E" w:rsidRPr="00B95383" w:rsidRDefault="00B95383" w:rsidP="008D4835">
      <w:pPr>
        <w:autoSpaceDE w:val="0"/>
        <w:autoSpaceDN w:val="0"/>
        <w:adjustRightInd w:val="0"/>
        <w:spacing w:after="240" w:line="240" w:lineRule="auto"/>
        <w:rPr>
          <w:rFonts w:cstheme="minorHAnsi"/>
          <w:bCs/>
          <w:color w:val="FF0000"/>
        </w:rPr>
      </w:pPr>
      <w:r w:rsidRPr="00B95383">
        <w:rPr>
          <w:rFonts w:cstheme="minorHAnsi"/>
          <w:bCs/>
          <w:color w:val="FF0000"/>
        </w:rPr>
        <w:t>While the regression model and literature review identified subpopulations of patients and facilities for which there are statistically significant differences in imaging prior to non-cardiac, low-risk surgery, these disparities do not indicate a need for adjustment of the measure specifications. Adjusting for these differences would mask underlying differences in quality of care. As this is a process measure, there should be no difference in the standard of care for various patient populations. Because Lewin believes these statistically significant differences are driven by variation in provider practice, we do not believe risk adjustment or stratification is necessary or appropriate for this measure.</w:t>
      </w:r>
    </w:p>
    <w:p w14:paraId="4FE91549" w14:textId="77777777" w:rsidR="0019294D" w:rsidRDefault="009C7513" w:rsidP="0019294D">
      <w:pPr>
        <w:autoSpaceDE w:val="0"/>
        <w:autoSpaceDN w:val="0"/>
        <w:spacing w:after="0" w:line="240" w:lineRule="auto"/>
        <w:rPr>
          <w:bCs/>
          <w:color w:val="0000FF"/>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19294D" w:rsidRPr="00144B73">
        <w:rPr>
          <w:bCs/>
          <w:color w:val="0000FF"/>
        </w:rPr>
        <w:t>No risk adjustment or stratification was performed.</w:t>
      </w:r>
    </w:p>
    <w:p w14:paraId="44F85824" w14:textId="3BE265AA" w:rsidR="00B95383" w:rsidRPr="00B95383" w:rsidRDefault="0019294D" w:rsidP="0019294D">
      <w:pPr>
        <w:autoSpaceDE w:val="0"/>
        <w:autoSpaceDN w:val="0"/>
        <w:adjustRightInd w:val="0"/>
        <w:spacing w:after="240" w:line="240" w:lineRule="auto"/>
        <w:rPr>
          <w:rFonts w:cstheme="minorHAnsi"/>
          <w:bCs/>
        </w:rPr>
      </w:pPr>
      <w:r w:rsidRPr="0019294D">
        <w:rPr>
          <w:bCs/>
          <w:color w:val="FF0000"/>
        </w:rPr>
        <w:t>No risk adjustment or stratification was performed.</w:t>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C9A546B" w14:textId="77777777" w:rsidR="0019294D" w:rsidRDefault="00743E46" w:rsidP="0019294D">
      <w:pPr>
        <w:autoSpaceDE w:val="0"/>
        <w:autoSpaceDN w:val="0"/>
        <w:spacing w:after="0" w:line="240" w:lineRule="auto"/>
        <w:rPr>
          <w:bCs/>
          <w:color w:val="0000FF"/>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19294D" w:rsidRPr="00144B73">
        <w:rPr>
          <w:bCs/>
          <w:color w:val="0000FF"/>
        </w:rPr>
        <w:t>No risk adjustment or stratification was performed.</w:t>
      </w:r>
    </w:p>
    <w:p w14:paraId="0CABCFFD" w14:textId="37A56510" w:rsidR="00001D73" w:rsidRPr="00F53145" w:rsidRDefault="0019294D" w:rsidP="0019294D">
      <w:pPr>
        <w:autoSpaceDE w:val="0"/>
        <w:autoSpaceDN w:val="0"/>
        <w:spacing w:line="240" w:lineRule="auto"/>
      </w:pPr>
      <w:r w:rsidRPr="0019294D">
        <w:rPr>
          <w:bCs/>
          <w:color w:val="FF0000"/>
        </w:rPr>
        <w:t>No risk adjustment or stratification was performed.</w:t>
      </w:r>
    </w:p>
    <w:p w14:paraId="0CABCFFE" w14:textId="597005C7" w:rsidR="00001D73" w:rsidRDefault="009C7513" w:rsidP="00F0240C">
      <w:pPr>
        <w:autoSpaceDE w:val="0"/>
        <w:autoSpaceDN w:val="0"/>
        <w:spacing w:after="0" w:line="240" w:lineRule="auto"/>
        <w:rPr>
          <w:bCs/>
          <w:color w:val="0000FF"/>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144B73" w:rsidRPr="00144B73">
        <w:rPr>
          <w:bCs/>
          <w:color w:val="0000FF"/>
        </w:rPr>
        <w:t>No risk adjustment or stratification was performed.</w:t>
      </w:r>
    </w:p>
    <w:p w14:paraId="2FB5032C" w14:textId="0677863A" w:rsidR="00F0240C" w:rsidRPr="0019294D" w:rsidRDefault="0019294D" w:rsidP="008D4835">
      <w:pPr>
        <w:autoSpaceDE w:val="0"/>
        <w:autoSpaceDN w:val="0"/>
        <w:spacing w:after="240" w:line="240" w:lineRule="auto"/>
        <w:rPr>
          <w:color w:val="FF0000"/>
        </w:rPr>
      </w:pPr>
      <w:r w:rsidRPr="0019294D">
        <w:rPr>
          <w:bCs/>
          <w:color w:val="FF0000"/>
        </w:rPr>
        <w:t>No risk adjustment or stratification was performed.</w:t>
      </w:r>
    </w:p>
    <w:p w14:paraId="5943762D" w14:textId="77777777" w:rsidR="0019294D" w:rsidRDefault="009C7513" w:rsidP="0019294D">
      <w:pPr>
        <w:autoSpaceDE w:val="0"/>
        <w:autoSpaceDN w:val="0"/>
        <w:spacing w:after="0" w:line="240" w:lineRule="auto"/>
        <w:rPr>
          <w:bCs/>
          <w:color w:val="0000FF"/>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19294D" w:rsidRPr="00144B73">
        <w:rPr>
          <w:bCs/>
          <w:color w:val="0000FF"/>
        </w:rPr>
        <w:t>No risk adjustment or stratification was performed.</w:t>
      </w:r>
    </w:p>
    <w:p w14:paraId="0CABCFFF" w14:textId="0C1988B3" w:rsidR="00743E46" w:rsidRPr="00F53145" w:rsidRDefault="0019294D" w:rsidP="0019294D">
      <w:pPr>
        <w:autoSpaceDE w:val="0"/>
        <w:autoSpaceDN w:val="0"/>
        <w:spacing w:after="240" w:line="240" w:lineRule="auto"/>
      </w:pPr>
      <w:r w:rsidRPr="0019294D">
        <w:rPr>
          <w:bCs/>
          <w:color w:val="FF0000"/>
        </w:rPr>
        <w:t>No risk adjustment or stratification was performed.</w:t>
      </w:r>
    </w:p>
    <w:p w14:paraId="0CABD000" w14:textId="2277C090" w:rsidR="00092566" w:rsidRPr="00A25024" w:rsidRDefault="009C7513" w:rsidP="008D4835">
      <w:pPr>
        <w:autoSpaceDE w:val="0"/>
        <w:autoSpaceDN w:val="0"/>
        <w:adjustRightInd w:val="0"/>
        <w:spacing w:after="0" w:line="240" w:lineRule="auto"/>
        <w:rPr>
          <w:rFonts w:cstheme="minorHAnsi"/>
          <w:bCs/>
        </w:rPr>
      </w:pPr>
      <w:bookmarkStart w:id="15" w:name="question2b49"/>
      <w:bookmarkEnd w:id="15"/>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59FAC552" w:rsidR="00092566" w:rsidRDefault="00F53145" w:rsidP="0019294D">
      <w:pPr>
        <w:autoSpaceDE w:val="0"/>
        <w:autoSpaceDN w:val="0"/>
        <w:spacing w:after="0" w:line="240" w:lineRule="auto"/>
        <w:rPr>
          <w:color w:val="0000FF"/>
        </w:rPr>
      </w:pPr>
      <w:r w:rsidRPr="0003394F">
        <w:rPr>
          <w:color w:val="0000FF"/>
        </w:rPr>
        <w:t>This measure does not use risk adjustment or stratification.</w:t>
      </w:r>
    </w:p>
    <w:p w14:paraId="74528FB6" w14:textId="1E603739" w:rsidR="0019294D" w:rsidRPr="0019294D" w:rsidRDefault="0019294D" w:rsidP="008D4835">
      <w:pPr>
        <w:autoSpaceDE w:val="0"/>
        <w:autoSpaceDN w:val="0"/>
        <w:spacing w:after="240" w:line="240" w:lineRule="auto"/>
        <w:rPr>
          <w:color w:val="FF0000"/>
        </w:rPr>
      </w:pPr>
      <w:r w:rsidRPr="0019294D">
        <w:rPr>
          <w:color w:val="FF0000"/>
        </w:rPr>
        <w:t>This measure does not use risk adjustment or stratification.</w:t>
      </w:r>
    </w:p>
    <w:p w14:paraId="25D3F38F" w14:textId="77777777" w:rsidR="0019294D" w:rsidRDefault="009C7513" w:rsidP="0019294D">
      <w:pPr>
        <w:autoSpaceDE w:val="0"/>
        <w:autoSpaceDN w:val="0"/>
        <w:spacing w:after="0" w:line="240" w:lineRule="auto"/>
        <w:rPr>
          <w:bCs/>
          <w:color w:val="0000FF"/>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19294D" w:rsidRPr="00144B73">
        <w:rPr>
          <w:bCs/>
          <w:color w:val="0000FF"/>
        </w:rPr>
        <w:t>No risk adjustment or stratification was performed.</w:t>
      </w:r>
    </w:p>
    <w:p w14:paraId="0CABD003" w14:textId="4F336C9F" w:rsidR="00092566" w:rsidRPr="00F53145" w:rsidRDefault="0019294D" w:rsidP="0019294D">
      <w:pPr>
        <w:autoSpaceDE w:val="0"/>
        <w:autoSpaceDN w:val="0"/>
        <w:spacing w:after="240" w:line="240" w:lineRule="auto"/>
      </w:pPr>
      <w:r w:rsidRPr="0019294D">
        <w:rPr>
          <w:bCs/>
          <w:color w:val="FF0000"/>
        </w:rPr>
        <w:t>No risk adjustment or stratification was performed.</w:t>
      </w:r>
    </w:p>
    <w:p w14:paraId="0CABD004" w14:textId="74D8FEB4" w:rsidR="00021170" w:rsidRPr="009B1A15" w:rsidRDefault="009C7513" w:rsidP="008D483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23042D56" w14:textId="77777777" w:rsidR="0019294D" w:rsidRDefault="0019294D" w:rsidP="0019294D">
      <w:pPr>
        <w:autoSpaceDE w:val="0"/>
        <w:autoSpaceDN w:val="0"/>
        <w:spacing w:after="0" w:line="240" w:lineRule="auto"/>
        <w:rPr>
          <w:bCs/>
          <w:color w:val="0000FF"/>
        </w:rPr>
      </w:pPr>
      <w:r w:rsidRPr="00144B73">
        <w:rPr>
          <w:bCs/>
          <w:color w:val="0000FF"/>
        </w:rPr>
        <w:t>No risk adjustment or stratification was performed.</w:t>
      </w:r>
    </w:p>
    <w:p w14:paraId="0CABD005" w14:textId="724BF915" w:rsidR="003755CB" w:rsidRPr="00144B73" w:rsidRDefault="0019294D" w:rsidP="0019294D">
      <w:pPr>
        <w:autoSpaceDE w:val="0"/>
        <w:autoSpaceDN w:val="0"/>
        <w:spacing w:line="240" w:lineRule="auto"/>
        <w:rPr>
          <w:color w:val="0000FF"/>
        </w:rPr>
      </w:pPr>
      <w:r w:rsidRPr="0019294D">
        <w:rPr>
          <w:bCs/>
          <w:color w:val="FF0000"/>
        </w:rPr>
        <w:t>No risk adjustment or stratification was performed.</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lastRenderedPageBreak/>
        <w:t>_______________________</w:t>
      </w:r>
    </w:p>
    <w:p w14:paraId="0CABD007" w14:textId="2123B75E" w:rsidR="00D61410" w:rsidRPr="00A25024" w:rsidRDefault="009C7513" w:rsidP="008D4835">
      <w:pPr>
        <w:autoSpaceDE w:val="0"/>
        <w:autoSpaceDN w:val="0"/>
        <w:adjustRightInd w:val="0"/>
        <w:spacing w:after="0" w:line="240" w:lineRule="auto"/>
        <w:rPr>
          <w:rFonts w:cstheme="minorHAnsi"/>
          <w:b/>
          <w:bCs/>
        </w:rPr>
      </w:pPr>
      <w:bookmarkStart w:id="16" w:name="section2b5"/>
      <w:bookmarkEnd w:id="16"/>
      <w:r>
        <w:rPr>
          <w:rFonts w:cstheme="minorHAnsi"/>
          <w:b/>
          <w:bCs/>
        </w:rPr>
        <w:t>2b4</w:t>
      </w:r>
      <w:r w:rsidR="00D61410" w:rsidRPr="00A25024">
        <w:rPr>
          <w:rFonts w:cstheme="minorHAnsi"/>
          <w:b/>
          <w:bCs/>
        </w:rPr>
        <w:t>. IDENTIFICATION OF STATISTICALLY SIGNIFICANT &amp; MEANINGFUL DIFFERENCES IN PERFORMANCE</w:t>
      </w:r>
    </w:p>
    <w:p w14:paraId="06FD9192" w14:textId="77777777" w:rsidR="00144B73" w:rsidRPr="00144B73" w:rsidRDefault="009C7513" w:rsidP="00D235E3">
      <w:pPr>
        <w:autoSpaceDE w:val="0"/>
        <w:autoSpaceDN w:val="0"/>
        <w:adjustRightInd w:val="0"/>
        <w:spacing w:after="60" w:line="240" w:lineRule="auto"/>
        <w:rPr>
          <w:bCs/>
          <w:color w:val="0000FF"/>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CB4411">
        <w:rPr>
          <w:rFonts w:cstheme="minorHAnsi"/>
          <w:bCs/>
        </w:rPr>
        <w:br/>
      </w:r>
      <w:r w:rsidR="00144B73" w:rsidRPr="00144B73">
        <w:rPr>
          <w:bCs/>
          <w:color w:val="0000FF"/>
        </w:rPr>
        <w:t xml:space="preserve">The measure calculation contractor takes a number of steps to ensure precision and accuracy of publicly reported values. One step in this process is through application of a minimum case count to exclude facilities that do not perform a high volume of services contained within the measure’s specifications. In the situation where a facility provides only a handful of the relevant services that are eligible for this measure, the results of the measure may be significantly impacted and skewed by one or two cases. Minimum case count requirements were developed for each facility in order to assure a 90 percent confidence level for the observed facility rate. </w:t>
      </w:r>
    </w:p>
    <w:p w14:paraId="7A50452A" w14:textId="7EFBCA0D" w:rsidR="00144B73" w:rsidRPr="00144B73" w:rsidRDefault="00144B73" w:rsidP="00D235E3">
      <w:pPr>
        <w:autoSpaceDE w:val="0"/>
        <w:autoSpaceDN w:val="0"/>
        <w:adjustRightInd w:val="0"/>
        <w:spacing w:after="60" w:line="240" w:lineRule="auto"/>
        <w:rPr>
          <w:bCs/>
          <w:color w:val="0000FF"/>
        </w:rPr>
      </w:pPr>
      <w:r w:rsidRPr="00144B73">
        <w:rPr>
          <w:bCs/>
          <w:color w:val="0000FF"/>
        </w:rPr>
        <w:t>There are two different processes for determining required case counts depending on whether the facility rate is less than 0.05 or greater than 0.95 (i.e., towards the end of the range of possible rate values), or somewhere between 0.05 and 0.95 (inclusive). Each process has three steps: (1) determine reasonable levels of precision; (2) determine the level of confidence to be required for the measures; and, (3) calculate the case counts needed to meet the precision requirements. For facility rates less than 0.05 or greater than 0.95, the case count needed to attain the required precision was calculated to be 45 cases. For facility rates between 0.05 and 0.95, the case count needed to attain the required precision ranges from 31 to 67 cases. For more details on the minimum case count requirements determinations, please see the supplemental materials.</w:t>
      </w:r>
    </w:p>
    <w:p w14:paraId="747A48C0" w14:textId="77777777" w:rsidR="00144B73" w:rsidRPr="00144B73" w:rsidRDefault="00144B73" w:rsidP="00D235E3">
      <w:pPr>
        <w:autoSpaceDE w:val="0"/>
        <w:autoSpaceDN w:val="0"/>
        <w:adjustRightInd w:val="0"/>
        <w:spacing w:after="60" w:line="240" w:lineRule="auto"/>
        <w:rPr>
          <w:bCs/>
          <w:color w:val="0000FF"/>
        </w:rPr>
      </w:pPr>
      <w:r w:rsidRPr="00144B73">
        <w:rPr>
          <w:bCs/>
          <w:color w:val="0000FF"/>
        </w:rPr>
        <w:t xml:space="preserve">Following the application of the minimum case count, we also tested the statistical significance of the difference between facility performance scores and the mean performance value. For the 2013 data, this included 2,383 facilities. For each facility, the facility performance score and standard deviation was calculated. This analysis identified more than 130 facilities as statistical outliers. Additional details of this analysis are provided in Section </w:t>
      </w:r>
      <w:r w:rsidRPr="00144B73">
        <w:rPr>
          <w:b/>
          <w:bCs/>
          <w:color w:val="0000FF"/>
        </w:rPr>
        <w:t>2b5.2</w:t>
      </w:r>
      <w:r w:rsidRPr="00144B73">
        <w:rPr>
          <w:bCs/>
          <w:color w:val="0000FF"/>
        </w:rPr>
        <w:t xml:space="preserve">. </w:t>
      </w:r>
    </w:p>
    <w:p w14:paraId="0CABD009" w14:textId="686F0AC8" w:rsidR="00D61410" w:rsidRDefault="00CB4411" w:rsidP="00D235E3">
      <w:pPr>
        <w:autoSpaceDE w:val="0"/>
        <w:autoSpaceDN w:val="0"/>
        <w:adjustRightInd w:val="0"/>
        <w:spacing w:after="60" w:line="240" w:lineRule="auto"/>
        <w:rPr>
          <w:color w:val="0000FF"/>
        </w:rPr>
      </w:pPr>
      <w:r>
        <w:rPr>
          <w:color w:val="0000FF"/>
        </w:rPr>
        <w:t xml:space="preserve">Methodology explaining the minimum case count calculations for this measure can be found at </w:t>
      </w:r>
      <w:hyperlink r:id="rId19" w:history="1">
        <w:r w:rsidRPr="00EE6168">
          <w:rPr>
            <w:rStyle w:val="Hyperlink"/>
          </w:rPr>
          <w:t>https://www.qualitynet.org/dcs/BlobServer?blobkey=id&amp;blobnocache=true&amp;blobwhere=1228889854907&amp;blobheader=multipart%2Foctet-stream&amp;blobheadername1=Content-Disposition&amp;blobheadervalue1=attachment%3Bfilename%3D2012_OIE_MCC.pdf&amp;blobcol=urldata&amp;blobtable=MungoBlobs</w:t>
        </w:r>
      </w:hyperlink>
      <w:r>
        <w:rPr>
          <w:color w:val="0000FF"/>
        </w:rPr>
        <w:t>.</w:t>
      </w:r>
    </w:p>
    <w:p w14:paraId="68DA8920" w14:textId="66F75DDD" w:rsidR="008376CC" w:rsidRPr="008376CC" w:rsidRDefault="008376CC" w:rsidP="00D235E3">
      <w:pPr>
        <w:autoSpaceDE w:val="0"/>
        <w:autoSpaceDN w:val="0"/>
        <w:adjustRightInd w:val="0"/>
        <w:spacing w:after="60" w:line="240" w:lineRule="auto"/>
        <w:rPr>
          <w:bCs/>
          <w:color w:val="FF0000"/>
        </w:rPr>
      </w:pPr>
      <w:r w:rsidRPr="008376CC">
        <w:rPr>
          <w:bCs/>
          <w:color w:val="FF0000"/>
        </w:rPr>
        <w:t xml:space="preserve">The measure calculation contractor takes a number of steps to ensure precision and accuracy of publicly reported values. One step in this process is through application of a minimum case count to exclude facilities that do not perform a high volume of services contained within the measure’s specifications. In the situation where a facility provides only a handful of the relevant services that are eligible for this measure, the results of the measure may be significantly impacted and skewed by one or two cases. Minimum case count requirements were developed for each facility in order to assure a 90 percent confidence level for the observed facility rate. </w:t>
      </w:r>
      <w:r w:rsidR="00E448C0" w:rsidRPr="00E448C0">
        <w:rPr>
          <w:color w:val="FF0000"/>
        </w:rPr>
        <w:t>Methods used to apply a minimum case count to facilities eligible to report OP-13 are available</w:t>
      </w:r>
      <w:r w:rsidR="00E448C0">
        <w:rPr>
          <w:color w:val="FF0000"/>
        </w:rPr>
        <w:t xml:space="preserve"> in the appendix of this document and</w:t>
      </w:r>
      <w:r w:rsidR="00E448C0" w:rsidRPr="00E448C0">
        <w:rPr>
          <w:color w:val="FF0000"/>
        </w:rPr>
        <w:t xml:space="preserve"> on page 26 of the OP-13 reevaluation report (available here: https://www.qualitynet.org/outpatient/measures/imaging-efficiency/resources).</w:t>
      </w:r>
    </w:p>
    <w:p w14:paraId="20FB876A" w14:textId="0D24CB2B" w:rsidR="00590575" w:rsidRPr="00083307" w:rsidRDefault="008376CC" w:rsidP="00400268">
      <w:pPr>
        <w:autoSpaceDE w:val="0"/>
        <w:autoSpaceDN w:val="0"/>
        <w:adjustRightInd w:val="0"/>
        <w:spacing w:after="60" w:line="240" w:lineRule="auto"/>
        <w:rPr>
          <w:bCs/>
          <w:color w:val="0000FF"/>
        </w:rPr>
      </w:pPr>
      <w:r>
        <w:rPr>
          <w:bCs/>
          <w:color w:val="FF0000"/>
        </w:rPr>
        <w:t>The measure contractor</w:t>
      </w:r>
      <w:r w:rsidRPr="008376CC">
        <w:rPr>
          <w:bCs/>
          <w:color w:val="FF0000"/>
        </w:rPr>
        <w:t xml:space="preserve"> tested the statistical significance of the difference between facility performance scores and the mean perform</w:t>
      </w:r>
      <w:r>
        <w:rPr>
          <w:bCs/>
          <w:color w:val="FF0000"/>
        </w:rPr>
        <w:t>ance value</w:t>
      </w:r>
      <w:r w:rsidR="00590575">
        <w:rPr>
          <w:bCs/>
          <w:color w:val="FF0000"/>
        </w:rPr>
        <w:t xml:space="preserve">, as described in section </w:t>
      </w:r>
      <w:r w:rsidR="00ED4A08" w:rsidRPr="0026194E">
        <w:rPr>
          <w:b/>
          <w:color w:val="FF0000"/>
        </w:rPr>
        <w:t>2a2.3</w:t>
      </w:r>
      <w:r>
        <w:rPr>
          <w:bCs/>
          <w:color w:val="FF0000"/>
        </w:rPr>
        <w:t>.</w:t>
      </w:r>
      <w:r w:rsidR="00590575">
        <w:rPr>
          <w:bCs/>
          <w:color w:val="FF0000"/>
        </w:rPr>
        <w:t xml:space="preserve"> This analysis</w:t>
      </w:r>
      <w:r>
        <w:rPr>
          <w:bCs/>
          <w:color w:val="FF0000"/>
        </w:rPr>
        <w:t xml:space="preserve"> </w:t>
      </w:r>
      <w:r w:rsidR="00590575" w:rsidRPr="0063131F">
        <w:rPr>
          <w:rFonts w:cstheme="minorHAnsi"/>
          <w:bCs/>
          <w:color w:val="FF0000"/>
        </w:rPr>
        <w:t>included 2,404 facilities meeting the minimum case count from July 2016 t</w:t>
      </w:r>
      <w:r w:rsidR="00590575">
        <w:rPr>
          <w:rFonts w:cstheme="minorHAnsi"/>
          <w:bCs/>
          <w:color w:val="FF0000"/>
        </w:rPr>
        <w:t xml:space="preserve">hrough 2017. Results indicated </w:t>
      </w:r>
      <w:r w:rsidR="00590575" w:rsidRPr="0063131F">
        <w:rPr>
          <w:rFonts w:cstheme="minorHAnsi"/>
          <w:bCs/>
          <w:color w:val="FF0000"/>
        </w:rPr>
        <w:t xml:space="preserve">141 (5.9%) facilities had a performance value that was statistically significantly different from the mean (or </w:t>
      </w:r>
      <w:r w:rsidR="00590575" w:rsidRPr="0063131F">
        <w:rPr>
          <w:rFonts w:cstheme="minorHAnsi"/>
          <w:bCs/>
          <w:color w:val="FF0000"/>
        </w:rPr>
        <w:lastRenderedPageBreak/>
        <w:t>benchmark value</w:t>
      </w:r>
      <w:r w:rsidR="00590575">
        <w:rPr>
          <w:rFonts w:cstheme="minorHAnsi"/>
          <w:bCs/>
          <w:color w:val="FF0000"/>
        </w:rPr>
        <w:t>; statistically significant difference was defined as +/- 1.96 standard deviations from the mean</w:t>
      </w:r>
      <w:r w:rsidR="00590575" w:rsidRPr="0063131F">
        <w:rPr>
          <w:rFonts w:cstheme="minorHAnsi"/>
          <w:bCs/>
          <w:color w:val="FF0000"/>
        </w:rPr>
        <w:t xml:space="preserve">). </w:t>
      </w:r>
    </w:p>
    <w:p w14:paraId="5BD73619" w14:textId="2554FAD7" w:rsidR="00CB4411" w:rsidRPr="008376CC" w:rsidRDefault="009C7513" w:rsidP="008D4835">
      <w:pPr>
        <w:autoSpaceDE w:val="0"/>
        <w:autoSpaceDN w:val="0"/>
        <w:adjustRightInd w:val="0"/>
        <w:spacing w:after="60" w:line="240" w:lineRule="auto"/>
        <w:rPr>
          <w:rFonts w:cstheme="minorHAnsi"/>
          <w:bCs/>
          <w:color w:val="0000FF"/>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8376CC" w:rsidRPr="008376CC">
        <w:rPr>
          <w:rFonts w:cstheme="minorHAnsi"/>
          <w:bCs/>
          <w:color w:val="0000FF"/>
        </w:rPr>
        <w:t xml:space="preserve">Of the 2,759 facilities in 2013 meeting the minimum case count, 137 (5.0 percent) facilities had a performance value that was statistically significantly different from the weighted mean (or benchmark value). Statistically meaningful difference was defined as when the facility score fell outside of the confidence interval (± 1.96 standard deviations) for the measure mean (benchmark value). Thus, this calculation identifies statistical outliers. </w:t>
      </w:r>
      <w:r w:rsidR="00CB4411" w:rsidRPr="00CB4411">
        <w:rPr>
          <w:rFonts w:cstheme="minorHAnsi"/>
          <w:bCs/>
          <w:color w:val="0000FF"/>
        </w:rPr>
        <w:t xml:space="preserve"> </w:t>
      </w:r>
    </w:p>
    <w:p w14:paraId="0CABD00B" w14:textId="5B0F5EE1" w:rsidR="00D61410" w:rsidRPr="00927027" w:rsidRDefault="00CB4411" w:rsidP="008D4835">
      <w:pPr>
        <w:autoSpaceDE w:val="0"/>
        <w:autoSpaceDN w:val="0"/>
        <w:adjustRightInd w:val="0"/>
        <w:spacing w:after="240" w:line="240" w:lineRule="auto"/>
        <w:rPr>
          <w:rFonts w:cstheme="minorHAnsi"/>
          <w:bCs/>
        </w:rPr>
      </w:pPr>
      <w:r w:rsidRPr="00CB4411">
        <w:rPr>
          <w:rFonts w:cstheme="minorHAnsi"/>
          <w:bCs/>
          <w:color w:val="FF0000"/>
        </w:rPr>
        <w:t>Of the 2,404 facilities meeting the minimum case count for the period from July 2016 through June 2017, 141 (5.9%) facilities had a performance value that was statistically significantly different from the mean (or benchmark value). Lewin defined statistically meaningful difference as when the facility score fell outside of the confidence interval for the measure mean (benchmark value). Thus, this calculation identifies statistical outliers.</w:t>
      </w:r>
    </w:p>
    <w:p w14:paraId="7D2305DA" w14:textId="2CE62C7B" w:rsidR="008D4C21" w:rsidRDefault="009C7513" w:rsidP="008D4835">
      <w:pPr>
        <w:autoSpaceDE w:val="0"/>
        <w:autoSpaceDN w:val="0"/>
        <w:adjustRightInd w:val="0"/>
        <w:spacing w:after="60" w:line="240" w:lineRule="auto"/>
        <w:rPr>
          <w:rFonts w:cstheme="minorHAnsi"/>
          <w:bCs/>
          <w:color w:val="FF0000"/>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8376CC" w:rsidRPr="008376CC">
        <w:rPr>
          <w:rFonts w:cstheme="minorHAnsi"/>
          <w:bCs/>
          <w:color w:val="0000FF"/>
        </w:rPr>
        <w:t>Analysis of the 2013 performance data, and the subsequent rate of identification of statistically different performance for 7.4 percent of measured entities, demonstrates the ability of the measure to identify outlying performance. While many facilities have converged around a performance score of between 4 and 5 percent, more than 7 percent of facilities continue to have outlying performance. By reporting a measure mean (benchmark value), this provides an opportunity for outlying facilities to identify their high rate of overuse and work to implement quality improvement mechanisms to reduce the rate of overuse of cardiac imaging studies.</w:t>
      </w:r>
    </w:p>
    <w:p w14:paraId="1D493558" w14:textId="77777777" w:rsidR="008D4C21" w:rsidRDefault="008D4C21" w:rsidP="008D4835">
      <w:pPr>
        <w:autoSpaceDE w:val="0"/>
        <w:autoSpaceDN w:val="0"/>
        <w:adjustRightInd w:val="0"/>
        <w:spacing w:after="240" w:line="240" w:lineRule="auto"/>
        <w:rPr>
          <w:rFonts w:cstheme="minorHAnsi"/>
          <w:bCs/>
        </w:rPr>
      </w:pPr>
      <w:r w:rsidRPr="008D4C21">
        <w:rPr>
          <w:rFonts w:cstheme="minorHAnsi"/>
          <w:bCs/>
          <w:color w:val="FF0000"/>
        </w:rPr>
        <w:t>Analysis of performance data for the period from June 2016 through July 2017, and the subsequent rate of identification of statistically different performance for 5.9% of measured entities, demonstrates the ability of the measure to identify outlying performance. While many facilities have converged at a performance score between 3% and 6%, 5.9% of facilities continue to have outlying performance ranging between 0% and 0.5% and between 8.3% and 18.8%. By reporting a measure mean (benchmark value), this provides an opportunity for high outlying facilities to identify their rate of overuse and work to implement quality improvement mechanisms to reduce the rate of overuse of cardiac imaging studies.</w:t>
      </w:r>
    </w:p>
    <w:p w14:paraId="0CABD00D" w14:textId="1C90360E" w:rsidR="0086464B" w:rsidRPr="008D4C21" w:rsidRDefault="0086464B" w:rsidP="008D4C21">
      <w:pPr>
        <w:autoSpaceDE w:val="0"/>
        <w:autoSpaceDN w:val="0"/>
        <w:adjustRightInd w:val="0"/>
        <w:spacing w:after="0" w:line="240" w:lineRule="auto"/>
        <w:rPr>
          <w:rFonts w:cstheme="minorHAnsi"/>
          <w:bCs/>
        </w:rPr>
      </w:pPr>
      <w:r>
        <w:rPr>
          <w:rFonts w:cstheme="minorHAnsi"/>
          <w:b/>
          <w:bCs/>
        </w:rPr>
        <w:t>_____________________________________</w:t>
      </w:r>
    </w:p>
    <w:p w14:paraId="0CABD00E" w14:textId="1C19894E" w:rsidR="004B1BA0" w:rsidRDefault="00021170" w:rsidP="00604D70">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604D70">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604D70">
      <w:pPr>
        <w:autoSpaceDE w:val="0"/>
        <w:autoSpaceDN w:val="0"/>
        <w:adjustRightInd w:val="0"/>
        <w:spacing w:after="0" w:line="240" w:lineRule="auto"/>
        <w:rPr>
          <w:rFonts w:cstheme="minorHAnsi"/>
          <w:b/>
          <w:bCs/>
        </w:rPr>
      </w:pPr>
    </w:p>
    <w:p w14:paraId="0CABD011" w14:textId="52777D4F" w:rsidR="00052A6F" w:rsidRDefault="002B2116" w:rsidP="00604D70">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lastRenderedPageBreak/>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604D70">
      <w:pPr>
        <w:autoSpaceDE w:val="0"/>
        <w:autoSpaceDN w:val="0"/>
        <w:adjustRightInd w:val="0"/>
        <w:spacing w:after="0" w:line="240" w:lineRule="auto"/>
        <w:rPr>
          <w:rFonts w:cstheme="minorHAnsi"/>
          <w:bCs/>
        </w:rPr>
      </w:pPr>
    </w:p>
    <w:p w14:paraId="0CABD013" w14:textId="0061A5EF" w:rsidR="000F06B5" w:rsidRPr="009D3882" w:rsidRDefault="009C7513" w:rsidP="00604D70">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8D4C21">
        <w:rPr>
          <w:rFonts w:cstheme="minorHAnsi"/>
          <w:bCs/>
        </w:rPr>
        <w:t>)</w:t>
      </w:r>
    </w:p>
    <w:p w14:paraId="0CABD014" w14:textId="031A9D1A" w:rsidR="000F06B5" w:rsidRDefault="008D4C21" w:rsidP="00F0240C">
      <w:pPr>
        <w:autoSpaceDE w:val="0"/>
        <w:autoSpaceDN w:val="0"/>
        <w:spacing w:after="0" w:line="240" w:lineRule="auto"/>
        <w:rPr>
          <w:color w:val="0000FF"/>
        </w:rPr>
      </w:pPr>
      <w:r w:rsidRPr="0013418D">
        <w:rPr>
          <w:color w:val="0000FF"/>
        </w:rPr>
        <w:t xml:space="preserve">This measure only uses one set of specifications. </w:t>
      </w:r>
    </w:p>
    <w:p w14:paraId="3EFEF13F" w14:textId="5579D387" w:rsidR="00F0240C" w:rsidRPr="00F0240C" w:rsidRDefault="00F0240C" w:rsidP="00604D70">
      <w:pPr>
        <w:autoSpaceDE w:val="0"/>
        <w:autoSpaceDN w:val="0"/>
        <w:spacing w:after="240" w:line="240" w:lineRule="auto"/>
        <w:rPr>
          <w:color w:val="FF0000"/>
        </w:rPr>
      </w:pPr>
      <w:r w:rsidRPr="00F0240C">
        <w:rPr>
          <w:color w:val="FF0000"/>
        </w:rPr>
        <w:t>This measure only uses one set of specifications.</w:t>
      </w:r>
    </w:p>
    <w:p w14:paraId="0CABD015" w14:textId="11EE4BBC" w:rsidR="00A35F8F" w:rsidRDefault="009C7513" w:rsidP="00604D70">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0CABD016" w14:textId="1AD0D45D" w:rsidR="00E1508F" w:rsidRDefault="008D4C21" w:rsidP="00F0240C">
      <w:pPr>
        <w:autoSpaceDE w:val="0"/>
        <w:autoSpaceDN w:val="0"/>
        <w:spacing w:after="0" w:line="240" w:lineRule="auto"/>
        <w:rPr>
          <w:color w:val="0000FF"/>
        </w:rPr>
      </w:pPr>
      <w:r w:rsidRPr="0013418D">
        <w:rPr>
          <w:color w:val="0000FF"/>
        </w:rPr>
        <w:t xml:space="preserve">This measure only </w:t>
      </w:r>
      <w:r w:rsidR="00F0240C">
        <w:rPr>
          <w:color w:val="0000FF"/>
        </w:rPr>
        <w:t>uses one set of specifications.</w:t>
      </w:r>
    </w:p>
    <w:p w14:paraId="586FA2B0" w14:textId="77777777" w:rsidR="00F0240C" w:rsidRPr="00F0240C" w:rsidRDefault="00F0240C" w:rsidP="00F0240C">
      <w:pPr>
        <w:autoSpaceDE w:val="0"/>
        <w:autoSpaceDN w:val="0"/>
        <w:spacing w:after="240" w:line="240" w:lineRule="auto"/>
        <w:rPr>
          <w:color w:val="FF0000"/>
        </w:rPr>
      </w:pPr>
      <w:r w:rsidRPr="00F0240C">
        <w:rPr>
          <w:color w:val="FF0000"/>
        </w:rPr>
        <w:t>This measure only uses one set of specifications.</w:t>
      </w:r>
    </w:p>
    <w:p w14:paraId="262A952A" w14:textId="77777777" w:rsidR="008D4C21" w:rsidRDefault="009C7513" w:rsidP="00F0240C">
      <w:pPr>
        <w:autoSpaceDE w:val="0"/>
        <w:autoSpaceDN w:val="0"/>
        <w:spacing w:after="0" w:line="240" w:lineRule="auto"/>
        <w:rPr>
          <w:color w:val="0000FF"/>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8D4C21" w:rsidRPr="0013418D">
        <w:rPr>
          <w:color w:val="0000FF"/>
        </w:rPr>
        <w:t xml:space="preserve">This measure only uses one set of specifications. </w:t>
      </w:r>
    </w:p>
    <w:p w14:paraId="2DBB10BE" w14:textId="0CECD6E5" w:rsidR="00F0240C" w:rsidRPr="00F0240C" w:rsidRDefault="00F0240C" w:rsidP="00604D70">
      <w:pPr>
        <w:autoSpaceDE w:val="0"/>
        <w:autoSpaceDN w:val="0"/>
        <w:spacing w:after="240" w:line="240" w:lineRule="auto"/>
        <w:rPr>
          <w:color w:val="FF0000"/>
        </w:rPr>
      </w:pPr>
      <w:r w:rsidRPr="00F0240C">
        <w:rPr>
          <w:color w:val="FF0000"/>
        </w:rPr>
        <w:t>This measure only uses one set of specifications.</w:t>
      </w:r>
    </w:p>
    <w:p w14:paraId="0CABD018" w14:textId="56C99BC0" w:rsidR="008F7E67" w:rsidRDefault="008F7E67" w:rsidP="008F7E67">
      <w:pPr>
        <w:spacing w:after="0" w:line="240" w:lineRule="auto"/>
        <w:rPr>
          <w:rFonts w:cstheme="minorHAnsi"/>
          <w:b/>
          <w:bCs/>
        </w:rPr>
      </w:pPr>
      <w:r>
        <w:rPr>
          <w:rFonts w:cstheme="minorHAnsi"/>
          <w:b/>
          <w:bCs/>
        </w:rPr>
        <w:t>_____________________________________</w:t>
      </w:r>
    </w:p>
    <w:p w14:paraId="0CABD019" w14:textId="3F0BDE3B" w:rsidR="008F7E67" w:rsidRDefault="008F7E67" w:rsidP="00604D70">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604D70">
      <w:pPr>
        <w:autoSpaceDE w:val="0"/>
        <w:autoSpaceDN w:val="0"/>
        <w:adjustRightInd w:val="0"/>
        <w:spacing w:after="0" w:line="240" w:lineRule="auto"/>
        <w:rPr>
          <w:rFonts w:cstheme="minorHAnsi"/>
          <w:bCs/>
        </w:rPr>
      </w:pPr>
    </w:p>
    <w:p w14:paraId="4A519CDD" w14:textId="44C81C83" w:rsidR="008D4C21" w:rsidRDefault="009C7513" w:rsidP="00F0240C">
      <w:pPr>
        <w:autoSpaceDE w:val="0"/>
        <w:autoSpaceDN w:val="0"/>
        <w:adjustRightInd w:val="0"/>
        <w:spacing w:after="0" w:line="240" w:lineRule="auto"/>
        <w:rPr>
          <w:rFonts w:cstheme="minorHAnsi"/>
          <w:bCs/>
          <w:color w:val="0000FF"/>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D4C21">
        <w:rPr>
          <w:rFonts w:cstheme="minorHAnsi"/>
          <w:bCs/>
        </w:rPr>
        <w:t>)</w:t>
      </w:r>
      <w:r w:rsidR="008D4C21">
        <w:rPr>
          <w:rFonts w:cstheme="minorHAnsi"/>
          <w:bCs/>
        </w:rPr>
        <w:br/>
      </w:r>
      <w:r w:rsidR="008376CC" w:rsidRPr="008376CC">
        <w:rPr>
          <w:rFonts w:cstheme="minorHAnsi"/>
          <w:bCs/>
          <w:color w:val="0000FF"/>
        </w:rPr>
        <w:t>This measure is calculated from claims data submitted by facilities for purposes of payment. The administrative claims data used to calculate the measure are maintained by CMS’s Office of Information Services; these data undergo additional quality assurance checks during measure development and maintenance. Thus, the analytic files used for measure testing and measure calculation include post-adjudicated claims, and do not include missing data.</w:t>
      </w:r>
    </w:p>
    <w:p w14:paraId="15D0D672" w14:textId="07BF94AE" w:rsidR="00F0240C" w:rsidRPr="00F0240C" w:rsidRDefault="00F0240C" w:rsidP="00604D70">
      <w:pPr>
        <w:autoSpaceDE w:val="0"/>
        <w:autoSpaceDN w:val="0"/>
        <w:adjustRightInd w:val="0"/>
        <w:spacing w:after="240" w:line="240" w:lineRule="auto"/>
        <w:rPr>
          <w:rFonts w:cstheme="minorHAnsi"/>
          <w:bCs/>
          <w:color w:val="FF0000"/>
        </w:rPr>
      </w:pPr>
      <w:r w:rsidRPr="00F0240C">
        <w:rPr>
          <w:rFonts w:cstheme="minorHAnsi"/>
          <w:bCs/>
          <w:color w:val="FF0000"/>
        </w:rPr>
        <w:t>This measure is calculated from claims data submitted by facilities for purposes of payment. The administrative claims data used to calculate the measure are maintained by CMS’s Office of Information Services; these data undergo additional quality assurance checks during measure development and maintenance. Thus, the analytic files used for measure testing and measure calculation include post-adjudicated claims, and do not include missing data.</w:t>
      </w:r>
    </w:p>
    <w:p w14:paraId="38633745" w14:textId="55D5254A" w:rsidR="008D4C21" w:rsidRDefault="009C7513" w:rsidP="00F0240C">
      <w:pPr>
        <w:autoSpaceDE w:val="0"/>
        <w:autoSpaceDN w:val="0"/>
        <w:adjustRightInd w:val="0"/>
        <w:spacing w:after="0" w:line="240" w:lineRule="auto"/>
        <w:rPr>
          <w:rFonts w:cstheme="minorHAnsi"/>
          <w:bCs/>
          <w:color w:val="0000FF"/>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8376CC" w:rsidRPr="008376CC">
        <w:rPr>
          <w:rFonts w:cstheme="minorHAnsi"/>
          <w:bCs/>
          <w:color w:val="0000FF"/>
        </w:rPr>
        <w:t xml:space="preserve">As described in Section </w:t>
      </w:r>
      <w:r w:rsidR="008376CC" w:rsidRPr="008376CC">
        <w:rPr>
          <w:rFonts w:cstheme="minorHAnsi"/>
          <w:b/>
          <w:bCs/>
          <w:color w:val="0000FF"/>
        </w:rPr>
        <w:t>2b</w:t>
      </w:r>
      <w:r w:rsidR="008376CC">
        <w:rPr>
          <w:rFonts w:cstheme="minorHAnsi"/>
          <w:b/>
          <w:bCs/>
          <w:color w:val="0000FF"/>
        </w:rPr>
        <w:t>6</w:t>
      </w:r>
      <w:r w:rsidR="008376CC" w:rsidRPr="008376CC">
        <w:rPr>
          <w:rFonts w:cstheme="minorHAnsi"/>
          <w:b/>
          <w:bCs/>
          <w:color w:val="0000FF"/>
        </w:rPr>
        <w:t>.1</w:t>
      </w:r>
      <w:r w:rsidR="008376CC" w:rsidRPr="008376CC">
        <w:rPr>
          <w:rFonts w:cstheme="minorHAnsi"/>
          <w:bCs/>
          <w:color w:val="0000FF"/>
        </w:rPr>
        <w:t>, the analytic files used for measure testing and measure calculation include post-adjudicated claims, and do not include missing data.</w:t>
      </w:r>
    </w:p>
    <w:p w14:paraId="0CD69BBA" w14:textId="2020D563" w:rsidR="00F0240C" w:rsidRPr="00F0240C" w:rsidRDefault="00F0240C" w:rsidP="00604D70">
      <w:pPr>
        <w:autoSpaceDE w:val="0"/>
        <w:autoSpaceDN w:val="0"/>
        <w:adjustRightInd w:val="0"/>
        <w:spacing w:after="240" w:line="240" w:lineRule="auto"/>
        <w:rPr>
          <w:rFonts w:cstheme="minorHAnsi"/>
          <w:bCs/>
          <w:color w:val="FF0000"/>
        </w:rPr>
      </w:pPr>
      <w:r w:rsidRPr="00F0240C">
        <w:rPr>
          <w:rFonts w:cstheme="minorHAnsi"/>
          <w:bCs/>
          <w:color w:val="FF0000"/>
        </w:rPr>
        <w:t xml:space="preserve">As described in Section </w:t>
      </w:r>
      <w:r w:rsidRPr="00F0240C">
        <w:rPr>
          <w:rFonts w:cstheme="minorHAnsi"/>
          <w:b/>
          <w:bCs/>
          <w:color w:val="FF0000"/>
        </w:rPr>
        <w:t>2b6.1</w:t>
      </w:r>
      <w:r w:rsidRPr="00F0240C">
        <w:rPr>
          <w:rFonts w:cstheme="minorHAnsi"/>
          <w:bCs/>
          <w:color w:val="FF0000"/>
        </w:rPr>
        <w:t>, the analytic files used for measure testing and measure calculation include post-adjudicated claims, and do not include missing data.</w:t>
      </w:r>
    </w:p>
    <w:p w14:paraId="0CABD01F" w14:textId="1851BD9F" w:rsidR="008B604D" w:rsidRDefault="009C7513" w:rsidP="00604D70">
      <w:pPr>
        <w:autoSpaceDE w:val="0"/>
        <w:autoSpaceDN w:val="0"/>
        <w:adjustRightInd w:val="0"/>
        <w:spacing w:after="0" w:line="240" w:lineRule="auto"/>
        <w:rPr>
          <w:rFonts w:cstheme="minorHAnsi"/>
          <w:bCs/>
        </w:rPr>
      </w:pPr>
      <w:r>
        <w:rPr>
          <w:rFonts w:cstheme="minorHAnsi"/>
          <w:b/>
          <w:bCs/>
        </w:rPr>
        <w:lastRenderedPageBreak/>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5E614191" w:rsidR="00BA053B" w:rsidRDefault="0026194E" w:rsidP="00604D70">
      <w:pPr>
        <w:autoSpaceDE w:val="0"/>
        <w:autoSpaceDN w:val="0"/>
        <w:adjustRightInd w:val="0"/>
        <w:spacing w:after="0" w:line="240" w:lineRule="auto"/>
        <w:rPr>
          <w:bCs/>
          <w:color w:val="0000FF"/>
        </w:rPr>
      </w:pPr>
      <w:r w:rsidRPr="0026194E">
        <w:rPr>
          <w:bCs/>
          <w:color w:val="0000FF"/>
        </w:rPr>
        <w:t xml:space="preserve">As described in Section </w:t>
      </w:r>
      <w:r w:rsidRPr="0026194E">
        <w:rPr>
          <w:b/>
          <w:bCs/>
          <w:color w:val="0000FF"/>
        </w:rPr>
        <w:t>2b</w:t>
      </w:r>
      <w:r>
        <w:rPr>
          <w:b/>
          <w:bCs/>
          <w:color w:val="0000FF"/>
        </w:rPr>
        <w:t>6</w:t>
      </w:r>
      <w:r w:rsidRPr="0026194E">
        <w:rPr>
          <w:b/>
          <w:bCs/>
          <w:color w:val="0000FF"/>
        </w:rPr>
        <w:t>.1</w:t>
      </w:r>
      <w:r w:rsidRPr="0026194E">
        <w:rPr>
          <w:bCs/>
          <w:color w:val="0000FF"/>
        </w:rPr>
        <w:t>, the analytic files used for measure testing and measure calculation include post-adjudicated claims, and do not include missing data. As such, missing data does not bias the per</w:t>
      </w:r>
      <w:r w:rsidR="00F0240C">
        <w:rPr>
          <w:bCs/>
          <w:color w:val="0000FF"/>
        </w:rPr>
        <w:t>formance results.</w:t>
      </w:r>
    </w:p>
    <w:p w14:paraId="3A099EFD" w14:textId="42FD51EE" w:rsidR="00F34F43" w:rsidRDefault="00F0240C" w:rsidP="00604D70">
      <w:pPr>
        <w:autoSpaceDE w:val="0"/>
        <w:autoSpaceDN w:val="0"/>
        <w:adjustRightInd w:val="0"/>
        <w:spacing w:after="0" w:line="240" w:lineRule="auto"/>
        <w:rPr>
          <w:bCs/>
          <w:color w:val="FF0000"/>
        </w:rPr>
      </w:pPr>
      <w:r w:rsidRPr="00F0240C">
        <w:rPr>
          <w:bCs/>
          <w:color w:val="FF0000"/>
        </w:rPr>
        <w:t xml:space="preserve">As described in Section </w:t>
      </w:r>
      <w:r w:rsidRPr="00F0240C">
        <w:rPr>
          <w:b/>
          <w:bCs/>
          <w:color w:val="FF0000"/>
        </w:rPr>
        <w:t>2b6.1</w:t>
      </w:r>
      <w:r w:rsidRPr="00F0240C">
        <w:rPr>
          <w:bCs/>
          <w:color w:val="FF0000"/>
        </w:rPr>
        <w:t>, the analytic files used for measure testing and measure calculation include post-adjudicated claims, and do not include missing data. As such, missing data does not bias the performance results.</w:t>
      </w:r>
    </w:p>
    <w:p w14:paraId="0B3CEED5" w14:textId="77777777" w:rsidR="00F34F43" w:rsidRDefault="00F34F43">
      <w:pPr>
        <w:rPr>
          <w:bCs/>
          <w:color w:val="FF0000"/>
        </w:rPr>
      </w:pPr>
      <w:r>
        <w:rPr>
          <w:bCs/>
          <w:color w:val="FF0000"/>
        </w:rPr>
        <w:br w:type="page"/>
      </w:r>
    </w:p>
    <w:p w14:paraId="14E0027B" w14:textId="475DEF54" w:rsidR="00F34F43" w:rsidRPr="00400268" w:rsidRDefault="00F34F43" w:rsidP="00F34F43">
      <w:pPr>
        <w:keepNext/>
        <w:pageBreakBefore/>
        <w:tabs>
          <w:tab w:val="left" w:pos="1199"/>
          <w:tab w:val="left" w:pos="1200"/>
        </w:tabs>
        <w:spacing w:before="100" w:line="240" w:lineRule="auto"/>
        <w:ind w:left="360" w:hanging="360"/>
        <w:jc w:val="center"/>
        <w:outlineLvl w:val="2"/>
        <w:rPr>
          <w:rFonts w:eastAsia="Calibri" w:cstheme="minorHAnsi"/>
          <w:b/>
          <w:bCs/>
          <w:color w:val="FF0000"/>
          <w:spacing w:val="-1"/>
        </w:rPr>
      </w:pPr>
      <w:bookmarkStart w:id="17" w:name="Appendix_C"/>
      <w:bookmarkStart w:id="18" w:name="_Toc427322010"/>
      <w:bookmarkStart w:id="19" w:name="_Toc427330934"/>
      <w:bookmarkStart w:id="20" w:name="_Toc430965799"/>
      <w:bookmarkStart w:id="21" w:name="_Toc443397507"/>
      <w:bookmarkStart w:id="22" w:name="_Toc450671690"/>
      <w:bookmarkStart w:id="23" w:name="_Toc512599656"/>
      <w:r w:rsidRPr="00400268">
        <w:rPr>
          <w:rFonts w:eastAsia="Calibri" w:cstheme="minorHAnsi"/>
          <w:b/>
          <w:bCs/>
          <w:i/>
          <w:color w:val="FF0000"/>
          <w:spacing w:val="-1"/>
        </w:rPr>
        <w:lastRenderedPageBreak/>
        <w:t xml:space="preserve">Appendix </w:t>
      </w:r>
      <w:bookmarkEnd w:id="17"/>
      <w:r w:rsidRPr="00400268">
        <w:rPr>
          <w:rFonts w:eastAsia="Calibri" w:cstheme="minorHAnsi"/>
          <w:b/>
          <w:bCs/>
          <w:i/>
          <w:color w:val="FF0000"/>
          <w:spacing w:val="-1"/>
        </w:rPr>
        <w:t>A:</w:t>
      </w:r>
      <w:r w:rsidRPr="00400268">
        <w:rPr>
          <w:rFonts w:eastAsia="Calibri" w:cstheme="minorHAnsi"/>
          <w:b/>
          <w:bCs/>
          <w:color w:val="FF0000"/>
          <w:spacing w:val="-1"/>
        </w:rPr>
        <w:t xml:space="preserve"> Minimum Case Count Rationale and Methodology</w:t>
      </w:r>
      <w:bookmarkStart w:id="24" w:name="_Toc427330898"/>
      <w:bookmarkStart w:id="25" w:name="_Toc427330935"/>
      <w:bookmarkStart w:id="26" w:name="_Toc427587813"/>
      <w:bookmarkStart w:id="27" w:name="_Toc427587874"/>
      <w:bookmarkStart w:id="28" w:name="_Toc427587932"/>
      <w:bookmarkStart w:id="29" w:name="_Toc427587982"/>
      <w:bookmarkStart w:id="30" w:name="_Toc427588031"/>
      <w:bookmarkStart w:id="31" w:name="_Toc427588079"/>
      <w:bookmarkStart w:id="32" w:name="_Toc427588126"/>
      <w:bookmarkStart w:id="33" w:name="_Toc427588172"/>
      <w:bookmarkStart w:id="34" w:name="_Toc427588217"/>
      <w:bookmarkStart w:id="35" w:name="_Toc427588260"/>
      <w:bookmarkStart w:id="36" w:name="_Toc427588300"/>
      <w:bookmarkStart w:id="37" w:name="_Toc428195030"/>
      <w:bookmarkStart w:id="38" w:name="_Toc428195076"/>
      <w:bookmarkStart w:id="39" w:name="_Toc428195119"/>
      <w:bookmarkStart w:id="40" w:name="_Toc428195160"/>
      <w:bookmarkStart w:id="41" w:name="_Toc428195384"/>
      <w:bookmarkStart w:id="42" w:name="_Toc428195664"/>
      <w:bookmarkStart w:id="43" w:name="_Toc428196326"/>
      <w:bookmarkStart w:id="44" w:name="_Toc429142294"/>
      <w:bookmarkStart w:id="45" w:name="_Toc430965800"/>
      <w:bookmarkStart w:id="46" w:name="_Toc431201465"/>
      <w:bookmarkStart w:id="47" w:name="_Toc431203940"/>
      <w:bookmarkStart w:id="48" w:name="_Toc441827776"/>
      <w:bookmarkStart w:id="49" w:name="_Toc441827969"/>
      <w:bookmarkStart w:id="50" w:name="_Toc442198051"/>
      <w:bookmarkStart w:id="51" w:name="_Toc443397399"/>
      <w:bookmarkStart w:id="52" w:name="_Toc443397508"/>
      <w:bookmarkStart w:id="53" w:name="_Toc447784171"/>
      <w:bookmarkStart w:id="54" w:name="_Toc450671691"/>
      <w:bookmarkStart w:id="55" w:name="_Toc4273220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0CBE3A6" w14:textId="22F75EF6" w:rsidR="00F34F43" w:rsidRPr="00400268" w:rsidRDefault="00F34F43" w:rsidP="00F34F43">
      <w:pPr>
        <w:keepNext/>
        <w:tabs>
          <w:tab w:val="left" w:pos="1199"/>
          <w:tab w:val="left" w:pos="1200"/>
        </w:tabs>
        <w:spacing w:before="100" w:after="100" w:line="240" w:lineRule="auto"/>
        <w:ind w:left="360" w:hanging="360"/>
        <w:outlineLvl w:val="3"/>
        <w:rPr>
          <w:rFonts w:eastAsia="Calibri" w:cstheme="minorHAnsi"/>
          <w:bCs/>
          <w:i/>
          <w:color w:val="FF0000"/>
          <w:spacing w:val="-1"/>
        </w:rPr>
      </w:pPr>
      <w:bookmarkStart w:id="56" w:name="_Toc427330936"/>
      <w:bookmarkStart w:id="57" w:name="_Toc430965801"/>
      <w:bookmarkStart w:id="58" w:name="_Toc443397509"/>
      <w:bookmarkStart w:id="59" w:name="_Toc512599657"/>
      <w:r w:rsidRPr="00400268">
        <w:rPr>
          <w:rFonts w:eastAsia="Calibri" w:cstheme="minorHAnsi"/>
          <w:bCs/>
          <w:i/>
          <w:color w:val="FF0000"/>
          <w:spacing w:val="-1"/>
        </w:rPr>
        <w:t>Minimum Case Count Rationale for Outpatient Imaging Efficiency Measures</w:t>
      </w:r>
      <w:bookmarkEnd w:id="55"/>
      <w:bookmarkEnd w:id="56"/>
      <w:bookmarkEnd w:id="57"/>
      <w:bookmarkEnd w:id="58"/>
      <w:bookmarkEnd w:id="59"/>
    </w:p>
    <w:p w14:paraId="58E955A2" w14:textId="77777777" w:rsidR="00F34F43" w:rsidRPr="00400268" w:rsidRDefault="00F34F43" w:rsidP="00F34F43">
      <w:pPr>
        <w:spacing w:after="100"/>
        <w:ind w:left="360"/>
        <w:rPr>
          <w:rFonts w:eastAsiaTheme="minorHAnsi" w:cstheme="minorHAnsi"/>
          <w:color w:val="FF0000"/>
        </w:rPr>
      </w:pPr>
      <w:bookmarkStart w:id="60" w:name="_Toc427322012"/>
      <w:bookmarkStart w:id="61" w:name="_Toc427330937"/>
      <w:r w:rsidRPr="00400268">
        <w:rPr>
          <w:rFonts w:eastAsiaTheme="minorHAnsi" w:cstheme="minorHAnsi"/>
          <w:color w:val="FF0000"/>
        </w:rPr>
        <w:t>Defining a minimum case count for quality measures is essential in determining how confident CMS can be about any observation that is reported as an average. For the Outpatient Imaging Efficiency measures, each facility’s performance score is an average of the imaging studies performed at the facility and captured by the measure. Facility performance data can be unintentionally skewed by seeing a disproportionate number of easy or challenging cases during certain times within the reporting period, which would skew a facility’s average.</w:t>
      </w:r>
    </w:p>
    <w:p w14:paraId="0A870B49" w14:textId="77777777" w:rsidR="00F34F43" w:rsidRPr="00400268" w:rsidRDefault="00F34F43" w:rsidP="00F34F43">
      <w:pPr>
        <w:spacing w:after="100"/>
        <w:ind w:left="360"/>
        <w:rPr>
          <w:rFonts w:eastAsiaTheme="minorHAnsi" w:cstheme="minorHAnsi"/>
          <w:color w:val="FF0000"/>
        </w:rPr>
      </w:pPr>
      <w:r w:rsidRPr="00400268">
        <w:rPr>
          <w:rFonts w:eastAsiaTheme="minorHAnsi" w:cstheme="minorHAnsi"/>
          <w:color w:val="FF0000"/>
        </w:rPr>
        <w:t>Because of this uncertainty, minimum case counts are critical for accurate reporting. Statistically, certainty that a facility’s actual performance is within a certain range is impossible without having a certain number of cases on which that judgment is based—having more denominator cases that contribute to the facility’s average performance strengthens the confidence that the reporting value is correct and diminishes the ability of outliers to influence the distribution. Minimum case counts effectively narrow the distribution that random sampling creates, and make CMS more certain that the true performance of the facility lies within the acceptable bounds of precision for the measure.</w:t>
      </w:r>
      <w:bookmarkStart w:id="62" w:name="_Toc430965802"/>
      <w:bookmarkStart w:id="63" w:name="_Toc443397510"/>
    </w:p>
    <w:p w14:paraId="79C8A46A" w14:textId="3306695D" w:rsidR="00F34F43" w:rsidRPr="00400268" w:rsidRDefault="00F34F43" w:rsidP="00F34F43">
      <w:pPr>
        <w:keepNext/>
        <w:tabs>
          <w:tab w:val="left" w:pos="1199"/>
          <w:tab w:val="left" w:pos="1200"/>
        </w:tabs>
        <w:spacing w:before="100" w:after="100" w:line="240" w:lineRule="auto"/>
        <w:ind w:left="360" w:hanging="360"/>
        <w:outlineLvl w:val="3"/>
        <w:rPr>
          <w:rFonts w:eastAsia="Calibri" w:cstheme="minorHAnsi"/>
          <w:bCs/>
          <w:i/>
          <w:color w:val="FF0000"/>
          <w:spacing w:val="-1"/>
        </w:rPr>
      </w:pPr>
      <w:bookmarkStart w:id="64" w:name="_Toc512599658"/>
      <w:r w:rsidRPr="00400268">
        <w:rPr>
          <w:rFonts w:eastAsia="Calibri" w:cstheme="minorHAnsi"/>
          <w:bCs/>
          <w:i/>
          <w:color w:val="FF0000"/>
          <w:spacing w:val="-1"/>
        </w:rPr>
        <w:t xml:space="preserve">Minimum </w:t>
      </w:r>
      <w:r w:rsidRPr="00400268">
        <w:rPr>
          <w:rFonts w:eastAsia="Calibri" w:cstheme="minorHAnsi"/>
          <w:color w:val="FF0000"/>
          <w:spacing w:val="-1"/>
        </w:rPr>
        <w:t>Case</w:t>
      </w:r>
      <w:r w:rsidRPr="00400268">
        <w:rPr>
          <w:rFonts w:eastAsia="Calibri" w:cstheme="minorHAnsi"/>
          <w:bCs/>
          <w:i/>
          <w:color w:val="FF0000"/>
          <w:spacing w:val="-1"/>
        </w:rPr>
        <w:t xml:space="preserve"> Count Methodology for </w:t>
      </w:r>
      <w:bookmarkEnd w:id="60"/>
      <w:bookmarkEnd w:id="61"/>
      <w:r w:rsidRPr="00400268">
        <w:rPr>
          <w:rFonts w:eastAsia="Calibri" w:cstheme="minorHAnsi"/>
          <w:bCs/>
          <w:i/>
          <w:color w:val="FF0000"/>
          <w:spacing w:val="-1"/>
        </w:rPr>
        <w:t>OP-13</w:t>
      </w:r>
      <w:bookmarkEnd w:id="62"/>
      <w:bookmarkEnd w:id="63"/>
      <w:bookmarkEnd w:id="64"/>
    </w:p>
    <w:p w14:paraId="21587FDB" w14:textId="64DF438C" w:rsidR="00F34F43" w:rsidRPr="00400268" w:rsidRDefault="00F34F43" w:rsidP="00F34F43">
      <w:pPr>
        <w:spacing w:after="100"/>
        <w:ind w:left="360"/>
        <w:rPr>
          <w:rFonts w:eastAsiaTheme="minorHAnsi" w:cstheme="minorHAnsi"/>
          <w:color w:val="FF0000"/>
        </w:rPr>
      </w:pPr>
      <w:r w:rsidRPr="00400268">
        <w:rPr>
          <w:rFonts w:eastAsiaTheme="minorHAnsi" w:cstheme="minorHAnsi"/>
          <w:color w:val="FF0000"/>
        </w:rPr>
        <w:t xml:space="preserve">For OP-13, like other measures with notable performance variation, CMS uses a relative precision model to determine the minimum necessary number of cases. Similar approaches are used for </w:t>
      </w:r>
      <w:r w:rsidRPr="00400268">
        <w:rPr>
          <w:rFonts w:eastAsiaTheme="minorHAnsi" w:cstheme="minorHAnsi"/>
          <w:color w:val="FF0000"/>
          <w:spacing w:val="-2"/>
        </w:rPr>
        <w:t>OP-8 (</w:t>
      </w:r>
      <w:r w:rsidRPr="00400268">
        <w:rPr>
          <w:rFonts w:eastAsiaTheme="minorHAnsi" w:cstheme="minorHAnsi"/>
          <w:i/>
          <w:color w:val="FF0000"/>
          <w:spacing w:val="-2"/>
        </w:rPr>
        <w:t>MRI Lumbar Spine for Low Back Pain</w:t>
      </w:r>
      <w:r w:rsidRPr="00400268">
        <w:rPr>
          <w:rFonts w:eastAsiaTheme="minorHAnsi" w:cstheme="minorHAnsi"/>
          <w:color w:val="FF0000"/>
          <w:spacing w:val="-2"/>
        </w:rPr>
        <w:t xml:space="preserve">), </w:t>
      </w:r>
      <w:r w:rsidRPr="00400268">
        <w:rPr>
          <w:rFonts w:eastAsiaTheme="minorHAnsi" w:cstheme="minorHAnsi"/>
          <w:color w:val="FF0000"/>
        </w:rPr>
        <w:t>OP-9 (</w:t>
      </w:r>
      <w:r w:rsidRPr="00400268">
        <w:rPr>
          <w:rFonts w:eastAsiaTheme="minorHAnsi" w:cstheme="minorHAnsi"/>
          <w:i/>
          <w:color w:val="FF0000"/>
        </w:rPr>
        <w:t>Mammography Follow Up Rates</w:t>
      </w:r>
      <w:r w:rsidRPr="00400268">
        <w:rPr>
          <w:rFonts w:eastAsiaTheme="minorHAnsi" w:cstheme="minorHAnsi"/>
          <w:color w:val="FF0000"/>
        </w:rPr>
        <w:t>), OP-10 (</w:t>
      </w:r>
      <w:r w:rsidRPr="00400268">
        <w:rPr>
          <w:rFonts w:eastAsiaTheme="minorHAnsi" w:cstheme="minorHAnsi"/>
          <w:i/>
          <w:color w:val="FF0000"/>
        </w:rPr>
        <w:t>Abdomen CT—Use of Contrast Material</w:t>
      </w:r>
      <w:r w:rsidRPr="00400268">
        <w:rPr>
          <w:rFonts w:eastAsiaTheme="minorHAnsi" w:cstheme="minorHAnsi"/>
          <w:color w:val="FF0000"/>
        </w:rPr>
        <w:t>), OP-11 (</w:t>
      </w:r>
      <w:r w:rsidRPr="00400268">
        <w:rPr>
          <w:rFonts w:eastAsiaTheme="minorHAnsi" w:cstheme="minorHAnsi"/>
          <w:i/>
          <w:color w:val="FF0000"/>
        </w:rPr>
        <w:t>Thorax CT—Use of Contrast Material).</w:t>
      </w:r>
      <w:r w:rsidRPr="00400268">
        <w:rPr>
          <w:rFonts w:eastAsiaTheme="minorHAnsi" w:cstheme="minorHAnsi"/>
          <w:color w:val="FF0000"/>
        </w:rPr>
        <w:t xml:space="preserve"> For this precision model, calculating minimum case count is determined by acceptable levels of precision, the level of confidence necessary for each measure, and the minimum case count required to meet precision and confidence. Precision depends on the facility’s observed performance rate. In general, stricter levels of precision are necessary for scores that are closer to the tail ends of the possible range of the measure score (in other words, 0.05 or 0.95), whereas scores towards the middle of the possible range (around 0.50) do not require as strict a level of precision. The level of significance is 0.10. Thus, the minimum case count in </w:t>
      </w:r>
      <w:r w:rsidRPr="00400268">
        <w:rPr>
          <w:rFonts w:eastAsiaTheme="minorHAnsi" w:cstheme="minorHAnsi"/>
          <w:i/>
          <w:color w:val="FF0000"/>
        </w:rPr>
        <w:t>Table</w:t>
      </w:r>
      <w:r w:rsidRPr="00400268">
        <w:rPr>
          <w:rFonts w:eastAsiaTheme="minorHAnsi" w:cstheme="minorHAnsi"/>
          <w:color w:val="FF0000"/>
        </w:rPr>
        <w:t xml:space="preserve"> 6 ensures 90 percent confidence that the observed score reflects the true score of </w:t>
      </w:r>
      <w:r w:rsidR="00363A4E" w:rsidRPr="00400268">
        <w:rPr>
          <w:rFonts w:eastAsiaTheme="minorHAnsi" w:cstheme="minorHAnsi"/>
          <w:color w:val="FF0000"/>
        </w:rPr>
        <w:t>the Table</w:t>
      </w:r>
      <w:r w:rsidRPr="00400268">
        <w:rPr>
          <w:rFonts w:eastAsiaTheme="minorHAnsi" w:cstheme="minorHAnsi"/>
          <w:i/>
          <w:color w:val="FF0000"/>
        </w:rPr>
        <w:t xml:space="preserve"> 6</w:t>
      </w:r>
      <w:r w:rsidRPr="00400268">
        <w:rPr>
          <w:rFonts w:eastAsiaTheme="minorHAnsi" w:cstheme="minorHAnsi"/>
          <w:color w:val="FF0000"/>
        </w:rPr>
        <w:t>, below, provides the minimum case counts necessary to publicly report for OP-13 in 2018. Facilities must have at least 31 cases to qualify for public reporting; this number can vary from 31 to 67, depending on a facility’s performance rate.</w:t>
      </w:r>
    </w:p>
    <w:p w14:paraId="5B2DA616" w14:textId="77777777" w:rsidR="00F34F43" w:rsidRPr="00400268" w:rsidRDefault="00F34F43" w:rsidP="00F34F43">
      <w:pPr>
        <w:keepNext/>
        <w:spacing w:after="80"/>
        <w:jc w:val="center"/>
        <w:rPr>
          <w:rFonts w:eastAsiaTheme="minorHAnsi" w:cstheme="minorHAnsi"/>
          <w:b/>
          <w:bCs/>
          <w:color w:val="FF0000"/>
        </w:rPr>
      </w:pPr>
      <w:r w:rsidRPr="00400268">
        <w:rPr>
          <w:rFonts w:eastAsiaTheme="minorHAnsi" w:cstheme="minorHAnsi"/>
          <w:b/>
          <w:bCs/>
          <w:i/>
          <w:color w:val="FF0000"/>
        </w:rPr>
        <w:t>Table 6:</w:t>
      </w:r>
      <w:r w:rsidRPr="00400268">
        <w:rPr>
          <w:rFonts w:eastAsiaTheme="minorHAnsi" w:cstheme="minorHAnsi"/>
          <w:b/>
          <w:bCs/>
          <w:color w:val="FF0000"/>
        </w:rPr>
        <w:t xml:space="preserve"> OP-13 Minimum Case Count Requirements</w:t>
      </w:r>
    </w:p>
    <w:tbl>
      <w:tblPr>
        <w:tblStyle w:val="LightGrid1"/>
        <w:tblW w:w="9360" w:type="dxa"/>
        <w:tblLook w:val="04A0" w:firstRow="1" w:lastRow="0" w:firstColumn="1" w:lastColumn="0" w:noHBand="0" w:noVBand="1"/>
        <w:tblDescription w:val="Table 6 provides the minimum case counts used for OP-8 in 2015. "/>
      </w:tblPr>
      <w:tblGrid>
        <w:gridCol w:w="3120"/>
        <w:gridCol w:w="3120"/>
        <w:gridCol w:w="3120"/>
      </w:tblGrid>
      <w:tr w:rsidR="00E63D7D" w:rsidRPr="00E63D7D" w14:paraId="208048FE" w14:textId="77777777" w:rsidTr="0014517C">
        <w:trPr>
          <w:cnfStyle w:val="100000000000" w:firstRow="1" w:lastRow="0" w:firstColumn="0" w:lastColumn="0" w:oddVBand="0" w:evenVBand="0" w:oddHBand="0" w:evenHBand="0" w:firstRowFirstColumn="0" w:firstRowLastColumn="0" w:lastRowFirstColumn="0" w:lastRowLastColumn="0"/>
          <w:trHeight w:val="360"/>
          <w:tblHeader/>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149764F" w14:textId="77777777" w:rsidR="00F34F43" w:rsidRPr="00400268" w:rsidRDefault="00F34F43" w:rsidP="00F34F43">
            <w:pPr>
              <w:jc w:val="center"/>
              <w:rPr>
                <w:rFonts w:asciiTheme="minorHAnsi" w:eastAsia="Times New Roman" w:hAnsiTheme="minorHAnsi" w:cstheme="minorHAnsi"/>
                <w:color w:val="FFFFFF" w:themeColor="background1"/>
              </w:rPr>
            </w:pPr>
            <w:r w:rsidRPr="00400268">
              <w:rPr>
                <w:rFonts w:asciiTheme="minorHAnsi" w:eastAsia="Times New Roman" w:hAnsiTheme="minorHAnsi" w:cstheme="minorHAnsi"/>
                <w:color w:val="FFFFFF" w:themeColor="background1"/>
              </w:rPr>
              <w:t>OP-13 Observed Facility Rate</w:t>
            </w:r>
          </w:p>
        </w:tc>
        <w:tc>
          <w:tcPr>
            <w:tcW w:w="2180" w:type="dxa"/>
            <w:vAlign w:val="center"/>
            <w:hideMark/>
          </w:tcPr>
          <w:p w14:paraId="7A4C5FC8" w14:textId="77777777" w:rsidR="00F34F43" w:rsidRPr="00400268" w:rsidRDefault="00F34F43" w:rsidP="00F34F43">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FFFF" w:themeColor="background1"/>
              </w:rPr>
            </w:pPr>
            <w:r w:rsidRPr="00400268">
              <w:rPr>
                <w:rFonts w:asciiTheme="minorHAnsi" w:eastAsia="Times New Roman" w:hAnsiTheme="minorHAnsi" w:cstheme="minorHAnsi"/>
                <w:color w:val="FFFFFF" w:themeColor="background1"/>
              </w:rPr>
              <w:t>Required Precision</w:t>
            </w:r>
          </w:p>
        </w:tc>
        <w:tc>
          <w:tcPr>
            <w:tcW w:w="2180" w:type="dxa"/>
            <w:vAlign w:val="center"/>
            <w:hideMark/>
          </w:tcPr>
          <w:p w14:paraId="5F036681" w14:textId="77777777" w:rsidR="00F34F43" w:rsidRPr="00400268" w:rsidRDefault="00F34F43" w:rsidP="00F34F43">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FFFFFF" w:themeColor="background1"/>
              </w:rPr>
            </w:pPr>
            <w:r w:rsidRPr="00400268">
              <w:rPr>
                <w:rFonts w:asciiTheme="minorHAnsi" w:eastAsia="Times New Roman" w:hAnsiTheme="minorHAnsi" w:cstheme="minorHAnsi"/>
                <w:color w:val="FFFFFF" w:themeColor="background1"/>
              </w:rPr>
              <w:t>Case Count Needed to Attain Required Precision</w:t>
            </w:r>
          </w:p>
        </w:tc>
      </w:tr>
      <w:tr w:rsidR="00E63D7D" w:rsidRPr="00E63D7D" w14:paraId="50FF221C"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47D01D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0.00</w:t>
            </w:r>
          </w:p>
        </w:tc>
        <w:tc>
          <w:tcPr>
            <w:tcW w:w="2180" w:type="dxa"/>
            <w:vAlign w:val="center"/>
            <w:hideMark/>
          </w:tcPr>
          <w:p w14:paraId="7ABCF044"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3D5A6C72"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630722BF"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6CC7E1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0.01</w:t>
            </w:r>
          </w:p>
        </w:tc>
        <w:tc>
          <w:tcPr>
            <w:tcW w:w="2180" w:type="dxa"/>
            <w:vAlign w:val="center"/>
            <w:hideMark/>
          </w:tcPr>
          <w:p w14:paraId="4E0D093F"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6528A321"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77574CF7"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3CCD999"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0.02</w:t>
            </w:r>
          </w:p>
        </w:tc>
        <w:tc>
          <w:tcPr>
            <w:tcW w:w="2180" w:type="dxa"/>
            <w:vAlign w:val="center"/>
            <w:hideMark/>
          </w:tcPr>
          <w:p w14:paraId="04C47EC1"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013F6020"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287F64A9"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B30996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0.03</w:t>
            </w:r>
          </w:p>
        </w:tc>
        <w:tc>
          <w:tcPr>
            <w:tcW w:w="2180" w:type="dxa"/>
            <w:vAlign w:val="center"/>
            <w:hideMark/>
          </w:tcPr>
          <w:p w14:paraId="427A5C49"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6B334232"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35562365"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A4581D5"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0.04</w:t>
            </w:r>
          </w:p>
        </w:tc>
        <w:tc>
          <w:tcPr>
            <w:tcW w:w="2180" w:type="dxa"/>
            <w:vAlign w:val="center"/>
            <w:hideMark/>
          </w:tcPr>
          <w:p w14:paraId="1792AB70"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70C7A01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2702B2B7"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498AFA2"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lastRenderedPageBreak/>
              <w:t>0.05</w:t>
            </w:r>
          </w:p>
        </w:tc>
        <w:tc>
          <w:tcPr>
            <w:tcW w:w="2180" w:type="dxa"/>
            <w:vAlign w:val="center"/>
            <w:hideMark/>
          </w:tcPr>
          <w:p w14:paraId="3096C0CE"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226F6858"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52</w:t>
            </w:r>
          </w:p>
        </w:tc>
      </w:tr>
      <w:tr w:rsidR="00E63D7D" w:rsidRPr="00E63D7D" w14:paraId="66AEBF8F"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D8ED98B"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0.06</w:t>
            </w:r>
          </w:p>
        </w:tc>
        <w:tc>
          <w:tcPr>
            <w:tcW w:w="2180" w:type="dxa"/>
            <w:vAlign w:val="center"/>
            <w:hideMark/>
          </w:tcPr>
          <w:p w14:paraId="5C3C72C6"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160C087F"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56</w:t>
            </w:r>
          </w:p>
        </w:tc>
      </w:tr>
      <w:tr w:rsidR="00E63D7D" w:rsidRPr="00E63D7D" w14:paraId="5B35D982"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8F7BF7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0.07</w:t>
            </w:r>
          </w:p>
        </w:tc>
        <w:tc>
          <w:tcPr>
            <w:tcW w:w="2180" w:type="dxa"/>
            <w:vAlign w:val="center"/>
            <w:hideMark/>
          </w:tcPr>
          <w:p w14:paraId="3379355D"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4C00F14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60</w:t>
            </w:r>
          </w:p>
        </w:tc>
      </w:tr>
      <w:tr w:rsidR="00E63D7D" w:rsidRPr="00E63D7D" w14:paraId="3FDBF4C1"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BE63575"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0.08</w:t>
            </w:r>
          </w:p>
        </w:tc>
        <w:tc>
          <w:tcPr>
            <w:tcW w:w="2180" w:type="dxa"/>
            <w:vAlign w:val="center"/>
            <w:hideMark/>
          </w:tcPr>
          <w:p w14:paraId="099D8C32"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0.06</w:t>
            </w:r>
          </w:p>
        </w:tc>
        <w:tc>
          <w:tcPr>
            <w:tcW w:w="2180" w:type="dxa"/>
            <w:vAlign w:val="center"/>
            <w:hideMark/>
          </w:tcPr>
          <w:p w14:paraId="7C180099"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63</w:t>
            </w:r>
          </w:p>
        </w:tc>
      </w:tr>
      <w:tr w:rsidR="00E63D7D" w:rsidRPr="00E63D7D" w14:paraId="1DA14BD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4495DA9"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0.09</w:t>
            </w:r>
          </w:p>
        </w:tc>
        <w:tc>
          <w:tcPr>
            <w:tcW w:w="2180" w:type="dxa"/>
            <w:vAlign w:val="center"/>
            <w:hideMark/>
          </w:tcPr>
          <w:p w14:paraId="3D9B1C8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0.06</w:t>
            </w:r>
          </w:p>
        </w:tc>
        <w:tc>
          <w:tcPr>
            <w:tcW w:w="2180" w:type="dxa"/>
            <w:vAlign w:val="center"/>
            <w:hideMark/>
          </w:tcPr>
          <w:p w14:paraId="02A20B8A"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64</w:t>
            </w:r>
          </w:p>
        </w:tc>
      </w:tr>
      <w:tr w:rsidR="00E63D7D" w:rsidRPr="00E63D7D" w14:paraId="52DAE547"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FE7D62B"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0.10</w:t>
            </w:r>
          </w:p>
        </w:tc>
        <w:tc>
          <w:tcPr>
            <w:tcW w:w="2180" w:type="dxa"/>
            <w:vAlign w:val="center"/>
            <w:hideMark/>
          </w:tcPr>
          <w:p w14:paraId="0C1016A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0.06</w:t>
            </w:r>
          </w:p>
        </w:tc>
        <w:tc>
          <w:tcPr>
            <w:tcW w:w="2180" w:type="dxa"/>
            <w:vAlign w:val="center"/>
            <w:hideMark/>
          </w:tcPr>
          <w:p w14:paraId="6041AEC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66</w:t>
            </w:r>
          </w:p>
        </w:tc>
      </w:tr>
      <w:tr w:rsidR="00E63D7D" w:rsidRPr="00E63D7D" w14:paraId="71A5F01A"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29ABE9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0.11</w:t>
            </w:r>
          </w:p>
        </w:tc>
        <w:tc>
          <w:tcPr>
            <w:tcW w:w="2180" w:type="dxa"/>
            <w:vAlign w:val="center"/>
            <w:hideMark/>
          </w:tcPr>
          <w:p w14:paraId="758E92F9"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0.06</w:t>
            </w:r>
          </w:p>
        </w:tc>
        <w:tc>
          <w:tcPr>
            <w:tcW w:w="2180" w:type="dxa"/>
            <w:vAlign w:val="center"/>
            <w:hideMark/>
          </w:tcPr>
          <w:p w14:paraId="79A95EC7"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7263C825"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5F9005F"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0.12</w:t>
            </w:r>
          </w:p>
        </w:tc>
        <w:tc>
          <w:tcPr>
            <w:tcW w:w="2180" w:type="dxa"/>
            <w:vAlign w:val="center"/>
            <w:hideMark/>
          </w:tcPr>
          <w:p w14:paraId="3C8FF7C8"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7A218121"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4553B1F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90228B3"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0.13</w:t>
            </w:r>
          </w:p>
        </w:tc>
        <w:tc>
          <w:tcPr>
            <w:tcW w:w="2180" w:type="dxa"/>
            <w:vAlign w:val="center"/>
            <w:hideMark/>
          </w:tcPr>
          <w:p w14:paraId="62E06591"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55A56655"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2918B93B"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6DFC1A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0.14</w:t>
            </w:r>
          </w:p>
        </w:tc>
        <w:tc>
          <w:tcPr>
            <w:tcW w:w="2180" w:type="dxa"/>
            <w:vAlign w:val="center"/>
            <w:hideMark/>
          </w:tcPr>
          <w:p w14:paraId="4113EFFD"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34EAA716"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7ED37E5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486D5C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0.15</w:t>
            </w:r>
          </w:p>
        </w:tc>
        <w:tc>
          <w:tcPr>
            <w:tcW w:w="2180" w:type="dxa"/>
            <w:vAlign w:val="center"/>
            <w:hideMark/>
          </w:tcPr>
          <w:p w14:paraId="33C4798E"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137807E4"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0FDE79F6"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2A362A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0.16</w:t>
            </w:r>
          </w:p>
        </w:tc>
        <w:tc>
          <w:tcPr>
            <w:tcW w:w="2180" w:type="dxa"/>
            <w:vAlign w:val="center"/>
            <w:hideMark/>
          </w:tcPr>
          <w:p w14:paraId="210D0C78"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0CA422FA"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66</w:t>
            </w:r>
          </w:p>
        </w:tc>
      </w:tr>
      <w:tr w:rsidR="00E63D7D" w:rsidRPr="00E63D7D" w14:paraId="5904CBD2"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4F97B2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0.17</w:t>
            </w:r>
          </w:p>
        </w:tc>
        <w:tc>
          <w:tcPr>
            <w:tcW w:w="2180" w:type="dxa"/>
            <w:vAlign w:val="center"/>
            <w:hideMark/>
          </w:tcPr>
          <w:p w14:paraId="51F573A2"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0.08</w:t>
            </w:r>
          </w:p>
        </w:tc>
        <w:tc>
          <w:tcPr>
            <w:tcW w:w="2180" w:type="dxa"/>
            <w:vAlign w:val="center"/>
            <w:hideMark/>
          </w:tcPr>
          <w:p w14:paraId="5061F51A"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65</w:t>
            </w:r>
          </w:p>
        </w:tc>
      </w:tr>
      <w:tr w:rsidR="00E63D7D" w:rsidRPr="00E63D7D" w14:paraId="38F43845"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80C2E47"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0.18</w:t>
            </w:r>
          </w:p>
        </w:tc>
        <w:tc>
          <w:tcPr>
            <w:tcW w:w="2180" w:type="dxa"/>
            <w:vAlign w:val="center"/>
            <w:hideMark/>
          </w:tcPr>
          <w:p w14:paraId="76581E59"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0.08</w:t>
            </w:r>
          </w:p>
        </w:tc>
        <w:tc>
          <w:tcPr>
            <w:tcW w:w="2180" w:type="dxa"/>
            <w:vAlign w:val="center"/>
            <w:hideMark/>
          </w:tcPr>
          <w:p w14:paraId="2D914441"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65</w:t>
            </w:r>
          </w:p>
        </w:tc>
      </w:tr>
      <w:tr w:rsidR="00E63D7D" w:rsidRPr="00E63D7D" w14:paraId="51CA35F0"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C1F93E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0.19</w:t>
            </w:r>
          </w:p>
        </w:tc>
        <w:tc>
          <w:tcPr>
            <w:tcW w:w="2180" w:type="dxa"/>
            <w:vAlign w:val="center"/>
            <w:hideMark/>
          </w:tcPr>
          <w:p w14:paraId="327A8AF1"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0.08</w:t>
            </w:r>
          </w:p>
        </w:tc>
        <w:tc>
          <w:tcPr>
            <w:tcW w:w="2180" w:type="dxa"/>
            <w:vAlign w:val="center"/>
            <w:hideMark/>
          </w:tcPr>
          <w:p w14:paraId="223120F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64</w:t>
            </w:r>
          </w:p>
        </w:tc>
      </w:tr>
      <w:tr w:rsidR="00E63D7D" w:rsidRPr="00E63D7D" w14:paraId="49C64C22"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584175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0.20</w:t>
            </w:r>
          </w:p>
        </w:tc>
        <w:tc>
          <w:tcPr>
            <w:tcW w:w="2180" w:type="dxa"/>
            <w:vAlign w:val="center"/>
            <w:hideMark/>
          </w:tcPr>
          <w:p w14:paraId="47807F08"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0.08</w:t>
            </w:r>
          </w:p>
        </w:tc>
        <w:tc>
          <w:tcPr>
            <w:tcW w:w="2180" w:type="dxa"/>
            <w:vAlign w:val="center"/>
            <w:hideMark/>
          </w:tcPr>
          <w:p w14:paraId="27963D9C"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63</w:t>
            </w:r>
          </w:p>
        </w:tc>
      </w:tr>
      <w:tr w:rsidR="00E63D7D" w:rsidRPr="00E63D7D" w14:paraId="132EC686"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763929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0.21</w:t>
            </w:r>
          </w:p>
        </w:tc>
        <w:tc>
          <w:tcPr>
            <w:tcW w:w="2180" w:type="dxa"/>
            <w:vAlign w:val="center"/>
            <w:hideMark/>
          </w:tcPr>
          <w:p w14:paraId="21FC57D8"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68C2C5E5"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62</w:t>
            </w:r>
          </w:p>
        </w:tc>
      </w:tr>
      <w:tr w:rsidR="00E63D7D" w:rsidRPr="00E63D7D" w14:paraId="7C18D0E3"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482BE7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0.22</w:t>
            </w:r>
          </w:p>
        </w:tc>
        <w:tc>
          <w:tcPr>
            <w:tcW w:w="2180" w:type="dxa"/>
            <w:vAlign w:val="center"/>
            <w:hideMark/>
          </w:tcPr>
          <w:p w14:paraId="26D1FFDA"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61510424"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61</w:t>
            </w:r>
          </w:p>
        </w:tc>
      </w:tr>
      <w:tr w:rsidR="00E63D7D" w:rsidRPr="00E63D7D" w14:paraId="733844EE"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F127F5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0.23</w:t>
            </w:r>
          </w:p>
        </w:tc>
        <w:tc>
          <w:tcPr>
            <w:tcW w:w="2180" w:type="dxa"/>
            <w:vAlign w:val="center"/>
            <w:hideMark/>
          </w:tcPr>
          <w:p w14:paraId="63AAFAC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3164630A"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60</w:t>
            </w:r>
          </w:p>
        </w:tc>
      </w:tr>
      <w:tr w:rsidR="00E63D7D" w:rsidRPr="00E63D7D" w14:paraId="008D21D0"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0B9578B"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0.24</w:t>
            </w:r>
          </w:p>
        </w:tc>
        <w:tc>
          <w:tcPr>
            <w:tcW w:w="2180" w:type="dxa"/>
            <w:vAlign w:val="center"/>
            <w:hideMark/>
          </w:tcPr>
          <w:p w14:paraId="71605DB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18F816BD"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59</w:t>
            </w:r>
          </w:p>
        </w:tc>
      </w:tr>
      <w:tr w:rsidR="00E63D7D" w:rsidRPr="00E63D7D" w14:paraId="7083B69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156D12D"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0.25</w:t>
            </w:r>
          </w:p>
        </w:tc>
        <w:tc>
          <w:tcPr>
            <w:tcW w:w="2180" w:type="dxa"/>
            <w:vAlign w:val="center"/>
            <w:hideMark/>
          </w:tcPr>
          <w:p w14:paraId="3AA3700F"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2B0EC40B"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57</w:t>
            </w:r>
          </w:p>
        </w:tc>
      </w:tr>
      <w:tr w:rsidR="00E63D7D" w:rsidRPr="00E63D7D" w14:paraId="527AC4F4"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80145A2"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0.26</w:t>
            </w:r>
          </w:p>
        </w:tc>
        <w:tc>
          <w:tcPr>
            <w:tcW w:w="2180" w:type="dxa"/>
            <w:vAlign w:val="center"/>
            <w:hideMark/>
          </w:tcPr>
          <w:p w14:paraId="33D90BEE"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w:t>
            </w:r>
          </w:p>
        </w:tc>
        <w:tc>
          <w:tcPr>
            <w:tcW w:w="2180" w:type="dxa"/>
            <w:vAlign w:val="center"/>
            <w:hideMark/>
          </w:tcPr>
          <w:p w14:paraId="28AB6628"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56</w:t>
            </w:r>
          </w:p>
        </w:tc>
      </w:tr>
      <w:tr w:rsidR="00E63D7D" w:rsidRPr="00E63D7D" w14:paraId="408364D6"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AE295DD"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0.27</w:t>
            </w:r>
          </w:p>
        </w:tc>
        <w:tc>
          <w:tcPr>
            <w:tcW w:w="2180" w:type="dxa"/>
            <w:vAlign w:val="center"/>
            <w:hideMark/>
          </w:tcPr>
          <w:p w14:paraId="719C153A"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w:t>
            </w:r>
          </w:p>
        </w:tc>
        <w:tc>
          <w:tcPr>
            <w:tcW w:w="2180" w:type="dxa"/>
            <w:vAlign w:val="center"/>
            <w:hideMark/>
          </w:tcPr>
          <w:p w14:paraId="0BE7390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55</w:t>
            </w:r>
          </w:p>
        </w:tc>
      </w:tr>
      <w:tr w:rsidR="00E63D7D" w:rsidRPr="00E63D7D" w14:paraId="33262314"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BC02E6D"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0.28</w:t>
            </w:r>
          </w:p>
        </w:tc>
        <w:tc>
          <w:tcPr>
            <w:tcW w:w="2180" w:type="dxa"/>
            <w:vAlign w:val="center"/>
            <w:hideMark/>
          </w:tcPr>
          <w:p w14:paraId="66C1C66A"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w:t>
            </w:r>
          </w:p>
        </w:tc>
        <w:tc>
          <w:tcPr>
            <w:tcW w:w="2180" w:type="dxa"/>
            <w:vAlign w:val="center"/>
            <w:hideMark/>
          </w:tcPr>
          <w:p w14:paraId="32E5C0E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54</w:t>
            </w:r>
          </w:p>
        </w:tc>
      </w:tr>
      <w:tr w:rsidR="00E63D7D" w:rsidRPr="00E63D7D" w14:paraId="26CEB03D"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91C82D7"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0.29</w:t>
            </w:r>
          </w:p>
        </w:tc>
        <w:tc>
          <w:tcPr>
            <w:tcW w:w="2180" w:type="dxa"/>
            <w:vAlign w:val="center"/>
            <w:hideMark/>
          </w:tcPr>
          <w:p w14:paraId="35D4645F"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w:t>
            </w:r>
          </w:p>
        </w:tc>
        <w:tc>
          <w:tcPr>
            <w:tcW w:w="2180" w:type="dxa"/>
            <w:vAlign w:val="center"/>
            <w:hideMark/>
          </w:tcPr>
          <w:p w14:paraId="301B6A6D"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53</w:t>
            </w:r>
          </w:p>
        </w:tc>
      </w:tr>
      <w:tr w:rsidR="00E63D7D" w:rsidRPr="00E63D7D" w14:paraId="7469C53A"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24BE96D"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0.30</w:t>
            </w:r>
          </w:p>
        </w:tc>
        <w:tc>
          <w:tcPr>
            <w:tcW w:w="2180" w:type="dxa"/>
            <w:vAlign w:val="center"/>
            <w:hideMark/>
          </w:tcPr>
          <w:p w14:paraId="1546EF90"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5D612F8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51</w:t>
            </w:r>
          </w:p>
        </w:tc>
      </w:tr>
      <w:tr w:rsidR="00E63D7D" w:rsidRPr="00E63D7D" w14:paraId="526D52E1"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8C04B3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0.31</w:t>
            </w:r>
          </w:p>
        </w:tc>
        <w:tc>
          <w:tcPr>
            <w:tcW w:w="2180" w:type="dxa"/>
            <w:vAlign w:val="center"/>
            <w:hideMark/>
          </w:tcPr>
          <w:p w14:paraId="241159DD"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48B13C91"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50</w:t>
            </w:r>
          </w:p>
        </w:tc>
      </w:tr>
      <w:tr w:rsidR="00E63D7D" w:rsidRPr="00E63D7D" w14:paraId="699C1974"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711512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0.32</w:t>
            </w:r>
          </w:p>
        </w:tc>
        <w:tc>
          <w:tcPr>
            <w:tcW w:w="2180" w:type="dxa"/>
            <w:vAlign w:val="center"/>
            <w:hideMark/>
          </w:tcPr>
          <w:p w14:paraId="7E638069"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4A423946"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49</w:t>
            </w:r>
          </w:p>
        </w:tc>
      </w:tr>
      <w:tr w:rsidR="00E63D7D" w:rsidRPr="00E63D7D" w14:paraId="535E26F9"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4896DFB"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0.33</w:t>
            </w:r>
          </w:p>
        </w:tc>
        <w:tc>
          <w:tcPr>
            <w:tcW w:w="2180" w:type="dxa"/>
            <w:vAlign w:val="center"/>
            <w:hideMark/>
          </w:tcPr>
          <w:p w14:paraId="474CECCE"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6D2584A2"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48</w:t>
            </w:r>
          </w:p>
        </w:tc>
      </w:tr>
      <w:tr w:rsidR="00E63D7D" w:rsidRPr="00E63D7D" w14:paraId="65B00070"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E09FC7E"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0.34</w:t>
            </w:r>
          </w:p>
        </w:tc>
        <w:tc>
          <w:tcPr>
            <w:tcW w:w="2180" w:type="dxa"/>
            <w:vAlign w:val="center"/>
            <w:hideMark/>
          </w:tcPr>
          <w:p w14:paraId="4028460A"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6413C66C"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47</w:t>
            </w:r>
          </w:p>
        </w:tc>
      </w:tr>
      <w:tr w:rsidR="00E63D7D" w:rsidRPr="00E63D7D" w14:paraId="61CED355"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C0DB569"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0.35</w:t>
            </w:r>
          </w:p>
        </w:tc>
        <w:tc>
          <w:tcPr>
            <w:tcW w:w="2180" w:type="dxa"/>
            <w:vAlign w:val="center"/>
            <w:hideMark/>
          </w:tcPr>
          <w:p w14:paraId="24F54620"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0.12</w:t>
            </w:r>
          </w:p>
        </w:tc>
        <w:tc>
          <w:tcPr>
            <w:tcW w:w="2180" w:type="dxa"/>
            <w:vAlign w:val="center"/>
            <w:hideMark/>
          </w:tcPr>
          <w:p w14:paraId="70901050"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46</w:t>
            </w:r>
          </w:p>
        </w:tc>
      </w:tr>
      <w:tr w:rsidR="00E63D7D" w:rsidRPr="00E63D7D" w14:paraId="72246419"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68E50E6"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0.36</w:t>
            </w:r>
          </w:p>
        </w:tc>
        <w:tc>
          <w:tcPr>
            <w:tcW w:w="2180" w:type="dxa"/>
            <w:vAlign w:val="center"/>
            <w:hideMark/>
          </w:tcPr>
          <w:p w14:paraId="2CC26C69"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0.12</w:t>
            </w:r>
          </w:p>
        </w:tc>
        <w:tc>
          <w:tcPr>
            <w:tcW w:w="2180" w:type="dxa"/>
            <w:vAlign w:val="center"/>
            <w:hideMark/>
          </w:tcPr>
          <w:p w14:paraId="39C5BE5A"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2A9D3B94"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921186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lastRenderedPageBreak/>
              <w:t>0.37</w:t>
            </w:r>
          </w:p>
        </w:tc>
        <w:tc>
          <w:tcPr>
            <w:tcW w:w="2180" w:type="dxa"/>
            <w:vAlign w:val="center"/>
            <w:hideMark/>
          </w:tcPr>
          <w:p w14:paraId="05B1207A"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0.12</w:t>
            </w:r>
          </w:p>
        </w:tc>
        <w:tc>
          <w:tcPr>
            <w:tcW w:w="2180" w:type="dxa"/>
            <w:vAlign w:val="center"/>
            <w:hideMark/>
          </w:tcPr>
          <w:p w14:paraId="773796B3"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43</w:t>
            </w:r>
          </w:p>
        </w:tc>
      </w:tr>
      <w:tr w:rsidR="00E63D7D" w:rsidRPr="00E63D7D" w14:paraId="0E5D9B60"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D035BA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0.38</w:t>
            </w:r>
          </w:p>
        </w:tc>
        <w:tc>
          <w:tcPr>
            <w:tcW w:w="2180" w:type="dxa"/>
            <w:vAlign w:val="center"/>
            <w:hideMark/>
          </w:tcPr>
          <w:p w14:paraId="34DF188A"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0.12</w:t>
            </w:r>
          </w:p>
        </w:tc>
        <w:tc>
          <w:tcPr>
            <w:tcW w:w="2180" w:type="dxa"/>
            <w:vAlign w:val="center"/>
            <w:hideMark/>
          </w:tcPr>
          <w:p w14:paraId="6DBD3315"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42</w:t>
            </w:r>
          </w:p>
        </w:tc>
      </w:tr>
      <w:tr w:rsidR="00E63D7D" w:rsidRPr="00E63D7D" w14:paraId="06ACB707"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81E7756"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0.39</w:t>
            </w:r>
          </w:p>
        </w:tc>
        <w:tc>
          <w:tcPr>
            <w:tcW w:w="2180" w:type="dxa"/>
            <w:vAlign w:val="center"/>
            <w:hideMark/>
          </w:tcPr>
          <w:p w14:paraId="03D4E055"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18AED84D"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41</w:t>
            </w:r>
          </w:p>
        </w:tc>
      </w:tr>
      <w:tr w:rsidR="00E63D7D" w:rsidRPr="00E63D7D" w14:paraId="4B676155"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AF62BB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0.40</w:t>
            </w:r>
          </w:p>
        </w:tc>
        <w:tc>
          <w:tcPr>
            <w:tcW w:w="2180" w:type="dxa"/>
            <w:vAlign w:val="center"/>
            <w:hideMark/>
          </w:tcPr>
          <w:p w14:paraId="40F89ADF"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1C5A331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40</w:t>
            </w:r>
          </w:p>
        </w:tc>
      </w:tr>
      <w:tr w:rsidR="00E63D7D" w:rsidRPr="00E63D7D" w14:paraId="5B5BC380"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80DE18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0.41</w:t>
            </w:r>
          </w:p>
        </w:tc>
        <w:tc>
          <w:tcPr>
            <w:tcW w:w="2180" w:type="dxa"/>
            <w:vAlign w:val="center"/>
            <w:hideMark/>
          </w:tcPr>
          <w:p w14:paraId="2790F3B9"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7EE2BC39"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39</w:t>
            </w:r>
          </w:p>
        </w:tc>
      </w:tr>
      <w:tr w:rsidR="00E63D7D" w:rsidRPr="00E63D7D" w14:paraId="1EAC9D5A"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A67FBCF"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0.42</w:t>
            </w:r>
          </w:p>
        </w:tc>
        <w:tc>
          <w:tcPr>
            <w:tcW w:w="2180" w:type="dxa"/>
            <w:vAlign w:val="center"/>
            <w:hideMark/>
          </w:tcPr>
          <w:p w14:paraId="32342D22"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16B451A3"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38</w:t>
            </w:r>
          </w:p>
        </w:tc>
      </w:tr>
      <w:tr w:rsidR="00E63D7D" w:rsidRPr="00E63D7D" w14:paraId="28260753"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F1D55F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0.43</w:t>
            </w:r>
          </w:p>
        </w:tc>
        <w:tc>
          <w:tcPr>
            <w:tcW w:w="2180" w:type="dxa"/>
            <w:vAlign w:val="center"/>
            <w:hideMark/>
          </w:tcPr>
          <w:p w14:paraId="0376ED00"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046EC270"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37</w:t>
            </w:r>
          </w:p>
        </w:tc>
      </w:tr>
      <w:tr w:rsidR="00E63D7D" w:rsidRPr="00E63D7D" w14:paraId="657DD47D"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5F3BD5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0.44</w:t>
            </w:r>
          </w:p>
        </w:tc>
        <w:tc>
          <w:tcPr>
            <w:tcW w:w="2180" w:type="dxa"/>
            <w:vAlign w:val="center"/>
            <w:hideMark/>
          </w:tcPr>
          <w:p w14:paraId="02B28ED1"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0.14</w:t>
            </w:r>
          </w:p>
        </w:tc>
        <w:tc>
          <w:tcPr>
            <w:tcW w:w="2180" w:type="dxa"/>
            <w:vAlign w:val="center"/>
            <w:hideMark/>
          </w:tcPr>
          <w:p w14:paraId="171D98D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36</w:t>
            </w:r>
          </w:p>
        </w:tc>
      </w:tr>
      <w:tr w:rsidR="00E63D7D" w:rsidRPr="00E63D7D" w14:paraId="1FD5C2C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74DA27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0.45</w:t>
            </w:r>
          </w:p>
        </w:tc>
        <w:tc>
          <w:tcPr>
            <w:tcW w:w="2180" w:type="dxa"/>
            <w:vAlign w:val="center"/>
            <w:hideMark/>
          </w:tcPr>
          <w:p w14:paraId="685E8E03"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0.14</w:t>
            </w:r>
          </w:p>
        </w:tc>
        <w:tc>
          <w:tcPr>
            <w:tcW w:w="2180" w:type="dxa"/>
            <w:vAlign w:val="center"/>
            <w:hideMark/>
          </w:tcPr>
          <w:p w14:paraId="0E7B00AE"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35</w:t>
            </w:r>
          </w:p>
        </w:tc>
      </w:tr>
      <w:tr w:rsidR="00E63D7D" w:rsidRPr="00E63D7D" w14:paraId="76209532"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69EA655"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0.46</w:t>
            </w:r>
          </w:p>
        </w:tc>
        <w:tc>
          <w:tcPr>
            <w:tcW w:w="2180" w:type="dxa"/>
            <w:vAlign w:val="center"/>
            <w:hideMark/>
          </w:tcPr>
          <w:p w14:paraId="6F5FFABF"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0.14</w:t>
            </w:r>
          </w:p>
        </w:tc>
        <w:tc>
          <w:tcPr>
            <w:tcW w:w="2180" w:type="dxa"/>
            <w:vAlign w:val="center"/>
            <w:hideMark/>
          </w:tcPr>
          <w:p w14:paraId="5023527E"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34</w:t>
            </w:r>
          </w:p>
        </w:tc>
      </w:tr>
      <w:tr w:rsidR="00E63D7D" w:rsidRPr="00E63D7D" w14:paraId="1FFF5F8F"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B088ECE"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0.47</w:t>
            </w:r>
          </w:p>
        </w:tc>
        <w:tc>
          <w:tcPr>
            <w:tcW w:w="2180" w:type="dxa"/>
            <w:vAlign w:val="center"/>
            <w:hideMark/>
          </w:tcPr>
          <w:p w14:paraId="725B678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0.14</w:t>
            </w:r>
          </w:p>
        </w:tc>
        <w:tc>
          <w:tcPr>
            <w:tcW w:w="2180" w:type="dxa"/>
            <w:vAlign w:val="center"/>
            <w:hideMark/>
          </w:tcPr>
          <w:p w14:paraId="37A0699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33</w:t>
            </w:r>
          </w:p>
        </w:tc>
      </w:tr>
      <w:tr w:rsidR="00E63D7D" w:rsidRPr="00E63D7D" w14:paraId="6EB62928"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301B00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0.48</w:t>
            </w:r>
          </w:p>
        </w:tc>
        <w:tc>
          <w:tcPr>
            <w:tcW w:w="2180" w:type="dxa"/>
            <w:vAlign w:val="center"/>
            <w:hideMark/>
          </w:tcPr>
          <w:p w14:paraId="12CB473A"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0.15</w:t>
            </w:r>
          </w:p>
        </w:tc>
        <w:tc>
          <w:tcPr>
            <w:tcW w:w="2180" w:type="dxa"/>
            <w:vAlign w:val="center"/>
            <w:hideMark/>
          </w:tcPr>
          <w:p w14:paraId="1B783C83"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32</w:t>
            </w:r>
          </w:p>
        </w:tc>
      </w:tr>
      <w:tr w:rsidR="00E63D7D" w:rsidRPr="00E63D7D" w14:paraId="355AD436"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D55CCE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0.49</w:t>
            </w:r>
          </w:p>
        </w:tc>
        <w:tc>
          <w:tcPr>
            <w:tcW w:w="2180" w:type="dxa"/>
            <w:vAlign w:val="center"/>
            <w:hideMark/>
          </w:tcPr>
          <w:p w14:paraId="3FA1BC90"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0.15</w:t>
            </w:r>
          </w:p>
        </w:tc>
        <w:tc>
          <w:tcPr>
            <w:tcW w:w="2180" w:type="dxa"/>
            <w:vAlign w:val="center"/>
            <w:hideMark/>
          </w:tcPr>
          <w:p w14:paraId="3ACBBE93"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31</w:t>
            </w:r>
          </w:p>
        </w:tc>
      </w:tr>
      <w:tr w:rsidR="00E63D7D" w:rsidRPr="00E63D7D" w14:paraId="05C23A77"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88BE80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0.50</w:t>
            </w:r>
          </w:p>
        </w:tc>
        <w:tc>
          <w:tcPr>
            <w:tcW w:w="2180" w:type="dxa"/>
            <w:vAlign w:val="center"/>
            <w:hideMark/>
          </w:tcPr>
          <w:p w14:paraId="2A51D254"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0.15</w:t>
            </w:r>
          </w:p>
        </w:tc>
        <w:tc>
          <w:tcPr>
            <w:tcW w:w="2180" w:type="dxa"/>
            <w:vAlign w:val="center"/>
            <w:hideMark/>
          </w:tcPr>
          <w:p w14:paraId="1FFE9C63"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31</w:t>
            </w:r>
          </w:p>
        </w:tc>
      </w:tr>
      <w:tr w:rsidR="00E63D7D" w:rsidRPr="00E63D7D" w14:paraId="321AC4AD"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749991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0.51</w:t>
            </w:r>
          </w:p>
        </w:tc>
        <w:tc>
          <w:tcPr>
            <w:tcW w:w="2180" w:type="dxa"/>
            <w:vAlign w:val="center"/>
            <w:hideMark/>
          </w:tcPr>
          <w:p w14:paraId="2D81A64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0.15</w:t>
            </w:r>
          </w:p>
        </w:tc>
        <w:tc>
          <w:tcPr>
            <w:tcW w:w="2180" w:type="dxa"/>
            <w:vAlign w:val="center"/>
            <w:hideMark/>
          </w:tcPr>
          <w:p w14:paraId="61D48C64"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31</w:t>
            </w:r>
          </w:p>
        </w:tc>
      </w:tr>
      <w:tr w:rsidR="00E63D7D" w:rsidRPr="00E63D7D" w14:paraId="0DDEDCF3"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7F7ED59"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0.52</w:t>
            </w:r>
          </w:p>
        </w:tc>
        <w:tc>
          <w:tcPr>
            <w:tcW w:w="2180" w:type="dxa"/>
            <w:vAlign w:val="center"/>
            <w:hideMark/>
          </w:tcPr>
          <w:p w14:paraId="0D595AA2"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0.15</w:t>
            </w:r>
          </w:p>
        </w:tc>
        <w:tc>
          <w:tcPr>
            <w:tcW w:w="2180" w:type="dxa"/>
            <w:vAlign w:val="center"/>
            <w:hideMark/>
          </w:tcPr>
          <w:p w14:paraId="37F6B086"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32</w:t>
            </w:r>
          </w:p>
        </w:tc>
      </w:tr>
      <w:tr w:rsidR="00E63D7D" w:rsidRPr="00E63D7D" w14:paraId="1EBDD189"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9CF08B4"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0.53</w:t>
            </w:r>
          </w:p>
        </w:tc>
        <w:tc>
          <w:tcPr>
            <w:tcW w:w="2180" w:type="dxa"/>
            <w:vAlign w:val="center"/>
            <w:hideMark/>
          </w:tcPr>
          <w:p w14:paraId="568DC498"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0.14</w:t>
            </w:r>
          </w:p>
        </w:tc>
        <w:tc>
          <w:tcPr>
            <w:tcW w:w="2180" w:type="dxa"/>
            <w:vAlign w:val="center"/>
            <w:hideMark/>
          </w:tcPr>
          <w:p w14:paraId="17BBE7F1"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33</w:t>
            </w:r>
          </w:p>
        </w:tc>
      </w:tr>
      <w:tr w:rsidR="00E63D7D" w:rsidRPr="00E63D7D" w14:paraId="2A931451"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31C251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0.54</w:t>
            </w:r>
          </w:p>
        </w:tc>
        <w:tc>
          <w:tcPr>
            <w:tcW w:w="2180" w:type="dxa"/>
            <w:vAlign w:val="center"/>
            <w:hideMark/>
          </w:tcPr>
          <w:p w14:paraId="19C80FFE"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0.14</w:t>
            </w:r>
          </w:p>
        </w:tc>
        <w:tc>
          <w:tcPr>
            <w:tcW w:w="2180" w:type="dxa"/>
            <w:vAlign w:val="center"/>
            <w:hideMark/>
          </w:tcPr>
          <w:p w14:paraId="2B1A49EF"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34</w:t>
            </w:r>
          </w:p>
        </w:tc>
      </w:tr>
      <w:tr w:rsidR="00E63D7D" w:rsidRPr="00E63D7D" w14:paraId="61988CCD"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77F2DA2"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0.55</w:t>
            </w:r>
          </w:p>
        </w:tc>
        <w:tc>
          <w:tcPr>
            <w:tcW w:w="2180" w:type="dxa"/>
            <w:vAlign w:val="center"/>
            <w:hideMark/>
          </w:tcPr>
          <w:p w14:paraId="15068143"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0.14</w:t>
            </w:r>
          </w:p>
        </w:tc>
        <w:tc>
          <w:tcPr>
            <w:tcW w:w="2180" w:type="dxa"/>
            <w:vAlign w:val="center"/>
            <w:hideMark/>
          </w:tcPr>
          <w:p w14:paraId="35999FE9"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35</w:t>
            </w:r>
          </w:p>
        </w:tc>
      </w:tr>
      <w:tr w:rsidR="00E63D7D" w:rsidRPr="00E63D7D" w14:paraId="50798A21"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45E888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0.56</w:t>
            </w:r>
          </w:p>
        </w:tc>
        <w:tc>
          <w:tcPr>
            <w:tcW w:w="2180" w:type="dxa"/>
            <w:vAlign w:val="center"/>
            <w:hideMark/>
          </w:tcPr>
          <w:p w14:paraId="29A8D779"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0.14</w:t>
            </w:r>
          </w:p>
        </w:tc>
        <w:tc>
          <w:tcPr>
            <w:tcW w:w="2180" w:type="dxa"/>
            <w:vAlign w:val="center"/>
            <w:hideMark/>
          </w:tcPr>
          <w:p w14:paraId="4D5EFF6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36</w:t>
            </w:r>
          </w:p>
        </w:tc>
      </w:tr>
      <w:tr w:rsidR="00E63D7D" w:rsidRPr="00E63D7D" w14:paraId="61285521"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1B5012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0.57</w:t>
            </w:r>
          </w:p>
        </w:tc>
        <w:tc>
          <w:tcPr>
            <w:tcW w:w="2180" w:type="dxa"/>
            <w:vAlign w:val="center"/>
            <w:hideMark/>
          </w:tcPr>
          <w:p w14:paraId="77FA4E51"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589B841E"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37</w:t>
            </w:r>
          </w:p>
        </w:tc>
      </w:tr>
      <w:tr w:rsidR="00E63D7D" w:rsidRPr="00E63D7D" w14:paraId="3D993954"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356B1D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0.58</w:t>
            </w:r>
          </w:p>
        </w:tc>
        <w:tc>
          <w:tcPr>
            <w:tcW w:w="2180" w:type="dxa"/>
            <w:vAlign w:val="center"/>
            <w:hideMark/>
          </w:tcPr>
          <w:p w14:paraId="0FF1AA0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45147A00"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38</w:t>
            </w:r>
          </w:p>
        </w:tc>
      </w:tr>
      <w:tr w:rsidR="00E63D7D" w:rsidRPr="00E63D7D" w14:paraId="427C08A5"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A39118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0.59</w:t>
            </w:r>
          </w:p>
        </w:tc>
        <w:tc>
          <w:tcPr>
            <w:tcW w:w="2180" w:type="dxa"/>
            <w:vAlign w:val="center"/>
            <w:hideMark/>
          </w:tcPr>
          <w:p w14:paraId="3A612801"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3C48734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39</w:t>
            </w:r>
          </w:p>
        </w:tc>
      </w:tr>
      <w:tr w:rsidR="00E63D7D" w:rsidRPr="00E63D7D" w14:paraId="506D523F"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B647A35"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0.60</w:t>
            </w:r>
          </w:p>
        </w:tc>
        <w:tc>
          <w:tcPr>
            <w:tcW w:w="2180" w:type="dxa"/>
            <w:vAlign w:val="center"/>
            <w:hideMark/>
          </w:tcPr>
          <w:p w14:paraId="48B11C0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4D8DB533"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40</w:t>
            </w:r>
          </w:p>
        </w:tc>
      </w:tr>
      <w:tr w:rsidR="00E63D7D" w:rsidRPr="00E63D7D" w14:paraId="2F17DD6E"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CF92A3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0.61</w:t>
            </w:r>
          </w:p>
        </w:tc>
        <w:tc>
          <w:tcPr>
            <w:tcW w:w="2180" w:type="dxa"/>
            <w:vAlign w:val="center"/>
            <w:hideMark/>
          </w:tcPr>
          <w:p w14:paraId="4DD5F020"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0.13</w:t>
            </w:r>
          </w:p>
        </w:tc>
        <w:tc>
          <w:tcPr>
            <w:tcW w:w="2180" w:type="dxa"/>
            <w:vAlign w:val="center"/>
            <w:hideMark/>
          </w:tcPr>
          <w:p w14:paraId="2369DB89"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41</w:t>
            </w:r>
          </w:p>
        </w:tc>
      </w:tr>
      <w:tr w:rsidR="00E63D7D" w:rsidRPr="00E63D7D" w14:paraId="15572399"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1968374"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0.62</w:t>
            </w:r>
          </w:p>
        </w:tc>
        <w:tc>
          <w:tcPr>
            <w:tcW w:w="2180" w:type="dxa"/>
            <w:vAlign w:val="center"/>
            <w:hideMark/>
          </w:tcPr>
          <w:p w14:paraId="463DBF59"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0.12</w:t>
            </w:r>
          </w:p>
        </w:tc>
        <w:tc>
          <w:tcPr>
            <w:tcW w:w="2180" w:type="dxa"/>
            <w:vAlign w:val="center"/>
            <w:hideMark/>
          </w:tcPr>
          <w:p w14:paraId="49E29ABD"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42</w:t>
            </w:r>
          </w:p>
        </w:tc>
      </w:tr>
      <w:tr w:rsidR="00E63D7D" w:rsidRPr="00E63D7D" w14:paraId="6C72EA4A"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AFD5D6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0.63</w:t>
            </w:r>
          </w:p>
        </w:tc>
        <w:tc>
          <w:tcPr>
            <w:tcW w:w="2180" w:type="dxa"/>
            <w:vAlign w:val="center"/>
            <w:hideMark/>
          </w:tcPr>
          <w:p w14:paraId="74F41FF0"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0.12</w:t>
            </w:r>
          </w:p>
        </w:tc>
        <w:tc>
          <w:tcPr>
            <w:tcW w:w="2180" w:type="dxa"/>
            <w:vAlign w:val="center"/>
            <w:hideMark/>
          </w:tcPr>
          <w:p w14:paraId="547A21E3"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43</w:t>
            </w:r>
          </w:p>
        </w:tc>
      </w:tr>
      <w:tr w:rsidR="00E63D7D" w:rsidRPr="00E63D7D" w14:paraId="4B4AD0F5"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F92F725"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0.64</w:t>
            </w:r>
          </w:p>
        </w:tc>
        <w:tc>
          <w:tcPr>
            <w:tcW w:w="2180" w:type="dxa"/>
            <w:vAlign w:val="center"/>
            <w:hideMark/>
          </w:tcPr>
          <w:p w14:paraId="14200D6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0.12</w:t>
            </w:r>
          </w:p>
        </w:tc>
        <w:tc>
          <w:tcPr>
            <w:tcW w:w="2180" w:type="dxa"/>
            <w:vAlign w:val="center"/>
            <w:hideMark/>
          </w:tcPr>
          <w:p w14:paraId="2CAEDC6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3A2B885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03F29E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0.65</w:t>
            </w:r>
          </w:p>
        </w:tc>
        <w:tc>
          <w:tcPr>
            <w:tcW w:w="2180" w:type="dxa"/>
            <w:vAlign w:val="center"/>
            <w:hideMark/>
          </w:tcPr>
          <w:p w14:paraId="6237A07E"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0.12</w:t>
            </w:r>
          </w:p>
        </w:tc>
        <w:tc>
          <w:tcPr>
            <w:tcW w:w="2180" w:type="dxa"/>
            <w:vAlign w:val="center"/>
            <w:hideMark/>
          </w:tcPr>
          <w:p w14:paraId="0B14DB3E"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46</w:t>
            </w:r>
          </w:p>
        </w:tc>
      </w:tr>
      <w:tr w:rsidR="00E63D7D" w:rsidRPr="00E63D7D" w14:paraId="28A942D2"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31AD2B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0.66</w:t>
            </w:r>
          </w:p>
        </w:tc>
        <w:tc>
          <w:tcPr>
            <w:tcW w:w="2180" w:type="dxa"/>
            <w:vAlign w:val="center"/>
            <w:hideMark/>
          </w:tcPr>
          <w:p w14:paraId="27119CA8"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69B3900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47</w:t>
            </w:r>
          </w:p>
        </w:tc>
      </w:tr>
      <w:tr w:rsidR="00E63D7D" w:rsidRPr="00E63D7D" w14:paraId="60E6D575"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07549CF"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0.67</w:t>
            </w:r>
          </w:p>
        </w:tc>
        <w:tc>
          <w:tcPr>
            <w:tcW w:w="2180" w:type="dxa"/>
            <w:vAlign w:val="center"/>
            <w:hideMark/>
          </w:tcPr>
          <w:p w14:paraId="2E9D43A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6239DD2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48</w:t>
            </w:r>
          </w:p>
        </w:tc>
      </w:tr>
      <w:tr w:rsidR="00E63D7D" w:rsidRPr="00E63D7D" w14:paraId="13BEF5BE"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297E464"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0.68</w:t>
            </w:r>
          </w:p>
        </w:tc>
        <w:tc>
          <w:tcPr>
            <w:tcW w:w="2180" w:type="dxa"/>
            <w:vAlign w:val="center"/>
            <w:hideMark/>
          </w:tcPr>
          <w:p w14:paraId="68217F9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68294EBF"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49</w:t>
            </w:r>
          </w:p>
        </w:tc>
      </w:tr>
      <w:tr w:rsidR="00E63D7D" w:rsidRPr="00E63D7D" w14:paraId="47AC3EB7"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FE63345"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lastRenderedPageBreak/>
              <w:t>0.69</w:t>
            </w:r>
          </w:p>
        </w:tc>
        <w:tc>
          <w:tcPr>
            <w:tcW w:w="2180" w:type="dxa"/>
            <w:vAlign w:val="center"/>
            <w:hideMark/>
          </w:tcPr>
          <w:p w14:paraId="5D49AF3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6ED39FF4"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50</w:t>
            </w:r>
          </w:p>
        </w:tc>
      </w:tr>
      <w:tr w:rsidR="00E63D7D" w:rsidRPr="00E63D7D" w14:paraId="56DFBC30"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5EEBBB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0.70</w:t>
            </w:r>
          </w:p>
        </w:tc>
        <w:tc>
          <w:tcPr>
            <w:tcW w:w="2180" w:type="dxa"/>
            <w:vAlign w:val="center"/>
            <w:hideMark/>
          </w:tcPr>
          <w:p w14:paraId="22A3142C"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0.11</w:t>
            </w:r>
          </w:p>
        </w:tc>
        <w:tc>
          <w:tcPr>
            <w:tcW w:w="2180" w:type="dxa"/>
            <w:vAlign w:val="center"/>
            <w:hideMark/>
          </w:tcPr>
          <w:p w14:paraId="6549AF8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51</w:t>
            </w:r>
          </w:p>
        </w:tc>
      </w:tr>
      <w:tr w:rsidR="00E63D7D" w:rsidRPr="00E63D7D" w14:paraId="2AFC4934"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04357B9"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0.71</w:t>
            </w:r>
          </w:p>
        </w:tc>
        <w:tc>
          <w:tcPr>
            <w:tcW w:w="2180" w:type="dxa"/>
            <w:vAlign w:val="center"/>
            <w:hideMark/>
          </w:tcPr>
          <w:p w14:paraId="12894FB1"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w:t>
            </w:r>
          </w:p>
        </w:tc>
        <w:tc>
          <w:tcPr>
            <w:tcW w:w="2180" w:type="dxa"/>
            <w:vAlign w:val="center"/>
            <w:hideMark/>
          </w:tcPr>
          <w:p w14:paraId="38C2F9F7"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53</w:t>
            </w:r>
          </w:p>
        </w:tc>
      </w:tr>
      <w:tr w:rsidR="00E63D7D" w:rsidRPr="00E63D7D" w14:paraId="4C434CD8"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B912CE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0.72</w:t>
            </w:r>
          </w:p>
        </w:tc>
        <w:tc>
          <w:tcPr>
            <w:tcW w:w="2180" w:type="dxa"/>
            <w:vAlign w:val="center"/>
            <w:hideMark/>
          </w:tcPr>
          <w:p w14:paraId="7B73772C"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w:t>
            </w:r>
          </w:p>
        </w:tc>
        <w:tc>
          <w:tcPr>
            <w:tcW w:w="2180" w:type="dxa"/>
            <w:vAlign w:val="center"/>
            <w:hideMark/>
          </w:tcPr>
          <w:p w14:paraId="17AFBF1C"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54</w:t>
            </w:r>
          </w:p>
        </w:tc>
      </w:tr>
      <w:tr w:rsidR="00E63D7D" w:rsidRPr="00E63D7D" w14:paraId="606C84E2"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CE7D2B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0.73</w:t>
            </w:r>
          </w:p>
        </w:tc>
        <w:tc>
          <w:tcPr>
            <w:tcW w:w="2180" w:type="dxa"/>
            <w:vAlign w:val="center"/>
            <w:hideMark/>
          </w:tcPr>
          <w:p w14:paraId="748C4F1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w:t>
            </w:r>
          </w:p>
        </w:tc>
        <w:tc>
          <w:tcPr>
            <w:tcW w:w="2180" w:type="dxa"/>
            <w:vAlign w:val="center"/>
            <w:hideMark/>
          </w:tcPr>
          <w:p w14:paraId="45C2E232"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55</w:t>
            </w:r>
          </w:p>
        </w:tc>
      </w:tr>
      <w:tr w:rsidR="00E63D7D" w:rsidRPr="00E63D7D" w14:paraId="59AFC980"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E32C172"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0.74</w:t>
            </w:r>
          </w:p>
        </w:tc>
        <w:tc>
          <w:tcPr>
            <w:tcW w:w="2180" w:type="dxa"/>
            <w:vAlign w:val="center"/>
            <w:hideMark/>
          </w:tcPr>
          <w:p w14:paraId="3C34091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0.1</w:t>
            </w:r>
          </w:p>
        </w:tc>
        <w:tc>
          <w:tcPr>
            <w:tcW w:w="2180" w:type="dxa"/>
            <w:vAlign w:val="center"/>
            <w:hideMark/>
          </w:tcPr>
          <w:p w14:paraId="334E30B8"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56</w:t>
            </w:r>
          </w:p>
        </w:tc>
      </w:tr>
      <w:tr w:rsidR="00E63D7D" w:rsidRPr="00E63D7D" w14:paraId="4F3A841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7D2185A"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0.75</w:t>
            </w:r>
          </w:p>
        </w:tc>
        <w:tc>
          <w:tcPr>
            <w:tcW w:w="2180" w:type="dxa"/>
            <w:vAlign w:val="center"/>
            <w:hideMark/>
          </w:tcPr>
          <w:p w14:paraId="61FD2144"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46F20F1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57</w:t>
            </w:r>
          </w:p>
        </w:tc>
      </w:tr>
      <w:tr w:rsidR="00E63D7D" w:rsidRPr="00E63D7D" w14:paraId="44C96A3D"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2EADEF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0.76</w:t>
            </w:r>
          </w:p>
        </w:tc>
        <w:tc>
          <w:tcPr>
            <w:tcW w:w="2180" w:type="dxa"/>
            <w:vAlign w:val="center"/>
            <w:hideMark/>
          </w:tcPr>
          <w:p w14:paraId="57789DC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494A5C72"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59</w:t>
            </w:r>
          </w:p>
        </w:tc>
      </w:tr>
      <w:tr w:rsidR="00E63D7D" w:rsidRPr="00E63D7D" w14:paraId="1ABA1770"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DFD846B"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0.77</w:t>
            </w:r>
          </w:p>
        </w:tc>
        <w:tc>
          <w:tcPr>
            <w:tcW w:w="2180" w:type="dxa"/>
            <w:vAlign w:val="center"/>
            <w:hideMark/>
          </w:tcPr>
          <w:p w14:paraId="01CDEA0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5398747F"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60</w:t>
            </w:r>
          </w:p>
        </w:tc>
      </w:tr>
      <w:tr w:rsidR="00E63D7D" w:rsidRPr="00E63D7D" w14:paraId="73C5D8E4"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021F25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0.78</w:t>
            </w:r>
          </w:p>
        </w:tc>
        <w:tc>
          <w:tcPr>
            <w:tcW w:w="2180" w:type="dxa"/>
            <w:vAlign w:val="center"/>
            <w:hideMark/>
          </w:tcPr>
          <w:p w14:paraId="615BA8FC"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146EA53D"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61</w:t>
            </w:r>
          </w:p>
        </w:tc>
      </w:tr>
      <w:tr w:rsidR="00E63D7D" w:rsidRPr="00E63D7D" w14:paraId="7303A9B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81EAAD4"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0.79</w:t>
            </w:r>
          </w:p>
        </w:tc>
        <w:tc>
          <w:tcPr>
            <w:tcW w:w="2180" w:type="dxa"/>
            <w:vAlign w:val="center"/>
            <w:hideMark/>
          </w:tcPr>
          <w:p w14:paraId="1B8C2E35"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0.09</w:t>
            </w:r>
          </w:p>
        </w:tc>
        <w:tc>
          <w:tcPr>
            <w:tcW w:w="2180" w:type="dxa"/>
            <w:vAlign w:val="center"/>
            <w:hideMark/>
          </w:tcPr>
          <w:p w14:paraId="6BD55AA7"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62</w:t>
            </w:r>
          </w:p>
        </w:tc>
      </w:tr>
      <w:tr w:rsidR="00E63D7D" w:rsidRPr="00E63D7D" w14:paraId="2FCB9F2F"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E936EE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0.80</w:t>
            </w:r>
          </w:p>
        </w:tc>
        <w:tc>
          <w:tcPr>
            <w:tcW w:w="2180" w:type="dxa"/>
            <w:vAlign w:val="center"/>
            <w:hideMark/>
          </w:tcPr>
          <w:p w14:paraId="2911A8FF"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0.08</w:t>
            </w:r>
          </w:p>
        </w:tc>
        <w:tc>
          <w:tcPr>
            <w:tcW w:w="2180" w:type="dxa"/>
            <w:vAlign w:val="center"/>
            <w:hideMark/>
          </w:tcPr>
          <w:p w14:paraId="258D10D6"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63</w:t>
            </w:r>
          </w:p>
        </w:tc>
      </w:tr>
      <w:tr w:rsidR="00E63D7D" w:rsidRPr="00E63D7D" w14:paraId="03228D7F"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1A6A5D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0.81</w:t>
            </w:r>
          </w:p>
        </w:tc>
        <w:tc>
          <w:tcPr>
            <w:tcW w:w="2180" w:type="dxa"/>
            <w:vAlign w:val="center"/>
            <w:hideMark/>
          </w:tcPr>
          <w:p w14:paraId="6134114D"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0.08</w:t>
            </w:r>
          </w:p>
        </w:tc>
        <w:tc>
          <w:tcPr>
            <w:tcW w:w="2180" w:type="dxa"/>
            <w:vAlign w:val="center"/>
            <w:hideMark/>
          </w:tcPr>
          <w:p w14:paraId="258890AA"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64</w:t>
            </w:r>
          </w:p>
        </w:tc>
      </w:tr>
      <w:tr w:rsidR="00E63D7D" w:rsidRPr="00E63D7D" w14:paraId="1728B80E"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F9AFC67"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0.82</w:t>
            </w:r>
          </w:p>
        </w:tc>
        <w:tc>
          <w:tcPr>
            <w:tcW w:w="2180" w:type="dxa"/>
            <w:vAlign w:val="center"/>
            <w:hideMark/>
          </w:tcPr>
          <w:p w14:paraId="57D1EF42"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0.08</w:t>
            </w:r>
          </w:p>
        </w:tc>
        <w:tc>
          <w:tcPr>
            <w:tcW w:w="2180" w:type="dxa"/>
            <w:vAlign w:val="center"/>
            <w:hideMark/>
          </w:tcPr>
          <w:p w14:paraId="2BD4A0C7"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65</w:t>
            </w:r>
          </w:p>
        </w:tc>
      </w:tr>
      <w:tr w:rsidR="00E63D7D" w:rsidRPr="00E63D7D" w14:paraId="47A32D91"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029A8B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0.83</w:t>
            </w:r>
          </w:p>
        </w:tc>
        <w:tc>
          <w:tcPr>
            <w:tcW w:w="2180" w:type="dxa"/>
            <w:vAlign w:val="center"/>
            <w:hideMark/>
          </w:tcPr>
          <w:p w14:paraId="293912E0"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0.08</w:t>
            </w:r>
          </w:p>
        </w:tc>
        <w:tc>
          <w:tcPr>
            <w:tcW w:w="2180" w:type="dxa"/>
            <w:vAlign w:val="center"/>
            <w:hideMark/>
          </w:tcPr>
          <w:p w14:paraId="0D95D1ED"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65</w:t>
            </w:r>
          </w:p>
        </w:tc>
      </w:tr>
      <w:tr w:rsidR="00E63D7D" w:rsidRPr="00E63D7D" w14:paraId="7F8143FC"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A17DD8E"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0.84</w:t>
            </w:r>
          </w:p>
        </w:tc>
        <w:tc>
          <w:tcPr>
            <w:tcW w:w="2180" w:type="dxa"/>
            <w:vAlign w:val="center"/>
            <w:hideMark/>
          </w:tcPr>
          <w:p w14:paraId="609B6E2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45DE62CE"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66</w:t>
            </w:r>
          </w:p>
        </w:tc>
      </w:tr>
      <w:tr w:rsidR="00E63D7D" w:rsidRPr="00E63D7D" w14:paraId="6EB45864"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D1A21DF"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0.85</w:t>
            </w:r>
          </w:p>
        </w:tc>
        <w:tc>
          <w:tcPr>
            <w:tcW w:w="2180" w:type="dxa"/>
            <w:vAlign w:val="center"/>
            <w:hideMark/>
          </w:tcPr>
          <w:p w14:paraId="0E921D4A"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167A58FB"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3C504B29"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7AFF1E9"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0.86</w:t>
            </w:r>
          </w:p>
        </w:tc>
        <w:tc>
          <w:tcPr>
            <w:tcW w:w="2180" w:type="dxa"/>
            <w:vAlign w:val="center"/>
            <w:hideMark/>
          </w:tcPr>
          <w:p w14:paraId="53E03B9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5C5B797B"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60B3701F"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F6037D0"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0.87</w:t>
            </w:r>
          </w:p>
        </w:tc>
        <w:tc>
          <w:tcPr>
            <w:tcW w:w="2180" w:type="dxa"/>
            <w:vAlign w:val="center"/>
            <w:hideMark/>
          </w:tcPr>
          <w:p w14:paraId="594A112F"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09822433"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487227CF"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EE14CE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0.88</w:t>
            </w:r>
          </w:p>
        </w:tc>
        <w:tc>
          <w:tcPr>
            <w:tcW w:w="2180" w:type="dxa"/>
            <w:vAlign w:val="center"/>
            <w:hideMark/>
          </w:tcPr>
          <w:p w14:paraId="0450D6A6"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0.07</w:t>
            </w:r>
          </w:p>
        </w:tc>
        <w:tc>
          <w:tcPr>
            <w:tcW w:w="2180" w:type="dxa"/>
            <w:vAlign w:val="center"/>
            <w:hideMark/>
          </w:tcPr>
          <w:p w14:paraId="2C475AC6"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0950E7F0"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E6E0DC8"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0.89</w:t>
            </w:r>
          </w:p>
        </w:tc>
        <w:tc>
          <w:tcPr>
            <w:tcW w:w="2180" w:type="dxa"/>
            <w:vAlign w:val="center"/>
            <w:hideMark/>
          </w:tcPr>
          <w:p w14:paraId="3F13ACD7"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0.06</w:t>
            </w:r>
          </w:p>
        </w:tc>
        <w:tc>
          <w:tcPr>
            <w:tcW w:w="2180" w:type="dxa"/>
            <w:vAlign w:val="center"/>
            <w:hideMark/>
          </w:tcPr>
          <w:p w14:paraId="70DA7F42"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67</w:t>
            </w:r>
          </w:p>
        </w:tc>
      </w:tr>
      <w:tr w:rsidR="00E63D7D" w:rsidRPr="00E63D7D" w14:paraId="5CBE3C87"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7FDE9775"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0.90</w:t>
            </w:r>
          </w:p>
        </w:tc>
        <w:tc>
          <w:tcPr>
            <w:tcW w:w="2180" w:type="dxa"/>
            <w:vAlign w:val="center"/>
            <w:hideMark/>
          </w:tcPr>
          <w:p w14:paraId="19656954"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0.06</w:t>
            </w:r>
          </w:p>
        </w:tc>
        <w:tc>
          <w:tcPr>
            <w:tcW w:w="2180" w:type="dxa"/>
            <w:vAlign w:val="center"/>
            <w:hideMark/>
          </w:tcPr>
          <w:p w14:paraId="62867EE0"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66</w:t>
            </w:r>
          </w:p>
        </w:tc>
      </w:tr>
      <w:tr w:rsidR="00E63D7D" w:rsidRPr="00E63D7D" w14:paraId="30A6A652"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924E92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0.91</w:t>
            </w:r>
          </w:p>
        </w:tc>
        <w:tc>
          <w:tcPr>
            <w:tcW w:w="2180" w:type="dxa"/>
            <w:vAlign w:val="center"/>
            <w:hideMark/>
          </w:tcPr>
          <w:p w14:paraId="6810418C"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0.06</w:t>
            </w:r>
          </w:p>
        </w:tc>
        <w:tc>
          <w:tcPr>
            <w:tcW w:w="2180" w:type="dxa"/>
            <w:vAlign w:val="center"/>
            <w:hideMark/>
          </w:tcPr>
          <w:p w14:paraId="52AF784B"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64</w:t>
            </w:r>
          </w:p>
        </w:tc>
      </w:tr>
      <w:tr w:rsidR="00E63D7D" w:rsidRPr="00E63D7D" w14:paraId="5F18AB7C"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04475FCD"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0.92</w:t>
            </w:r>
          </w:p>
        </w:tc>
        <w:tc>
          <w:tcPr>
            <w:tcW w:w="2180" w:type="dxa"/>
            <w:vAlign w:val="center"/>
            <w:hideMark/>
          </w:tcPr>
          <w:p w14:paraId="4132DDF1"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0.06</w:t>
            </w:r>
          </w:p>
        </w:tc>
        <w:tc>
          <w:tcPr>
            <w:tcW w:w="2180" w:type="dxa"/>
            <w:vAlign w:val="center"/>
            <w:hideMark/>
          </w:tcPr>
          <w:p w14:paraId="57792F4E"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63</w:t>
            </w:r>
          </w:p>
        </w:tc>
      </w:tr>
      <w:tr w:rsidR="00E63D7D" w:rsidRPr="00E63D7D" w14:paraId="10CA6AEB"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5077A051"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0.93</w:t>
            </w:r>
          </w:p>
        </w:tc>
        <w:tc>
          <w:tcPr>
            <w:tcW w:w="2180" w:type="dxa"/>
            <w:vAlign w:val="center"/>
            <w:hideMark/>
          </w:tcPr>
          <w:p w14:paraId="184E2F53"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0A7A4C3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60</w:t>
            </w:r>
          </w:p>
        </w:tc>
      </w:tr>
      <w:tr w:rsidR="00E63D7D" w:rsidRPr="00E63D7D" w14:paraId="4618091C"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0746ECC"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0.94</w:t>
            </w:r>
          </w:p>
        </w:tc>
        <w:tc>
          <w:tcPr>
            <w:tcW w:w="2180" w:type="dxa"/>
            <w:vAlign w:val="center"/>
            <w:hideMark/>
          </w:tcPr>
          <w:p w14:paraId="4DCB4F24"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0BA7F96A"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56</w:t>
            </w:r>
          </w:p>
        </w:tc>
      </w:tr>
      <w:tr w:rsidR="00E63D7D" w:rsidRPr="00E63D7D" w14:paraId="5E2BA248"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23225A74"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0.95</w:t>
            </w:r>
          </w:p>
        </w:tc>
        <w:tc>
          <w:tcPr>
            <w:tcW w:w="2180" w:type="dxa"/>
            <w:vAlign w:val="center"/>
            <w:hideMark/>
          </w:tcPr>
          <w:p w14:paraId="77F4E177"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087A7D75"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52</w:t>
            </w:r>
          </w:p>
        </w:tc>
      </w:tr>
      <w:tr w:rsidR="00E63D7D" w:rsidRPr="00E63D7D" w14:paraId="4798B355"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AFD8783"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0.96</w:t>
            </w:r>
          </w:p>
        </w:tc>
        <w:tc>
          <w:tcPr>
            <w:tcW w:w="2180" w:type="dxa"/>
            <w:vAlign w:val="center"/>
            <w:hideMark/>
          </w:tcPr>
          <w:p w14:paraId="7B4480E2"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0E114535"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4DE3FD8F"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48249CBE"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0.97</w:t>
            </w:r>
          </w:p>
        </w:tc>
        <w:tc>
          <w:tcPr>
            <w:tcW w:w="2180" w:type="dxa"/>
            <w:vAlign w:val="center"/>
            <w:hideMark/>
          </w:tcPr>
          <w:p w14:paraId="3F9E0F32"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2DB9D9C4"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15D11D81"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3E832A1F"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0.98</w:t>
            </w:r>
          </w:p>
        </w:tc>
        <w:tc>
          <w:tcPr>
            <w:tcW w:w="2180" w:type="dxa"/>
            <w:vAlign w:val="center"/>
            <w:hideMark/>
          </w:tcPr>
          <w:p w14:paraId="48F3B290"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48162D35"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1D4E65D3" w14:textId="77777777" w:rsidTr="0014517C">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126589C6"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0.99</w:t>
            </w:r>
          </w:p>
        </w:tc>
        <w:tc>
          <w:tcPr>
            <w:tcW w:w="2180" w:type="dxa"/>
            <w:vAlign w:val="center"/>
            <w:hideMark/>
          </w:tcPr>
          <w:p w14:paraId="5C633556"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65021E39" w14:textId="77777777" w:rsidR="00F34F43" w:rsidRPr="00400268" w:rsidRDefault="00F34F43" w:rsidP="00F34F43">
            <w:pPr>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r w:rsidR="00E63D7D" w:rsidRPr="00E63D7D" w14:paraId="316FB94F" w14:textId="77777777" w:rsidTr="0014517C">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180" w:type="dxa"/>
            <w:vAlign w:val="center"/>
            <w:hideMark/>
          </w:tcPr>
          <w:p w14:paraId="63A4FF74" w14:textId="77777777" w:rsidR="00F34F43" w:rsidRPr="00400268" w:rsidRDefault="00F34F43" w:rsidP="00F34F43">
            <w:pPr>
              <w:jc w:val="center"/>
              <w:rPr>
                <w:rFonts w:asciiTheme="minorHAnsi" w:eastAsia="Times New Roman" w:hAnsiTheme="minorHAnsi" w:cstheme="minorHAnsi"/>
                <w:color w:val="FF0000"/>
              </w:rPr>
            </w:pPr>
            <w:r w:rsidRPr="00400268">
              <w:rPr>
                <w:rFonts w:asciiTheme="minorHAnsi" w:eastAsia="Times New Roman" w:hAnsiTheme="minorHAnsi" w:cstheme="minorHAnsi"/>
                <w:color w:val="FF0000"/>
              </w:rPr>
              <w:t>1.00</w:t>
            </w:r>
          </w:p>
        </w:tc>
        <w:tc>
          <w:tcPr>
            <w:tcW w:w="2180" w:type="dxa"/>
            <w:vAlign w:val="center"/>
            <w:hideMark/>
          </w:tcPr>
          <w:p w14:paraId="4BE900FF"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0.05</w:t>
            </w:r>
          </w:p>
        </w:tc>
        <w:tc>
          <w:tcPr>
            <w:tcW w:w="2180" w:type="dxa"/>
            <w:vAlign w:val="center"/>
            <w:hideMark/>
          </w:tcPr>
          <w:p w14:paraId="44D81A24" w14:textId="77777777" w:rsidR="00F34F43" w:rsidRPr="00400268" w:rsidRDefault="00F34F43" w:rsidP="00F34F43">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FF0000"/>
              </w:rPr>
            </w:pPr>
            <w:r w:rsidRPr="00400268">
              <w:rPr>
                <w:rFonts w:eastAsia="Times New Roman" w:cstheme="minorHAnsi"/>
                <w:color w:val="FF0000"/>
              </w:rPr>
              <w:t>45</w:t>
            </w:r>
          </w:p>
        </w:tc>
      </w:tr>
    </w:tbl>
    <w:p w14:paraId="42794FF5" w14:textId="77777777" w:rsidR="00F0240C" w:rsidRPr="00E63D7D" w:rsidRDefault="00F0240C" w:rsidP="00400268">
      <w:pPr>
        <w:spacing w:after="0" w:line="240" w:lineRule="auto"/>
        <w:rPr>
          <w:bCs/>
          <w:color w:val="FF0000"/>
        </w:rPr>
      </w:pPr>
    </w:p>
    <w:sectPr w:rsidR="00F0240C" w:rsidRPr="00E63D7D" w:rsidSect="008505D1">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F2683" w14:textId="77777777" w:rsidR="005720D3" w:rsidRDefault="005720D3" w:rsidP="005C73CA">
      <w:pPr>
        <w:spacing w:after="0" w:line="240" w:lineRule="auto"/>
      </w:pPr>
      <w:r>
        <w:separator/>
      </w:r>
    </w:p>
  </w:endnote>
  <w:endnote w:type="continuationSeparator" w:id="0">
    <w:p w14:paraId="6EC1F8F8" w14:textId="77777777" w:rsidR="005720D3" w:rsidRDefault="005720D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30B2F5C6" w:rsidR="005720D3" w:rsidRDefault="005720D3">
    <w:pPr>
      <w:pStyle w:val="Footer"/>
    </w:pPr>
    <w:r>
      <w:t>Version 7.1 9/6/2017</w:t>
    </w:r>
    <w:r>
      <w:ptab w:relativeTo="margin" w:alignment="right" w:leader="none"/>
    </w:r>
    <w:r>
      <w:fldChar w:fldCharType="begin"/>
    </w:r>
    <w:r>
      <w:instrText xml:space="preserve"> PAGE   \* MERGEFORMAT </w:instrText>
    </w:r>
    <w:r>
      <w:fldChar w:fldCharType="separate"/>
    </w:r>
    <w:r w:rsidR="00454681">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10062" w14:textId="77777777" w:rsidR="005720D3" w:rsidRDefault="005720D3" w:rsidP="005C73CA">
      <w:pPr>
        <w:spacing w:after="0" w:line="240" w:lineRule="auto"/>
      </w:pPr>
      <w:r>
        <w:separator/>
      </w:r>
    </w:p>
  </w:footnote>
  <w:footnote w:type="continuationSeparator" w:id="0">
    <w:p w14:paraId="0F4B7501" w14:textId="77777777" w:rsidR="005720D3" w:rsidRDefault="005720D3" w:rsidP="005C73CA">
      <w:pPr>
        <w:spacing w:after="0" w:line="240" w:lineRule="auto"/>
      </w:pPr>
      <w:r>
        <w:continuationSeparator/>
      </w:r>
    </w:p>
  </w:footnote>
  <w:footnote w:id="1">
    <w:p w14:paraId="02819652" w14:textId="77777777" w:rsidR="005720D3" w:rsidRPr="00866601" w:rsidRDefault="005720D3" w:rsidP="00866601">
      <w:pPr>
        <w:pStyle w:val="FootnoteText"/>
        <w:rPr>
          <w:rFonts w:asciiTheme="minorHAnsi" w:hAnsiTheme="minorHAnsi"/>
          <w:sz w:val="16"/>
          <w:szCs w:val="16"/>
        </w:rPr>
      </w:pPr>
      <w:r w:rsidRPr="00721429">
        <w:rPr>
          <w:rStyle w:val="FootnoteReference"/>
          <w:rFonts w:asciiTheme="minorHAnsi" w:hAnsiTheme="minorHAnsi"/>
          <w:color w:val="FF0000"/>
          <w:sz w:val="16"/>
          <w:szCs w:val="16"/>
        </w:rPr>
        <w:footnoteRef/>
      </w:r>
      <w:r w:rsidRPr="00721429">
        <w:rPr>
          <w:rFonts w:asciiTheme="minorHAnsi" w:hAnsiTheme="minorHAnsi"/>
          <w:color w:val="FF0000"/>
          <w:sz w:val="16"/>
          <w:szCs w:val="16"/>
        </w:rPr>
        <w:t xml:space="preserve"> One respondent skipped this question; thus, the total responses included in the </w:t>
      </w:r>
      <w:r w:rsidRPr="00721429">
        <w:rPr>
          <w:rFonts w:asciiTheme="minorHAnsi" w:hAnsiTheme="minorHAnsi"/>
          <w:i/>
          <w:color w:val="FF0000"/>
          <w:sz w:val="16"/>
          <w:szCs w:val="16"/>
        </w:rPr>
        <w:t>Response Count</w:t>
      </w:r>
      <w:r w:rsidRPr="00721429">
        <w:rPr>
          <w:rFonts w:asciiTheme="minorHAnsi" w:hAnsiTheme="minorHAnsi"/>
          <w:color w:val="FF0000"/>
          <w:sz w:val="16"/>
          <w:szCs w:val="16"/>
        </w:rPr>
        <w:t xml:space="preserve"> column is six, rather than seven.</w:t>
      </w:r>
    </w:p>
  </w:footnote>
  <w:footnote w:id="2">
    <w:p w14:paraId="57EB5C3A" w14:textId="77777777" w:rsidR="005720D3" w:rsidRPr="00B51A19" w:rsidRDefault="005720D3" w:rsidP="001F6BD6">
      <w:pPr>
        <w:pStyle w:val="FootnoteText"/>
        <w:rPr>
          <w:rFonts w:asciiTheme="minorHAnsi" w:hAnsiTheme="minorHAnsi"/>
          <w:sz w:val="16"/>
          <w:szCs w:val="16"/>
        </w:rPr>
      </w:pPr>
      <w:r w:rsidRPr="00B51A19">
        <w:rPr>
          <w:rStyle w:val="FootnoteReference"/>
          <w:rFonts w:asciiTheme="minorHAnsi" w:hAnsiTheme="minorHAnsi"/>
          <w:color w:val="FF0000"/>
          <w:sz w:val="16"/>
          <w:szCs w:val="16"/>
        </w:rPr>
        <w:footnoteRef/>
      </w:r>
      <w:r w:rsidRPr="00B51A19">
        <w:rPr>
          <w:rFonts w:asciiTheme="minorHAnsi" w:hAnsiTheme="minorHAnsi"/>
          <w:color w:val="FF0000"/>
          <w:sz w:val="16"/>
          <w:szCs w:val="16"/>
        </w:rPr>
        <w:t xml:space="preserve"> One respondent suggested we add stress electrocardiograms (ECGs) to the OP-13 specifications. Lewin will work with CMS to consider whether ECGs should be added to the list of pre-operative cardiac imaging procedures included in the measure’s denominator.</w:t>
      </w:r>
    </w:p>
  </w:footnote>
  <w:footnote w:id="3">
    <w:p w14:paraId="7B3DEEE4" w14:textId="77777777" w:rsidR="005720D3" w:rsidRPr="00721429" w:rsidRDefault="005720D3" w:rsidP="001F6BD6">
      <w:pPr>
        <w:pStyle w:val="FootnoteText"/>
        <w:rPr>
          <w:rFonts w:asciiTheme="minorHAnsi" w:hAnsiTheme="minorHAnsi"/>
          <w:color w:val="FF0000"/>
          <w:sz w:val="16"/>
          <w:szCs w:val="16"/>
        </w:rPr>
      </w:pPr>
      <w:r w:rsidRPr="00721429">
        <w:rPr>
          <w:rStyle w:val="FootnoteReference"/>
          <w:rFonts w:asciiTheme="minorHAnsi" w:hAnsiTheme="minorHAnsi"/>
          <w:color w:val="FF0000"/>
          <w:sz w:val="16"/>
          <w:szCs w:val="16"/>
        </w:rPr>
        <w:footnoteRef/>
      </w:r>
      <w:r w:rsidRPr="00721429">
        <w:rPr>
          <w:rFonts w:asciiTheme="minorHAnsi" w:hAnsiTheme="minorHAnsi"/>
          <w:color w:val="FF0000"/>
          <w:sz w:val="16"/>
          <w:szCs w:val="16"/>
        </w:rPr>
        <w:t xml:space="preserve"> Two respondents provided written comments for this question: one supported retaining the need for multiple diagnoses to identify patients excluded from the measure’s denominator; the other suggested CMS include cardiac imaging performed in the office setting to measure the true rate of overuse more accurately.</w:t>
      </w:r>
    </w:p>
  </w:footnote>
  <w:footnote w:id="4">
    <w:p w14:paraId="6AB45342" w14:textId="77777777" w:rsidR="005720D3" w:rsidRPr="00721429" w:rsidRDefault="005720D3" w:rsidP="00B51A19">
      <w:pPr>
        <w:pStyle w:val="FootnoteText"/>
        <w:rPr>
          <w:rFonts w:asciiTheme="minorHAnsi" w:hAnsiTheme="minorHAnsi"/>
          <w:color w:val="FF0000"/>
          <w:sz w:val="16"/>
          <w:szCs w:val="16"/>
        </w:rPr>
      </w:pPr>
      <w:r w:rsidRPr="00721429">
        <w:rPr>
          <w:rStyle w:val="FootnoteReference"/>
          <w:rFonts w:asciiTheme="minorHAnsi" w:hAnsiTheme="minorHAnsi"/>
          <w:color w:val="FF0000"/>
          <w:sz w:val="16"/>
          <w:szCs w:val="16"/>
        </w:rPr>
        <w:footnoteRef/>
      </w:r>
      <w:r w:rsidRPr="00721429">
        <w:rPr>
          <w:rStyle w:val="FootnoteReference"/>
          <w:rFonts w:asciiTheme="minorHAnsi" w:hAnsiTheme="minorHAnsi"/>
          <w:color w:val="FF0000"/>
          <w:sz w:val="16"/>
          <w:szCs w:val="16"/>
        </w:rPr>
        <w:t xml:space="preserve"> </w:t>
      </w:r>
      <w:r w:rsidRPr="00721429">
        <w:rPr>
          <w:rFonts w:asciiTheme="minorHAnsi" w:hAnsiTheme="minorHAnsi"/>
          <w:color w:val="FF0000"/>
          <w:sz w:val="16"/>
          <w:szCs w:val="16"/>
        </w:rPr>
        <w:t xml:space="preserve">Reported results are not statistically significant, as the number of responses were limited to seven members of the TEP. In addition to current respondents, however, the face validity of the measure was wholly supported by the expert panel that supported the measure’s initial evaluation. </w:t>
      </w:r>
    </w:p>
  </w:footnote>
  <w:footnote w:id="5">
    <w:p w14:paraId="22EAF1B5" w14:textId="77777777" w:rsidR="005720D3" w:rsidRDefault="005720D3" w:rsidP="00B51A19">
      <w:pPr>
        <w:pStyle w:val="FootnoteText"/>
      </w:pPr>
      <w:r w:rsidRPr="00721429">
        <w:rPr>
          <w:rFonts w:asciiTheme="minorHAnsi" w:hAnsiTheme="minorHAnsi"/>
          <w:color w:val="FF0000"/>
          <w:sz w:val="16"/>
          <w:szCs w:val="16"/>
          <w:vertAlign w:val="superscript"/>
        </w:rPr>
        <w:footnoteRef/>
      </w:r>
      <w:r w:rsidRPr="00721429">
        <w:rPr>
          <w:rFonts w:asciiTheme="minorHAnsi" w:hAnsiTheme="minorHAnsi"/>
          <w:color w:val="FF0000"/>
          <w:sz w:val="16"/>
          <w:szCs w:val="16"/>
        </w:rPr>
        <w:t xml:space="preserve"> The Lee Index is a prospectively validated model that predicts the risk of a cardiac event in patients undergoing non-cardiac surgery. According to the Lee Index, patients are at high risk for cardiac events during non-cardiac surgery if they have three or more of the following categories of conditions: diabetes mellitus, renal insufficiency, stroke/transient ischemic attack, prior heart failure, and ischemic heart disease.</w:t>
      </w:r>
    </w:p>
  </w:footnote>
  <w:footnote w:id="6">
    <w:p w14:paraId="079D2503" w14:textId="666C8EB1" w:rsidR="005720D3" w:rsidRPr="00400268" w:rsidRDefault="005720D3">
      <w:pPr>
        <w:pStyle w:val="FootnoteText"/>
        <w:rPr>
          <w:rFonts w:asciiTheme="minorHAnsi" w:hAnsiTheme="minorHAnsi" w:cstheme="minorHAnsi"/>
          <w:sz w:val="16"/>
          <w:szCs w:val="16"/>
        </w:rPr>
      </w:pPr>
      <w:r w:rsidRPr="00400268">
        <w:rPr>
          <w:rStyle w:val="FootnoteReference"/>
          <w:rFonts w:asciiTheme="minorHAnsi" w:hAnsiTheme="minorHAnsi" w:cstheme="minorHAnsi"/>
          <w:color w:val="FF0000"/>
          <w:sz w:val="16"/>
          <w:szCs w:val="16"/>
        </w:rPr>
        <w:footnoteRef/>
      </w:r>
      <w:r w:rsidRPr="00400268">
        <w:rPr>
          <w:rFonts w:asciiTheme="minorHAnsi" w:hAnsiTheme="minorHAnsi" w:cstheme="minorHAnsi"/>
          <w:color w:val="FF0000"/>
          <w:sz w:val="16"/>
          <w:szCs w:val="16"/>
        </w:rPr>
        <w:t xml:space="preserve"> Due to varying data sources, there is a </w:t>
      </w:r>
      <w:r w:rsidR="00454EA3" w:rsidRPr="00400268">
        <w:rPr>
          <w:rFonts w:asciiTheme="minorHAnsi" w:hAnsiTheme="minorHAnsi" w:cstheme="minorHAnsi"/>
          <w:color w:val="FF0000"/>
          <w:sz w:val="16"/>
          <w:szCs w:val="16"/>
        </w:rPr>
        <w:t>0.03</w:t>
      </w:r>
      <w:r w:rsidRPr="00400268">
        <w:rPr>
          <w:rFonts w:asciiTheme="minorHAnsi" w:hAnsiTheme="minorHAnsi" w:cstheme="minorHAnsi"/>
          <w:color w:val="FF0000"/>
          <w:sz w:val="16"/>
          <w:szCs w:val="16"/>
        </w:rPr>
        <w:t>% difference in the number of cases used to assess the prevalence of exclusions and the distribution of performance scores</w:t>
      </w:r>
      <w:r w:rsidR="00454EA3" w:rsidRPr="00400268">
        <w:rPr>
          <w:rFonts w:asciiTheme="minorHAnsi" w:hAnsiTheme="minorHAnsi" w:cstheme="minorHAnsi"/>
          <w:color w:val="FF0000"/>
          <w:sz w:val="16"/>
          <w:szCs w:val="16"/>
        </w:rPr>
        <w:t xml:space="preserve"> with and without exclusions</w:t>
      </w:r>
      <w:r w:rsidRPr="00400268">
        <w:rPr>
          <w:rFonts w:asciiTheme="minorHAnsi" w:hAnsiTheme="minorHAnsi" w:cstheme="minorHAnsi"/>
          <w:color w:val="FF0000"/>
          <w:sz w:val="16"/>
          <w:szCs w:val="16"/>
        </w:rPr>
        <w:t xml:space="preserve">. </w:t>
      </w:r>
    </w:p>
  </w:footnote>
  <w:footnote w:id="7">
    <w:p w14:paraId="01D3E285" w14:textId="00126692" w:rsidR="005720D3" w:rsidRPr="00116691" w:rsidRDefault="005720D3" w:rsidP="001830B3">
      <w:pPr>
        <w:pStyle w:val="FootnoteText"/>
        <w:spacing w:after="40"/>
        <w:rPr>
          <w:rFonts w:asciiTheme="minorHAnsi" w:hAnsiTheme="minorHAnsi"/>
          <w:color w:val="FF0000"/>
          <w:sz w:val="16"/>
          <w:szCs w:val="16"/>
        </w:rPr>
      </w:pPr>
      <w:r w:rsidRPr="00116691">
        <w:rPr>
          <w:rStyle w:val="FootnoteReference"/>
          <w:rFonts w:asciiTheme="minorHAnsi" w:hAnsiTheme="minorHAnsi"/>
          <w:color w:val="FF0000"/>
          <w:sz w:val="16"/>
          <w:szCs w:val="16"/>
        </w:rPr>
        <w:footnoteRef/>
      </w:r>
      <w:r w:rsidRPr="00116691">
        <w:rPr>
          <w:rFonts w:asciiTheme="minorHAnsi" w:hAnsiTheme="minorHAnsi"/>
          <w:color w:val="FF0000"/>
          <w:sz w:val="16"/>
          <w:szCs w:val="16"/>
        </w:rPr>
        <w:t xml:space="preserve"> NQF #0669 only evaluates pre-operative imaging use for low-risk surgeries and procedures. Thus, the measure exclusion list does not include this criterion from the Lee Index.</w:t>
      </w:r>
    </w:p>
  </w:footnote>
  <w:footnote w:id="8">
    <w:p w14:paraId="38A5BA4B" w14:textId="5482A97B" w:rsidR="005720D3" w:rsidRPr="00837577" w:rsidRDefault="005720D3" w:rsidP="001830B3">
      <w:pPr>
        <w:pStyle w:val="FootnoteText"/>
        <w:rPr>
          <w:sz w:val="16"/>
          <w:szCs w:val="16"/>
        </w:rPr>
      </w:pPr>
      <w:r w:rsidRPr="00116691">
        <w:rPr>
          <w:rStyle w:val="FootnoteReference"/>
          <w:rFonts w:asciiTheme="minorHAnsi" w:hAnsiTheme="minorHAnsi"/>
          <w:color w:val="FF0000"/>
          <w:sz w:val="16"/>
          <w:szCs w:val="16"/>
        </w:rPr>
        <w:footnoteRef/>
      </w:r>
      <w:r w:rsidRPr="00116691">
        <w:rPr>
          <w:rFonts w:asciiTheme="minorHAnsi" w:hAnsiTheme="minorHAnsi"/>
          <w:color w:val="FF0000"/>
          <w:sz w:val="16"/>
          <w:szCs w:val="16"/>
        </w:rPr>
        <w:t xml:space="preserve"> Due to limitations in the data used to calculate NQF #0669, we are unable to operationalize the diabetes mellitus exclusion using insulin therapy. Consequently, we exclude all cases of diabetes mellitus as identified using an ICD-10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5720D3" w:rsidRPr="00105D8B" w:rsidRDefault="005720D3"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F3376"/>
    <w:multiLevelType w:val="hybridMultilevel"/>
    <w:tmpl w:val="E0C47D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A73D04"/>
    <w:multiLevelType w:val="hybridMultilevel"/>
    <w:tmpl w:val="EDDC9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B43A75"/>
    <w:multiLevelType w:val="hybridMultilevel"/>
    <w:tmpl w:val="FCB0A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B3EC5"/>
    <w:multiLevelType w:val="hybridMultilevel"/>
    <w:tmpl w:val="A26A2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051B09"/>
    <w:multiLevelType w:val="hybridMultilevel"/>
    <w:tmpl w:val="1C068678"/>
    <w:lvl w:ilvl="0" w:tplc="234EDA5C">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413E68"/>
    <w:multiLevelType w:val="hybridMultilevel"/>
    <w:tmpl w:val="5D888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8C616F"/>
    <w:multiLevelType w:val="hybridMultilevel"/>
    <w:tmpl w:val="473AFD1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1F759E"/>
    <w:multiLevelType w:val="hybridMultilevel"/>
    <w:tmpl w:val="473AFD1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A307611"/>
    <w:multiLevelType w:val="hybridMultilevel"/>
    <w:tmpl w:val="9DF0AA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D75359"/>
    <w:multiLevelType w:val="hybridMultilevel"/>
    <w:tmpl w:val="6CB4A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01E3C"/>
    <w:multiLevelType w:val="hybridMultilevel"/>
    <w:tmpl w:val="DC822504"/>
    <w:lvl w:ilvl="0" w:tplc="5B7E6428">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3"/>
  </w:num>
  <w:num w:numId="4">
    <w:abstractNumId w:val="6"/>
  </w:num>
  <w:num w:numId="5">
    <w:abstractNumId w:val="2"/>
  </w:num>
  <w:num w:numId="6">
    <w:abstractNumId w:val="1"/>
  </w:num>
  <w:num w:numId="7">
    <w:abstractNumId w:val="4"/>
  </w:num>
  <w:num w:numId="8">
    <w:abstractNumId w:val="26"/>
  </w:num>
  <w:num w:numId="9">
    <w:abstractNumId w:val="13"/>
  </w:num>
  <w:num w:numId="10">
    <w:abstractNumId w:val="34"/>
  </w:num>
  <w:num w:numId="11">
    <w:abstractNumId w:val="15"/>
  </w:num>
  <w:num w:numId="12">
    <w:abstractNumId w:val="32"/>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0"/>
  </w:num>
  <w:num w:numId="17">
    <w:abstractNumId w:val="33"/>
  </w:num>
  <w:num w:numId="18">
    <w:abstractNumId w:val="29"/>
  </w:num>
  <w:num w:numId="19">
    <w:abstractNumId w:val="27"/>
  </w:num>
  <w:num w:numId="20">
    <w:abstractNumId w:val="20"/>
  </w:num>
  <w:num w:numId="21">
    <w:abstractNumId w:val="24"/>
  </w:num>
  <w:num w:numId="22">
    <w:abstractNumId w:val="19"/>
  </w:num>
  <w:num w:numId="23">
    <w:abstractNumId w:val="8"/>
  </w:num>
  <w:num w:numId="24">
    <w:abstractNumId w:val="18"/>
  </w:num>
  <w:num w:numId="25">
    <w:abstractNumId w:val="16"/>
  </w:num>
  <w:num w:numId="26">
    <w:abstractNumId w:val="36"/>
  </w:num>
  <w:num w:numId="27">
    <w:abstractNumId w:val="0"/>
  </w:num>
  <w:num w:numId="28">
    <w:abstractNumId w:val="12"/>
  </w:num>
  <w:num w:numId="29">
    <w:abstractNumId w:val="21"/>
  </w:num>
  <w:num w:numId="30">
    <w:abstractNumId w:val="9"/>
  </w:num>
  <w:num w:numId="31">
    <w:abstractNumId w:val="11"/>
  </w:num>
  <w:num w:numId="32">
    <w:abstractNumId w:val="37"/>
  </w:num>
  <w:num w:numId="33">
    <w:abstractNumId w:val="30"/>
  </w:num>
  <w:num w:numId="34">
    <w:abstractNumId w:val="38"/>
  </w:num>
  <w:num w:numId="35">
    <w:abstractNumId w:val="31"/>
  </w:num>
  <w:num w:numId="36">
    <w:abstractNumId w:val="7"/>
  </w:num>
  <w:num w:numId="37">
    <w:abstractNumId w:val="35"/>
  </w:num>
  <w:num w:numId="38">
    <w:abstractNumId w:val="28"/>
  </w:num>
  <w:num w:numId="39">
    <w:abstractNumId w:val="17"/>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25F1"/>
    <w:rsid w:val="00024DFD"/>
    <w:rsid w:val="00027AB8"/>
    <w:rsid w:val="000309DD"/>
    <w:rsid w:val="00031414"/>
    <w:rsid w:val="00033038"/>
    <w:rsid w:val="00033D63"/>
    <w:rsid w:val="0003436F"/>
    <w:rsid w:val="00036715"/>
    <w:rsid w:val="000414E8"/>
    <w:rsid w:val="0004593A"/>
    <w:rsid w:val="00050A3E"/>
    <w:rsid w:val="00052A6F"/>
    <w:rsid w:val="00053F02"/>
    <w:rsid w:val="0005612B"/>
    <w:rsid w:val="000574AB"/>
    <w:rsid w:val="0006147A"/>
    <w:rsid w:val="0006234F"/>
    <w:rsid w:val="000704BE"/>
    <w:rsid w:val="000775F8"/>
    <w:rsid w:val="00080CF7"/>
    <w:rsid w:val="00083307"/>
    <w:rsid w:val="000851B2"/>
    <w:rsid w:val="00092566"/>
    <w:rsid w:val="000968F8"/>
    <w:rsid w:val="00097012"/>
    <w:rsid w:val="000A5026"/>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16691"/>
    <w:rsid w:val="001202E9"/>
    <w:rsid w:val="00120FC7"/>
    <w:rsid w:val="0012454F"/>
    <w:rsid w:val="00125273"/>
    <w:rsid w:val="0012575E"/>
    <w:rsid w:val="00127C06"/>
    <w:rsid w:val="00144B73"/>
    <w:rsid w:val="00145149"/>
    <w:rsid w:val="0014517C"/>
    <w:rsid w:val="00145D4F"/>
    <w:rsid w:val="0014773C"/>
    <w:rsid w:val="0015007E"/>
    <w:rsid w:val="0015463F"/>
    <w:rsid w:val="0017696D"/>
    <w:rsid w:val="001830B3"/>
    <w:rsid w:val="001848FC"/>
    <w:rsid w:val="0019294D"/>
    <w:rsid w:val="00193F21"/>
    <w:rsid w:val="001969C5"/>
    <w:rsid w:val="001A6CDD"/>
    <w:rsid w:val="001C12EE"/>
    <w:rsid w:val="001C7B02"/>
    <w:rsid w:val="001E4DD4"/>
    <w:rsid w:val="001E69DC"/>
    <w:rsid w:val="001F169D"/>
    <w:rsid w:val="001F1DA1"/>
    <w:rsid w:val="001F6BD6"/>
    <w:rsid w:val="001F6F93"/>
    <w:rsid w:val="001F7A20"/>
    <w:rsid w:val="0021054A"/>
    <w:rsid w:val="0021195A"/>
    <w:rsid w:val="00213383"/>
    <w:rsid w:val="00220250"/>
    <w:rsid w:val="00222444"/>
    <w:rsid w:val="0022691B"/>
    <w:rsid w:val="00232163"/>
    <w:rsid w:val="002376F8"/>
    <w:rsid w:val="00237C2A"/>
    <w:rsid w:val="002408E4"/>
    <w:rsid w:val="00241591"/>
    <w:rsid w:val="00250B4F"/>
    <w:rsid w:val="0025762F"/>
    <w:rsid w:val="0026194E"/>
    <w:rsid w:val="00275563"/>
    <w:rsid w:val="0028114D"/>
    <w:rsid w:val="00284182"/>
    <w:rsid w:val="00285CF5"/>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04B6"/>
    <w:rsid w:val="002E78A0"/>
    <w:rsid w:val="002F2687"/>
    <w:rsid w:val="002F48E1"/>
    <w:rsid w:val="002F4F3B"/>
    <w:rsid w:val="00304C86"/>
    <w:rsid w:val="003059EB"/>
    <w:rsid w:val="003116AC"/>
    <w:rsid w:val="00311B87"/>
    <w:rsid w:val="00315567"/>
    <w:rsid w:val="00330144"/>
    <w:rsid w:val="00334329"/>
    <w:rsid w:val="00345CBA"/>
    <w:rsid w:val="00346245"/>
    <w:rsid w:val="00356267"/>
    <w:rsid w:val="00356BAD"/>
    <w:rsid w:val="003605B4"/>
    <w:rsid w:val="0036204D"/>
    <w:rsid w:val="003627AC"/>
    <w:rsid w:val="00363A4E"/>
    <w:rsid w:val="00366914"/>
    <w:rsid w:val="0037151F"/>
    <w:rsid w:val="00372FE3"/>
    <w:rsid w:val="003755CB"/>
    <w:rsid w:val="00383F85"/>
    <w:rsid w:val="00387BA1"/>
    <w:rsid w:val="003A306C"/>
    <w:rsid w:val="003A7DE7"/>
    <w:rsid w:val="003B1006"/>
    <w:rsid w:val="003C5F11"/>
    <w:rsid w:val="003D294B"/>
    <w:rsid w:val="003D6401"/>
    <w:rsid w:val="003E1863"/>
    <w:rsid w:val="003F7FD3"/>
    <w:rsid w:val="00400268"/>
    <w:rsid w:val="004023E7"/>
    <w:rsid w:val="00410DB4"/>
    <w:rsid w:val="0041606D"/>
    <w:rsid w:val="00416962"/>
    <w:rsid w:val="004206A8"/>
    <w:rsid w:val="004348CC"/>
    <w:rsid w:val="00450C58"/>
    <w:rsid w:val="00454681"/>
    <w:rsid w:val="00454EA3"/>
    <w:rsid w:val="004658FF"/>
    <w:rsid w:val="0047378B"/>
    <w:rsid w:val="00474ED7"/>
    <w:rsid w:val="004756E1"/>
    <w:rsid w:val="0048008A"/>
    <w:rsid w:val="00483E94"/>
    <w:rsid w:val="00484120"/>
    <w:rsid w:val="004853A0"/>
    <w:rsid w:val="00496B5F"/>
    <w:rsid w:val="004A2E10"/>
    <w:rsid w:val="004A7E1F"/>
    <w:rsid w:val="004B17FF"/>
    <w:rsid w:val="004B1BA0"/>
    <w:rsid w:val="004B6CEE"/>
    <w:rsid w:val="004C2443"/>
    <w:rsid w:val="004C498F"/>
    <w:rsid w:val="004C5D29"/>
    <w:rsid w:val="004C681A"/>
    <w:rsid w:val="004D4530"/>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20D3"/>
    <w:rsid w:val="00576062"/>
    <w:rsid w:val="00590575"/>
    <w:rsid w:val="0059559F"/>
    <w:rsid w:val="005A49FF"/>
    <w:rsid w:val="005A7634"/>
    <w:rsid w:val="005B6F04"/>
    <w:rsid w:val="005C0447"/>
    <w:rsid w:val="005C53EC"/>
    <w:rsid w:val="005C739F"/>
    <w:rsid w:val="005C73CA"/>
    <w:rsid w:val="005D4768"/>
    <w:rsid w:val="005E2CAB"/>
    <w:rsid w:val="005E429E"/>
    <w:rsid w:val="00601ED4"/>
    <w:rsid w:val="006030BC"/>
    <w:rsid w:val="00604D70"/>
    <w:rsid w:val="00612866"/>
    <w:rsid w:val="00616EB5"/>
    <w:rsid w:val="006269D4"/>
    <w:rsid w:val="00630DF5"/>
    <w:rsid w:val="0063131F"/>
    <w:rsid w:val="006327D8"/>
    <w:rsid w:val="0064070A"/>
    <w:rsid w:val="00640771"/>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1429"/>
    <w:rsid w:val="00724677"/>
    <w:rsid w:val="00725AC2"/>
    <w:rsid w:val="00732880"/>
    <w:rsid w:val="007416B9"/>
    <w:rsid w:val="007422FD"/>
    <w:rsid w:val="00743E46"/>
    <w:rsid w:val="00747C45"/>
    <w:rsid w:val="00751354"/>
    <w:rsid w:val="007540E8"/>
    <w:rsid w:val="007567F6"/>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B5A9D"/>
    <w:rsid w:val="007C04A1"/>
    <w:rsid w:val="007C21FA"/>
    <w:rsid w:val="007D0A44"/>
    <w:rsid w:val="007D13B1"/>
    <w:rsid w:val="007D4351"/>
    <w:rsid w:val="007D7019"/>
    <w:rsid w:val="007E18DB"/>
    <w:rsid w:val="007E6F1C"/>
    <w:rsid w:val="00804C69"/>
    <w:rsid w:val="0080711D"/>
    <w:rsid w:val="008155CD"/>
    <w:rsid w:val="00830381"/>
    <w:rsid w:val="00833325"/>
    <w:rsid w:val="008376CC"/>
    <w:rsid w:val="00840A41"/>
    <w:rsid w:val="00842F3C"/>
    <w:rsid w:val="00847C41"/>
    <w:rsid w:val="008505D1"/>
    <w:rsid w:val="00855158"/>
    <w:rsid w:val="00857EE8"/>
    <w:rsid w:val="008642B7"/>
    <w:rsid w:val="0086464B"/>
    <w:rsid w:val="008647FC"/>
    <w:rsid w:val="00864CA8"/>
    <w:rsid w:val="00865E2D"/>
    <w:rsid w:val="00866601"/>
    <w:rsid w:val="00866D0D"/>
    <w:rsid w:val="00870E6C"/>
    <w:rsid w:val="00875846"/>
    <w:rsid w:val="00876CEB"/>
    <w:rsid w:val="00884486"/>
    <w:rsid w:val="008871A9"/>
    <w:rsid w:val="008915E9"/>
    <w:rsid w:val="008916BA"/>
    <w:rsid w:val="00892176"/>
    <w:rsid w:val="008A1DB7"/>
    <w:rsid w:val="008A403A"/>
    <w:rsid w:val="008A4C13"/>
    <w:rsid w:val="008B604D"/>
    <w:rsid w:val="008C54A9"/>
    <w:rsid w:val="008D4835"/>
    <w:rsid w:val="008D4C21"/>
    <w:rsid w:val="008E67C3"/>
    <w:rsid w:val="008F589F"/>
    <w:rsid w:val="008F72D6"/>
    <w:rsid w:val="008F76A9"/>
    <w:rsid w:val="008F7E67"/>
    <w:rsid w:val="00900DBF"/>
    <w:rsid w:val="009048B9"/>
    <w:rsid w:val="00904E91"/>
    <w:rsid w:val="00915886"/>
    <w:rsid w:val="009214DC"/>
    <w:rsid w:val="00927027"/>
    <w:rsid w:val="009344BA"/>
    <w:rsid w:val="00946E61"/>
    <w:rsid w:val="00947F78"/>
    <w:rsid w:val="00953234"/>
    <w:rsid w:val="00953D7B"/>
    <w:rsid w:val="00961EAF"/>
    <w:rsid w:val="0096278F"/>
    <w:rsid w:val="009726E1"/>
    <w:rsid w:val="00972A04"/>
    <w:rsid w:val="00977591"/>
    <w:rsid w:val="00980E75"/>
    <w:rsid w:val="00982230"/>
    <w:rsid w:val="00994BE0"/>
    <w:rsid w:val="009A1E3E"/>
    <w:rsid w:val="009A25B1"/>
    <w:rsid w:val="009A4608"/>
    <w:rsid w:val="009A6063"/>
    <w:rsid w:val="009A6A57"/>
    <w:rsid w:val="009A70BF"/>
    <w:rsid w:val="009B1A15"/>
    <w:rsid w:val="009C0852"/>
    <w:rsid w:val="009C13CA"/>
    <w:rsid w:val="009C32C6"/>
    <w:rsid w:val="009C665F"/>
    <w:rsid w:val="009C7513"/>
    <w:rsid w:val="009D3882"/>
    <w:rsid w:val="009D7E38"/>
    <w:rsid w:val="009E095B"/>
    <w:rsid w:val="009E1846"/>
    <w:rsid w:val="009E4527"/>
    <w:rsid w:val="009E78FF"/>
    <w:rsid w:val="00A01494"/>
    <w:rsid w:val="00A078B6"/>
    <w:rsid w:val="00A22FA9"/>
    <w:rsid w:val="00A25024"/>
    <w:rsid w:val="00A35F8F"/>
    <w:rsid w:val="00A368D5"/>
    <w:rsid w:val="00A40EEB"/>
    <w:rsid w:val="00A41377"/>
    <w:rsid w:val="00A4263D"/>
    <w:rsid w:val="00A509B8"/>
    <w:rsid w:val="00A52AB9"/>
    <w:rsid w:val="00A55CB2"/>
    <w:rsid w:val="00A6210B"/>
    <w:rsid w:val="00A64EBF"/>
    <w:rsid w:val="00A71200"/>
    <w:rsid w:val="00A7323A"/>
    <w:rsid w:val="00A73B84"/>
    <w:rsid w:val="00A8181D"/>
    <w:rsid w:val="00A831B4"/>
    <w:rsid w:val="00A97798"/>
    <w:rsid w:val="00AA5213"/>
    <w:rsid w:val="00AA65A6"/>
    <w:rsid w:val="00AB4658"/>
    <w:rsid w:val="00AC1D8E"/>
    <w:rsid w:val="00AC48FA"/>
    <w:rsid w:val="00AD0240"/>
    <w:rsid w:val="00AD4137"/>
    <w:rsid w:val="00AF2D68"/>
    <w:rsid w:val="00AF7B3F"/>
    <w:rsid w:val="00B037BA"/>
    <w:rsid w:val="00B177D8"/>
    <w:rsid w:val="00B20139"/>
    <w:rsid w:val="00B218DA"/>
    <w:rsid w:val="00B342FA"/>
    <w:rsid w:val="00B45978"/>
    <w:rsid w:val="00B51A19"/>
    <w:rsid w:val="00B53E8B"/>
    <w:rsid w:val="00B774D2"/>
    <w:rsid w:val="00B8015A"/>
    <w:rsid w:val="00B82A57"/>
    <w:rsid w:val="00B933E7"/>
    <w:rsid w:val="00B95383"/>
    <w:rsid w:val="00BA053B"/>
    <w:rsid w:val="00BB35AE"/>
    <w:rsid w:val="00BC03A1"/>
    <w:rsid w:val="00BC0D25"/>
    <w:rsid w:val="00BD2505"/>
    <w:rsid w:val="00BE592D"/>
    <w:rsid w:val="00BE6C72"/>
    <w:rsid w:val="00BF52B0"/>
    <w:rsid w:val="00BF5697"/>
    <w:rsid w:val="00C108D8"/>
    <w:rsid w:val="00C14CCC"/>
    <w:rsid w:val="00C1695E"/>
    <w:rsid w:val="00C22C1C"/>
    <w:rsid w:val="00C33F2E"/>
    <w:rsid w:val="00C34936"/>
    <w:rsid w:val="00C34C14"/>
    <w:rsid w:val="00C3504B"/>
    <w:rsid w:val="00C355B9"/>
    <w:rsid w:val="00C37EF1"/>
    <w:rsid w:val="00C401C4"/>
    <w:rsid w:val="00C41680"/>
    <w:rsid w:val="00C462EA"/>
    <w:rsid w:val="00C478B0"/>
    <w:rsid w:val="00C60A25"/>
    <w:rsid w:val="00C67D2B"/>
    <w:rsid w:val="00C71EFB"/>
    <w:rsid w:val="00C765C5"/>
    <w:rsid w:val="00C775CE"/>
    <w:rsid w:val="00C82479"/>
    <w:rsid w:val="00C867F0"/>
    <w:rsid w:val="00CA06D8"/>
    <w:rsid w:val="00CA345A"/>
    <w:rsid w:val="00CA6145"/>
    <w:rsid w:val="00CB4411"/>
    <w:rsid w:val="00CB49FF"/>
    <w:rsid w:val="00CC02CF"/>
    <w:rsid w:val="00CC086A"/>
    <w:rsid w:val="00CD0E24"/>
    <w:rsid w:val="00CD0F66"/>
    <w:rsid w:val="00CD364B"/>
    <w:rsid w:val="00CE23B8"/>
    <w:rsid w:val="00CE284E"/>
    <w:rsid w:val="00CE50D7"/>
    <w:rsid w:val="00CF4CBE"/>
    <w:rsid w:val="00D00344"/>
    <w:rsid w:val="00D1754D"/>
    <w:rsid w:val="00D2223F"/>
    <w:rsid w:val="00D235E3"/>
    <w:rsid w:val="00D274A4"/>
    <w:rsid w:val="00D277AF"/>
    <w:rsid w:val="00D31163"/>
    <w:rsid w:val="00D320B1"/>
    <w:rsid w:val="00D33AFD"/>
    <w:rsid w:val="00D36489"/>
    <w:rsid w:val="00D369E9"/>
    <w:rsid w:val="00D42195"/>
    <w:rsid w:val="00D50704"/>
    <w:rsid w:val="00D5760A"/>
    <w:rsid w:val="00D61410"/>
    <w:rsid w:val="00D8181D"/>
    <w:rsid w:val="00D87D06"/>
    <w:rsid w:val="00D968D8"/>
    <w:rsid w:val="00DA563D"/>
    <w:rsid w:val="00DA7277"/>
    <w:rsid w:val="00DB3627"/>
    <w:rsid w:val="00DB4724"/>
    <w:rsid w:val="00DB6944"/>
    <w:rsid w:val="00DC3FE8"/>
    <w:rsid w:val="00DC4746"/>
    <w:rsid w:val="00DE7149"/>
    <w:rsid w:val="00E0314C"/>
    <w:rsid w:val="00E1508F"/>
    <w:rsid w:val="00E261DF"/>
    <w:rsid w:val="00E27240"/>
    <w:rsid w:val="00E27EDD"/>
    <w:rsid w:val="00E30584"/>
    <w:rsid w:val="00E3092E"/>
    <w:rsid w:val="00E310B9"/>
    <w:rsid w:val="00E37E1B"/>
    <w:rsid w:val="00E448C0"/>
    <w:rsid w:val="00E562C0"/>
    <w:rsid w:val="00E57FAF"/>
    <w:rsid w:val="00E63D7D"/>
    <w:rsid w:val="00E672D6"/>
    <w:rsid w:val="00E76024"/>
    <w:rsid w:val="00E856A2"/>
    <w:rsid w:val="00E967AD"/>
    <w:rsid w:val="00E96884"/>
    <w:rsid w:val="00EA5435"/>
    <w:rsid w:val="00EA5F47"/>
    <w:rsid w:val="00EB455E"/>
    <w:rsid w:val="00EB7CF6"/>
    <w:rsid w:val="00EC79DE"/>
    <w:rsid w:val="00ED4A08"/>
    <w:rsid w:val="00ED4ACE"/>
    <w:rsid w:val="00EE4D35"/>
    <w:rsid w:val="00EE5747"/>
    <w:rsid w:val="00EF2DA7"/>
    <w:rsid w:val="00F0240C"/>
    <w:rsid w:val="00F1412B"/>
    <w:rsid w:val="00F15BFA"/>
    <w:rsid w:val="00F34F43"/>
    <w:rsid w:val="00F34FAB"/>
    <w:rsid w:val="00F35C95"/>
    <w:rsid w:val="00F435AA"/>
    <w:rsid w:val="00F44C34"/>
    <w:rsid w:val="00F46721"/>
    <w:rsid w:val="00F53145"/>
    <w:rsid w:val="00F547E7"/>
    <w:rsid w:val="00F5738A"/>
    <w:rsid w:val="00F612D4"/>
    <w:rsid w:val="00F72F5E"/>
    <w:rsid w:val="00F7389E"/>
    <w:rsid w:val="00F77F1D"/>
    <w:rsid w:val="00F815A0"/>
    <w:rsid w:val="00F87CCB"/>
    <w:rsid w:val="00FA48C7"/>
    <w:rsid w:val="00FB51FB"/>
    <w:rsid w:val="00FB73C1"/>
    <w:rsid w:val="00FF20D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0D3"/>
  </w:style>
  <w:style w:type="paragraph" w:styleId="Heading3">
    <w:name w:val="heading 3"/>
    <w:basedOn w:val="Normal"/>
    <w:next w:val="Normal"/>
    <w:link w:val="Heading3Char"/>
    <w:uiPriority w:val="9"/>
    <w:semiHidden/>
    <w:unhideWhenUsed/>
    <w:qFormat/>
    <w:rsid w:val="00F34F4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6">
    <w:name w:val="heading 6"/>
    <w:basedOn w:val="Normal"/>
    <w:next w:val="Normal"/>
    <w:link w:val="Heading6Char"/>
    <w:uiPriority w:val="9"/>
    <w:semiHidden/>
    <w:unhideWhenUsed/>
    <w:qFormat/>
    <w:rsid w:val="00C71EFB"/>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Caption">
    <w:name w:val="caption"/>
    <w:basedOn w:val="Normal"/>
    <w:next w:val="Normal"/>
    <w:uiPriority w:val="35"/>
    <w:unhideWhenUsed/>
    <w:qFormat/>
    <w:rsid w:val="00F72F5E"/>
    <w:pPr>
      <w:keepNext/>
      <w:spacing w:after="80"/>
      <w:jc w:val="center"/>
    </w:pPr>
    <w:rPr>
      <w:rFonts w:ascii="Cambria" w:eastAsiaTheme="minorHAnsi" w:hAnsi="Cambria"/>
      <w:b/>
      <w:bCs/>
      <w:color w:val="000000" w:themeColor="text1"/>
      <w:sz w:val="18"/>
      <w:szCs w:val="18"/>
    </w:rPr>
  </w:style>
  <w:style w:type="character" w:customStyle="1" w:styleId="Heading6Char">
    <w:name w:val="Heading 6 Char"/>
    <w:basedOn w:val="DefaultParagraphFont"/>
    <w:link w:val="Heading6"/>
    <w:uiPriority w:val="9"/>
    <w:semiHidden/>
    <w:rsid w:val="00C71EFB"/>
    <w:rPr>
      <w:rFonts w:asciiTheme="majorHAnsi" w:eastAsiaTheme="majorEastAsia" w:hAnsiTheme="majorHAnsi" w:cstheme="majorBidi"/>
      <w:color w:val="243F60" w:themeColor="accent1" w:themeShade="7F"/>
    </w:rPr>
  </w:style>
  <w:style w:type="table" w:customStyle="1" w:styleId="LightGrid2">
    <w:name w:val="Light Grid2"/>
    <w:basedOn w:val="TableNormal"/>
    <w:next w:val="LightGrid"/>
    <w:uiPriority w:val="62"/>
    <w:rsid w:val="00866601"/>
    <w:pPr>
      <w:widowControl w:val="0"/>
      <w:spacing w:after="0" w:line="240" w:lineRule="auto"/>
    </w:pPr>
    <w:rPr>
      <w:rFonts w:ascii="Cambria" w:eastAsiaTheme="minorHAnsi" w:hAnsi="Cambria"/>
    </w:rPr>
    <w:tblPr>
      <w:tblStyleRowBandSize w:val="1"/>
      <w:tblStyleColBandSize w:val="1"/>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86" w:type="dxa"/>
        <w:right w:w="86" w:type="dxa"/>
      </w:tblCellMar>
    </w:tblPr>
    <w:trPr>
      <w:cantSplit/>
      <w:jc w:val="center"/>
    </w:trPr>
    <w:tblStylePr w:type="firstRow">
      <w:pPr>
        <w:spacing w:before="0" w:after="0" w:line="240" w:lineRule="auto"/>
      </w:pPr>
      <w:rPr>
        <w:rFonts w:asciiTheme="majorHAnsi" w:eastAsiaTheme="majorEastAsia" w:hAnsiTheme="majorHAnsi" w:cstheme="majorBidi"/>
        <w:b/>
        <w:bCs/>
      </w:rPr>
      <w:tblPr/>
      <w:tcPr>
        <w:shd w:val="clear" w:color="auto" w:fill="000000" w:themeFill="text1"/>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shd w:val="clear" w:color="auto" w:fill="D9D9D9" w:themeFill="background1" w:themeFillShade="D9"/>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
    <w:name w:val="Light Grid"/>
    <w:basedOn w:val="TableNormal"/>
    <w:uiPriority w:val="62"/>
    <w:semiHidden/>
    <w:unhideWhenUsed/>
    <w:rsid w:val="0086660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21">
    <w:name w:val="Light Grid21"/>
    <w:basedOn w:val="TableNormal"/>
    <w:next w:val="LightGrid"/>
    <w:uiPriority w:val="62"/>
    <w:rsid w:val="001F6BD6"/>
    <w:pPr>
      <w:widowControl w:val="0"/>
      <w:spacing w:after="0" w:line="240" w:lineRule="auto"/>
    </w:pPr>
    <w:rPr>
      <w:rFonts w:ascii="Cambria" w:eastAsiaTheme="minorHAnsi" w:hAnsi="Cambria"/>
    </w:rPr>
    <w:tblPr>
      <w:tblStyleRowBandSize w:val="1"/>
      <w:tblStyleColBandSize w:val="1"/>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86" w:type="dxa"/>
        <w:right w:w="86" w:type="dxa"/>
      </w:tblCellMar>
    </w:tblPr>
    <w:trPr>
      <w:cantSplit/>
      <w:jc w:val="center"/>
    </w:trPr>
    <w:tblStylePr w:type="firstRow">
      <w:pPr>
        <w:spacing w:before="0" w:after="0" w:line="240" w:lineRule="auto"/>
      </w:pPr>
      <w:rPr>
        <w:rFonts w:asciiTheme="majorHAnsi" w:eastAsiaTheme="majorEastAsia" w:hAnsiTheme="majorHAnsi" w:cstheme="majorBidi"/>
        <w:b/>
        <w:bCs/>
      </w:rPr>
      <w:tblPr/>
      <w:tcPr>
        <w:shd w:val="clear" w:color="auto" w:fill="000000" w:themeFill="text1"/>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shd w:val="clear" w:color="auto" w:fill="D9D9D9" w:themeFill="background1" w:themeFillShade="D9"/>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22">
    <w:name w:val="Light Grid22"/>
    <w:basedOn w:val="TableNormal"/>
    <w:next w:val="LightGrid"/>
    <w:uiPriority w:val="62"/>
    <w:rsid w:val="001830B3"/>
    <w:pPr>
      <w:widowControl w:val="0"/>
      <w:spacing w:after="0" w:line="240" w:lineRule="auto"/>
    </w:pPr>
    <w:rPr>
      <w:rFonts w:ascii="Cambria" w:eastAsiaTheme="minorHAnsi" w:hAnsi="Cambria"/>
    </w:rPr>
    <w:tblPr>
      <w:tblStyleRowBandSize w:val="1"/>
      <w:tblStyleColBandSize w:val="1"/>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86" w:type="dxa"/>
        <w:right w:w="86" w:type="dxa"/>
      </w:tblCellMar>
    </w:tblPr>
    <w:trPr>
      <w:cantSplit/>
      <w:jc w:val="center"/>
    </w:trPr>
    <w:tblStylePr w:type="firstRow">
      <w:pPr>
        <w:spacing w:before="0" w:after="0" w:line="240" w:lineRule="auto"/>
      </w:pPr>
      <w:rPr>
        <w:rFonts w:asciiTheme="majorHAnsi" w:eastAsiaTheme="majorEastAsia" w:hAnsiTheme="majorHAnsi" w:cstheme="majorBidi"/>
        <w:b/>
        <w:bCs/>
      </w:rPr>
      <w:tblPr/>
      <w:tcPr>
        <w:shd w:val="clear" w:color="auto" w:fill="000000" w:themeFill="text1"/>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shd w:val="clear" w:color="auto" w:fill="D9D9D9" w:themeFill="background1" w:themeFillShade="D9"/>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3Char">
    <w:name w:val="Heading 3 Char"/>
    <w:basedOn w:val="DefaultParagraphFont"/>
    <w:link w:val="Heading3"/>
    <w:uiPriority w:val="9"/>
    <w:semiHidden/>
    <w:rsid w:val="00F34F43"/>
    <w:rPr>
      <w:rFonts w:asciiTheme="majorHAnsi" w:eastAsiaTheme="majorEastAsia" w:hAnsiTheme="majorHAnsi" w:cstheme="majorBidi"/>
      <w:color w:val="243F60" w:themeColor="accent1" w:themeShade="7F"/>
      <w:sz w:val="24"/>
      <w:szCs w:val="24"/>
    </w:rPr>
  </w:style>
  <w:style w:type="table" w:customStyle="1" w:styleId="LightGrid1">
    <w:name w:val="Light Grid1"/>
    <w:basedOn w:val="TableNormal"/>
    <w:next w:val="LightGrid"/>
    <w:uiPriority w:val="62"/>
    <w:rsid w:val="00F34F43"/>
    <w:pPr>
      <w:widowControl w:val="0"/>
      <w:spacing w:after="0" w:line="240" w:lineRule="auto"/>
    </w:pPr>
    <w:rPr>
      <w:rFonts w:ascii="Cambria" w:eastAsiaTheme="minorHAnsi" w:hAnsi="Cambria"/>
    </w:rPr>
    <w:tblPr>
      <w:tblStyleRowBandSize w:val="1"/>
      <w:tblStyleColBandSize w:val="1"/>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86" w:type="dxa"/>
        <w:right w:w="86" w:type="dxa"/>
      </w:tblCellMar>
    </w:tblPr>
    <w:trPr>
      <w:cantSplit/>
      <w:jc w:val="center"/>
    </w:trPr>
    <w:tblStylePr w:type="firstRow">
      <w:pPr>
        <w:spacing w:before="0" w:after="0" w:line="240" w:lineRule="auto"/>
      </w:pPr>
      <w:rPr>
        <w:rFonts w:asciiTheme="majorHAnsi" w:eastAsiaTheme="majorEastAsia" w:hAnsiTheme="majorHAnsi" w:cstheme="majorBidi"/>
        <w:b/>
        <w:bCs/>
      </w:rPr>
      <w:tblPr/>
      <w:tcPr>
        <w:shd w:val="clear" w:color="auto" w:fill="000000" w:themeFill="text1"/>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shd w:val="clear" w:color="auto" w:fill="D9D9D9" w:themeFill="background1" w:themeFillShade="D9"/>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5672">
      <w:bodyDiv w:val="1"/>
      <w:marLeft w:val="0"/>
      <w:marRight w:val="0"/>
      <w:marTop w:val="0"/>
      <w:marBottom w:val="0"/>
      <w:divBdr>
        <w:top w:val="none" w:sz="0" w:space="0" w:color="auto"/>
        <w:left w:val="none" w:sz="0" w:space="0" w:color="auto"/>
        <w:bottom w:val="none" w:sz="0" w:space="0" w:color="auto"/>
        <w:right w:val="none" w:sz="0" w:space="0" w:color="auto"/>
      </w:divBdr>
    </w:div>
    <w:div w:id="16941940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26366632">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53880999">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772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and.org/pubs/technical_reports/TR653" TargetMode="External"/><Relationship Id="rId18" Type="http://schemas.microsoft.com/office/2007/relationships/hdphoto" Target="media/hdphoto2.wdp"/><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07/relationships/hdphoto" Target="media/hdphoto1.wdp"/><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qualitynet.org/dcs/BlobServer?blobkey=id&amp;blobnocache=true&amp;blobwhere=1228889854907&amp;blobheader=multipart%2Foctet-stream&amp;blobheadername1=Content-Disposition&amp;blobheadervalue1=attachment%3Bfilename%3D2012_OIE_MCC.pdf&amp;blobcol=urldata&amp;blobtable=MungoBlob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and.org/pubs/technical_reports/TR653"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590020865F2B4D6D8A32C682F4703F2D"/>
        <w:category>
          <w:name w:val="General"/>
          <w:gallery w:val="placeholder"/>
        </w:category>
        <w:types>
          <w:type w:val="bbPlcHdr"/>
        </w:types>
        <w:behaviors>
          <w:behavior w:val="content"/>
        </w:behaviors>
        <w:guid w:val="{BBAA6363-B36C-46A9-AD0E-F50A8645C676}"/>
      </w:docPartPr>
      <w:docPartBody>
        <w:p w:rsidR="00241159" w:rsidRDefault="00241159" w:rsidP="00241159">
          <w:pPr>
            <w:pStyle w:val="590020865F2B4D6D8A32C682F4703F2D"/>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1A2494"/>
    <w:rsid w:val="00223FA3"/>
    <w:rsid w:val="00241159"/>
    <w:rsid w:val="002A288F"/>
    <w:rsid w:val="002C65A7"/>
    <w:rsid w:val="002F052A"/>
    <w:rsid w:val="00350176"/>
    <w:rsid w:val="003840F0"/>
    <w:rsid w:val="00437537"/>
    <w:rsid w:val="004D785E"/>
    <w:rsid w:val="00513FC9"/>
    <w:rsid w:val="005216FF"/>
    <w:rsid w:val="0053654E"/>
    <w:rsid w:val="005A00BE"/>
    <w:rsid w:val="00610196"/>
    <w:rsid w:val="00632A7E"/>
    <w:rsid w:val="00632AB6"/>
    <w:rsid w:val="00730B33"/>
    <w:rsid w:val="00772B2A"/>
    <w:rsid w:val="00785FC9"/>
    <w:rsid w:val="007C0428"/>
    <w:rsid w:val="007C672A"/>
    <w:rsid w:val="007D4368"/>
    <w:rsid w:val="00822666"/>
    <w:rsid w:val="00823ECC"/>
    <w:rsid w:val="00826796"/>
    <w:rsid w:val="00866C97"/>
    <w:rsid w:val="009017AE"/>
    <w:rsid w:val="009C542D"/>
    <w:rsid w:val="00A01A18"/>
    <w:rsid w:val="00A95183"/>
    <w:rsid w:val="00AB4AF7"/>
    <w:rsid w:val="00AD7C4F"/>
    <w:rsid w:val="00B445F5"/>
    <w:rsid w:val="00B97494"/>
    <w:rsid w:val="00BD40CB"/>
    <w:rsid w:val="00C02A9D"/>
    <w:rsid w:val="00C362A2"/>
    <w:rsid w:val="00C90121"/>
    <w:rsid w:val="00C96E73"/>
    <w:rsid w:val="00CA1FE8"/>
    <w:rsid w:val="00CA344F"/>
    <w:rsid w:val="00D1676E"/>
    <w:rsid w:val="00DC0246"/>
    <w:rsid w:val="00DE70E5"/>
    <w:rsid w:val="00E26036"/>
    <w:rsid w:val="00E6518A"/>
    <w:rsid w:val="00ED1ACF"/>
    <w:rsid w:val="00F540AB"/>
    <w:rsid w:val="00F900A9"/>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1159"/>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590020865F2B4D6D8A32C682F4703F2D">
    <w:name w:val="590020865F2B4D6D8A32C682F4703F2D"/>
    <w:rsid w:val="0024115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www.w3.org/XML/1998/namespace"/>
    <ds:schemaRef ds:uri="http://schemas.microsoft.com/office/infopath/2007/PartnerControls"/>
    <ds:schemaRef ds:uri="http://purl.org/dc/terms/"/>
    <ds:schemaRef ds:uri="http://schemas.microsoft.com/office/2006/documentManagement/types"/>
    <ds:schemaRef ds:uri="836b82f1-340d-495e-85b5-201c5296619a"/>
    <ds:schemaRef ds:uri="http://schemas.openxmlformats.org/package/2006/metadata/core-properties"/>
    <ds:schemaRef ds:uri="http://purl.org/dc/elements/1.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2AE6A1C4-8E63-4D8C-9B39-DED1F41C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12248</Words>
  <Characters>69817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Measure testing Form for NQF 0669</vt:lpstr>
    </vt:vector>
  </TitlesOfParts>
  <Manager>Yvette Overton</Manager>
  <Company>The Lewin Group</Company>
  <LinksUpToDate>false</LinksUpToDate>
  <CharactersWithSpaces>81902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Measure testing Form for NQF 0669</dc:title>
  <dc:subject>NQF 0669 Measure Testing Form</dc:subject>
  <dc:creator>The Lewin Group</dc:creator>
  <cp:lastModifiedBy>McKiernan, Colleen</cp:lastModifiedBy>
  <cp:revision>2</cp:revision>
  <dcterms:created xsi:type="dcterms:W3CDTF">2020-04-20T20:29:00Z</dcterms:created>
  <dcterms:modified xsi:type="dcterms:W3CDTF">2020-04-20T20:29:00Z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_NewReviewCycle">
    <vt:lpwstr/>
  </property>
</Properties>
</file>