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46F79C9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042F1">
            <w:rPr>
              <w:rStyle w:val="Style1"/>
            </w:rPr>
            <w:t>0703</w:t>
          </w:r>
        </w:sdtContent>
      </w:sdt>
    </w:p>
    <w:p w14:paraId="520878E5" w14:textId="0C7D6674"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042F1">
            <w:rPr>
              <w:rStyle w:val="apple-converted-space"/>
              <w:rFonts w:ascii="Trebuchet MS" w:hAnsi="Trebuchet MS"/>
              <w:color w:val="555555"/>
              <w:sz w:val="18"/>
              <w:szCs w:val="18"/>
              <w:shd w:val="clear" w:color="auto" w:fill="FFFFFF"/>
            </w:rPr>
            <w:t> </w:t>
          </w:r>
          <w:hyperlink r:id="rId13" w:history="1">
            <w:r w:rsidR="00D042F1">
              <w:rPr>
                <w:rStyle w:val="Hyperlink"/>
                <w:rFonts w:ascii="Trebuchet MS" w:hAnsi="Trebuchet MS"/>
                <w:sz w:val="18"/>
                <w:szCs w:val="18"/>
                <w:shd w:val="clear" w:color="auto" w:fill="FFFFFF"/>
              </w:rPr>
              <w:t>Intensive Care: In-hospital mortality rate</w:t>
            </w:r>
          </w:hyperlink>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8" w14:textId="2D378B7F"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12-14T00:00:00Z">
            <w:dateFormat w:val="M/d/yyyy"/>
            <w:lid w:val="en-US"/>
            <w:storeMappedDataAs w:val="dateTime"/>
            <w:calendar w:val="gregorian"/>
          </w:date>
        </w:sdtPr>
        <w:sdtEndPr>
          <w:rPr>
            <w:rStyle w:val="DefaultParagraphFont"/>
            <w:noProof/>
            <w:color w:val="auto"/>
            <w:u w:val="none"/>
          </w:rPr>
        </w:sdtEndPr>
        <w:sdtContent>
          <w:r w:rsidR="00D042F1">
            <w:rPr>
              <w:rStyle w:val="Style2"/>
            </w:rPr>
            <w:t>12/14/2015</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4"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5"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6"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7"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8"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9"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2859B74E" w14:textId="77777777" w:rsidR="00486829" w:rsidRDefault="00486829" w:rsidP="002E2177">
      <w:pPr>
        <w:ind w:left="0" w:firstLine="0"/>
        <w:rPr>
          <w:b/>
          <w:bCs/>
          <w:color w:val="0000FF"/>
        </w:rPr>
      </w:pPr>
    </w:p>
    <w:p w14:paraId="050F1343" w14:textId="77777777" w:rsidR="00486829" w:rsidRPr="003B1CC5" w:rsidRDefault="00486829" w:rsidP="00486829">
      <w:pPr>
        <w:rPr>
          <w:bCs/>
          <w:i/>
        </w:rPr>
      </w:pPr>
      <w:r w:rsidRPr="003B1CC5">
        <w:rPr>
          <w:b/>
          <w:bCs/>
          <w:color w:val="0000FF"/>
        </w:rPr>
        <w:lastRenderedPageBreak/>
        <w:t>1a.1.</w:t>
      </w:r>
      <w:r w:rsidRPr="003B1CC5">
        <w:rPr>
          <w:b/>
          <w:bCs/>
        </w:rPr>
        <w:t>This is a measure of</w:t>
      </w:r>
      <w:r w:rsidRPr="003B1CC5">
        <w:rPr>
          <w:bCs/>
        </w:rPr>
        <w:t>: (</w:t>
      </w:r>
      <w:r w:rsidRPr="003B1CC5">
        <w:rPr>
          <w:bCs/>
          <w:i/>
        </w:rPr>
        <w:t>should be consistent with type of measure entered in De.1</w:t>
      </w:r>
      <w:r w:rsidRPr="003B1CC5">
        <w:rPr>
          <w:bCs/>
        </w:rPr>
        <w:t xml:space="preserve">) </w:t>
      </w:r>
    </w:p>
    <w:p w14:paraId="2E62A950" w14:textId="77777777" w:rsidR="00486829" w:rsidRPr="003B1CC5" w:rsidRDefault="00486829" w:rsidP="00486829">
      <w:pPr>
        <w:ind w:left="432" w:hanging="432"/>
        <w:rPr>
          <w:rFonts w:cs="Calibri"/>
          <w:bCs/>
        </w:rPr>
      </w:pPr>
      <w:r w:rsidRPr="003B1CC5">
        <w:rPr>
          <w:rFonts w:cs="Calibri"/>
          <w:bCs/>
        </w:rPr>
        <w:t>Outcome</w:t>
      </w:r>
    </w:p>
    <w:p w14:paraId="1A062FD7" w14:textId="77777777" w:rsidR="00486829" w:rsidRPr="00C37A77" w:rsidRDefault="00D94F3C" w:rsidP="00486829">
      <w:pPr>
        <w:ind w:left="720" w:hanging="432"/>
        <w:rPr>
          <w:rStyle w:val="Style2"/>
          <w:rFonts w:cstheme="minorHAnsi"/>
          <w:b/>
        </w:rPr>
      </w:pPr>
      <w:sdt>
        <w:sdtPr>
          <w:rPr>
            <w:bCs/>
            <w:color w:val="FF0000"/>
            <w:u w:val="single"/>
          </w:rPr>
          <w:id w:val="938336185"/>
          <w14:checkbox>
            <w14:checked w14:val="1"/>
            <w14:checkedState w14:val="2612" w14:font="MS Gothic"/>
            <w14:uncheckedState w14:val="2610" w14:font="MS Gothic"/>
          </w14:checkbox>
        </w:sdtPr>
        <w:sdtEndPr/>
        <w:sdtContent>
          <w:r w:rsidR="00486829" w:rsidRPr="00486829">
            <w:rPr>
              <w:rFonts w:ascii="MS Gothic" w:eastAsia="MS Gothic" w:hAnsi="MS Gothic" w:hint="eastAsia"/>
              <w:bCs/>
              <w:color w:val="FF0000"/>
              <w:u w:val="single"/>
            </w:rPr>
            <w:t>☒</w:t>
          </w:r>
        </w:sdtContent>
      </w:sdt>
      <w:r w:rsidR="00486829" w:rsidRPr="003B1CC5">
        <w:rPr>
          <w:bCs/>
          <w:color w:val="0000FF"/>
        </w:rPr>
        <w:t xml:space="preserve"> </w:t>
      </w:r>
      <w:r w:rsidR="00486829" w:rsidRPr="003B1CC5">
        <w:rPr>
          <w:bCs/>
        </w:rPr>
        <w:t xml:space="preserve">Health outcome: </w:t>
      </w:r>
      <w:sdt>
        <w:sdtPr>
          <w:rPr>
            <w:rStyle w:val="Style2"/>
            <w:rFonts w:cstheme="minorHAnsi"/>
            <w:b/>
          </w:rPr>
          <w:id w:val="790940930"/>
        </w:sdtPr>
        <w:sdtEndPr>
          <w:rPr>
            <w:rStyle w:val="DefaultParagraphFont"/>
            <w:rFonts w:cstheme="minorBidi"/>
            <w:color w:val="auto"/>
            <w:u w:val="none"/>
          </w:rPr>
        </w:sdtEndPr>
        <w:sdtContent>
          <w:r w:rsidR="00486829" w:rsidRPr="00C37A77">
            <w:rPr>
              <w:rFonts w:ascii="Times New Roman" w:eastAsia="Times New Roman" w:hAnsi="Times New Roman" w:cs="Times New Roman"/>
              <w:b/>
              <w:color w:val="FF0000"/>
              <w:sz w:val="24"/>
              <w:szCs w:val="24"/>
            </w:rPr>
            <w:t xml:space="preserve">Intensive Care: In-hospital mortality rate </w:t>
          </w:r>
        </w:sdtContent>
      </w:sdt>
    </w:p>
    <w:p w14:paraId="7A661368" w14:textId="77777777" w:rsidR="00486829" w:rsidRPr="003B1CC5" w:rsidRDefault="00D94F3C" w:rsidP="00486829">
      <w:pPr>
        <w:ind w:left="720" w:hanging="432"/>
        <w:rPr>
          <w:b/>
          <w:bCs/>
        </w:rPr>
      </w:pPr>
      <w:sdt>
        <w:sdtPr>
          <w:rPr>
            <w:bCs/>
            <w:color w:val="0000FF"/>
          </w:rPr>
          <w:id w:val="1000626010"/>
          <w14:checkbox>
            <w14:checked w14:val="0"/>
            <w14:checkedState w14:val="2612" w14:font="MS Gothic"/>
            <w14:uncheckedState w14:val="2610" w14:font="MS Gothic"/>
          </w14:checkbox>
        </w:sdtPr>
        <w:sdtEndPr/>
        <w:sdtContent>
          <w:r w:rsidR="00486829" w:rsidRPr="003B1CC5">
            <w:rPr>
              <w:rFonts w:ascii="MS Gothic" w:eastAsia="MS Gothic" w:hAnsi="MS Gothic" w:cs="MS Gothic" w:hint="eastAsia"/>
              <w:bCs/>
              <w:color w:val="0000FF"/>
            </w:rPr>
            <w:t>☐</w:t>
          </w:r>
        </w:sdtContent>
      </w:sdt>
      <w:r w:rsidR="00486829" w:rsidRPr="001E6153">
        <w:rPr>
          <w:bCs/>
        </w:rPr>
        <w:t>Patient-reported outcome (PRO)</w:t>
      </w:r>
      <w:r w:rsidR="00486829" w:rsidRPr="003B1CC5">
        <w:rPr>
          <w:bCs/>
        </w:rPr>
        <w:t xml:space="preserve">: </w:t>
      </w:r>
      <w:sdt>
        <w:sdtPr>
          <w:rPr>
            <w:rStyle w:val="Style2"/>
            <w:rFonts w:cstheme="minorHAnsi"/>
          </w:rPr>
          <w:id w:val="2100758118"/>
          <w:showingPlcHdr/>
        </w:sdtPr>
        <w:sdtEndPr>
          <w:rPr>
            <w:rStyle w:val="DefaultParagraphFont"/>
            <w:rFonts w:cstheme="minorBidi"/>
            <w:color w:val="auto"/>
            <w:u w:val="none"/>
          </w:rPr>
        </w:sdtEndPr>
        <w:sdtContent>
          <w:r w:rsidR="00486829" w:rsidRPr="003B1CC5">
            <w:rPr>
              <w:color w:val="A6A6A6" w:themeColor="background1" w:themeShade="A6"/>
            </w:rPr>
            <w:t>Click here to n</w:t>
          </w:r>
          <w:r w:rsidR="00486829" w:rsidRPr="003B1CC5">
            <w:rPr>
              <w:rStyle w:val="PlaceholderText"/>
              <w:rFonts w:cstheme="minorHAnsi"/>
              <w:color w:val="A6A6A6" w:themeColor="background1" w:themeShade="A6"/>
            </w:rPr>
            <w:t xml:space="preserve">ame the </w:t>
          </w:r>
          <w:r w:rsidR="00486829">
            <w:rPr>
              <w:rStyle w:val="PlaceholderText"/>
              <w:rFonts w:cstheme="minorHAnsi"/>
              <w:color w:val="A6A6A6" w:themeColor="background1" w:themeShade="A6"/>
            </w:rPr>
            <w:t>PRO</w:t>
          </w:r>
        </w:sdtContent>
      </w:sdt>
    </w:p>
    <w:p w14:paraId="390387D9" w14:textId="77777777" w:rsidR="00486829" w:rsidRPr="003B1CC5" w:rsidRDefault="00486829" w:rsidP="00486829">
      <w:pPr>
        <w:ind w:left="720" w:firstLine="0"/>
        <w:rPr>
          <w:rFonts w:eastAsia="MS Gothic" w:cs="MS Gothic"/>
          <w:bCs/>
          <w:i/>
          <w:color w:val="0000FF"/>
        </w:rPr>
      </w:pPr>
      <w:r w:rsidRPr="003B1CC5">
        <w:rPr>
          <w:bCs/>
          <w:i/>
        </w:rPr>
        <w:t xml:space="preserve">PROs include </w:t>
      </w:r>
      <w:proofErr w:type="spellStart"/>
      <w:r w:rsidRPr="003B1CC5">
        <w:rPr>
          <w:bCs/>
          <w:i/>
        </w:rPr>
        <w:t>HRQoL</w:t>
      </w:r>
      <w:proofErr w:type="spellEnd"/>
      <w:r w:rsidRPr="003B1CC5">
        <w:rPr>
          <w:bCs/>
          <w:i/>
        </w:rPr>
        <w:t>/functional status, symptom/</w:t>
      </w:r>
      <w:r>
        <w:rPr>
          <w:bCs/>
          <w:i/>
        </w:rPr>
        <w:t xml:space="preserve">symptom </w:t>
      </w:r>
      <w:r w:rsidRPr="003B1CC5">
        <w:rPr>
          <w:bCs/>
          <w:i/>
        </w:rPr>
        <w:t>burden, experience with care, health-related behaviors</w:t>
      </w:r>
    </w:p>
    <w:p w14:paraId="577F6E77" w14:textId="77777777" w:rsidR="00486829" w:rsidRPr="003B1CC5" w:rsidRDefault="00D94F3C" w:rsidP="00486829">
      <w:pPr>
        <w:ind w:left="720" w:hanging="432"/>
        <w:rPr>
          <w:bCs/>
        </w:rPr>
      </w:pPr>
      <w:sdt>
        <w:sdtPr>
          <w:rPr>
            <w:bCs/>
            <w:color w:val="0000FF"/>
          </w:rPr>
          <w:id w:val="-1222749316"/>
          <w14:checkbox>
            <w14:checked w14:val="0"/>
            <w14:checkedState w14:val="2612" w14:font="MS Gothic"/>
            <w14:uncheckedState w14:val="2610" w14:font="MS Gothic"/>
          </w14:checkbox>
        </w:sdtPr>
        <w:sdtEndPr/>
        <w:sdtContent>
          <w:r w:rsidR="00486829" w:rsidRPr="003B1CC5">
            <w:rPr>
              <w:rFonts w:ascii="MS Gothic" w:eastAsia="MS Gothic" w:hAnsi="MS Gothic" w:cs="MS Gothic" w:hint="eastAsia"/>
              <w:bCs/>
              <w:color w:val="0000FF"/>
            </w:rPr>
            <w:t>☐</w:t>
          </w:r>
        </w:sdtContent>
      </w:sdt>
      <w:r w:rsidR="00486829" w:rsidRPr="003B1CC5">
        <w:rPr>
          <w:bCs/>
        </w:rPr>
        <w:t xml:space="preserve"> Intermediate clinical outcome (</w:t>
      </w:r>
      <w:r w:rsidR="00486829" w:rsidRPr="003B1CC5">
        <w:rPr>
          <w:bCs/>
          <w:i/>
        </w:rPr>
        <w:t>e.g., lab value</w:t>
      </w:r>
      <w:r w:rsidR="00486829" w:rsidRPr="003B1CC5">
        <w:rPr>
          <w:bCs/>
        </w:rPr>
        <w:t xml:space="preserve">):  </w:t>
      </w:r>
      <w:sdt>
        <w:sdtPr>
          <w:rPr>
            <w:rStyle w:val="Style2"/>
            <w:rFonts w:cstheme="minorHAnsi"/>
          </w:rPr>
          <w:id w:val="148103412"/>
          <w:showingPlcHdr/>
        </w:sdtPr>
        <w:sdtEndPr>
          <w:rPr>
            <w:rStyle w:val="DefaultParagraphFont"/>
            <w:rFonts w:cstheme="minorBidi"/>
            <w:bCs/>
            <w:color w:val="auto"/>
            <w:u w:val="none"/>
          </w:rPr>
        </w:sdtEndPr>
        <w:sdtContent>
          <w:r w:rsidR="00486829" w:rsidRPr="003B1CC5">
            <w:rPr>
              <w:rStyle w:val="PlaceholderText"/>
              <w:rFonts w:cstheme="minorHAnsi"/>
              <w:color w:val="A6A6A6" w:themeColor="background1" w:themeShade="A6"/>
            </w:rPr>
            <w:t>Click here to name the intermediate outcome</w:t>
          </w:r>
        </w:sdtContent>
      </w:sdt>
    </w:p>
    <w:p w14:paraId="4EBDB4E1" w14:textId="77777777" w:rsidR="00486829" w:rsidRPr="003B1CC5" w:rsidRDefault="00D94F3C" w:rsidP="00486829">
      <w:pPr>
        <w:ind w:left="432" w:hanging="432"/>
        <w:rPr>
          <w:bCs/>
        </w:rPr>
      </w:pPr>
      <w:sdt>
        <w:sdtPr>
          <w:rPr>
            <w:bCs/>
            <w:color w:val="0000FF"/>
          </w:rPr>
          <w:id w:val="1418588916"/>
          <w14:checkbox>
            <w14:checked w14:val="0"/>
            <w14:checkedState w14:val="2612" w14:font="MS Gothic"/>
            <w14:uncheckedState w14:val="2610" w14:font="MS Gothic"/>
          </w14:checkbox>
        </w:sdtPr>
        <w:sdtEndPr/>
        <w:sdtContent>
          <w:r w:rsidR="00486829" w:rsidRPr="003B1CC5">
            <w:rPr>
              <w:rFonts w:ascii="MS Gothic" w:eastAsia="MS Gothic" w:hAnsi="MS Gothic" w:cs="MS Gothic" w:hint="eastAsia"/>
              <w:bCs/>
              <w:color w:val="0000FF"/>
            </w:rPr>
            <w:t>☐</w:t>
          </w:r>
        </w:sdtContent>
      </w:sdt>
      <w:r w:rsidR="00486829" w:rsidRPr="003B1CC5">
        <w:rPr>
          <w:bCs/>
        </w:rPr>
        <w:t xml:space="preserve"> Process:  </w:t>
      </w:r>
      <w:sdt>
        <w:sdtPr>
          <w:rPr>
            <w:rStyle w:val="Style2"/>
            <w:rFonts w:cstheme="minorHAnsi"/>
          </w:rPr>
          <w:id w:val="-96711229"/>
          <w:showingPlcHdr/>
        </w:sdtPr>
        <w:sdtEndPr>
          <w:rPr>
            <w:rStyle w:val="DefaultParagraphFont"/>
            <w:rFonts w:cstheme="minorBidi"/>
            <w:bCs/>
            <w:color w:val="auto"/>
            <w:u w:val="none"/>
          </w:rPr>
        </w:sdtEndPr>
        <w:sdtContent>
          <w:r w:rsidR="00486829" w:rsidRPr="003B1CC5">
            <w:rPr>
              <w:rStyle w:val="PlaceholderText"/>
              <w:rFonts w:cstheme="minorHAnsi"/>
              <w:color w:val="A6A6A6" w:themeColor="background1" w:themeShade="A6"/>
            </w:rPr>
            <w:t>Click here to name the process</w:t>
          </w:r>
        </w:sdtContent>
      </w:sdt>
    </w:p>
    <w:p w14:paraId="5ED0F9EC" w14:textId="77777777" w:rsidR="00486829" w:rsidRPr="003B1CC5" w:rsidRDefault="00D94F3C" w:rsidP="00486829">
      <w:pPr>
        <w:ind w:left="432" w:hanging="432"/>
        <w:rPr>
          <w:bCs/>
        </w:rPr>
      </w:pPr>
      <w:sdt>
        <w:sdtPr>
          <w:rPr>
            <w:bCs/>
            <w:color w:val="0000FF"/>
          </w:rPr>
          <w:id w:val="-1993401090"/>
          <w14:checkbox>
            <w14:checked w14:val="0"/>
            <w14:checkedState w14:val="2612" w14:font="MS Gothic"/>
            <w14:uncheckedState w14:val="2610" w14:font="MS Gothic"/>
          </w14:checkbox>
        </w:sdtPr>
        <w:sdtEndPr/>
        <w:sdtContent>
          <w:r w:rsidR="00486829" w:rsidRPr="003B1CC5">
            <w:rPr>
              <w:rFonts w:ascii="MS Gothic" w:eastAsia="MS Gothic" w:hAnsi="MS Gothic" w:cs="MS Gothic" w:hint="eastAsia"/>
              <w:bCs/>
              <w:color w:val="0000FF"/>
            </w:rPr>
            <w:t>☐</w:t>
          </w:r>
        </w:sdtContent>
      </w:sdt>
      <w:r w:rsidR="00486829" w:rsidRPr="003B1CC5">
        <w:rPr>
          <w:bCs/>
        </w:rPr>
        <w:t xml:space="preserve"> Structure:  </w:t>
      </w:r>
      <w:sdt>
        <w:sdtPr>
          <w:rPr>
            <w:rStyle w:val="Style2"/>
            <w:rFonts w:cstheme="minorHAnsi"/>
          </w:rPr>
          <w:id w:val="-1746025203"/>
          <w:showingPlcHdr/>
        </w:sdtPr>
        <w:sdtEndPr>
          <w:rPr>
            <w:rStyle w:val="DefaultParagraphFont"/>
            <w:rFonts w:cstheme="minorBidi"/>
            <w:bCs/>
            <w:color w:val="auto"/>
            <w:u w:val="none"/>
          </w:rPr>
        </w:sdtEndPr>
        <w:sdtContent>
          <w:r w:rsidR="00486829" w:rsidRPr="003B1CC5">
            <w:rPr>
              <w:rStyle w:val="PlaceholderText"/>
              <w:rFonts w:cstheme="minorHAnsi"/>
              <w:color w:val="A6A6A6" w:themeColor="background1" w:themeShade="A6"/>
            </w:rPr>
            <w:t>Click here to name the structure</w:t>
          </w:r>
        </w:sdtContent>
      </w:sdt>
    </w:p>
    <w:p w14:paraId="1210B8F1" w14:textId="77777777" w:rsidR="00486829" w:rsidRPr="003B1CC5" w:rsidRDefault="00D94F3C" w:rsidP="00486829">
      <w:pPr>
        <w:ind w:left="432" w:hanging="432"/>
        <w:rPr>
          <w:bCs/>
        </w:rPr>
      </w:pPr>
      <w:sdt>
        <w:sdtPr>
          <w:rPr>
            <w:bCs/>
            <w:color w:val="0000FF"/>
          </w:rPr>
          <w:id w:val="-160701881"/>
          <w14:checkbox>
            <w14:checked w14:val="0"/>
            <w14:checkedState w14:val="2612" w14:font="MS Gothic"/>
            <w14:uncheckedState w14:val="2610" w14:font="MS Gothic"/>
          </w14:checkbox>
        </w:sdtPr>
        <w:sdtEndPr/>
        <w:sdtContent>
          <w:r w:rsidR="00486829" w:rsidRPr="003B1CC5">
            <w:rPr>
              <w:rFonts w:ascii="MS Gothic" w:eastAsia="MS Gothic" w:hAnsi="MS Gothic" w:cs="MS Gothic" w:hint="eastAsia"/>
              <w:bCs/>
              <w:color w:val="0000FF"/>
            </w:rPr>
            <w:t>☐</w:t>
          </w:r>
        </w:sdtContent>
      </w:sdt>
      <w:r w:rsidR="00486829" w:rsidRPr="003B1CC5">
        <w:rPr>
          <w:bCs/>
        </w:rPr>
        <w:t xml:space="preserve"> Other:  </w:t>
      </w:r>
      <w:sdt>
        <w:sdtPr>
          <w:rPr>
            <w:rStyle w:val="Style2"/>
            <w:rFonts w:cstheme="minorHAnsi"/>
          </w:rPr>
          <w:id w:val="741833946"/>
          <w:showingPlcHdr/>
        </w:sdtPr>
        <w:sdtEndPr>
          <w:rPr>
            <w:rStyle w:val="DefaultParagraphFont"/>
            <w:rFonts w:cstheme="minorBidi"/>
            <w:bCs/>
            <w:color w:val="auto"/>
            <w:u w:val="none"/>
          </w:rPr>
        </w:sdtEndPr>
        <w:sdtContent>
          <w:r w:rsidR="00486829" w:rsidRPr="003B1CC5">
            <w:rPr>
              <w:rStyle w:val="PlaceholderText"/>
              <w:rFonts w:cstheme="minorHAnsi"/>
              <w:color w:val="A6A6A6" w:themeColor="background1" w:themeShade="A6"/>
            </w:rPr>
            <w:t>Click here to name what is being measured</w:t>
          </w:r>
        </w:sdtContent>
      </w:sdt>
    </w:p>
    <w:p w14:paraId="0D589FCC" w14:textId="77777777" w:rsidR="00486829" w:rsidRPr="00486829" w:rsidRDefault="00486829" w:rsidP="002E2177">
      <w:pPr>
        <w:ind w:left="0" w:firstLine="0"/>
        <w:rPr>
          <w:b/>
          <w:iCs/>
          <w:caps/>
          <w:color w:val="FF0000"/>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2C0932C1" w14:textId="77777777" w:rsidR="00486829" w:rsidRDefault="00486829" w:rsidP="002B06BD">
      <w:pPr>
        <w:ind w:left="432" w:hanging="432"/>
        <w:rPr>
          <w:b/>
          <w:iCs/>
        </w:rPr>
      </w:pPr>
    </w:p>
    <w:p w14:paraId="18FE51FC" w14:textId="77777777" w:rsidR="005F1459" w:rsidRPr="00CD35D2" w:rsidRDefault="005F1459" w:rsidP="005F1459">
      <w:pPr>
        <w:rPr>
          <w:rFonts w:ascii="Arial Narrow" w:hAnsi="Arial Narrow" w:cs="Arial"/>
          <w:b/>
        </w:rPr>
      </w:pPr>
      <w:r w:rsidRPr="00CD35D2">
        <w:rPr>
          <w:rFonts w:ascii="Arial Narrow" w:hAnsi="Arial Narrow" w:cs="Arial"/>
          <w:color w:val="0000FF"/>
        </w:rPr>
        <w:t xml:space="preserve">Prevention of death is the reason why patients are admitted to the ICU.  The critically ill are a uniquely vulnerable patient population, and given the high costs of their care, determining which hospitals have higher than expected rates of mortality following ICU admission is a meaningful measure of ICU performance.  </w:t>
      </w:r>
    </w:p>
    <w:p w14:paraId="434068B9" w14:textId="77777777" w:rsidR="005F1459" w:rsidRDefault="005F1459" w:rsidP="002B06BD">
      <w:pPr>
        <w:ind w:left="432" w:hanging="432"/>
        <w:rPr>
          <w:b/>
          <w:iCs/>
        </w:rPr>
      </w:pPr>
    </w:p>
    <w:p w14:paraId="496DD886" w14:textId="496641E6" w:rsidR="005F1459" w:rsidRDefault="005F1459" w:rsidP="00C86EA7">
      <w:pPr>
        <w:rPr>
          <w:rFonts w:ascii="Arial Narrow" w:hAnsi="Arial Narrow" w:cs="Arial"/>
          <w:color w:val="0000FF"/>
        </w:rPr>
      </w:pPr>
      <w:r>
        <w:rPr>
          <w:rFonts w:ascii="Arial Narrow" w:hAnsi="Arial Narrow" w:cs="Arial"/>
          <w:color w:val="0000FF"/>
        </w:rPr>
        <w:t>The observed mortality variation among ICU patients from different hospitals has prompted in-depth study of possible structural or process contributors to this variation. The field of health services research has sought to identify any number of predictors, which include, but are not limited to, presence of an ICU medical director, presence of an intensivist, nurse-to-patient ratio, use of ventilator weaning protocols, and even ICU teamwork factors.  For instance, hospitals associated with an ACGME residency have been shown to perform better than expected when comparing observed to expected rates of death.  Similarly interdisciplinary clinical rounds and the presence of an on-site emergency department have also been shown to be statistically significant variables in mortality prediction. These are but a few of the factors that have been pursued in an effort to identify what makes certain hospitals perform better than others when mortality is the measured outcome.</w:t>
      </w:r>
    </w:p>
    <w:p w14:paraId="4418ABD9" w14:textId="77777777" w:rsidR="005F1459" w:rsidRDefault="005F1459" w:rsidP="00C86EA7">
      <w:pPr>
        <w:rPr>
          <w:rFonts w:ascii="Arial Narrow" w:hAnsi="Arial Narrow" w:cs="Arial"/>
          <w:color w:val="FF0000"/>
        </w:rPr>
      </w:pPr>
    </w:p>
    <w:p w14:paraId="6AF47887" w14:textId="489AFA60" w:rsidR="00C86EA7" w:rsidRPr="00486829" w:rsidRDefault="00C86EA7" w:rsidP="00C86EA7">
      <w:pPr>
        <w:rPr>
          <w:rFonts w:ascii="Arial Narrow" w:hAnsi="Arial Narrow" w:cs="Arial"/>
          <w:color w:val="FF0000"/>
        </w:rPr>
      </w:pPr>
      <w:r w:rsidRPr="00486829">
        <w:rPr>
          <w:rFonts w:ascii="Arial Narrow" w:hAnsi="Arial Narrow" w:cs="Arial"/>
          <w:color w:val="FF0000"/>
        </w:rPr>
        <w:t>There is variable evidence about the link between structure and outcome, although in general it is believed that, for ICUs that are not in teaching hospitals, having more intensivist coverage is associated with better outcomes.</w:t>
      </w:r>
    </w:p>
    <w:p w14:paraId="711E552F" w14:textId="77777777" w:rsidR="00C86EA7" w:rsidRPr="00486829" w:rsidRDefault="00C86EA7" w:rsidP="00C86EA7">
      <w:pPr>
        <w:rPr>
          <w:rFonts w:ascii="Arial Narrow" w:hAnsi="Arial Narrow" w:cs="Arial"/>
          <w:color w:val="FF0000"/>
        </w:rPr>
      </w:pPr>
    </w:p>
    <w:p w14:paraId="33B6E695" w14:textId="51A825E5" w:rsidR="00C86EA7" w:rsidRPr="00486829" w:rsidRDefault="00C86EA7" w:rsidP="00C86EA7">
      <w:pPr>
        <w:rPr>
          <w:rFonts w:ascii="Arial Narrow" w:hAnsi="Arial Narrow" w:cs="Arial"/>
          <w:b/>
          <w:color w:val="FF0000"/>
        </w:rPr>
      </w:pPr>
      <w:r w:rsidRPr="00486829">
        <w:rPr>
          <w:rFonts w:ascii="Arial Narrow" w:hAnsi="Arial Narrow" w:cs="Arial"/>
          <w:color w:val="FF0000"/>
        </w:rPr>
        <w:t>However, there are many evidence-based processes of care that do improve outcomes, including ventilator bundles, sepsis management, and appropriate choices of drugs (e.g., beta blockers or the correct antibiotic) or interventions (e.g., PCI for MI) for heart disease, infections, etc.</w:t>
      </w:r>
    </w:p>
    <w:p w14:paraId="140BB741" w14:textId="77777777" w:rsidR="00C86EA7" w:rsidRPr="00486829" w:rsidRDefault="00C86EA7" w:rsidP="002B06BD">
      <w:pPr>
        <w:ind w:left="432" w:hanging="432"/>
        <w:rPr>
          <w:iCs/>
          <w:color w:val="FF0000"/>
        </w:rPr>
      </w:pPr>
    </w:p>
    <w:p w14:paraId="52087911" w14:textId="77777777" w:rsidR="002B06BD" w:rsidRPr="00B96D01" w:rsidRDefault="002B06BD" w:rsidP="002E2177">
      <w:pPr>
        <w:ind w:left="432" w:hanging="432"/>
        <w:rPr>
          <w:color w:val="0000FF"/>
        </w:rPr>
      </w:pPr>
    </w:p>
    <w:p w14:paraId="73FADAD4" w14:textId="77777777" w:rsidR="005F1459" w:rsidRDefault="005F1459">
      <w:pPr>
        <w:rPr>
          <w:b/>
          <w:color w:val="0000FF"/>
        </w:rPr>
      </w:pPr>
      <w:r>
        <w:rPr>
          <w:b/>
          <w:color w:val="0000FF"/>
        </w:rPr>
        <w:br w:type="page"/>
      </w:r>
    </w:p>
    <w:p w14:paraId="52087912" w14:textId="21D7EF0F" w:rsidR="00496AF8" w:rsidRPr="00B96D01" w:rsidRDefault="00B058A6" w:rsidP="002E2177">
      <w:pPr>
        <w:ind w:left="432" w:hanging="432"/>
        <w:rPr>
          <w:b/>
          <w:iCs/>
        </w:rPr>
      </w:pPr>
      <w:r w:rsidRPr="00B96D01">
        <w:rPr>
          <w:b/>
          <w:color w:val="0000FF"/>
        </w:rPr>
        <w:lastRenderedPageBreak/>
        <w:t>1</w:t>
      </w:r>
      <w:r w:rsidR="00773485" w:rsidRPr="00B96D01">
        <w:rPr>
          <w:b/>
          <w:color w:val="0000FF"/>
        </w:rPr>
        <w:t>a</w:t>
      </w:r>
      <w:r w:rsidRPr="00B96D01">
        <w:rPr>
          <w:b/>
          <w:color w:val="0000FF"/>
        </w:rPr>
        <w:t>.2</w:t>
      </w:r>
      <w:r w:rsidR="00496AF8" w:rsidRPr="00B96D01">
        <w:rPr>
          <w:b/>
          <w:color w:val="0000FF"/>
        </w:rPr>
        <w:t>.</w:t>
      </w:r>
      <w:r w:rsidR="00E41417" w:rsidRPr="00B96D01">
        <w:rPr>
          <w:b/>
          <w:color w:val="0000FF"/>
        </w:rPr>
        <w:t>1.</w:t>
      </w:r>
      <w:r w:rsidR="00E41417" w:rsidRPr="00B96D01">
        <w:rPr>
          <w:iCs/>
        </w:rPr>
        <w:t xml:space="preserve"> </w:t>
      </w:r>
      <w:r w:rsidR="00496AF8" w:rsidRPr="00B96D01">
        <w:rPr>
          <w:b/>
          <w:iCs/>
        </w:rPr>
        <w:t xml:space="preserve">State the rationale </w:t>
      </w:r>
      <w:r w:rsidR="001D5B5D" w:rsidRPr="00B96D01">
        <w:rPr>
          <w:b/>
          <w:iCs/>
        </w:rPr>
        <w:t xml:space="preserve">supporting </w:t>
      </w:r>
      <w:r w:rsidR="008B51D9" w:rsidRPr="00B96D01">
        <w:rPr>
          <w:b/>
          <w:iCs/>
        </w:rPr>
        <w:t xml:space="preserve">the </w:t>
      </w:r>
      <w:r w:rsidR="005D25E9" w:rsidRPr="00B96D01">
        <w:rPr>
          <w:b/>
          <w:iCs/>
        </w:rPr>
        <w:t xml:space="preserve">relationship </w:t>
      </w:r>
      <w:r w:rsidR="00AC1E53" w:rsidRPr="00B96D01">
        <w:rPr>
          <w:b/>
          <w:iCs/>
        </w:rPr>
        <w:t>between</w:t>
      </w:r>
      <w:r w:rsidR="005D25E9" w:rsidRPr="00B96D01">
        <w:rPr>
          <w:b/>
          <w:iCs/>
        </w:rPr>
        <w:t xml:space="preserve"> the </w:t>
      </w:r>
      <w:r w:rsidR="008B51D9" w:rsidRPr="00B96D01">
        <w:rPr>
          <w:b/>
          <w:iCs/>
        </w:rPr>
        <w:t>health outcome</w:t>
      </w:r>
      <w:r w:rsidR="005857F8" w:rsidRPr="00B96D01">
        <w:rPr>
          <w:b/>
          <w:iCs/>
        </w:rPr>
        <w:t xml:space="preserve"> </w:t>
      </w:r>
      <w:r w:rsidR="00AA5587" w:rsidRPr="00B96D01">
        <w:rPr>
          <w:b/>
          <w:iCs/>
        </w:rPr>
        <w:t>(</w:t>
      </w:r>
      <w:proofErr w:type="gramStart"/>
      <w:r w:rsidR="005857F8" w:rsidRPr="00B96D01">
        <w:rPr>
          <w:b/>
          <w:iCs/>
        </w:rPr>
        <w:t>or</w:t>
      </w:r>
      <w:proofErr w:type="gramEnd"/>
      <w:r w:rsidR="005857F8" w:rsidRPr="00B96D01">
        <w:rPr>
          <w:b/>
          <w:iCs/>
        </w:rPr>
        <w:t xml:space="preserve"> PRO</w:t>
      </w:r>
      <w:r w:rsidR="00AA5587" w:rsidRPr="00B96D01">
        <w:rPr>
          <w:b/>
          <w:iCs/>
        </w:rPr>
        <w:t>)</w:t>
      </w:r>
      <w:r w:rsidR="008B51D9" w:rsidRPr="00B96D01">
        <w:rPr>
          <w:b/>
          <w:iCs/>
        </w:rPr>
        <w:t xml:space="preserve"> </w:t>
      </w:r>
      <w:r w:rsidR="005D25E9" w:rsidRPr="00B96D01">
        <w:rPr>
          <w:b/>
          <w:iCs/>
        </w:rPr>
        <w:t>to</w:t>
      </w:r>
      <w:r w:rsidR="00236F87" w:rsidRPr="00B96D01">
        <w:rPr>
          <w:b/>
          <w:iCs/>
        </w:rPr>
        <w:t xml:space="preserve"> </w:t>
      </w:r>
      <w:r w:rsidR="00496AF8" w:rsidRPr="00B96D01">
        <w:rPr>
          <w:b/>
          <w:iCs/>
        </w:rPr>
        <w:t>at least one</w:t>
      </w:r>
      <w:r w:rsidR="009B5BEA" w:rsidRPr="00B96D01">
        <w:rPr>
          <w:b/>
          <w:iCs/>
        </w:rPr>
        <w:t xml:space="preserve"> </w:t>
      </w:r>
      <w:r w:rsidR="00496AF8" w:rsidRPr="00B96D01">
        <w:rPr>
          <w:b/>
          <w:iCs/>
        </w:rPr>
        <w:t>healthcare structure, process, intervention, or service</w:t>
      </w:r>
      <w:r w:rsidR="00AC1E53" w:rsidRPr="00B96D01">
        <w:rPr>
          <w:b/>
          <w:iCs/>
        </w:rPr>
        <w:t xml:space="preserve"> (</w:t>
      </w:r>
      <w:r w:rsidR="00AC1E53" w:rsidRPr="00B96D01">
        <w:rPr>
          <w:b/>
          <w:i/>
          <w:iCs/>
        </w:rPr>
        <w:t>i.e., influence on outcome/PRO</w:t>
      </w:r>
      <w:r w:rsidR="00AC1E53" w:rsidRPr="00B96D01">
        <w:rPr>
          <w:b/>
          <w:iCs/>
        </w:rPr>
        <w:t>)</w:t>
      </w:r>
      <w:r w:rsidR="005D25E9" w:rsidRPr="00B96D01">
        <w:rPr>
          <w:b/>
          <w:iCs/>
        </w:rPr>
        <w:t>.</w:t>
      </w:r>
    </w:p>
    <w:p w14:paraId="3492927F" w14:textId="77777777" w:rsidR="00486829" w:rsidRDefault="00486829" w:rsidP="002E2177">
      <w:pPr>
        <w:ind w:left="432" w:hanging="432"/>
        <w:rPr>
          <w:iCs/>
        </w:rPr>
      </w:pPr>
    </w:p>
    <w:p w14:paraId="11533E4A" w14:textId="77777777" w:rsidR="005F1459" w:rsidRPr="00CD35D2" w:rsidRDefault="005F1459" w:rsidP="005F1459">
      <w:pPr>
        <w:rPr>
          <w:rFonts w:ascii="Arial Narrow" w:hAnsi="Arial Narrow" w:cs="Arial"/>
          <w:b/>
        </w:rPr>
      </w:pPr>
      <w:r w:rsidRPr="000D1054">
        <w:rPr>
          <w:rFonts w:ascii="Arial Narrow" w:hAnsi="Arial Narrow" w:cs="Arial"/>
          <w:color w:val="0000FF"/>
        </w:rPr>
        <w:t xml:space="preserve">In the process of evaluating possible structural or procedural factors contributing to mortality variation, a number of studies have been able to identify certain variables that are less significant. For instance, hospital size (&gt;300 vs &lt;300 patients) was not found to impact standardized mortality ratio in one particular study of 35 California hospital ICUs. Another study similarly looking at patient volume found that higher ICU patient volumes were associated with lower mortality rates, but only in high-risk critically ill adults. In a worldwide sample using the SAPS 3 database, authors found that factors related to nursing or physician staffing had no impact on performance ratings. Such findings may be specific to the populations to which the variables were studied, but warrant further examination. </w:t>
      </w:r>
    </w:p>
    <w:p w14:paraId="41895FB8" w14:textId="77777777" w:rsidR="005F1459" w:rsidRPr="00CD35D2" w:rsidRDefault="005F1459" w:rsidP="005F1459">
      <w:pPr>
        <w:rPr>
          <w:rFonts w:ascii="Arial Narrow" w:hAnsi="Arial Narrow" w:cs="Arial"/>
          <w:b/>
        </w:rPr>
      </w:pPr>
    </w:p>
    <w:p w14:paraId="6A6AA312" w14:textId="6339FC78" w:rsidR="00B96D01" w:rsidRDefault="00B96D01" w:rsidP="004D15DE">
      <w:pPr>
        <w:rPr>
          <w:rFonts w:ascii="Arial Narrow" w:hAnsi="Arial Narrow" w:cs="Arial"/>
          <w:color w:val="FF0000"/>
        </w:rPr>
      </w:pPr>
      <w:r w:rsidRPr="00486829">
        <w:rPr>
          <w:rFonts w:ascii="Arial Narrow" w:hAnsi="Arial Narrow" w:cs="Arial"/>
          <w:color w:val="FF0000"/>
        </w:rPr>
        <w:t>In addition, there are many condition-specific processes—such as administering beta blockers or performing percutaneous coronary intervention for patients with acute myocardial infarction, or adhering to the ventilator bundle for patients that require mechanical ventilation—that are associated with improving the outcomes of ICU patients.</w:t>
      </w:r>
    </w:p>
    <w:p w14:paraId="09106474" w14:textId="77777777" w:rsidR="005F1459" w:rsidRDefault="005F1459" w:rsidP="004D15DE">
      <w:pPr>
        <w:rPr>
          <w:rFonts w:ascii="Arial Narrow" w:hAnsi="Arial Narrow" w:cs="Arial"/>
          <w:color w:val="FF0000"/>
        </w:rPr>
      </w:pPr>
    </w:p>
    <w:p w14:paraId="42F080E5" w14:textId="77777777" w:rsidR="005F1459" w:rsidRPr="00CD35D2" w:rsidRDefault="005F1459" w:rsidP="005F1459">
      <w:pPr>
        <w:rPr>
          <w:rFonts w:ascii="Arial Narrow" w:hAnsi="Arial Narrow" w:cs="Arial"/>
          <w:color w:val="555555"/>
        </w:rPr>
      </w:pPr>
      <w:r w:rsidRPr="008C31F4">
        <w:rPr>
          <w:rFonts w:ascii="Arial Narrow" w:hAnsi="Arial Narrow" w:cs="Arial"/>
          <w:color w:val="0000FF"/>
        </w:rPr>
        <w:t xml:space="preserve">Glance LG, Yue L et al. Impact of patient volume on the mortality rate of adult intensive care unit patients. </w:t>
      </w:r>
      <w:proofErr w:type="spellStart"/>
      <w:r w:rsidRPr="008C31F4">
        <w:rPr>
          <w:rFonts w:ascii="Arial Narrow" w:hAnsi="Arial Narrow" w:cs="Arial"/>
          <w:color w:val="0000FF"/>
        </w:rPr>
        <w:t>Crit</w:t>
      </w:r>
      <w:proofErr w:type="spellEnd"/>
      <w:r w:rsidRPr="008C31F4">
        <w:rPr>
          <w:rFonts w:ascii="Arial Narrow" w:hAnsi="Arial Narrow" w:cs="Arial"/>
          <w:color w:val="0000FF"/>
        </w:rPr>
        <w:t xml:space="preserve"> Care Med 2006</w:t>
      </w:r>
      <w:proofErr w:type="gramStart"/>
      <w:r w:rsidRPr="008C31F4">
        <w:rPr>
          <w:rFonts w:ascii="Arial Narrow" w:hAnsi="Arial Narrow" w:cs="Arial"/>
          <w:color w:val="0000FF"/>
        </w:rPr>
        <w:t>;34</w:t>
      </w:r>
      <w:proofErr w:type="gramEnd"/>
      <w:r w:rsidRPr="008C31F4">
        <w:rPr>
          <w:rFonts w:ascii="Arial Narrow" w:hAnsi="Arial Narrow" w:cs="Arial"/>
          <w:color w:val="0000FF"/>
        </w:rPr>
        <w:t xml:space="preserve">(7):1925-34. </w:t>
      </w:r>
    </w:p>
    <w:p w14:paraId="1F8DA231" w14:textId="77777777" w:rsidR="005F1459" w:rsidRPr="008C31F4" w:rsidRDefault="005F1459" w:rsidP="005F1459">
      <w:pPr>
        <w:rPr>
          <w:rFonts w:ascii="Arial Narrow" w:hAnsi="Arial Narrow" w:cs="Arial"/>
          <w:color w:val="0000FF"/>
        </w:rPr>
      </w:pPr>
      <w:proofErr w:type="spellStart"/>
      <w:r w:rsidRPr="008C31F4">
        <w:rPr>
          <w:rFonts w:ascii="Arial Narrow" w:hAnsi="Arial Narrow" w:cs="Arial"/>
          <w:color w:val="0000FF"/>
        </w:rPr>
        <w:t>Kuzniewicz</w:t>
      </w:r>
      <w:proofErr w:type="spellEnd"/>
      <w:r w:rsidRPr="008C31F4">
        <w:rPr>
          <w:rFonts w:ascii="Arial Narrow" w:hAnsi="Arial Narrow" w:cs="Arial"/>
          <w:color w:val="0000FF"/>
        </w:rPr>
        <w:t xml:space="preserve"> MW, </w:t>
      </w:r>
      <w:proofErr w:type="spellStart"/>
      <w:r w:rsidRPr="008C31F4">
        <w:rPr>
          <w:rFonts w:ascii="Arial Narrow" w:hAnsi="Arial Narrow" w:cs="Arial"/>
          <w:color w:val="0000FF"/>
        </w:rPr>
        <w:t>Vasilevskis</w:t>
      </w:r>
      <w:proofErr w:type="spellEnd"/>
      <w:r w:rsidRPr="008C31F4">
        <w:rPr>
          <w:rFonts w:ascii="Arial Narrow" w:hAnsi="Arial Narrow" w:cs="Arial"/>
          <w:color w:val="0000FF"/>
        </w:rPr>
        <w:t xml:space="preserve"> EE, Lane R et al. Variation in ICU risk-adjusted mortality: impact of methods of assessment and potential confounders. Chest 2008 Jun</w:t>
      </w:r>
      <w:proofErr w:type="gramStart"/>
      <w:r w:rsidRPr="008C31F4">
        <w:rPr>
          <w:rFonts w:ascii="Arial Narrow" w:hAnsi="Arial Narrow" w:cs="Arial"/>
          <w:color w:val="0000FF"/>
        </w:rPr>
        <w:t>;133</w:t>
      </w:r>
      <w:proofErr w:type="gramEnd"/>
      <w:r w:rsidRPr="008C31F4">
        <w:rPr>
          <w:rFonts w:ascii="Arial Narrow" w:hAnsi="Arial Narrow" w:cs="Arial"/>
          <w:color w:val="0000FF"/>
        </w:rPr>
        <w:t>(6):1319-27.</w:t>
      </w:r>
    </w:p>
    <w:p w14:paraId="54EA7DFF" w14:textId="1793F2D7" w:rsidR="005F1459" w:rsidRPr="00486829" w:rsidRDefault="005F1459" w:rsidP="005F1459">
      <w:pPr>
        <w:rPr>
          <w:rFonts w:ascii="Arial Narrow" w:hAnsi="Arial Narrow" w:cs="Arial"/>
          <w:b/>
          <w:color w:val="FF0000"/>
        </w:rPr>
      </w:pPr>
      <w:proofErr w:type="spellStart"/>
      <w:r w:rsidRPr="008C31F4">
        <w:rPr>
          <w:rFonts w:ascii="Arial Narrow" w:hAnsi="Arial Narrow" w:cs="Arial"/>
          <w:color w:val="0000FF"/>
        </w:rPr>
        <w:t>Rothen</w:t>
      </w:r>
      <w:proofErr w:type="spellEnd"/>
      <w:r w:rsidRPr="008C31F4">
        <w:rPr>
          <w:rFonts w:ascii="Arial Narrow" w:hAnsi="Arial Narrow" w:cs="Arial"/>
          <w:color w:val="0000FF"/>
        </w:rPr>
        <w:t xml:space="preserve"> HU, </w:t>
      </w:r>
      <w:proofErr w:type="spellStart"/>
      <w:r w:rsidRPr="008C31F4">
        <w:rPr>
          <w:rFonts w:ascii="Arial Narrow" w:hAnsi="Arial Narrow" w:cs="Arial"/>
          <w:color w:val="0000FF"/>
        </w:rPr>
        <w:t>Stricker</w:t>
      </w:r>
      <w:proofErr w:type="spellEnd"/>
      <w:r w:rsidRPr="008C31F4">
        <w:rPr>
          <w:rFonts w:ascii="Arial Narrow" w:hAnsi="Arial Narrow" w:cs="Arial"/>
          <w:color w:val="0000FF"/>
        </w:rPr>
        <w:t xml:space="preserve"> K, </w:t>
      </w:r>
      <w:proofErr w:type="spellStart"/>
      <w:r w:rsidRPr="008C31F4">
        <w:rPr>
          <w:rFonts w:ascii="Arial Narrow" w:hAnsi="Arial Narrow" w:cs="Arial"/>
          <w:color w:val="0000FF"/>
        </w:rPr>
        <w:t>Einfalt</w:t>
      </w:r>
      <w:proofErr w:type="spellEnd"/>
      <w:r w:rsidRPr="008C31F4">
        <w:rPr>
          <w:rFonts w:ascii="Arial Narrow" w:hAnsi="Arial Narrow" w:cs="Arial"/>
          <w:color w:val="0000FF"/>
        </w:rPr>
        <w:t xml:space="preserve"> E et al. Variability in outcome and resource use in intensive care units. Intensive Care Med 2007</w:t>
      </w:r>
      <w:proofErr w:type="gramStart"/>
      <w:r w:rsidRPr="008C31F4">
        <w:rPr>
          <w:rFonts w:ascii="Arial Narrow" w:hAnsi="Arial Narrow" w:cs="Arial"/>
          <w:color w:val="0000FF"/>
        </w:rPr>
        <w:t>;33:1329</w:t>
      </w:r>
      <w:proofErr w:type="gramEnd"/>
      <w:r w:rsidRPr="008C31F4">
        <w:rPr>
          <w:rFonts w:ascii="Arial Narrow" w:hAnsi="Arial Narrow" w:cs="Arial"/>
          <w:color w:val="0000FF"/>
        </w:rPr>
        <w:t>-36.</w:t>
      </w:r>
    </w:p>
    <w:p w14:paraId="59622C6A" w14:textId="77777777" w:rsidR="004D15DE" w:rsidRPr="00486829" w:rsidRDefault="004D15DE" w:rsidP="002E2177">
      <w:pPr>
        <w:ind w:left="432" w:hanging="432"/>
        <w:rPr>
          <w:iCs/>
          <w:color w:val="FF0000"/>
        </w:rPr>
      </w:pPr>
    </w:p>
    <w:p w14:paraId="52087913" w14:textId="77777777" w:rsidR="00D14F0B" w:rsidRPr="00486829" w:rsidRDefault="00D14F0B" w:rsidP="002E2177">
      <w:pPr>
        <w:ind w:left="0" w:firstLine="0"/>
        <w:rPr>
          <w:iCs/>
          <w:color w:val="FF0000"/>
        </w:rPr>
      </w:pPr>
      <w:bookmarkStart w:id="5" w:name="_GoBack"/>
      <w:bookmarkEnd w:id="5"/>
    </w:p>
    <w:p w14:paraId="5208791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2087918" w14:textId="77777777" w:rsidR="007C1887" w:rsidRPr="003B1CC5" w:rsidRDefault="007C1887"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77777777" w:rsidR="00FD4D82" w:rsidRPr="003B1CC5" w:rsidRDefault="00D94F3C"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D94F3C"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D94F3C"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77777777" w:rsidR="00FD4D82" w:rsidRPr="003B1CC5" w:rsidRDefault="00D94F3C"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5208791E" w14:textId="77777777" w:rsidR="00FD4D82" w:rsidRPr="003B1CC5" w:rsidRDefault="00FD4D82"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77777777" w:rsidR="00D53405" w:rsidRPr="003B1CC5" w:rsidRDefault="00D53405" w:rsidP="002E2177">
      <w:pPr>
        <w:ind w:left="0" w:firstLine="0"/>
        <w:rPr>
          <w:rFonts w:cs="Arial"/>
          <w:sz w:val="20"/>
          <w:szCs w:val="20"/>
        </w:rPr>
      </w:pPr>
    </w:p>
    <w:p w14:paraId="52087924" w14:textId="77777777" w:rsidR="006F4B7F" w:rsidRPr="003B1CC5" w:rsidRDefault="006F4B7F" w:rsidP="002E2177">
      <w:pPr>
        <w:ind w:left="0" w:firstLine="0"/>
        <w:rPr>
          <w:color w:val="0000FF"/>
        </w:rPr>
      </w:pPr>
    </w:p>
    <w:p w14:paraId="5208792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2087926" w14:textId="77777777" w:rsidR="00496AF8" w:rsidRPr="003B1CC5" w:rsidRDefault="00496AF8" w:rsidP="002E2177">
      <w:pPr>
        <w:ind w:left="0" w:firstLine="0"/>
      </w:pPr>
    </w:p>
    <w:p w14:paraId="52087927" w14:textId="77777777" w:rsidR="00496AF8" w:rsidRPr="003B1CC5" w:rsidRDefault="00496AF8" w:rsidP="002E2177">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2087929" w14:textId="77777777" w:rsidR="008A45F3" w:rsidRPr="003B1CC5" w:rsidRDefault="008A45F3" w:rsidP="00265702">
      <w:pPr>
        <w:ind w:left="0" w:firstLine="0"/>
      </w:pPr>
    </w:p>
    <w:p w14:paraId="5208792A" w14:textId="77777777" w:rsidR="008A45F3" w:rsidRPr="003B1CC5" w:rsidRDefault="008A45F3" w:rsidP="00265702">
      <w:pPr>
        <w:ind w:left="0" w:firstLine="0"/>
      </w:pPr>
    </w:p>
    <w:p w14:paraId="5208792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208792C" w14:textId="77777777" w:rsidR="00A12762" w:rsidRPr="003B1CC5" w:rsidRDefault="00A12762" w:rsidP="00265702">
      <w:pPr>
        <w:ind w:left="0" w:firstLine="0"/>
        <w:rPr>
          <w:b/>
        </w:rPr>
      </w:pPr>
    </w:p>
    <w:p w14:paraId="5208792D" w14:textId="77777777" w:rsidR="00850C35" w:rsidRPr="003B1CC5" w:rsidRDefault="00850C35"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5208792F" w14:textId="77777777" w:rsidR="00736AEC" w:rsidRPr="003B1CC5" w:rsidRDefault="00736AEC" w:rsidP="002E2177">
      <w:pPr>
        <w:ind w:left="432" w:hanging="432"/>
        <w:rPr>
          <w:color w:val="0000FF"/>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77777777" w:rsidR="00FC32D3" w:rsidRPr="003B1CC5" w:rsidRDefault="00D94F3C"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77777777" w:rsidR="00736AEC" w:rsidRPr="003B1CC5" w:rsidRDefault="00D94F3C"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77777777" w:rsidR="00307FA5" w:rsidRPr="003B1CC5" w:rsidRDefault="00307FA5" w:rsidP="00307FA5">
      <w:pPr>
        <w:ind w:left="0" w:firstLine="0"/>
        <w:rPr>
          <w:rFonts w:cs="Arial"/>
          <w:sz w:val="20"/>
          <w:szCs w:val="20"/>
        </w:rPr>
      </w:pPr>
    </w:p>
    <w:p w14:paraId="52087938" w14:textId="77777777" w:rsidR="00307FA5" w:rsidRPr="003B1CC5" w:rsidRDefault="00307FA5" w:rsidP="00307FA5">
      <w:pPr>
        <w:ind w:left="0" w:firstLine="0"/>
      </w:pP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A" w14:textId="77777777" w:rsidR="00307FA5" w:rsidRPr="003B1CC5" w:rsidRDefault="00307FA5" w:rsidP="00307FA5">
      <w:pPr>
        <w:ind w:left="0" w:firstLine="0"/>
      </w:pPr>
    </w:p>
    <w:p w14:paraId="5208793B" w14:textId="77777777" w:rsidR="00307FA5" w:rsidRPr="003B1CC5" w:rsidRDefault="00307FA5" w:rsidP="00307FA5">
      <w:pPr>
        <w:ind w:left="0" w:firstLine="0"/>
      </w:pPr>
    </w:p>
    <w:p w14:paraId="5208793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5208793D" w14:textId="77777777" w:rsidR="008A45F3" w:rsidRPr="003B1CC5" w:rsidRDefault="008A45F3" w:rsidP="00307FA5">
      <w:pPr>
        <w:ind w:left="0" w:firstLine="0"/>
      </w:pPr>
    </w:p>
    <w:p w14:paraId="5208793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208793F" w14:textId="77777777" w:rsidR="00307FA5" w:rsidRPr="003B1CC5" w:rsidRDefault="00307FA5" w:rsidP="00307FA5">
      <w:pPr>
        <w:ind w:left="0" w:firstLine="0"/>
        <w:rPr>
          <w:b/>
          <w:color w:val="0000FF"/>
        </w:rPr>
      </w:pPr>
    </w:p>
    <w:p w14:paraId="52087940"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2087941" w14:textId="77777777" w:rsidR="00736AEC" w:rsidRPr="003B1CC5" w:rsidRDefault="00736AEC"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77777777" w:rsidR="00EE5AF6" w:rsidRPr="003B1CC5" w:rsidRDefault="00EE5AF6" w:rsidP="00EE5AF6">
      <w:pPr>
        <w:ind w:left="0" w:firstLine="0"/>
      </w:pPr>
      <w:r w:rsidRPr="003B1CC5">
        <w:t xml:space="preserve"> </w:t>
      </w:r>
    </w:p>
    <w:p w14:paraId="52087947" w14:textId="77777777" w:rsidR="00EE5AF6" w:rsidRPr="003B1CC5" w:rsidRDefault="00EE5AF6" w:rsidP="00EE5AF6">
      <w:pPr>
        <w:ind w:left="0" w:firstLine="0"/>
        <w:rPr>
          <w:rFonts w:cs="Arial"/>
          <w:sz w:val="20"/>
          <w:szCs w:val="20"/>
        </w:rPr>
      </w:pPr>
    </w:p>
    <w:p w14:paraId="52087948"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2087949" w14:textId="77777777" w:rsidR="005D0FDB" w:rsidRPr="003B1CC5" w:rsidRDefault="005D0FDB" w:rsidP="00EE5AF6">
      <w:pPr>
        <w:ind w:left="0" w:firstLine="0"/>
      </w:pPr>
    </w:p>
    <w:p w14:paraId="5208794A"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52087950" w14:textId="77777777" w:rsidR="00EE5AF6" w:rsidRPr="003B1CC5" w:rsidRDefault="00EE5AF6" w:rsidP="00EE5AF6">
      <w:pPr>
        <w:ind w:left="0" w:firstLine="0"/>
      </w:pPr>
    </w:p>
    <w:p w14:paraId="52087951"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2087952" w14:textId="77777777" w:rsidR="00095EC9" w:rsidRPr="003B1CC5" w:rsidRDefault="00095EC9" w:rsidP="00EA79C9">
      <w:pPr>
        <w:ind w:left="0" w:firstLine="0"/>
      </w:pPr>
    </w:p>
    <w:p w14:paraId="52087953"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2087954" w14:textId="77777777" w:rsidR="00A12762" w:rsidRPr="003B1CC5" w:rsidRDefault="00A12762" w:rsidP="002E2177">
      <w:pPr>
        <w:ind w:left="0" w:firstLine="0"/>
        <w:rPr>
          <w:noProof/>
        </w:rPr>
      </w:pPr>
    </w:p>
    <w:p w14:paraId="5208795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2087956" w14:textId="77777777" w:rsidR="00496AF8" w:rsidRPr="003B1CC5" w:rsidRDefault="00496AF8" w:rsidP="002E2177">
      <w:pPr>
        <w:ind w:left="0" w:firstLine="0"/>
        <w:rPr>
          <w:noProof/>
        </w:rPr>
      </w:pPr>
    </w:p>
    <w:p w14:paraId="52087957" w14:textId="77777777" w:rsidR="0039020B" w:rsidRPr="003B1CC5" w:rsidRDefault="0039020B" w:rsidP="002E2177">
      <w:pPr>
        <w:ind w:left="0" w:firstLine="0"/>
        <w:rPr>
          <w:b/>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208795A" w14:textId="77777777" w:rsidR="00496AF8" w:rsidRPr="003B1CC5" w:rsidRDefault="00496AF8" w:rsidP="002E2177">
      <w:pPr>
        <w:ind w:left="0" w:firstLine="0"/>
      </w:pPr>
    </w:p>
    <w:p w14:paraId="5208795B"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208795C" w14:textId="77777777" w:rsidR="00496AF8" w:rsidRPr="003B1CC5" w:rsidRDefault="00496AF8" w:rsidP="002E2177">
      <w:pPr>
        <w:ind w:left="0" w:firstLine="0"/>
      </w:pPr>
    </w:p>
    <w:p w14:paraId="5208795D" w14:textId="77777777" w:rsidR="00D14F0B" w:rsidRPr="003B1CC5" w:rsidRDefault="00D14F0B"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77777777" w:rsidR="00496AF8" w:rsidRPr="003B1CC5" w:rsidRDefault="00496AF8" w:rsidP="002E2177">
      <w:pPr>
        <w:ind w:left="0" w:firstLine="0"/>
      </w:pPr>
    </w:p>
    <w:p w14:paraId="52087961" w14:textId="77777777" w:rsidR="009B5BEA" w:rsidRPr="003B1CC5" w:rsidRDefault="009B5BEA" w:rsidP="002E2177">
      <w:pPr>
        <w:ind w:left="0" w:firstLine="0"/>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7777777" w:rsidR="00496AF8" w:rsidRPr="003B1CC5" w:rsidRDefault="00496AF8" w:rsidP="002E2177">
      <w:pPr>
        <w:ind w:left="0" w:firstLine="0"/>
      </w:pPr>
    </w:p>
    <w:p w14:paraId="52087964" w14:textId="77777777" w:rsidR="00496AF8" w:rsidRPr="003B1CC5" w:rsidRDefault="00496AF8" w:rsidP="002E2177">
      <w:pPr>
        <w:ind w:left="0" w:firstLine="0"/>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2087967" w14:textId="77777777" w:rsidR="00837121" w:rsidRPr="003B1CC5" w:rsidRDefault="00837121" w:rsidP="002E2177">
      <w:pPr>
        <w:ind w:left="0" w:firstLine="0"/>
        <w:rPr>
          <w:b/>
          <w:color w:val="0070C0"/>
        </w:rPr>
      </w:pP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208796A"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208796B" w14:textId="77777777" w:rsidR="00837121" w:rsidRPr="003B1CC5" w:rsidRDefault="00837121" w:rsidP="002E2177">
      <w:pPr>
        <w:ind w:left="0" w:firstLine="0"/>
      </w:pPr>
    </w:p>
    <w:p w14:paraId="5208796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5208796D" w14:textId="77777777" w:rsidR="00837121" w:rsidRPr="003B1CC5" w:rsidRDefault="00837121" w:rsidP="002E2177">
      <w:pPr>
        <w:ind w:left="0" w:firstLine="0"/>
      </w:pPr>
    </w:p>
    <w:p w14:paraId="5208796E" w14:textId="77777777"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58791" w14:textId="77777777" w:rsidR="00D94F3C" w:rsidRDefault="00D94F3C" w:rsidP="007E37A5">
      <w:r>
        <w:separator/>
      </w:r>
    </w:p>
  </w:endnote>
  <w:endnote w:type="continuationSeparator" w:id="0">
    <w:p w14:paraId="7BDD1722" w14:textId="77777777" w:rsidR="00D94F3C" w:rsidRDefault="00D94F3C"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A75FB">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00E62" w14:textId="77777777" w:rsidR="00D94F3C" w:rsidRDefault="00D94F3C" w:rsidP="007E37A5">
      <w:r>
        <w:separator/>
      </w:r>
    </w:p>
  </w:footnote>
  <w:footnote w:type="continuationSeparator" w:id="0">
    <w:p w14:paraId="1D4A0892" w14:textId="77777777" w:rsidR="00D94F3C" w:rsidRDefault="00D94F3C"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1FB5"/>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B0A6A"/>
    <w:rsid w:val="002C0E48"/>
    <w:rsid w:val="002C6F04"/>
    <w:rsid w:val="002E2177"/>
    <w:rsid w:val="002E2E41"/>
    <w:rsid w:val="002E78CD"/>
    <w:rsid w:val="002F20A7"/>
    <w:rsid w:val="003008F4"/>
    <w:rsid w:val="00302B1D"/>
    <w:rsid w:val="00307FA5"/>
    <w:rsid w:val="003218B6"/>
    <w:rsid w:val="00324D64"/>
    <w:rsid w:val="003304D1"/>
    <w:rsid w:val="00352B52"/>
    <w:rsid w:val="0035760D"/>
    <w:rsid w:val="00363ECC"/>
    <w:rsid w:val="0039020B"/>
    <w:rsid w:val="00395263"/>
    <w:rsid w:val="003956E0"/>
    <w:rsid w:val="0039609A"/>
    <w:rsid w:val="00397500"/>
    <w:rsid w:val="003B1CC5"/>
    <w:rsid w:val="003B65CE"/>
    <w:rsid w:val="003D23CF"/>
    <w:rsid w:val="003E039E"/>
    <w:rsid w:val="003F0C3D"/>
    <w:rsid w:val="00422917"/>
    <w:rsid w:val="00440687"/>
    <w:rsid w:val="0044131D"/>
    <w:rsid w:val="00441ADA"/>
    <w:rsid w:val="0044791B"/>
    <w:rsid w:val="00457E46"/>
    <w:rsid w:val="00486829"/>
    <w:rsid w:val="00496AF8"/>
    <w:rsid w:val="004A575D"/>
    <w:rsid w:val="004A75FB"/>
    <w:rsid w:val="004B65C6"/>
    <w:rsid w:val="004D15DE"/>
    <w:rsid w:val="004D1DC7"/>
    <w:rsid w:val="004F7D7E"/>
    <w:rsid w:val="00500B0C"/>
    <w:rsid w:val="00537150"/>
    <w:rsid w:val="00540984"/>
    <w:rsid w:val="00543851"/>
    <w:rsid w:val="0055559D"/>
    <w:rsid w:val="005569AE"/>
    <w:rsid w:val="005857F8"/>
    <w:rsid w:val="005B0D18"/>
    <w:rsid w:val="005B12C3"/>
    <w:rsid w:val="005B409D"/>
    <w:rsid w:val="005C7BB0"/>
    <w:rsid w:val="005D0FDB"/>
    <w:rsid w:val="005D25E9"/>
    <w:rsid w:val="005D6D59"/>
    <w:rsid w:val="005F1459"/>
    <w:rsid w:val="00617390"/>
    <w:rsid w:val="00623420"/>
    <w:rsid w:val="00634768"/>
    <w:rsid w:val="0063596F"/>
    <w:rsid w:val="006709EB"/>
    <w:rsid w:val="00672824"/>
    <w:rsid w:val="0068104B"/>
    <w:rsid w:val="0068184A"/>
    <w:rsid w:val="006B5C51"/>
    <w:rsid w:val="006C7F30"/>
    <w:rsid w:val="006E6FDD"/>
    <w:rsid w:val="006F4B7F"/>
    <w:rsid w:val="006F760B"/>
    <w:rsid w:val="00701CC3"/>
    <w:rsid w:val="00724801"/>
    <w:rsid w:val="00734949"/>
    <w:rsid w:val="007356F2"/>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A4C80"/>
    <w:rsid w:val="008B4A35"/>
    <w:rsid w:val="008B51D9"/>
    <w:rsid w:val="008B652E"/>
    <w:rsid w:val="008F1DC6"/>
    <w:rsid w:val="00905C5B"/>
    <w:rsid w:val="00923295"/>
    <w:rsid w:val="00925F11"/>
    <w:rsid w:val="00935265"/>
    <w:rsid w:val="0094689F"/>
    <w:rsid w:val="009477D6"/>
    <w:rsid w:val="00953ED3"/>
    <w:rsid w:val="00961177"/>
    <w:rsid w:val="00965FF6"/>
    <w:rsid w:val="009846D6"/>
    <w:rsid w:val="0098657F"/>
    <w:rsid w:val="009A3236"/>
    <w:rsid w:val="009B5A93"/>
    <w:rsid w:val="009B5BEA"/>
    <w:rsid w:val="009C291F"/>
    <w:rsid w:val="009E37BD"/>
    <w:rsid w:val="009E6B86"/>
    <w:rsid w:val="00A01477"/>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96D01"/>
    <w:rsid w:val="00BA579E"/>
    <w:rsid w:val="00BE2295"/>
    <w:rsid w:val="00BE6373"/>
    <w:rsid w:val="00BF533A"/>
    <w:rsid w:val="00C37A77"/>
    <w:rsid w:val="00C46677"/>
    <w:rsid w:val="00C5180E"/>
    <w:rsid w:val="00C54E40"/>
    <w:rsid w:val="00C55F56"/>
    <w:rsid w:val="00C57BA4"/>
    <w:rsid w:val="00C613EB"/>
    <w:rsid w:val="00C84623"/>
    <w:rsid w:val="00C86EA7"/>
    <w:rsid w:val="00CB06C9"/>
    <w:rsid w:val="00CB1E41"/>
    <w:rsid w:val="00CB271C"/>
    <w:rsid w:val="00CE4F96"/>
    <w:rsid w:val="00CF0AB1"/>
    <w:rsid w:val="00CF4B9B"/>
    <w:rsid w:val="00CF55E6"/>
    <w:rsid w:val="00CF772F"/>
    <w:rsid w:val="00D042F1"/>
    <w:rsid w:val="00D048DB"/>
    <w:rsid w:val="00D14F0B"/>
    <w:rsid w:val="00D178CA"/>
    <w:rsid w:val="00D3311C"/>
    <w:rsid w:val="00D53405"/>
    <w:rsid w:val="00D5457B"/>
    <w:rsid w:val="00D72995"/>
    <w:rsid w:val="00D94F3C"/>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135A"/>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08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D042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D04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eSubmission.aspx?SubmissionID=26&amp;ProjectID=131" TargetMode="External"/><Relationship Id="rId18" Type="http://schemas.openxmlformats.org/officeDocument/2006/relationships/hyperlink" Target="http://www.qualityforum.org/Publications/2010/01/Measurement_Framework__Evaluating_Efficiency_Across_Patient-Focused_Episodes_of_Care.asp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gradeworkinggroup.org/publications/index.htm" TargetMode="External"/><Relationship Id="rId2" Type="http://schemas.openxmlformats.org/officeDocument/2006/relationships/customXml" Target="../customXml/item2.xml"/><Relationship Id="rId16" Type="http://schemas.openxmlformats.org/officeDocument/2006/relationships/hyperlink" Target="http://www.uspreventiveservicestaskforce.org/methods.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uspreventiveservicestaskforce.org/uspstf/grades.htm"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www.aqaalliance.org/files/PrinciplesofEfficiencyMeasurementApril2006.do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qualityforum.org/Measuring_Performance/Submitting_Standards.aspx"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800D8"/>
    <w:rsid w:val="00296D1C"/>
    <w:rsid w:val="002B5F47"/>
    <w:rsid w:val="003A1E4B"/>
    <w:rsid w:val="00455EB5"/>
    <w:rsid w:val="00461C1C"/>
    <w:rsid w:val="004E2027"/>
    <w:rsid w:val="005B0D48"/>
    <w:rsid w:val="005F21F3"/>
    <w:rsid w:val="008F6A9B"/>
    <w:rsid w:val="00BE0F2D"/>
    <w:rsid w:val="00C03643"/>
    <w:rsid w:val="00C2797F"/>
    <w:rsid w:val="00C80225"/>
    <w:rsid w:val="00C81C68"/>
    <w:rsid w:val="00CC43E4"/>
    <w:rsid w:val="00D228C9"/>
    <w:rsid w:val="00DB5324"/>
    <w:rsid w:val="00DE33C0"/>
    <w:rsid w:val="00E46AC5"/>
    <w:rsid w:val="00E97654"/>
    <w:rsid w:val="00EA555A"/>
    <w:rsid w:val="00EF15A7"/>
    <w:rsid w:val="00F6545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2.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4.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B6B9E1-8779-482C-BCD5-10C18703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2258</Words>
  <Characters>12874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Edie Wade</cp:lastModifiedBy>
  <cp:revision>3</cp:revision>
  <dcterms:created xsi:type="dcterms:W3CDTF">2016-02-09T23:34:00Z</dcterms:created>
  <dcterms:modified xsi:type="dcterms:W3CDTF">2016-02-09T23:57:00Z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