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52244F" w14:textId="7777777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6A478A51" w14:textId="77777777" w:rsidR="00797624" w:rsidRDefault="00797624" w:rsidP="00105D8B">
      <w:pPr>
        <w:contextualSpacing/>
        <w:rPr>
          <w:rFonts w:cstheme="minorHAnsi"/>
          <w:b/>
          <w:noProof/>
        </w:rPr>
      </w:pPr>
    </w:p>
    <w:p w14:paraId="5592384B" w14:textId="77777777"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howingPlcHdr/>
        </w:sdtPr>
        <w:sdtEndPr>
          <w:rPr>
            <w:rStyle w:val="DefaultParagraphFont"/>
            <w:rFonts w:cstheme="minorHAnsi"/>
            <w:b/>
            <w:noProof/>
            <w:color w:val="auto"/>
          </w:rPr>
        </w:sdtEndPr>
        <w:sdtContent>
          <w:r w:rsidRPr="00870134">
            <w:rPr>
              <w:rStyle w:val="PlaceholderText"/>
            </w:rPr>
            <w:t xml:space="preserve">Click here to enter </w:t>
          </w:r>
          <w:r>
            <w:rPr>
              <w:rStyle w:val="PlaceholderText"/>
            </w:rPr>
            <w:t>NQF number</w:t>
          </w:r>
        </w:sdtContent>
      </w:sdt>
    </w:p>
    <w:p w14:paraId="65866890" w14:textId="77777777"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A106BE">
            <w:rPr>
              <w:rStyle w:val="Style1"/>
              <w:rFonts w:cstheme="minorHAnsi"/>
            </w:rPr>
            <w:t xml:space="preserve">CARE: Improvement in Mobility </w:t>
          </w:r>
        </w:sdtContent>
      </w:sdt>
    </w:p>
    <w:p w14:paraId="70665BEA" w14:textId="77777777"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4-11-07T00:00:00Z">
            <w:dateFormat w:val="M/d/yyyy"/>
            <w:lid w:val="en-US"/>
            <w:storeMappedDataAs w:val="dateTime"/>
            <w:calendar w:val="gregorian"/>
          </w:date>
        </w:sdtPr>
        <w:sdtEndPr>
          <w:rPr>
            <w:rStyle w:val="DefaultParagraphFont"/>
            <w:noProof/>
            <w:color w:val="auto"/>
            <w:u w:val="none"/>
          </w:rPr>
        </w:sdtEndPr>
        <w:sdtContent>
          <w:r w:rsidR="00A106BE">
            <w:rPr>
              <w:rStyle w:val="Style2"/>
              <w:rFonts w:cstheme="minorHAnsi"/>
            </w:rPr>
            <w:t>11/7/2014</w:t>
          </w:r>
        </w:sdtContent>
      </w:sdt>
    </w:p>
    <w:p w14:paraId="21E106A9" w14:textId="77777777"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763"/>
        <w:gridCol w:w="4587"/>
      </w:tblGrid>
      <w:tr w:rsidR="00CD364B" w:rsidRPr="00B82A57" w14:paraId="6D250B4A" w14:textId="77777777" w:rsidTr="000B3880">
        <w:trPr>
          <w:jc w:val="center"/>
        </w:trPr>
        <w:tc>
          <w:tcPr>
            <w:tcW w:w="2547" w:type="pct"/>
          </w:tcPr>
          <w:p w14:paraId="50C9558A" w14:textId="77777777" w:rsidR="00CD364B" w:rsidRPr="00B82A57" w:rsidRDefault="001C114C"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14:paraId="56E3684C" w14:textId="77777777" w:rsidR="00CD364B" w:rsidRPr="00B82A57" w:rsidRDefault="001C114C"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Content>
                <w:r w:rsidR="00A106BE">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14:paraId="47319EA9" w14:textId="77777777" w:rsidTr="000B3880">
        <w:trPr>
          <w:jc w:val="center"/>
        </w:trPr>
        <w:tc>
          <w:tcPr>
            <w:tcW w:w="2547" w:type="pct"/>
          </w:tcPr>
          <w:p w14:paraId="412F145D" w14:textId="77777777" w:rsidR="00CD364B" w:rsidRPr="00B82A57" w:rsidRDefault="001C114C"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14:paraId="462CFEA3" w14:textId="77777777" w:rsidR="00CD364B" w:rsidRPr="00B82A57" w:rsidRDefault="001C114C"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14:paraId="61EF8C86" w14:textId="77777777" w:rsidTr="000B3880">
        <w:trPr>
          <w:jc w:val="center"/>
        </w:trPr>
        <w:tc>
          <w:tcPr>
            <w:tcW w:w="2547" w:type="pct"/>
          </w:tcPr>
          <w:p w14:paraId="55A0A55D" w14:textId="77777777" w:rsidR="00CD364B" w:rsidRPr="00B82A57" w:rsidRDefault="001C114C"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0EF4D72D" w14:textId="77777777" w:rsidR="00CD364B" w:rsidRPr="00B82A57" w:rsidRDefault="001C114C"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3DEECCD8"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7F006193" w14:textId="77777777" w:rsidTr="00145149">
        <w:trPr>
          <w:jc w:val="center"/>
        </w:trPr>
        <w:tc>
          <w:tcPr>
            <w:tcW w:w="9576" w:type="dxa"/>
          </w:tcPr>
          <w:p w14:paraId="0D353DFC" w14:textId="77777777" w:rsidR="00B53E8B" w:rsidRPr="00B53E8B" w:rsidRDefault="00B53E8B" w:rsidP="00B53E8B">
            <w:pPr>
              <w:rPr>
                <w:rFonts w:cstheme="minorHAnsi"/>
                <w:b/>
                <w:noProof/>
              </w:rPr>
            </w:pPr>
            <w:r w:rsidRPr="00B53E8B">
              <w:rPr>
                <w:rFonts w:cstheme="minorHAnsi"/>
                <w:b/>
                <w:noProof/>
              </w:rPr>
              <w:t>Instructions</w:t>
            </w:r>
          </w:p>
          <w:p w14:paraId="4E9792E9"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27EBCE7C"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1C5D3CB9"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3FEF383C"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574D2405"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456BC5EF"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52952DCD"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400AF25B" w14:textId="77777777" w:rsidR="00904E91"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8" w:history="1">
              <w:r w:rsidR="00145149" w:rsidRPr="00145149">
                <w:rPr>
                  <w:rStyle w:val="Hyperlink"/>
                </w:rPr>
                <w:t>Submitting Standards webpage</w:t>
              </w:r>
            </w:hyperlink>
            <w:r w:rsidR="00145149">
              <w:t>.</w:t>
            </w:r>
          </w:p>
        </w:tc>
      </w:tr>
    </w:tbl>
    <w:p w14:paraId="4CAC4069"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78E2043B" w14:textId="77777777" w:rsidTr="00145149">
        <w:trPr>
          <w:jc w:val="center"/>
        </w:trPr>
        <w:tc>
          <w:tcPr>
            <w:tcW w:w="9576" w:type="dxa"/>
          </w:tcPr>
          <w:p w14:paraId="072FC74D" w14:textId="77777777"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4EFD8F91" w14:textId="77777777" w:rsidR="00B53E8B" w:rsidRPr="00A831B4" w:rsidRDefault="00B53E8B" w:rsidP="00702C73">
            <w:pPr>
              <w:rPr>
                <w:rFonts w:cstheme="minorHAnsi"/>
                <w:b/>
                <w:bCs/>
                <w:sz w:val="20"/>
                <w:szCs w:val="20"/>
              </w:rPr>
            </w:pPr>
          </w:p>
          <w:p w14:paraId="70798929"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018FE1C9" w14:textId="77777777" w:rsidR="00145149" w:rsidRPr="000F034A" w:rsidRDefault="00145149" w:rsidP="00145149">
            <w:pPr>
              <w:autoSpaceDE w:val="0"/>
              <w:autoSpaceDN w:val="0"/>
              <w:adjustRightInd w:val="0"/>
              <w:rPr>
                <w:rFonts w:cstheme="minorHAnsi"/>
                <w:b/>
                <w:iCs/>
              </w:rPr>
            </w:pPr>
          </w:p>
          <w:p w14:paraId="07D5811D" w14:textId="77777777"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24C6E5A4" w14:textId="77777777" w:rsidR="00145149" w:rsidRPr="000F034A" w:rsidRDefault="00145149" w:rsidP="00145149">
            <w:pPr>
              <w:rPr>
                <w:rFonts w:cstheme="minorHAnsi"/>
              </w:rPr>
            </w:pPr>
            <w:bookmarkStart w:id="0" w:name="_Toc256067249"/>
          </w:p>
          <w:p w14:paraId="7D649B14" w14:textId="77777777"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179E564D" w14:textId="77777777" w:rsidR="00145149" w:rsidRPr="000F034A" w:rsidRDefault="00145149" w:rsidP="00145149">
            <w:pPr>
              <w:rPr>
                <w:rFonts w:cstheme="minorHAnsi"/>
                <w:b/>
              </w:rPr>
            </w:pPr>
            <w:r w:rsidRPr="000F034A">
              <w:rPr>
                <w:rFonts w:cstheme="minorHAnsi"/>
                <w:b/>
              </w:rPr>
              <w:t xml:space="preserve">AND </w:t>
            </w:r>
          </w:p>
          <w:p w14:paraId="306185C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w:t>
            </w:r>
            <w:r w:rsidRPr="000F034A">
              <w:rPr>
                <w:rFonts w:cstheme="minorHAnsi"/>
              </w:rPr>
              <w:lastRenderedPageBreak/>
              <w:t xml:space="preserve">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28566A9B" w14:textId="77777777" w:rsidR="00145149" w:rsidRPr="000F034A" w:rsidRDefault="00145149" w:rsidP="00145149">
            <w:pPr>
              <w:rPr>
                <w:rFonts w:cstheme="minorHAnsi"/>
                <w:b/>
                <w:bCs/>
              </w:rPr>
            </w:pPr>
          </w:p>
          <w:p w14:paraId="16447615" w14:textId="77777777" w:rsidR="00145149" w:rsidRPr="000F034A" w:rsidRDefault="00145149" w:rsidP="00145149">
            <w:pPr>
              <w:rPr>
                <w:rFonts w:cstheme="minorHAnsi"/>
              </w:rPr>
            </w:pPr>
            <w:bookmarkStart w:id="1" w:name="_Toc256067250"/>
            <w:r w:rsidRPr="000F034A">
              <w:rPr>
                <w:rFonts w:cstheme="minorHAnsi"/>
                <w:b/>
                <w:bCs/>
              </w:rPr>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5B72B8D4" w14:textId="77777777"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5B297581" w14:textId="77777777" w:rsidR="00145149" w:rsidRPr="000F034A" w:rsidRDefault="00145149" w:rsidP="00145149">
            <w:pPr>
              <w:rPr>
                <w:rFonts w:cstheme="minorHAnsi"/>
                <w:b/>
              </w:rPr>
            </w:pPr>
            <w:r w:rsidRPr="000F034A">
              <w:rPr>
                <w:rFonts w:cstheme="minorHAnsi"/>
                <w:b/>
              </w:rPr>
              <w:t>OR</w:t>
            </w:r>
          </w:p>
          <w:p w14:paraId="608DC38E" w14:textId="77777777" w:rsidR="00145149" w:rsidRPr="000F034A" w:rsidRDefault="00145149" w:rsidP="00145149">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14:paraId="39941BCB" w14:textId="77777777" w:rsidR="00145149" w:rsidRPr="000F034A" w:rsidRDefault="00145149" w:rsidP="00145149">
            <w:pPr>
              <w:rPr>
                <w:rFonts w:cstheme="minorHAnsi"/>
                <w:b/>
                <w:bCs/>
              </w:rPr>
            </w:pPr>
          </w:p>
          <w:bookmarkEnd w:id="1"/>
          <w:p w14:paraId="01FB023B" w14:textId="77777777"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15914FDA" w14:textId="77777777" w:rsidR="00145149" w:rsidRPr="000F034A" w:rsidRDefault="00145149" w:rsidP="00145149">
            <w:pPr>
              <w:rPr>
                <w:rFonts w:cstheme="minorHAnsi"/>
              </w:rPr>
            </w:pPr>
            <w:r w:rsidRPr="000F034A">
              <w:rPr>
                <w:rFonts w:cstheme="minorHAnsi"/>
                <w:b/>
              </w:rPr>
              <w:t>OR</w:t>
            </w:r>
          </w:p>
          <w:p w14:paraId="02B11D71" w14:textId="77777777"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5FC327DA" w14:textId="77777777" w:rsidR="00145149" w:rsidRPr="000F034A" w:rsidRDefault="00145149" w:rsidP="00145149">
            <w:pPr>
              <w:rPr>
                <w:rFonts w:cstheme="minorHAnsi"/>
                <w:b/>
                <w:bCs/>
              </w:rPr>
            </w:pPr>
          </w:p>
          <w:p w14:paraId="1E73373C" w14:textId="17714F45" w:rsidR="00E30584"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002D368C">
              <w:rPr>
                <w:rFonts w:cstheme="minorHAnsi"/>
              </w:rPr>
              <w:t>.</w:t>
            </w:r>
          </w:p>
          <w:p w14:paraId="2B35EC44" w14:textId="6B37AD8E" w:rsidR="00145149" w:rsidRPr="002D368C"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proofErr w:type="spellStart"/>
            <w:r w:rsidRPr="000F034A">
              <w:rPr>
                <w:rFonts w:ascii="Calibri" w:eastAsia="Calibri" w:hAnsi="Calibri" w:cs="Calibri"/>
                <w:b/>
              </w:rPr>
              <w:t>eMeasures</w:t>
            </w:r>
            <w:proofErr w:type="spellEnd"/>
            <w:r w:rsidRPr="000F034A">
              <w:rPr>
                <w:rFonts w:ascii="Calibri" w:eastAsia="Calibri" w:hAnsi="Calibri" w:cs="Calibri"/>
                <w:b/>
              </w:rPr>
              <w:t>,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 xml:space="preserve">analyses identify the extent and distribution of missing data (or nonresponse) and demonstrate that performance results are not biased due to systematic missing data (or differences between responders and </w:t>
            </w:r>
            <w:proofErr w:type="spellStart"/>
            <w:r w:rsidRPr="000F034A">
              <w:rPr>
                <w:rFonts w:ascii="Calibri" w:eastAsia="Calibri" w:hAnsi="Calibri" w:cs="Calibri"/>
              </w:rPr>
              <w:t>nonresponders</w:t>
            </w:r>
            <w:proofErr w:type="spellEnd"/>
            <w:r w:rsidRPr="000F034A">
              <w:rPr>
                <w:rFonts w:ascii="Calibri" w:eastAsia="Calibri" w:hAnsi="Calibri" w:cs="Calibri"/>
              </w:rPr>
              <w:t>) and how the specified handling of missing data minimizes bias.</w:t>
            </w:r>
            <w:bookmarkEnd w:id="0"/>
          </w:p>
          <w:p w14:paraId="4EB5C4D1"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2E4C7725"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46838B86" w14:textId="77777777"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3F8C7FA7"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09F9B2"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75BCD4D6" w14:textId="77777777" w:rsidR="00145149" w:rsidRPr="00A831B4" w:rsidRDefault="00145149" w:rsidP="00145149">
            <w:pPr>
              <w:pStyle w:val="FootnoteText"/>
              <w:rPr>
                <w:rFonts w:asciiTheme="minorHAnsi" w:hAnsiTheme="minorHAnsi" w:cstheme="minorHAnsi"/>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p>
          <w:p w14:paraId="683E1844" w14:textId="77777777" w:rsidR="00145149" w:rsidRPr="00A831B4" w:rsidRDefault="00145149" w:rsidP="00145149">
            <w:pPr>
              <w:rPr>
                <w:rFonts w:cstheme="minorHAnsi"/>
                <w:b/>
                <w:bCs/>
                <w:sz w:val="20"/>
                <w:szCs w:val="20"/>
              </w:rPr>
            </w:pPr>
            <w:bookmarkStart w:id="9" w:name="Note15"/>
            <w:bookmarkEnd w:id="9"/>
            <w:r w:rsidRPr="00A831B4">
              <w:rPr>
                <w:rFonts w:cstheme="minorHAnsi"/>
                <w:b/>
                <w:sz w:val="20"/>
                <w:szCs w:val="20"/>
              </w:rPr>
              <w:t>15.</w:t>
            </w:r>
            <w:r w:rsidRPr="00A831B4">
              <w:rPr>
                <w:rFonts w:cstheme="minorHAnsi"/>
                <w:sz w:val="20"/>
                <w:szCs w:val="20"/>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14:paraId="3135D2BA" w14:textId="77777777" w:rsidR="00145149" w:rsidRPr="00A831B4" w:rsidRDefault="00145149" w:rsidP="00145149">
            <w:pPr>
              <w:rPr>
                <w:rFonts w:cstheme="minorHAnsi"/>
                <w:noProof/>
                <w:sz w:val="20"/>
                <w:szCs w:val="20"/>
              </w:rPr>
            </w:pPr>
            <w:bookmarkStart w:id="10" w:name="Note16"/>
            <w:bookmarkEnd w:id="10"/>
            <w:r w:rsidRPr="00A831B4">
              <w:rPr>
                <w:rFonts w:cstheme="minorHAnsi"/>
                <w:b/>
                <w:sz w:val="20"/>
                <w:szCs w:val="20"/>
              </w:rPr>
              <w:t>16.</w:t>
            </w:r>
            <w:r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70FAD9B6" w14:textId="77777777" w:rsidR="002D368C" w:rsidRDefault="002D368C" w:rsidP="008A403A">
      <w:pPr>
        <w:spacing w:after="0" w:line="240" w:lineRule="auto"/>
        <w:rPr>
          <w:rFonts w:cstheme="minorHAnsi"/>
          <w:b/>
          <w:noProof/>
        </w:rPr>
      </w:pPr>
    </w:p>
    <w:p w14:paraId="2516A6C1"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7108015E"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5B296962" w14:textId="77777777" w:rsidR="000574AB" w:rsidRPr="00A25024" w:rsidRDefault="000574AB" w:rsidP="008A403A">
      <w:pPr>
        <w:spacing w:after="0" w:line="240" w:lineRule="auto"/>
        <w:rPr>
          <w:rFonts w:cstheme="minorHAnsi"/>
          <w:noProof/>
        </w:rPr>
      </w:pPr>
    </w:p>
    <w:p w14:paraId="5EBCC6B7"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3"/>
        <w:gridCol w:w="4735"/>
      </w:tblGrid>
      <w:tr w:rsidR="00A01494" w:rsidRPr="00A01494" w14:paraId="64BEC381" w14:textId="77777777" w:rsidTr="0014773C">
        <w:trPr>
          <w:jc w:val="center"/>
        </w:trPr>
        <w:tc>
          <w:tcPr>
            <w:tcW w:w="5208" w:type="dxa"/>
            <w:shd w:val="clear" w:color="auto" w:fill="D9D9D9" w:themeFill="background1" w:themeFillShade="D9"/>
          </w:tcPr>
          <w:p w14:paraId="0B204CD3"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712FF52B"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57DD6D81"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2A9636C3" w14:textId="77777777" w:rsidTr="0014773C">
        <w:trPr>
          <w:jc w:val="center"/>
        </w:trPr>
        <w:tc>
          <w:tcPr>
            <w:tcW w:w="5208" w:type="dxa"/>
          </w:tcPr>
          <w:p w14:paraId="055F1D4F" w14:textId="77777777" w:rsidR="00A01494" w:rsidRPr="00A01494" w:rsidRDefault="001C114C"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2CF41354" w14:textId="77777777" w:rsidR="00A01494" w:rsidRPr="00A01494" w:rsidRDefault="001C114C"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48B0C02D" w14:textId="77777777" w:rsidTr="0014773C">
        <w:trPr>
          <w:jc w:val="center"/>
        </w:trPr>
        <w:tc>
          <w:tcPr>
            <w:tcW w:w="5208" w:type="dxa"/>
          </w:tcPr>
          <w:p w14:paraId="5FBFA7FC" w14:textId="77777777" w:rsidR="00A01494" w:rsidRPr="00A01494" w:rsidRDefault="001C114C" w:rsidP="00DB3627">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14:paraId="569C63E2" w14:textId="77777777" w:rsidR="00A01494" w:rsidRPr="00A01494" w:rsidRDefault="001C114C" w:rsidP="00DB3627">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14:paraId="3D7FFCF2" w14:textId="77777777" w:rsidTr="0014773C">
        <w:trPr>
          <w:jc w:val="center"/>
        </w:trPr>
        <w:tc>
          <w:tcPr>
            <w:tcW w:w="5208" w:type="dxa"/>
          </w:tcPr>
          <w:p w14:paraId="3FC9477A" w14:textId="77777777" w:rsidR="00A01494" w:rsidRPr="00A01494" w:rsidRDefault="001C114C" w:rsidP="00DB3627">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Content>
                <w:r w:rsidR="00875312">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14:paraId="27C7F7F3" w14:textId="77777777" w:rsidR="00A01494" w:rsidRPr="00A01494" w:rsidRDefault="001C114C" w:rsidP="00DB3627">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Content>
                <w:r w:rsidR="00875312">
                  <w:rPr>
                    <w:rFonts w:ascii="MS Gothic" w:eastAsia="MS Gothic" w:hAnsi="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5711914E" w14:textId="77777777" w:rsidTr="0014773C">
        <w:trPr>
          <w:jc w:val="center"/>
        </w:trPr>
        <w:tc>
          <w:tcPr>
            <w:tcW w:w="5208" w:type="dxa"/>
          </w:tcPr>
          <w:p w14:paraId="72179751" w14:textId="77777777" w:rsidR="00A01494" w:rsidRPr="00A01494" w:rsidRDefault="001C114C"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0E15029A" w14:textId="77777777" w:rsidR="00A01494" w:rsidRPr="00A01494" w:rsidRDefault="001C114C" w:rsidP="00DB3627">
            <w:pPr>
              <w:autoSpaceDE w:val="0"/>
              <w:autoSpaceDN w:val="0"/>
              <w:adjustRightInd w:val="0"/>
              <w:rPr>
                <w:rFonts w:cstheme="minorHAnsi"/>
                <w:bCs/>
              </w:rPr>
            </w:pPr>
            <w:sdt>
              <w:sdtPr>
                <w:rPr>
                  <w:rFonts w:cstheme="minorHAnsi"/>
                  <w:bCs/>
                  <w:color w:val="0000FF"/>
                </w:rPr>
                <w:id w:val="-359203911"/>
                <w14:checkbox>
                  <w14:checked w14:val="1"/>
                  <w14:checkedState w14:val="2612" w14:font="MS Gothic"/>
                  <w14:uncheckedState w14:val="2610" w14:font="MS Gothic"/>
                </w14:checkbox>
              </w:sdtPr>
              <w:sdtContent>
                <w:r w:rsidR="00875312">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2DD78DB3" w14:textId="77777777" w:rsidTr="0014773C">
        <w:trPr>
          <w:jc w:val="center"/>
        </w:trPr>
        <w:tc>
          <w:tcPr>
            <w:tcW w:w="5208" w:type="dxa"/>
          </w:tcPr>
          <w:p w14:paraId="5800427D" w14:textId="77777777" w:rsidR="00A01494" w:rsidRPr="00A01494" w:rsidRDefault="001C114C"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1D03977E" w14:textId="77777777" w:rsidR="00A01494" w:rsidRPr="00A01494" w:rsidRDefault="001C114C"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1FFB8C8A" w14:textId="77777777" w:rsidTr="0014773C">
        <w:trPr>
          <w:jc w:val="center"/>
        </w:trPr>
        <w:tc>
          <w:tcPr>
            <w:tcW w:w="5208" w:type="dxa"/>
          </w:tcPr>
          <w:p w14:paraId="4163C619" w14:textId="2AF741E4" w:rsidR="00A01494" w:rsidRPr="00A01494" w:rsidRDefault="001C114C" w:rsidP="00875312">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Content>
                <w:r w:rsidR="00875312">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text/>
              </w:sdtPr>
              <w:sdtContent>
                <w:r w:rsidR="00EC02C3" w:rsidRPr="00AC173C">
                  <w:rPr>
                    <w:rStyle w:val="Style1"/>
                  </w:rPr>
                  <w:t xml:space="preserve">CARE </w:t>
                </w:r>
                <w:r w:rsidR="00AC173C" w:rsidRPr="00AC173C">
                  <w:rPr>
                    <w:rStyle w:val="Style1"/>
                  </w:rPr>
                  <w:t>Tool</w:t>
                </w:r>
                <w:r w:rsidR="00EC02C3" w:rsidRPr="00AC173C">
                  <w:rPr>
                    <w:rStyle w:val="Style1"/>
                  </w:rPr>
                  <w:t xml:space="preserve"> Mobility scale</w:t>
                </w:r>
              </w:sdtContent>
            </w:sdt>
          </w:p>
        </w:tc>
        <w:tc>
          <w:tcPr>
            <w:tcW w:w="4847" w:type="dxa"/>
          </w:tcPr>
          <w:p w14:paraId="2BB37E28" w14:textId="3A6260C5" w:rsidR="00A01494" w:rsidRPr="00A01494" w:rsidRDefault="001C114C" w:rsidP="00875312">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Content>
                <w:r w:rsidR="00875312">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text/>
              </w:sdtPr>
              <w:sdtContent>
                <w:r w:rsidR="00875312" w:rsidRPr="00AC173C">
                  <w:rPr>
                    <w:rStyle w:val="Style1"/>
                  </w:rPr>
                  <w:t xml:space="preserve">Care </w:t>
                </w:r>
                <w:r w:rsidR="00AC173C" w:rsidRPr="00AC173C">
                  <w:rPr>
                    <w:rStyle w:val="Style1"/>
                  </w:rPr>
                  <w:t>Tool</w:t>
                </w:r>
                <w:r w:rsidR="00875312" w:rsidRPr="00AC173C">
                  <w:rPr>
                    <w:rStyle w:val="Style1"/>
                  </w:rPr>
                  <w:t xml:space="preserve"> Mobility scale</w:t>
                </w:r>
              </w:sdtContent>
            </w:sdt>
          </w:p>
        </w:tc>
      </w:tr>
    </w:tbl>
    <w:p w14:paraId="104B52F7"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34BA967D" w14:textId="77777777" w:rsidR="00021170" w:rsidRPr="00A01494" w:rsidRDefault="002B5016" w:rsidP="00DB3627">
      <w:pPr>
        <w:autoSpaceDE w:val="0"/>
        <w:autoSpaceDN w:val="0"/>
        <w:adjustRightInd w:val="0"/>
        <w:spacing w:after="0" w:line="240" w:lineRule="auto"/>
        <w:rPr>
          <w:rFonts w:cstheme="minorHAnsi"/>
          <w:b/>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752BFB32" w14:textId="5B426FC1" w:rsidR="00875312" w:rsidRPr="00A205BF" w:rsidRDefault="00875312" w:rsidP="00875312">
      <w:pPr>
        <w:autoSpaceDE w:val="0"/>
        <w:autoSpaceDN w:val="0"/>
        <w:adjustRightInd w:val="0"/>
        <w:spacing w:after="0" w:line="240" w:lineRule="auto"/>
        <w:rPr>
          <w:rFonts w:cstheme="minorHAnsi"/>
          <w:bCs/>
          <w:color w:val="0070C0"/>
        </w:rPr>
      </w:pPr>
      <w:r w:rsidRPr="00A205BF">
        <w:rPr>
          <w:rFonts w:cstheme="minorHAnsi"/>
          <w:bCs/>
          <w:color w:val="0070C0"/>
        </w:rPr>
        <w:t xml:space="preserve">To develop the measure specifications, we used data collected by PT and OT </w:t>
      </w:r>
      <w:r w:rsidR="00EC02C3">
        <w:rPr>
          <w:rFonts w:cstheme="minorHAnsi"/>
          <w:bCs/>
          <w:color w:val="0070C0"/>
        </w:rPr>
        <w:t xml:space="preserve">during assessment using the CMS validated CARE </w:t>
      </w:r>
      <w:r w:rsidR="00AC173C">
        <w:rPr>
          <w:rFonts w:cstheme="minorHAnsi"/>
          <w:bCs/>
          <w:color w:val="0070C0"/>
        </w:rPr>
        <w:t>Tool</w:t>
      </w:r>
      <w:r w:rsidRPr="00A205BF">
        <w:rPr>
          <w:rFonts w:cstheme="minorHAnsi"/>
          <w:bCs/>
          <w:color w:val="0070C0"/>
        </w:rPr>
        <w:t xml:space="preserve"> </w:t>
      </w:r>
      <w:r w:rsidR="002734C0">
        <w:rPr>
          <w:rFonts w:cstheme="minorHAnsi"/>
          <w:bCs/>
          <w:color w:val="0070C0"/>
        </w:rPr>
        <w:t>mobility</w:t>
      </w:r>
      <w:r w:rsidRPr="00A205BF">
        <w:rPr>
          <w:rFonts w:cstheme="minorHAnsi"/>
          <w:bCs/>
          <w:color w:val="0070C0"/>
        </w:rPr>
        <w:t xml:space="preserve"> </w:t>
      </w:r>
      <w:r w:rsidR="00EC02C3">
        <w:rPr>
          <w:rFonts w:cstheme="minorHAnsi"/>
          <w:bCs/>
          <w:color w:val="0070C0"/>
        </w:rPr>
        <w:t>subscale</w:t>
      </w:r>
      <w:r w:rsidRPr="00A205BF">
        <w:rPr>
          <w:rFonts w:cstheme="minorHAnsi"/>
          <w:bCs/>
          <w:color w:val="0070C0"/>
        </w:rPr>
        <w:t xml:space="preserve"> linked with MDS data from the admission assessment.  The MDS data was used to identify exclusion criteria and risk adjustment variables. </w:t>
      </w:r>
    </w:p>
    <w:p w14:paraId="33509970" w14:textId="77777777" w:rsidR="00875312" w:rsidRPr="00A205BF" w:rsidRDefault="00875312" w:rsidP="00875312">
      <w:pPr>
        <w:autoSpaceDE w:val="0"/>
        <w:autoSpaceDN w:val="0"/>
        <w:adjustRightInd w:val="0"/>
        <w:spacing w:after="0" w:line="240" w:lineRule="auto"/>
        <w:rPr>
          <w:rFonts w:cstheme="minorHAnsi"/>
          <w:bCs/>
          <w:color w:val="0070C0"/>
        </w:rPr>
      </w:pPr>
    </w:p>
    <w:p w14:paraId="361B234C" w14:textId="227BC038" w:rsidR="00875312" w:rsidRPr="00A205BF" w:rsidRDefault="00875312" w:rsidP="00875312">
      <w:pPr>
        <w:autoSpaceDE w:val="0"/>
        <w:autoSpaceDN w:val="0"/>
        <w:adjustRightInd w:val="0"/>
        <w:spacing w:after="0" w:line="240" w:lineRule="auto"/>
        <w:rPr>
          <w:rFonts w:cstheme="minorHAnsi"/>
          <w:bCs/>
          <w:color w:val="0070C0"/>
        </w:rPr>
      </w:pPr>
      <w:r w:rsidRPr="00A205BF">
        <w:rPr>
          <w:rFonts w:cstheme="minorHAnsi"/>
          <w:bCs/>
          <w:color w:val="0070C0"/>
        </w:rPr>
        <w:t xml:space="preserve">To test the validity of the measure and risk adjustment model; we used 2 years of data from </w:t>
      </w:r>
      <w:r w:rsidR="00C4650E">
        <w:rPr>
          <w:rFonts w:cstheme="minorHAnsi"/>
          <w:bCs/>
          <w:color w:val="0070C0"/>
        </w:rPr>
        <w:t>two</w:t>
      </w:r>
      <w:r w:rsidR="00C4650E" w:rsidRPr="00A205BF">
        <w:rPr>
          <w:rFonts w:cstheme="minorHAnsi"/>
          <w:bCs/>
          <w:color w:val="0070C0"/>
        </w:rPr>
        <w:t xml:space="preserve"> </w:t>
      </w:r>
      <w:r w:rsidRPr="00A205BF">
        <w:rPr>
          <w:rFonts w:cstheme="minorHAnsi"/>
          <w:bCs/>
          <w:color w:val="0070C0"/>
        </w:rPr>
        <w:t xml:space="preserve">large therapy companies electronic health records used by therapist to assess </w:t>
      </w:r>
      <w:r w:rsidR="002734C0">
        <w:rPr>
          <w:rFonts w:cstheme="minorHAnsi"/>
          <w:bCs/>
          <w:color w:val="0070C0"/>
        </w:rPr>
        <w:t>mobility</w:t>
      </w:r>
      <w:r w:rsidRPr="00A205BF">
        <w:rPr>
          <w:rFonts w:cstheme="minorHAnsi"/>
          <w:bCs/>
          <w:color w:val="0070C0"/>
        </w:rPr>
        <w:t xml:space="preserve"> linked with MDS data from the admission MDS assessment. </w:t>
      </w:r>
    </w:p>
    <w:p w14:paraId="4A25EAA2" w14:textId="77777777" w:rsidR="009E1846" w:rsidRDefault="009E1846" w:rsidP="00DB3627">
      <w:pPr>
        <w:autoSpaceDE w:val="0"/>
        <w:autoSpaceDN w:val="0"/>
        <w:adjustRightInd w:val="0"/>
        <w:spacing w:after="0" w:line="240" w:lineRule="auto"/>
        <w:rPr>
          <w:rFonts w:cstheme="minorHAnsi"/>
          <w:b/>
        </w:rPr>
      </w:pPr>
    </w:p>
    <w:p w14:paraId="2BA72264" w14:textId="010C281D"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text/>
        </w:sdtPr>
        <w:sdtEndPr>
          <w:rPr>
            <w:rStyle w:val="DefaultParagraphFont"/>
            <w:rFonts w:cstheme="minorHAnsi"/>
            <w:color w:val="auto"/>
          </w:rPr>
        </w:sdtEndPr>
        <w:sdtContent>
          <w:r w:rsidR="00EC02C3">
            <w:rPr>
              <w:rStyle w:val="Style1"/>
            </w:rPr>
            <w:t xml:space="preserve">January 2011 to December 2012 </w:t>
          </w:r>
        </w:sdtContent>
      </w:sdt>
    </w:p>
    <w:p w14:paraId="45DF327D" w14:textId="32FCC031" w:rsidR="00875312" w:rsidRDefault="00875312" w:rsidP="00875312">
      <w:pPr>
        <w:autoSpaceDE w:val="0"/>
        <w:autoSpaceDN w:val="0"/>
        <w:adjustRightInd w:val="0"/>
        <w:spacing w:after="0" w:line="240" w:lineRule="auto"/>
        <w:rPr>
          <w:rStyle w:val="Style1"/>
          <w:color w:val="0070C0"/>
        </w:rPr>
      </w:pPr>
      <w:r w:rsidRPr="00A205BF">
        <w:rPr>
          <w:rStyle w:val="Style1"/>
          <w:color w:val="0070C0"/>
        </w:rPr>
        <w:t>We collected data over a</w:t>
      </w:r>
      <w:r w:rsidR="00AC173C">
        <w:rPr>
          <w:rStyle w:val="Style1"/>
          <w:color w:val="0070C0"/>
        </w:rPr>
        <w:t xml:space="preserve"> six to</w:t>
      </w:r>
      <w:r w:rsidRPr="00A205BF">
        <w:rPr>
          <w:rStyle w:val="Style1"/>
          <w:color w:val="0070C0"/>
        </w:rPr>
        <w:t xml:space="preserve"> eight month period from March 2013 through Octo</w:t>
      </w:r>
      <w:r w:rsidR="00EC02C3">
        <w:rPr>
          <w:rStyle w:val="Style1"/>
          <w:color w:val="0070C0"/>
        </w:rPr>
        <w:t>ber 2013 using the C</w:t>
      </w:r>
      <w:r>
        <w:rPr>
          <w:rStyle w:val="Style1"/>
          <w:color w:val="0070C0"/>
        </w:rPr>
        <w:t xml:space="preserve">are </w:t>
      </w:r>
      <w:r w:rsidR="00AC173C">
        <w:rPr>
          <w:rStyle w:val="Style1"/>
          <w:color w:val="0070C0"/>
        </w:rPr>
        <w:t>Tool</w:t>
      </w:r>
      <w:r>
        <w:rPr>
          <w:rStyle w:val="Style1"/>
          <w:color w:val="0070C0"/>
        </w:rPr>
        <w:t xml:space="preserve"> in 89</w:t>
      </w:r>
      <w:r w:rsidRPr="00A06130">
        <w:rPr>
          <w:rStyle w:val="Style1"/>
          <w:color w:val="0070C0"/>
        </w:rPr>
        <w:t xml:space="preserve"> SNFs</w:t>
      </w:r>
      <w:r w:rsidRPr="00A205BF">
        <w:rPr>
          <w:rStyle w:val="Style1"/>
          <w:color w:val="0070C0"/>
        </w:rPr>
        <w:t xml:space="preserve"> from four large therapy companies providing PT or OT services in SNFs. For testing the validity of the measure we used 2 years of data from </w:t>
      </w:r>
      <w:r>
        <w:rPr>
          <w:rStyle w:val="Style1"/>
          <w:color w:val="0070C0"/>
        </w:rPr>
        <w:t xml:space="preserve">Jan 2011 to Dec 2012 from </w:t>
      </w:r>
      <w:r w:rsidR="009766A0">
        <w:rPr>
          <w:rStyle w:val="Style1"/>
          <w:color w:val="0070C0"/>
        </w:rPr>
        <w:t>two</w:t>
      </w:r>
      <w:r>
        <w:rPr>
          <w:rStyle w:val="Style1"/>
          <w:color w:val="0070C0"/>
        </w:rPr>
        <w:t xml:space="preserve"> of these </w:t>
      </w:r>
      <w:r w:rsidRPr="00A205BF">
        <w:rPr>
          <w:rStyle w:val="Style1"/>
          <w:color w:val="0070C0"/>
        </w:rPr>
        <w:t xml:space="preserve">therapy companies </w:t>
      </w:r>
      <w:r w:rsidRPr="003224E0">
        <w:rPr>
          <w:rStyle w:val="Style1"/>
          <w:color w:val="0070C0"/>
        </w:rPr>
        <w:t xml:space="preserve">representing </w:t>
      </w:r>
      <w:r w:rsidR="003224E0" w:rsidRPr="003224E0">
        <w:rPr>
          <w:rStyle w:val="Style1"/>
          <w:color w:val="0070C0"/>
        </w:rPr>
        <w:t xml:space="preserve">390 </w:t>
      </w:r>
      <w:r w:rsidRPr="003224E0">
        <w:rPr>
          <w:rStyle w:val="Style1"/>
          <w:color w:val="0070C0"/>
        </w:rPr>
        <w:t>SNFs in</w:t>
      </w:r>
      <w:r w:rsidRPr="00A205BF">
        <w:rPr>
          <w:rStyle w:val="Style1"/>
          <w:color w:val="0070C0"/>
        </w:rPr>
        <w:t xml:space="preserve"> aggregate.</w:t>
      </w:r>
    </w:p>
    <w:p w14:paraId="04E5493F" w14:textId="77777777" w:rsidR="002D368C" w:rsidRDefault="002D368C" w:rsidP="00DB3627">
      <w:pPr>
        <w:autoSpaceDE w:val="0"/>
        <w:autoSpaceDN w:val="0"/>
        <w:adjustRightInd w:val="0"/>
        <w:spacing w:after="0" w:line="240" w:lineRule="auto"/>
        <w:rPr>
          <w:rFonts w:cstheme="minorHAnsi"/>
          <w:b/>
          <w:bCs/>
        </w:rPr>
      </w:pPr>
    </w:p>
    <w:p w14:paraId="2ED97ABA"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482568E" w14:textId="77777777" w:rsidTr="000414E8">
        <w:trPr>
          <w:jc w:val="center"/>
        </w:trPr>
        <w:tc>
          <w:tcPr>
            <w:tcW w:w="5027" w:type="dxa"/>
            <w:shd w:val="clear" w:color="auto" w:fill="D9D9D9" w:themeFill="background1" w:themeFillShade="D9"/>
          </w:tcPr>
          <w:p w14:paraId="6846033D"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60F73AE9"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079BF13D"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75A6A4A9" w14:textId="77777777" w:rsidTr="000414E8">
        <w:trPr>
          <w:jc w:val="center"/>
        </w:trPr>
        <w:tc>
          <w:tcPr>
            <w:tcW w:w="5027" w:type="dxa"/>
          </w:tcPr>
          <w:p w14:paraId="173F2B34" w14:textId="77777777" w:rsidR="000414E8" w:rsidRPr="00A01494" w:rsidRDefault="001C114C"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6D692468" w14:textId="77777777" w:rsidR="000414E8" w:rsidRPr="00A01494" w:rsidRDefault="001C114C"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57C80EFF" w14:textId="77777777" w:rsidTr="000414E8">
        <w:trPr>
          <w:jc w:val="center"/>
        </w:trPr>
        <w:tc>
          <w:tcPr>
            <w:tcW w:w="5027" w:type="dxa"/>
          </w:tcPr>
          <w:p w14:paraId="1507E367" w14:textId="77777777" w:rsidR="000414E8" w:rsidRPr="00A01494" w:rsidRDefault="001C114C"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6AABB192" w14:textId="77777777" w:rsidR="000414E8" w:rsidRPr="00A01494" w:rsidRDefault="001C114C"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1701EE43" w14:textId="77777777" w:rsidTr="000414E8">
        <w:trPr>
          <w:jc w:val="center"/>
        </w:trPr>
        <w:tc>
          <w:tcPr>
            <w:tcW w:w="5027" w:type="dxa"/>
          </w:tcPr>
          <w:p w14:paraId="30F42820" w14:textId="77777777" w:rsidR="000414E8" w:rsidRPr="00A01494" w:rsidRDefault="001C114C"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Content>
                <w:r w:rsidR="00875312">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21B42526" w14:textId="77777777" w:rsidR="000414E8" w:rsidRPr="00A01494" w:rsidRDefault="001C114C"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Content>
                <w:r w:rsidR="00875312">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555AEBE4" w14:textId="77777777" w:rsidTr="000414E8">
        <w:trPr>
          <w:jc w:val="center"/>
        </w:trPr>
        <w:tc>
          <w:tcPr>
            <w:tcW w:w="5027" w:type="dxa"/>
          </w:tcPr>
          <w:p w14:paraId="401E3072" w14:textId="77777777" w:rsidR="000414E8" w:rsidRPr="00A01494" w:rsidRDefault="001C114C"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6135506A" w14:textId="77777777" w:rsidR="000414E8" w:rsidRPr="00A01494" w:rsidRDefault="001C114C"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7673A6B3" w14:textId="77777777" w:rsidTr="000414E8">
        <w:trPr>
          <w:jc w:val="center"/>
        </w:trPr>
        <w:tc>
          <w:tcPr>
            <w:tcW w:w="5027" w:type="dxa"/>
          </w:tcPr>
          <w:p w14:paraId="1C186D8F" w14:textId="77777777" w:rsidR="000414E8" w:rsidRPr="00A01494" w:rsidRDefault="001C114C"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702FD7B8" w14:textId="77777777" w:rsidR="000414E8" w:rsidRPr="00A01494" w:rsidRDefault="001C114C"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4DCF20C8" w14:textId="77777777" w:rsidR="000414E8" w:rsidRPr="00A25024" w:rsidRDefault="000414E8" w:rsidP="00DB3627">
      <w:pPr>
        <w:autoSpaceDE w:val="0"/>
        <w:autoSpaceDN w:val="0"/>
        <w:adjustRightInd w:val="0"/>
        <w:spacing w:after="0" w:line="240" w:lineRule="auto"/>
        <w:rPr>
          <w:rFonts w:cstheme="minorHAnsi"/>
          <w:bCs/>
        </w:rPr>
      </w:pPr>
    </w:p>
    <w:p w14:paraId="1E2966F5" w14:textId="20FD60D3" w:rsidR="003224E0" w:rsidRDefault="002B5016" w:rsidP="003224E0">
      <w:pPr>
        <w:autoSpaceDE w:val="0"/>
        <w:autoSpaceDN w:val="0"/>
        <w:adjustRightInd w:val="0"/>
        <w:spacing w:after="0" w:line="240" w:lineRule="auto"/>
        <w:rPr>
          <w:rStyle w:val="Style1"/>
          <w:color w:val="0070C0"/>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EC02C3">
        <w:rPr>
          <w:rFonts w:cstheme="minorHAnsi"/>
          <w:bCs/>
        </w:rPr>
        <w:t xml:space="preserve">) </w:t>
      </w:r>
    </w:p>
    <w:p w14:paraId="355F97BA" w14:textId="4EDDA153" w:rsidR="003224E0" w:rsidRPr="00A205BF" w:rsidRDefault="00AC173C" w:rsidP="003224E0">
      <w:pPr>
        <w:autoSpaceDE w:val="0"/>
        <w:autoSpaceDN w:val="0"/>
        <w:adjustRightInd w:val="0"/>
        <w:spacing w:after="0" w:line="240" w:lineRule="auto"/>
        <w:rPr>
          <w:rStyle w:val="Style1"/>
          <w:color w:val="0070C0"/>
        </w:rPr>
      </w:pPr>
      <w:r>
        <w:rPr>
          <w:rStyle w:val="Style1"/>
          <w:color w:val="0070C0"/>
        </w:rPr>
        <w:t xml:space="preserve">We collected data over a six to </w:t>
      </w:r>
      <w:r w:rsidR="003224E0" w:rsidRPr="00A205BF">
        <w:rPr>
          <w:rStyle w:val="Style1"/>
          <w:color w:val="0070C0"/>
        </w:rPr>
        <w:t xml:space="preserve">eight month period from March 2013 through October 2013 using the </w:t>
      </w:r>
      <w:r w:rsidR="003224E0">
        <w:rPr>
          <w:rStyle w:val="Style1"/>
          <w:color w:val="0070C0"/>
        </w:rPr>
        <w:t>CARE</w:t>
      </w:r>
      <w:r w:rsidR="003224E0" w:rsidRPr="00A205BF">
        <w:rPr>
          <w:rStyle w:val="Style1"/>
          <w:color w:val="0070C0"/>
        </w:rPr>
        <w:t xml:space="preserve"> </w:t>
      </w:r>
      <w:r>
        <w:rPr>
          <w:rStyle w:val="Style1"/>
          <w:color w:val="0070C0"/>
        </w:rPr>
        <w:t>Tool</w:t>
      </w:r>
      <w:r w:rsidR="003224E0" w:rsidRPr="00A205BF">
        <w:rPr>
          <w:rStyle w:val="Style1"/>
          <w:color w:val="0070C0"/>
        </w:rPr>
        <w:t xml:space="preserve"> in </w:t>
      </w:r>
      <w:r w:rsidR="003224E0" w:rsidRPr="00A06130">
        <w:rPr>
          <w:rStyle w:val="Style1"/>
          <w:color w:val="0070C0"/>
        </w:rPr>
        <w:t>89 SNFs</w:t>
      </w:r>
      <w:r w:rsidR="003224E0" w:rsidRPr="00A205BF">
        <w:rPr>
          <w:rStyle w:val="Style1"/>
          <w:color w:val="0070C0"/>
        </w:rPr>
        <w:t xml:space="preserve"> from four therapy companies providing PT or OT services in SNFs. </w:t>
      </w:r>
      <w:r w:rsidR="003224E0">
        <w:rPr>
          <w:rStyle w:val="Style1"/>
          <w:color w:val="0070C0"/>
        </w:rPr>
        <w:t xml:space="preserve">These 89 SNFs were more likely to be urban 96.7% and for profit 93.3%. </w:t>
      </w:r>
      <w:r w:rsidR="00EC02C3">
        <w:rPr>
          <w:rStyle w:val="Style1"/>
          <w:color w:val="0070C0"/>
        </w:rPr>
        <w:t>Their</w:t>
      </w:r>
      <w:r w:rsidR="003224E0">
        <w:rPr>
          <w:rStyle w:val="Style1"/>
          <w:color w:val="0070C0"/>
        </w:rPr>
        <w:t xml:space="preserve"> average bed size of 140 was slightly larger than the national average of 110. </w:t>
      </w:r>
    </w:p>
    <w:p w14:paraId="2F4C826E" w14:textId="77777777" w:rsidR="003224E0" w:rsidRPr="00A205BF" w:rsidRDefault="003224E0" w:rsidP="003224E0">
      <w:pPr>
        <w:autoSpaceDE w:val="0"/>
        <w:autoSpaceDN w:val="0"/>
        <w:adjustRightInd w:val="0"/>
        <w:spacing w:after="0" w:line="240" w:lineRule="auto"/>
        <w:rPr>
          <w:rStyle w:val="Style1"/>
          <w:color w:val="0070C0"/>
        </w:rPr>
      </w:pPr>
    </w:p>
    <w:p w14:paraId="26D9E4DE" w14:textId="1C8CECD7" w:rsidR="00014012" w:rsidRDefault="00014012" w:rsidP="00014012">
      <w:pPr>
        <w:spacing w:after="0" w:line="240" w:lineRule="auto"/>
        <w:rPr>
          <w:rFonts w:cstheme="minorHAnsi"/>
          <w:bCs/>
        </w:rPr>
      </w:pPr>
      <w:r w:rsidRPr="00A205BF">
        <w:rPr>
          <w:rStyle w:val="Style1"/>
          <w:color w:val="0070C0"/>
        </w:rPr>
        <w:t xml:space="preserve">For testing the validity of the measure we used 2 years of data from </w:t>
      </w:r>
      <w:r>
        <w:rPr>
          <w:rStyle w:val="Style1"/>
          <w:color w:val="0070C0"/>
        </w:rPr>
        <w:t xml:space="preserve">Jan 2011 to Dec 2012 from two of these </w:t>
      </w:r>
      <w:r w:rsidRPr="00A205BF">
        <w:rPr>
          <w:rStyle w:val="Style1"/>
          <w:color w:val="0070C0"/>
        </w:rPr>
        <w:t xml:space="preserve">large therapy companies representing </w:t>
      </w:r>
      <w:r>
        <w:rPr>
          <w:rStyle w:val="Style1"/>
          <w:color w:val="0070C0"/>
        </w:rPr>
        <w:t>360</w:t>
      </w:r>
      <w:r w:rsidRPr="00A205BF">
        <w:rPr>
          <w:rStyle w:val="Style1"/>
          <w:color w:val="0070C0"/>
        </w:rPr>
        <w:t xml:space="preserve"> SNFs</w:t>
      </w:r>
      <w:r>
        <w:rPr>
          <w:rStyle w:val="Style1"/>
          <w:color w:val="0070C0"/>
        </w:rPr>
        <w:t xml:space="preserve"> and 64,985 patient assessments</w:t>
      </w:r>
      <w:r w:rsidRPr="00A205BF">
        <w:rPr>
          <w:rStyle w:val="Style1"/>
          <w:color w:val="0070C0"/>
        </w:rPr>
        <w:t xml:space="preserve">. This represented </w:t>
      </w:r>
      <w:r>
        <w:rPr>
          <w:rStyle w:val="Style1"/>
          <w:color w:val="0070C0"/>
        </w:rPr>
        <w:t>2.4</w:t>
      </w:r>
      <w:r w:rsidRPr="00A205BF">
        <w:rPr>
          <w:rStyle w:val="Style1"/>
          <w:color w:val="0070C0"/>
        </w:rPr>
        <w:t xml:space="preserve">% of all Medicare certified SNFs in the country. </w:t>
      </w:r>
      <w:r w:rsidRPr="00451C89">
        <w:rPr>
          <w:rStyle w:val="Style1"/>
          <w:color w:val="0070C0"/>
        </w:rPr>
        <w:t>These SNFs were 8</w:t>
      </w:r>
      <w:r>
        <w:rPr>
          <w:rStyle w:val="Style1"/>
          <w:color w:val="0070C0"/>
        </w:rPr>
        <w:t>7</w:t>
      </w:r>
      <w:r w:rsidRPr="00451C89">
        <w:rPr>
          <w:rStyle w:val="Style1"/>
          <w:color w:val="0070C0"/>
        </w:rPr>
        <w:t xml:space="preserve">% urban, 98% for profit, and </w:t>
      </w:r>
      <w:r>
        <w:rPr>
          <w:rStyle w:val="Style1"/>
          <w:color w:val="0070C0"/>
        </w:rPr>
        <w:t>57</w:t>
      </w:r>
      <w:r w:rsidRPr="00451C89">
        <w:rPr>
          <w:rStyle w:val="Style1"/>
          <w:color w:val="0070C0"/>
        </w:rPr>
        <w:t xml:space="preserve">% </w:t>
      </w:r>
      <w:r>
        <w:rPr>
          <w:rStyle w:val="Style1"/>
          <w:color w:val="0070C0"/>
        </w:rPr>
        <w:t xml:space="preserve">with </w:t>
      </w:r>
      <w:r w:rsidR="00C4650E">
        <w:rPr>
          <w:rStyle w:val="Style1"/>
          <w:color w:val="0070C0"/>
        </w:rPr>
        <w:t xml:space="preserve">a </w:t>
      </w:r>
      <w:r>
        <w:rPr>
          <w:rStyle w:val="Style1"/>
          <w:color w:val="0070C0"/>
        </w:rPr>
        <w:t xml:space="preserve">bed size of </w:t>
      </w:r>
      <w:r w:rsidRPr="00451C89">
        <w:rPr>
          <w:rStyle w:val="Style1"/>
          <w:color w:val="0070C0"/>
        </w:rPr>
        <w:t>71-140 beds.</w:t>
      </w:r>
    </w:p>
    <w:p w14:paraId="67DA528E" w14:textId="77777777" w:rsidR="002E78A0" w:rsidRDefault="002E78A0" w:rsidP="00DB3627">
      <w:pPr>
        <w:autoSpaceDE w:val="0"/>
        <w:autoSpaceDN w:val="0"/>
        <w:adjustRightInd w:val="0"/>
        <w:spacing w:after="0" w:line="240" w:lineRule="auto"/>
        <w:rPr>
          <w:rFonts w:cstheme="minorHAnsi"/>
          <w:bCs/>
        </w:rPr>
      </w:pPr>
    </w:p>
    <w:p w14:paraId="1FAC2566" w14:textId="3C94BBDA" w:rsidR="006753BB" w:rsidRPr="00A205BF" w:rsidRDefault="002B5016" w:rsidP="006753BB">
      <w:pPr>
        <w:autoSpaceDE w:val="0"/>
        <w:autoSpaceDN w:val="0"/>
        <w:adjustRightInd w:val="0"/>
        <w:spacing w:after="0" w:line="240" w:lineRule="auto"/>
        <w:rPr>
          <w:rFonts w:cstheme="minorHAnsi"/>
          <w:bCs/>
          <w:color w:val="0070C0"/>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r w:rsidR="006753BB" w:rsidRPr="00A205BF">
        <w:rPr>
          <w:rFonts w:cstheme="minorHAnsi"/>
          <w:bCs/>
          <w:color w:val="0070C0"/>
        </w:rPr>
        <w:t xml:space="preserve">All admissions to SNF who were receiving either OT or PT for any reason regardless of diagnosis and </w:t>
      </w:r>
      <w:proofErr w:type="spellStart"/>
      <w:r w:rsidR="006753BB" w:rsidRPr="00A205BF">
        <w:rPr>
          <w:rFonts w:cstheme="minorHAnsi"/>
          <w:bCs/>
          <w:color w:val="0070C0"/>
        </w:rPr>
        <w:t>payor</w:t>
      </w:r>
      <w:proofErr w:type="spellEnd"/>
      <w:r w:rsidR="006753BB" w:rsidRPr="00A205BF">
        <w:rPr>
          <w:rFonts w:cstheme="minorHAnsi"/>
          <w:bCs/>
          <w:color w:val="0070C0"/>
        </w:rPr>
        <w:t xml:space="preserve"> had the CARE </w:t>
      </w:r>
      <w:r w:rsidR="00AC173C">
        <w:rPr>
          <w:rFonts w:cstheme="minorHAnsi"/>
          <w:bCs/>
          <w:color w:val="0070C0"/>
        </w:rPr>
        <w:t>Tool</w:t>
      </w:r>
      <w:r w:rsidR="006753BB" w:rsidRPr="00A205BF">
        <w:rPr>
          <w:rFonts w:cstheme="minorHAnsi"/>
          <w:bCs/>
          <w:color w:val="0070C0"/>
        </w:rPr>
        <w:t xml:space="preserve"> </w:t>
      </w:r>
      <w:r w:rsidR="00771E06">
        <w:rPr>
          <w:rFonts w:cstheme="minorHAnsi"/>
          <w:bCs/>
          <w:color w:val="0070C0"/>
        </w:rPr>
        <w:t xml:space="preserve">mobility </w:t>
      </w:r>
      <w:r w:rsidR="006753BB" w:rsidRPr="00A205BF">
        <w:rPr>
          <w:rFonts w:cstheme="minorHAnsi"/>
          <w:bCs/>
          <w:color w:val="0070C0"/>
        </w:rPr>
        <w:t xml:space="preserve">assessment scale completed by the caring PT or OT at admission and again at discharge from rehabilitation services. Table </w:t>
      </w:r>
      <w:r w:rsidR="00D43463">
        <w:rPr>
          <w:rFonts w:cstheme="minorHAnsi"/>
          <w:bCs/>
          <w:color w:val="0070C0"/>
        </w:rPr>
        <w:t>1</w:t>
      </w:r>
      <w:r w:rsidR="00D43463" w:rsidRPr="00A205BF">
        <w:rPr>
          <w:rFonts w:cstheme="minorHAnsi"/>
          <w:bCs/>
          <w:color w:val="0070C0"/>
        </w:rPr>
        <w:t xml:space="preserve"> </w:t>
      </w:r>
      <w:r w:rsidR="006753BB" w:rsidRPr="00A205BF">
        <w:rPr>
          <w:rFonts w:cstheme="minorHAnsi"/>
          <w:bCs/>
          <w:color w:val="0070C0"/>
        </w:rPr>
        <w:t xml:space="preserve">shows </w:t>
      </w:r>
      <w:r w:rsidR="006753BB">
        <w:rPr>
          <w:rFonts w:cstheme="minorHAnsi"/>
          <w:bCs/>
          <w:color w:val="0070C0"/>
        </w:rPr>
        <w:t xml:space="preserve">that 91.2% of </w:t>
      </w:r>
      <w:r w:rsidR="006753BB" w:rsidRPr="00A205BF">
        <w:rPr>
          <w:rFonts w:cstheme="minorHAnsi"/>
          <w:bCs/>
          <w:color w:val="0070C0"/>
        </w:rPr>
        <w:t xml:space="preserve">patients </w:t>
      </w:r>
      <w:r w:rsidR="00C4650E">
        <w:rPr>
          <w:rFonts w:cstheme="minorHAnsi"/>
          <w:bCs/>
          <w:color w:val="0070C0"/>
        </w:rPr>
        <w:t xml:space="preserve">who </w:t>
      </w:r>
      <w:r w:rsidR="006753BB" w:rsidRPr="00A205BF">
        <w:rPr>
          <w:rFonts w:cstheme="minorHAnsi"/>
          <w:bCs/>
          <w:color w:val="0070C0"/>
        </w:rPr>
        <w:t xml:space="preserve">had the CARE </w:t>
      </w:r>
      <w:r w:rsidR="00AC173C">
        <w:rPr>
          <w:rFonts w:cstheme="minorHAnsi"/>
          <w:bCs/>
          <w:color w:val="0070C0"/>
        </w:rPr>
        <w:t>Tool</w:t>
      </w:r>
      <w:r w:rsidR="006753BB" w:rsidRPr="00A205BF">
        <w:rPr>
          <w:rFonts w:cstheme="minorHAnsi"/>
          <w:bCs/>
          <w:color w:val="0070C0"/>
        </w:rPr>
        <w:t xml:space="preserve"> completed at admission </w:t>
      </w:r>
      <w:r w:rsidR="00C4650E">
        <w:rPr>
          <w:rFonts w:cstheme="minorHAnsi"/>
          <w:bCs/>
          <w:color w:val="0070C0"/>
        </w:rPr>
        <w:t xml:space="preserve">also </w:t>
      </w:r>
      <w:r w:rsidR="006753BB">
        <w:rPr>
          <w:rFonts w:cstheme="minorHAnsi"/>
          <w:bCs/>
          <w:color w:val="0070C0"/>
        </w:rPr>
        <w:t>had one completed</w:t>
      </w:r>
      <w:r w:rsidR="006753BB" w:rsidRPr="00A205BF">
        <w:rPr>
          <w:rFonts w:cstheme="minorHAnsi"/>
          <w:bCs/>
          <w:color w:val="0070C0"/>
        </w:rPr>
        <w:t xml:space="preserve"> at discharge</w:t>
      </w:r>
      <w:r w:rsidR="00AC173C">
        <w:rPr>
          <w:rFonts w:cstheme="minorHAnsi"/>
          <w:bCs/>
          <w:color w:val="0070C0"/>
        </w:rPr>
        <w:t>. Ove</w:t>
      </w:r>
      <w:r w:rsidR="006753BB" w:rsidRPr="00A205BF">
        <w:rPr>
          <w:rFonts w:cstheme="minorHAnsi"/>
          <w:bCs/>
          <w:color w:val="0070C0"/>
        </w:rPr>
        <w:t xml:space="preserve">rall, we had 3,183 patients with </w:t>
      </w:r>
      <w:bookmarkStart w:id="11" w:name="_GoBack"/>
      <w:bookmarkEnd w:id="11"/>
      <w:r w:rsidR="006753BB" w:rsidRPr="00A205BF">
        <w:rPr>
          <w:rFonts w:cstheme="minorHAnsi"/>
          <w:bCs/>
          <w:color w:val="0070C0"/>
        </w:rPr>
        <w:t xml:space="preserve">completed </w:t>
      </w:r>
      <w:r w:rsidR="00771E06">
        <w:rPr>
          <w:rFonts w:cstheme="minorHAnsi"/>
          <w:bCs/>
          <w:color w:val="0070C0"/>
        </w:rPr>
        <w:t>mobility</w:t>
      </w:r>
      <w:r w:rsidR="006753BB" w:rsidRPr="00A205BF">
        <w:rPr>
          <w:rFonts w:cstheme="minorHAnsi"/>
          <w:bCs/>
          <w:color w:val="0070C0"/>
        </w:rPr>
        <w:t xml:space="preserve"> assessment from the CARE </w:t>
      </w:r>
      <w:r w:rsidR="00AC173C">
        <w:rPr>
          <w:rFonts w:cstheme="minorHAnsi"/>
          <w:bCs/>
          <w:color w:val="0070C0"/>
        </w:rPr>
        <w:t>Tool</w:t>
      </w:r>
      <w:r w:rsidR="006753BB" w:rsidRPr="00A205BF">
        <w:rPr>
          <w:rFonts w:cstheme="minorHAnsi"/>
          <w:bCs/>
          <w:color w:val="0070C0"/>
        </w:rPr>
        <w:t xml:space="preserve"> at admission of which 2,902 also had a discharge assessment completed. Death and </w:t>
      </w:r>
      <w:proofErr w:type="spellStart"/>
      <w:r w:rsidR="006753BB" w:rsidRPr="00A205BF">
        <w:rPr>
          <w:rFonts w:cstheme="minorHAnsi"/>
          <w:bCs/>
          <w:color w:val="0070C0"/>
        </w:rPr>
        <w:t>rehospitalization</w:t>
      </w:r>
      <w:proofErr w:type="spellEnd"/>
      <w:r w:rsidR="006753BB" w:rsidRPr="00A205BF">
        <w:rPr>
          <w:rFonts w:cstheme="minorHAnsi"/>
          <w:bCs/>
          <w:color w:val="0070C0"/>
        </w:rPr>
        <w:t xml:space="preserve"> were the </w:t>
      </w:r>
      <w:r w:rsidR="006753BB">
        <w:rPr>
          <w:rFonts w:cstheme="minorHAnsi"/>
          <w:bCs/>
          <w:color w:val="0070C0"/>
        </w:rPr>
        <w:t xml:space="preserve">principle </w:t>
      </w:r>
      <w:r w:rsidR="006753BB" w:rsidRPr="00A205BF">
        <w:rPr>
          <w:rFonts w:cstheme="minorHAnsi"/>
          <w:bCs/>
          <w:color w:val="0070C0"/>
        </w:rPr>
        <w:t xml:space="preserve">reasons why a discharge assessment was not completed at discharge for a person with </w:t>
      </w:r>
      <w:r w:rsidR="00C4650E">
        <w:rPr>
          <w:rFonts w:cstheme="minorHAnsi"/>
          <w:bCs/>
          <w:color w:val="0070C0"/>
        </w:rPr>
        <w:t xml:space="preserve">an </w:t>
      </w:r>
      <w:r w:rsidR="006753BB" w:rsidRPr="00A205BF">
        <w:rPr>
          <w:rFonts w:cstheme="minorHAnsi"/>
          <w:bCs/>
          <w:color w:val="0070C0"/>
        </w:rPr>
        <w:t xml:space="preserve">admission assessment. </w:t>
      </w:r>
    </w:p>
    <w:p w14:paraId="2A238EA6" w14:textId="77777777" w:rsidR="006753BB" w:rsidRPr="00A205BF" w:rsidRDefault="006753BB" w:rsidP="006753BB">
      <w:pPr>
        <w:autoSpaceDE w:val="0"/>
        <w:autoSpaceDN w:val="0"/>
        <w:adjustRightInd w:val="0"/>
        <w:spacing w:after="0" w:line="240" w:lineRule="auto"/>
        <w:rPr>
          <w:rFonts w:cstheme="minorHAnsi"/>
          <w:bCs/>
          <w:color w:val="0070C0"/>
        </w:rPr>
      </w:pPr>
    </w:p>
    <w:p w14:paraId="312452EB" w14:textId="1CE3F4B5" w:rsidR="006753BB" w:rsidRPr="00E56663" w:rsidRDefault="006753BB" w:rsidP="006753BB">
      <w:pPr>
        <w:autoSpaceDE w:val="0"/>
        <w:autoSpaceDN w:val="0"/>
        <w:adjustRightInd w:val="0"/>
        <w:spacing w:after="0" w:line="240" w:lineRule="auto"/>
        <w:rPr>
          <w:rFonts w:cstheme="minorHAnsi"/>
          <w:b/>
          <w:bCs/>
          <w:color w:val="0070C0"/>
        </w:rPr>
      </w:pPr>
      <w:r w:rsidRPr="00E56663">
        <w:rPr>
          <w:rFonts w:cstheme="minorHAnsi"/>
          <w:b/>
          <w:bCs/>
          <w:color w:val="0070C0"/>
        </w:rPr>
        <w:t xml:space="preserve">Table </w:t>
      </w:r>
      <w:r w:rsidR="00D43463" w:rsidRPr="00E56663">
        <w:rPr>
          <w:rFonts w:cstheme="minorHAnsi"/>
          <w:b/>
          <w:bCs/>
          <w:color w:val="0070C0"/>
        </w:rPr>
        <w:t>1:</w:t>
      </w:r>
      <w:r w:rsidR="00E56663">
        <w:rPr>
          <w:rFonts w:cstheme="minorHAnsi"/>
          <w:b/>
          <w:bCs/>
          <w:color w:val="0070C0"/>
        </w:rPr>
        <w:t xml:space="preserve">  Completion of CARE </w:t>
      </w:r>
      <w:r w:rsidR="00AC173C">
        <w:rPr>
          <w:rFonts w:cstheme="minorHAnsi"/>
          <w:b/>
          <w:bCs/>
          <w:color w:val="0070C0"/>
        </w:rPr>
        <w:t>Tool</w:t>
      </w:r>
      <w:r w:rsidRPr="00E56663">
        <w:rPr>
          <w:rFonts w:cstheme="minorHAnsi"/>
          <w:b/>
          <w:bCs/>
          <w:color w:val="0070C0"/>
        </w:rPr>
        <w:t xml:space="preserve"> </w:t>
      </w:r>
      <w:r w:rsidR="00E56663">
        <w:rPr>
          <w:rFonts w:cstheme="minorHAnsi"/>
          <w:b/>
          <w:bCs/>
          <w:color w:val="0070C0"/>
        </w:rPr>
        <w:t>M</w:t>
      </w:r>
      <w:r w:rsidR="00771E06" w:rsidRPr="00E56663">
        <w:rPr>
          <w:rFonts w:cstheme="minorHAnsi"/>
          <w:b/>
          <w:bCs/>
          <w:color w:val="0070C0"/>
        </w:rPr>
        <w:t>obility</w:t>
      </w:r>
      <w:r w:rsidRPr="00E56663">
        <w:rPr>
          <w:rFonts w:cstheme="minorHAnsi"/>
          <w:b/>
          <w:bCs/>
          <w:color w:val="0070C0"/>
        </w:rPr>
        <w:t xml:space="preserve"> </w:t>
      </w:r>
      <w:r w:rsidR="00E56663">
        <w:rPr>
          <w:rFonts w:cstheme="minorHAnsi"/>
          <w:b/>
          <w:bCs/>
          <w:color w:val="0070C0"/>
        </w:rPr>
        <w:t>Assessment at Admission and D</w:t>
      </w:r>
      <w:r w:rsidRPr="00E56663">
        <w:rPr>
          <w:rFonts w:cstheme="minorHAnsi"/>
          <w:b/>
          <w:bCs/>
          <w:color w:val="0070C0"/>
        </w:rPr>
        <w:t>ischarge</w:t>
      </w:r>
    </w:p>
    <w:tbl>
      <w:tblPr>
        <w:tblStyle w:val="TableGrid"/>
        <w:tblW w:w="5000" w:type="pct"/>
        <w:tblLook w:val="04A0" w:firstRow="1" w:lastRow="0" w:firstColumn="1" w:lastColumn="0" w:noHBand="0" w:noVBand="1"/>
      </w:tblPr>
      <w:tblGrid>
        <w:gridCol w:w="3784"/>
        <w:gridCol w:w="1079"/>
        <w:gridCol w:w="1153"/>
        <w:gridCol w:w="1153"/>
        <w:gridCol w:w="1154"/>
        <w:gridCol w:w="1027"/>
      </w:tblGrid>
      <w:tr w:rsidR="006753BB" w:rsidRPr="00A205BF" w14:paraId="6F6A2998" w14:textId="77777777" w:rsidTr="00E56663">
        <w:tc>
          <w:tcPr>
            <w:tcW w:w="2024" w:type="pct"/>
            <w:tcBorders>
              <w:top w:val="single" w:sz="4" w:space="0" w:color="auto"/>
              <w:left w:val="single" w:sz="4" w:space="0" w:color="auto"/>
              <w:bottom w:val="single" w:sz="4" w:space="0" w:color="auto"/>
              <w:right w:val="single" w:sz="4" w:space="0" w:color="auto"/>
            </w:tcBorders>
          </w:tcPr>
          <w:p w14:paraId="598DC854" w14:textId="77777777" w:rsidR="006753BB" w:rsidRPr="00A205BF" w:rsidRDefault="006753BB" w:rsidP="00B056A6">
            <w:pPr>
              <w:autoSpaceDE w:val="0"/>
              <w:autoSpaceDN w:val="0"/>
              <w:adjustRightInd w:val="0"/>
              <w:rPr>
                <w:rFonts w:cstheme="minorHAnsi"/>
                <w:bCs/>
                <w:color w:val="0070C0"/>
              </w:rPr>
            </w:pPr>
          </w:p>
        </w:tc>
        <w:tc>
          <w:tcPr>
            <w:tcW w:w="576" w:type="pct"/>
            <w:tcBorders>
              <w:top w:val="single" w:sz="4" w:space="0" w:color="auto"/>
              <w:left w:val="single" w:sz="4" w:space="0" w:color="auto"/>
              <w:bottom w:val="single" w:sz="4" w:space="0" w:color="auto"/>
              <w:right w:val="single" w:sz="4" w:space="0" w:color="auto"/>
            </w:tcBorders>
            <w:hideMark/>
          </w:tcPr>
          <w:p w14:paraId="2F4B18E1" w14:textId="77777777" w:rsidR="006753BB" w:rsidRPr="00AC173C" w:rsidRDefault="006753BB" w:rsidP="00B056A6">
            <w:pPr>
              <w:autoSpaceDE w:val="0"/>
              <w:autoSpaceDN w:val="0"/>
              <w:adjustRightInd w:val="0"/>
              <w:jc w:val="center"/>
              <w:rPr>
                <w:rFonts w:cstheme="minorHAnsi"/>
                <w:b/>
                <w:bCs/>
                <w:color w:val="0070C0"/>
              </w:rPr>
            </w:pPr>
            <w:r w:rsidRPr="00AC173C">
              <w:rPr>
                <w:rFonts w:cstheme="minorHAnsi"/>
                <w:b/>
                <w:bCs/>
                <w:color w:val="0070C0"/>
              </w:rPr>
              <w:t>Company A</w:t>
            </w:r>
          </w:p>
        </w:tc>
        <w:tc>
          <w:tcPr>
            <w:tcW w:w="617" w:type="pct"/>
            <w:tcBorders>
              <w:top w:val="single" w:sz="4" w:space="0" w:color="auto"/>
              <w:left w:val="single" w:sz="4" w:space="0" w:color="auto"/>
              <w:bottom w:val="single" w:sz="4" w:space="0" w:color="auto"/>
              <w:right w:val="single" w:sz="4" w:space="0" w:color="auto"/>
            </w:tcBorders>
            <w:hideMark/>
          </w:tcPr>
          <w:p w14:paraId="6F064BD3" w14:textId="77777777" w:rsidR="006753BB" w:rsidRPr="00AC173C" w:rsidRDefault="006753BB" w:rsidP="00B056A6">
            <w:pPr>
              <w:autoSpaceDE w:val="0"/>
              <w:autoSpaceDN w:val="0"/>
              <w:adjustRightInd w:val="0"/>
              <w:jc w:val="center"/>
              <w:rPr>
                <w:rFonts w:cstheme="minorHAnsi"/>
                <w:b/>
                <w:bCs/>
                <w:color w:val="0070C0"/>
              </w:rPr>
            </w:pPr>
            <w:r w:rsidRPr="00AC173C">
              <w:rPr>
                <w:rFonts w:cstheme="minorHAnsi"/>
                <w:b/>
                <w:bCs/>
                <w:color w:val="0070C0"/>
              </w:rPr>
              <w:t>Company B</w:t>
            </w:r>
          </w:p>
        </w:tc>
        <w:tc>
          <w:tcPr>
            <w:tcW w:w="617" w:type="pct"/>
            <w:tcBorders>
              <w:top w:val="single" w:sz="4" w:space="0" w:color="auto"/>
              <w:left w:val="single" w:sz="4" w:space="0" w:color="auto"/>
              <w:bottom w:val="single" w:sz="4" w:space="0" w:color="auto"/>
              <w:right w:val="single" w:sz="4" w:space="0" w:color="auto"/>
            </w:tcBorders>
            <w:hideMark/>
          </w:tcPr>
          <w:p w14:paraId="5F97C08E" w14:textId="77777777" w:rsidR="006753BB" w:rsidRPr="00AC173C" w:rsidRDefault="006753BB" w:rsidP="00B056A6">
            <w:pPr>
              <w:autoSpaceDE w:val="0"/>
              <w:autoSpaceDN w:val="0"/>
              <w:adjustRightInd w:val="0"/>
              <w:jc w:val="center"/>
              <w:rPr>
                <w:rFonts w:cstheme="minorHAnsi"/>
                <w:b/>
                <w:bCs/>
                <w:color w:val="0070C0"/>
              </w:rPr>
            </w:pPr>
            <w:r w:rsidRPr="00AC173C">
              <w:rPr>
                <w:rFonts w:cstheme="minorHAnsi"/>
                <w:b/>
                <w:bCs/>
                <w:color w:val="0070C0"/>
              </w:rPr>
              <w:t>Company C</w:t>
            </w:r>
          </w:p>
        </w:tc>
        <w:tc>
          <w:tcPr>
            <w:tcW w:w="617" w:type="pct"/>
            <w:tcBorders>
              <w:top w:val="single" w:sz="4" w:space="0" w:color="auto"/>
              <w:left w:val="single" w:sz="4" w:space="0" w:color="auto"/>
              <w:bottom w:val="single" w:sz="4" w:space="0" w:color="auto"/>
              <w:right w:val="single" w:sz="4" w:space="0" w:color="auto"/>
            </w:tcBorders>
            <w:hideMark/>
          </w:tcPr>
          <w:p w14:paraId="5BC2FECC" w14:textId="77777777" w:rsidR="006753BB" w:rsidRPr="00AC173C" w:rsidRDefault="006753BB" w:rsidP="00B056A6">
            <w:pPr>
              <w:autoSpaceDE w:val="0"/>
              <w:autoSpaceDN w:val="0"/>
              <w:adjustRightInd w:val="0"/>
              <w:jc w:val="center"/>
              <w:rPr>
                <w:rFonts w:cstheme="minorHAnsi"/>
                <w:b/>
                <w:bCs/>
                <w:color w:val="0070C0"/>
              </w:rPr>
            </w:pPr>
            <w:r w:rsidRPr="00AC173C">
              <w:rPr>
                <w:rFonts w:cstheme="minorHAnsi"/>
                <w:b/>
                <w:bCs/>
                <w:color w:val="0070C0"/>
              </w:rPr>
              <w:t>Company D</w:t>
            </w:r>
          </w:p>
        </w:tc>
        <w:tc>
          <w:tcPr>
            <w:tcW w:w="549" w:type="pct"/>
            <w:tcBorders>
              <w:top w:val="single" w:sz="4" w:space="0" w:color="auto"/>
              <w:left w:val="single" w:sz="4" w:space="0" w:color="auto"/>
              <w:bottom w:val="single" w:sz="4" w:space="0" w:color="auto"/>
              <w:right w:val="single" w:sz="4" w:space="0" w:color="auto"/>
            </w:tcBorders>
            <w:hideMark/>
          </w:tcPr>
          <w:p w14:paraId="62B5B192" w14:textId="77777777" w:rsidR="006753BB" w:rsidRPr="00AC173C" w:rsidRDefault="006753BB" w:rsidP="00B056A6">
            <w:pPr>
              <w:autoSpaceDE w:val="0"/>
              <w:autoSpaceDN w:val="0"/>
              <w:adjustRightInd w:val="0"/>
              <w:jc w:val="center"/>
              <w:rPr>
                <w:rFonts w:cstheme="minorHAnsi"/>
                <w:b/>
                <w:bCs/>
                <w:color w:val="0070C0"/>
              </w:rPr>
            </w:pPr>
            <w:r w:rsidRPr="00AC173C">
              <w:rPr>
                <w:rFonts w:cstheme="minorHAnsi"/>
                <w:b/>
                <w:bCs/>
                <w:color w:val="0070C0"/>
              </w:rPr>
              <w:t>Total</w:t>
            </w:r>
          </w:p>
        </w:tc>
      </w:tr>
      <w:tr w:rsidR="006753BB" w:rsidRPr="00A205BF" w14:paraId="211F3943" w14:textId="77777777" w:rsidTr="00E56663">
        <w:tc>
          <w:tcPr>
            <w:tcW w:w="2024" w:type="pct"/>
            <w:tcBorders>
              <w:top w:val="single" w:sz="4" w:space="0" w:color="auto"/>
              <w:left w:val="single" w:sz="4" w:space="0" w:color="auto"/>
              <w:bottom w:val="single" w:sz="4" w:space="0" w:color="auto"/>
              <w:right w:val="single" w:sz="4" w:space="0" w:color="auto"/>
            </w:tcBorders>
            <w:hideMark/>
          </w:tcPr>
          <w:p w14:paraId="56CA9A36" w14:textId="559EE5B1" w:rsidR="006753BB" w:rsidRPr="00A205BF" w:rsidRDefault="006753BB" w:rsidP="00B056A6">
            <w:pPr>
              <w:autoSpaceDE w:val="0"/>
              <w:autoSpaceDN w:val="0"/>
              <w:adjustRightInd w:val="0"/>
              <w:rPr>
                <w:rFonts w:cstheme="minorHAnsi"/>
                <w:bCs/>
                <w:color w:val="0070C0"/>
              </w:rPr>
            </w:pPr>
            <w:r w:rsidRPr="00A205BF">
              <w:rPr>
                <w:rFonts w:cstheme="minorHAnsi"/>
                <w:bCs/>
                <w:color w:val="0070C0"/>
              </w:rPr>
              <w:t xml:space="preserve"># of CARE </w:t>
            </w:r>
            <w:r w:rsidR="00771E06">
              <w:rPr>
                <w:rFonts w:cstheme="minorHAnsi"/>
                <w:bCs/>
                <w:color w:val="0070C0"/>
              </w:rPr>
              <w:t>Mobility</w:t>
            </w:r>
            <w:r w:rsidRPr="00A205BF">
              <w:rPr>
                <w:rFonts w:cstheme="minorHAnsi"/>
                <w:bCs/>
                <w:color w:val="0070C0"/>
              </w:rPr>
              <w:t xml:space="preserve"> assessments completed at admission</w:t>
            </w:r>
          </w:p>
        </w:tc>
        <w:tc>
          <w:tcPr>
            <w:tcW w:w="576" w:type="pct"/>
            <w:tcBorders>
              <w:top w:val="single" w:sz="4" w:space="0" w:color="auto"/>
              <w:left w:val="single" w:sz="4" w:space="0" w:color="auto"/>
              <w:bottom w:val="single" w:sz="4" w:space="0" w:color="auto"/>
              <w:right w:val="single" w:sz="4" w:space="0" w:color="auto"/>
            </w:tcBorders>
            <w:hideMark/>
          </w:tcPr>
          <w:p w14:paraId="358AFC55" w14:textId="77777777" w:rsidR="006753BB" w:rsidRPr="00A205BF" w:rsidRDefault="006753BB" w:rsidP="00E56663">
            <w:pPr>
              <w:autoSpaceDE w:val="0"/>
              <w:autoSpaceDN w:val="0"/>
              <w:adjustRightInd w:val="0"/>
              <w:jc w:val="right"/>
              <w:rPr>
                <w:rFonts w:cstheme="minorHAnsi"/>
                <w:bCs/>
                <w:color w:val="0070C0"/>
              </w:rPr>
            </w:pPr>
            <w:r w:rsidRPr="00A205BF">
              <w:rPr>
                <w:rFonts w:cstheme="minorHAnsi"/>
                <w:bCs/>
                <w:color w:val="0070C0"/>
              </w:rPr>
              <w:t>968</w:t>
            </w:r>
          </w:p>
        </w:tc>
        <w:tc>
          <w:tcPr>
            <w:tcW w:w="617" w:type="pct"/>
            <w:tcBorders>
              <w:top w:val="single" w:sz="4" w:space="0" w:color="auto"/>
              <w:left w:val="single" w:sz="4" w:space="0" w:color="auto"/>
              <w:bottom w:val="single" w:sz="4" w:space="0" w:color="auto"/>
              <w:right w:val="single" w:sz="4" w:space="0" w:color="auto"/>
            </w:tcBorders>
            <w:hideMark/>
          </w:tcPr>
          <w:p w14:paraId="2FFF263E" w14:textId="77777777" w:rsidR="006753BB" w:rsidRPr="00A205BF" w:rsidRDefault="006753BB" w:rsidP="00E56663">
            <w:pPr>
              <w:autoSpaceDE w:val="0"/>
              <w:autoSpaceDN w:val="0"/>
              <w:adjustRightInd w:val="0"/>
              <w:jc w:val="right"/>
              <w:rPr>
                <w:rFonts w:cstheme="minorHAnsi"/>
                <w:bCs/>
                <w:color w:val="0070C0"/>
              </w:rPr>
            </w:pPr>
            <w:r w:rsidRPr="00A205BF">
              <w:rPr>
                <w:rFonts w:cstheme="minorHAnsi"/>
                <w:bCs/>
                <w:color w:val="0070C0"/>
              </w:rPr>
              <w:t>862</w:t>
            </w:r>
          </w:p>
        </w:tc>
        <w:tc>
          <w:tcPr>
            <w:tcW w:w="617" w:type="pct"/>
            <w:tcBorders>
              <w:top w:val="single" w:sz="4" w:space="0" w:color="auto"/>
              <w:left w:val="single" w:sz="4" w:space="0" w:color="auto"/>
              <w:bottom w:val="single" w:sz="4" w:space="0" w:color="auto"/>
              <w:right w:val="single" w:sz="4" w:space="0" w:color="auto"/>
            </w:tcBorders>
            <w:hideMark/>
          </w:tcPr>
          <w:p w14:paraId="6A6AD86F" w14:textId="77777777" w:rsidR="006753BB" w:rsidRPr="00A205BF" w:rsidRDefault="006753BB" w:rsidP="00E56663">
            <w:pPr>
              <w:autoSpaceDE w:val="0"/>
              <w:autoSpaceDN w:val="0"/>
              <w:adjustRightInd w:val="0"/>
              <w:jc w:val="right"/>
              <w:rPr>
                <w:rFonts w:cstheme="minorHAnsi"/>
                <w:bCs/>
                <w:color w:val="0070C0"/>
              </w:rPr>
            </w:pPr>
            <w:r w:rsidRPr="00A205BF">
              <w:rPr>
                <w:rFonts w:cstheme="minorHAnsi"/>
                <w:bCs/>
                <w:color w:val="0070C0"/>
              </w:rPr>
              <w:t>768</w:t>
            </w:r>
          </w:p>
        </w:tc>
        <w:tc>
          <w:tcPr>
            <w:tcW w:w="617" w:type="pct"/>
            <w:tcBorders>
              <w:top w:val="single" w:sz="4" w:space="0" w:color="auto"/>
              <w:left w:val="single" w:sz="4" w:space="0" w:color="auto"/>
              <w:bottom w:val="single" w:sz="4" w:space="0" w:color="auto"/>
              <w:right w:val="single" w:sz="4" w:space="0" w:color="auto"/>
            </w:tcBorders>
            <w:hideMark/>
          </w:tcPr>
          <w:p w14:paraId="1FFE1835" w14:textId="77777777" w:rsidR="006753BB" w:rsidRPr="00A205BF" w:rsidRDefault="006753BB" w:rsidP="00E56663">
            <w:pPr>
              <w:autoSpaceDE w:val="0"/>
              <w:autoSpaceDN w:val="0"/>
              <w:adjustRightInd w:val="0"/>
              <w:jc w:val="right"/>
              <w:rPr>
                <w:rFonts w:cstheme="minorHAnsi"/>
                <w:bCs/>
                <w:color w:val="0070C0"/>
              </w:rPr>
            </w:pPr>
            <w:r w:rsidRPr="00A205BF">
              <w:rPr>
                <w:rFonts w:cstheme="minorHAnsi"/>
                <w:bCs/>
                <w:color w:val="0070C0"/>
              </w:rPr>
              <w:t>585</w:t>
            </w:r>
          </w:p>
        </w:tc>
        <w:tc>
          <w:tcPr>
            <w:tcW w:w="549" w:type="pct"/>
            <w:tcBorders>
              <w:top w:val="single" w:sz="4" w:space="0" w:color="auto"/>
              <w:left w:val="single" w:sz="4" w:space="0" w:color="auto"/>
              <w:bottom w:val="single" w:sz="4" w:space="0" w:color="auto"/>
              <w:right w:val="single" w:sz="4" w:space="0" w:color="auto"/>
            </w:tcBorders>
            <w:hideMark/>
          </w:tcPr>
          <w:p w14:paraId="71F362B9" w14:textId="77777777" w:rsidR="006753BB" w:rsidRPr="00A205BF" w:rsidRDefault="006753BB" w:rsidP="00E56663">
            <w:pPr>
              <w:autoSpaceDE w:val="0"/>
              <w:autoSpaceDN w:val="0"/>
              <w:adjustRightInd w:val="0"/>
              <w:jc w:val="right"/>
              <w:rPr>
                <w:rFonts w:cstheme="minorHAnsi"/>
                <w:bCs/>
                <w:color w:val="0070C0"/>
              </w:rPr>
            </w:pPr>
            <w:r w:rsidRPr="00A205BF">
              <w:rPr>
                <w:rFonts w:cstheme="minorHAnsi"/>
                <w:bCs/>
                <w:color w:val="0070C0"/>
              </w:rPr>
              <w:t>3183</w:t>
            </w:r>
          </w:p>
        </w:tc>
      </w:tr>
      <w:tr w:rsidR="006753BB" w:rsidRPr="00A205BF" w14:paraId="638A2E2A" w14:textId="77777777" w:rsidTr="00E56663">
        <w:tc>
          <w:tcPr>
            <w:tcW w:w="2024" w:type="pct"/>
            <w:tcBorders>
              <w:top w:val="single" w:sz="4" w:space="0" w:color="auto"/>
              <w:left w:val="single" w:sz="4" w:space="0" w:color="auto"/>
              <w:bottom w:val="single" w:sz="4" w:space="0" w:color="auto"/>
              <w:right w:val="single" w:sz="4" w:space="0" w:color="auto"/>
            </w:tcBorders>
            <w:hideMark/>
          </w:tcPr>
          <w:p w14:paraId="45E4821A" w14:textId="77777777" w:rsidR="006753BB" w:rsidRPr="00A205BF" w:rsidRDefault="006753BB" w:rsidP="00B056A6">
            <w:pPr>
              <w:autoSpaceDE w:val="0"/>
              <w:autoSpaceDN w:val="0"/>
              <w:adjustRightInd w:val="0"/>
              <w:rPr>
                <w:rFonts w:cstheme="minorHAnsi"/>
                <w:bCs/>
                <w:color w:val="0070C0"/>
              </w:rPr>
            </w:pPr>
            <w:r w:rsidRPr="00A205BF">
              <w:rPr>
                <w:rFonts w:cstheme="minorHAnsi"/>
                <w:bCs/>
                <w:color w:val="0070C0"/>
              </w:rPr>
              <w:t># of patients with admission and discharge assessment completed</w:t>
            </w:r>
          </w:p>
        </w:tc>
        <w:tc>
          <w:tcPr>
            <w:tcW w:w="576" w:type="pct"/>
            <w:tcBorders>
              <w:top w:val="single" w:sz="4" w:space="0" w:color="auto"/>
              <w:left w:val="single" w:sz="4" w:space="0" w:color="auto"/>
              <w:bottom w:val="single" w:sz="4" w:space="0" w:color="auto"/>
              <w:right w:val="single" w:sz="4" w:space="0" w:color="auto"/>
            </w:tcBorders>
            <w:hideMark/>
          </w:tcPr>
          <w:p w14:paraId="6A5FF336" w14:textId="77777777" w:rsidR="006753BB" w:rsidRPr="00A205BF" w:rsidRDefault="006753BB" w:rsidP="00E56663">
            <w:pPr>
              <w:autoSpaceDE w:val="0"/>
              <w:autoSpaceDN w:val="0"/>
              <w:adjustRightInd w:val="0"/>
              <w:jc w:val="right"/>
              <w:rPr>
                <w:rFonts w:cstheme="minorHAnsi"/>
                <w:bCs/>
                <w:color w:val="0070C0"/>
              </w:rPr>
            </w:pPr>
            <w:r w:rsidRPr="00A205BF">
              <w:rPr>
                <w:rFonts w:cstheme="minorHAnsi"/>
                <w:bCs/>
                <w:color w:val="0070C0"/>
              </w:rPr>
              <w:t>785</w:t>
            </w:r>
          </w:p>
        </w:tc>
        <w:tc>
          <w:tcPr>
            <w:tcW w:w="617" w:type="pct"/>
            <w:tcBorders>
              <w:top w:val="single" w:sz="4" w:space="0" w:color="auto"/>
              <w:left w:val="single" w:sz="4" w:space="0" w:color="auto"/>
              <w:bottom w:val="single" w:sz="4" w:space="0" w:color="auto"/>
              <w:right w:val="single" w:sz="4" w:space="0" w:color="auto"/>
            </w:tcBorders>
            <w:hideMark/>
          </w:tcPr>
          <w:p w14:paraId="7E0261AA" w14:textId="77777777" w:rsidR="006753BB" w:rsidRPr="00A205BF" w:rsidRDefault="006753BB" w:rsidP="00E56663">
            <w:pPr>
              <w:autoSpaceDE w:val="0"/>
              <w:autoSpaceDN w:val="0"/>
              <w:adjustRightInd w:val="0"/>
              <w:jc w:val="right"/>
              <w:rPr>
                <w:rFonts w:cstheme="minorHAnsi"/>
                <w:bCs/>
                <w:color w:val="0070C0"/>
              </w:rPr>
            </w:pPr>
            <w:r w:rsidRPr="00A205BF">
              <w:rPr>
                <w:rFonts w:cstheme="minorHAnsi"/>
                <w:bCs/>
                <w:color w:val="0070C0"/>
              </w:rPr>
              <w:t>861</w:t>
            </w:r>
          </w:p>
        </w:tc>
        <w:tc>
          <w:tcPr>
            <w:tcW w:w="617" w:type="pct"/>
            <w:tcBorders>
              <w:top w:val="single" w:sz="4" w:space="0" w:color="auto"/>
              <w:left w:val="single" w:sz="4" w:space="0" w:color="auto"/>
              <w:bottom w:val="single" w:sz="4" w:space="0" w:color="auto"/>
              <w:right w:val="single" w:sz="4" w:space="0" w:color="auto"/>
            </w:tcBorders>
            <w:hideMark/>
          </w:tcPr>
          <w:p w14:paraId="3C69AB0C" w14:textId="77777777" w:rsidR="006753BB" w:rsidRPr="00A205BF" w:rsidRDefault="006753BB" w:rsidP="00E56663">
            <w:pPr>
              <w:autoSpaceDE w:val="0"/>
              <w:autoSpaceDN w:val="0"/>
              <w:adjustRightInd w:val="0"/>
              <w:jc w:val="right"/>
              <w:rPr>
                <w:rFonts w:cstheme="minorHAnsi"/>
                <w:bCs/>
                <w:color w:val="0070C0"/>
              </w:rPr>
            </w:pPr>
            <w:r w:rsidRPr="00A205BF">
              <w:rPr>
                <w:rFonts w:cstheme="minorHAnsi"/>
                <w:bCs/>
                <w:color w:val="0070C0"/>
              </w:rPr>
              <w:t>707</w:t>
            </w:r>
          </w:p>
        </w:tc>
        <w:tc>
          <w:tcPr>
            <w:tcW w:w="617" w:type="pct"/>
            <w:tcBorders>
              <w:top w:val="single" w:sz="4" w:space="0" w:color="auto"/>
              <w:left w:val="single" w:sz="4" w:space="0" w:color="auto"/>
              <w:bottom w:val="single" w:sz="4" w:space="0" w:color="auto"/>
              <w:right w:val="single" w:sz="4" w:space="0" w:color="auto"/>
            </w:tcBorders>
            <w:hideMark/>
          </w:tcPr>
          <w:p w14:paraId="3CD3C19A" w14:textId="77777777" w:rsidR="006753BB" w:rsidRPr="00A205BF" w:rsidRDefault="006753BB" w:rsidP="00E56663">
            <w:pPr>
              <w:autoSpaceDE w:val="0"/>
              <w:autoSpaceDN w:val="0"/>
              <w:adjustRightInd w:val="0"/>
              <w:jc w:val="right"/>
              <w:rPr>
                <w:rFonts w:cstheme="minorHAnsi"/>
                <w:bCs/>
                <w:color w:val="0070C0"/>
              </w:rPr>
            </w:pPr>
            <w:r w:rsidRPr="00A205BF">
              <w:rPr>
                <w:rFonts w:cstheme="minorHAnsi"/>
                <w:bCs/>
                <w:color w:val="0070C0"/>
              </w:rPr>
              <w:t>549</w:t>
            </w:r>
          </w:p>
        </w:tc>
        <w:tc>
          <w:tcPr>
            <w:tcW w:w="549" w:type="pct"/>
            <w:tcBorders>
              <w:top w:val="single" w:sz="4" w:space="0" w:color="auto"/>
              <w:left w:val="single" w:sz="4" w:space="0" w:color="auto"/>
              <w:bottom w:val="single" w:sz="4" w:space="0" w:color="auto"/>
              <w:right w:val="single" w:sz="4" w:space="0" w:color="auto"/>
            </w:tcBorders>
            <w:hideMark/>
          </w:tcPr>
          <w:p w14:paraId="22B70D69" w14:textId="77777777" w:rsidR="006753BB" w:rsidRPr="00A205BF" w:rsidRDefault="006753BB" w:rsidP="00E56663">
            <w:pPr>
              <w:autoSpaceDE w:val="0"/>
              <w:autoSpaceDN w:val="0"/>
              <w:adjustRightInd w:val="0"/>
              <w:jc w:val="right"/>
              <w:rPr>
                <w:rFonts w:cstheme="minorHAnsi"/>
                <w:bCs/>
                <w:color w:val="0070C0"/>
              </w:rPr>
            </w:pPr>
            <w:r w:rsidRPr="00A205BF">
              <w:rPr>
                <w:rFonts w:cstheme="minorHAnsi"/>
                <w:bCs/>
                <w:color w:val="0070C0"/>
              </w:rPr>
              <w:t>2902</w:t>
            </w:r>
          </w:p>
        </w:tc>
      </w:tr>
    </w:tbl>
    <w:p w14:paraId="4719E3DD" w14:textId="77777777" w:rsidR="006753BB" w:rsidRPr="00E56663" w:rsidRDefault="006753BB" w:rsidP="006753BB">
      <w:pPr>
        <w:autoSpaceDE w:val="0"/>
        <w:autoSpaceDN w:val="0"/>
        <w:adjustRightInd w:val="0"/>
        <w:spacing w:after="0" w:line="240" w:lineRule="auto"/>
        <w:rPr>
          <w:rFonts w:cstheme="minorHAnsi"/>
          <w:bCs/>
          <w:color w:val="0070C0"/>
        </w:rPr>
      </w:pPr>
    </w:p>
    <w:p w14:paraId="1AB86DB7" w14:textId="388934AD" w:rsidR="006753BB" w:rsidRPr="00E56663" w:rsidRDefault="006753BB" w:rsidP="006753BB">
      <w:pPr>
        <w:autoSpaceDE w:val="0"/>
        <w:autoSpaceDN w:val="0"/>
        <w:adjustRightInd w:val="0"/>
        <w:spacing w:after="0" w:line="240" w:lineRule="auto"/>
        <w:rPr>
          <w:rFonts w:cstheme="minorHAnsi"/>
          <w:bCs/>
          <w:color w:val="0070C0"/>
        </w:rPr>
      </w:pPr>
      <w:r w:rsidRPr="00E56663">
        <w:rPr>
          <w:rFonts w:cstheme="minorHAnsi"/>
          <w:bCs/>
          <w:color w:val="0070C0"/>
        </w:rPr>
        <w:t xml:space="preserve">The same patient selection occurred in the validity testing data set except only Medicare Part A or Part C patients were included. For the two year data set used in validity testing and risk adjustment modeling, we had 64,985 patient assessments with admission and discharge </w:t>
      </w:r>
      <w:r w:rsidR="00771E06" w:rsidRPr="00E56663">
        <w:rPr>
          <w:rFonts w:cstheme="minorHAnsi"/>
          <w:bCs/>
          <w:color w:val="0070C0"/>
        </w:rPr>
        <w:t>mobility</w:t>
      </w:r>
      <w:r w:rsidRPr="00E56663">
        <w:rPr>
          <w:rFonts w:cstheme="minorHAnsi"/>
          <w:bCs/>
          <w:color w:val="0070C0"/>
        </w:rPr>
        <w:t xml:space="preserve"> assessments completed. </w:t>
      </w:r>
    </w:p>
    <w:p w14:paraId="71A28352" w14:textId="77777777" w:rsidR="005E3D2F" w:rsidRDefault="005E3D2F" w:rsidP="00DB3627">
      <w:pPr>
        <w:autoSpaceDE w:val="0"/>
        <w:autoSpaceDN w:val="0"/>
        <w:adjustRightInd w:val="0"/>
        <w:spacing w:after="0" w:line="240" w:lineRule="auto"/>
        <w:rPr>
          <w:rFonts w:cstheme="minorHAnsi"/>
          <w:bCs/>
        </w:rPr>
      </w:pPr>
    </w:p>
    <w:p w14:paraId="7065CEDC" w14:textId="77777777" w:rsidR="00E37E1B"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4D6EDA93" w14:textId="7E22ACA7" w:rsidR="00014012" w:rsidRDefault="00014012" w:rsidP="00014012">
      <w:pPr>
        <w:autoSpaceDE w:val="0"/>
        <w:autoSpaceDN w:val="0"/>
        <w:adjustRightInd w:val="0"/>
        <w:spacing w:after="0" w:line="240" w:lineRule="auto"/>
        <w:rPr>
          <w:rFonts w:cstheme="minorHAnsi"/>
          <w:bCs/>
          <w:color w:val="0070C0"/>
        </w:rPr>
      </w:pPr>
      <w:r>
        <w:rPr>
          <w:rFonts w:cstheme="minorHAnsi"/>
          <w:bCs/>
          <w:color w:val="0070C0"/>
        </w:rPr>
        <w:t>We used two data sets. One for measure developm</w:t>
      </w:r>
      <w:r w:rsidR="00AC173C">
        <w:rPr>
          <w:rFonts w:cstheme="minorHAnsi"/>
          <w:bCs/>
          <w:color w:val="0070C0"/>
        </w:rPr>
        <w:t>ent and specifications of CARE Tool (“CARE Tool</w:t>
      </w:r>
      <w:r>
        <w:rPr>
          <w:rFonts w:cstheme="minorHAnsi"/>
          <w:bCs/>
          <w:color w:val="0070C0"/>
        </w:rPr>
        <w:t xml:space="preserve"> testing database”) and second data set (“validity testing database”), to test the relatability and validity of the measure. </w:t>
      </w:r>
    </w:p>
    <w:p w14:paraId="4D31A803" w14:textId="77777777" w:rsidR="006753BB" w:rsidRDefault="006753BB" w:rsidP="006753BB">
      <w:pPr>
        <w:autoSpaceDE w:val="0"/>
        <w:autoSpaceDN w:val="0"/>
        <w:adjustRightInd w:val="0"/>
        <w:spacing w:after="0" w:line="240" w:lineRule="auto"/>
        <w:rPr>
          <w:rFonts w:cstheme="minorHAnsi"/>
          <w:bCs/>
          <w:color w:val="0070C0"/>
        </w:rPr>
      </w:pPr>
    </w:p>
    <w:p w14:paraId="050762CB" w14:textId="68905030" w:rsidR="006753BB" w:rsidRDefault="006753BB" w:rsidP="006753BB">
      <w:pPr>
        <w:autoSpaceDE w:val="0"/>
        <w:autoSpaceDN w:val="0"/>
        <w:adjustRightInd w:val="0"/>
        <w:spacing w:after="0" w:line="240" w:lineRule="auto"/>
        <w:rPr>
          <w:rFonts w:cstheme="minorHAnsi"/>
          <w:bCs/>
          <w:color w:val="0070C0"/>
        </w:rPr>
      </w:pPr>
      <w:r>
        <w:rPr>
          <w:rFonts w:cstheme="minorHAnsi"/>
          <w:bCs/>
          <w:color w:val="0070C0"/>
        </w:rPr>
        <w:t>The first data set was comprised of 2902 patients from four companies that had trained PT and</w:t>
      </w:r>
      <w:r w:rsidR="00AC173C">
        <w:rPr>
          <w:rFonts w:cstheme="minorHAnsi"/>
          <w:bCs/>
          <w:color w:val="0070C0"/>
        </w:rPr>
        <w:t xml:space="preserve"> OT staff to complete the CARE Tool</w:t>
      </w:r>
      <w:r>
        <w:rPr>
          <w:rFonts w:cstheme="minorHAnsi"/>
          <w:bCs/>
          <w:color w:val="0070C0"/>
        </w:rPr>
        <w:t xml:space="preserve"> </w:t>
      </w:r>
      <w:r w:rsidR="00771E06">
        <w:rPr>
          <w:rFonts w:cstheme="minorHAnsi"/>
          <w:bCs/>
          <w:color w:val="0070C0"/>
        </w:rPr>
        <w:t>mobility</w:t>
      </w:r>
      <w:r>
        <w:rPr>
          <w:rFonts w:cstheme="minorHAnsi"/>
          <w:bCs/>
          <w:color w:val="0070C0"/>
        </w:rPr>
        <w:t xml:space="preserve"> assessment for all patients at admission and discharge. This data set </w:t>
      </w:r>
      <w:r>
        <w:rPr>
          <w:rFonts w:cstheme="minorHAnsi"/>
          <w:bCs/>
          <w:color w:val="0070C0"/>
        </w:rPr>
        <w:lastRenderedPageBreak/>
        <w:t>also contained data from the companies</w:t>
      </w:r>
      <w:r w:rsidR="00AC173C">
        <w:rPr>
          <w:rFonts w:cstheme="minorHAnsi"/>
          <w:bCs/>
          <w:color w:val="0070C0"/>
        </w:rPr>
        <w:t>’</w:t>
      </w:r>
      <w:r>
        <w:rPr>
          <w:rFonts w:cstheme="minorHAnsi"/>
          <w:bCs/>
          <w:color w:val="0070C0"/>
        </w:rPr>
        <w:t xml:space="preserve"> own </w:t>
      </w:r>
      <w:r w:rsidR="00771E06">
        <w:rPr>
          <w:rFonts w:cstheme="minorHAnsi"/>
          <w:bCs/>
          <w:color w:val="0070C0"/>
        </w:rPr>
        <w:t>mobility</w:t>
      </w:r>
      <w:r>
        <w:rPr>
          <w:rFonts w:cstheme="minorHAnsi"/>
          <w:bCs/>
          <w:color w:val="0070C0"/>
        </w:rPr>
        <w:t xml:space="preserve"> assessment </w:t>
      </w:r>
      <w:r w:rsidR="00AC173C">
        <w:rPr>
          <w:rFonts w:cstheme="minorHAnsi"/>
          <w:bCs/>
          <w:color w:val="0070C0"/>
        </w:rPr>
        <w:t>Tool</w:t>
      </w:r>
      <w:r>
        <w:rPr>
          <w:rFonts w:cstheme="minorHAnsi"/>
          <w:bCs/>
          <w:color w:val="0070C0"/>
        </w:rPr>
        <w:t xml:space="preserve">s </w:t>
      </w:r>
      <w:r w:rsidR="00C4650E">
        <w:rPr>
          <w:rFonts w:cstheme="minorHAnsi"/>
          <w:bCs/>
          <w:color w:val="0070C0"/>
        </w:rPr>
        <w:t>that was complete</w:t>
      </w:r>
      <w:r w:rsidR="00AC173C">
        <w:rPr>
          <w:rFonts w:cstheme="minorHAnsi"/>
          <w:bCs/>
          <w:color w:val="0070C0"/>
        </w:rPr>
        <w:t>d at the same time as the CARE Tool</w:t>
      </w:r>
      <w:r w:rsidR="00C4650E">
        <w:rPr>
          <w:rFonts w:cstheme="minorHAnsi"/>
          <w:bCs/>
          <w:color w:val="0070C0"/>
        </w:rPr>
        <w:t xml:space="preserve"> mobility assessment </w:t>
      </w:r>
      <w:r>
        <w:rPr>
          <w:rFonts w:cstheme="minorHAnsi"/>
          <w:bCs/>
          <w:color w:val="0070C0"/>
        </w:rPr>
        <w:t>along with admission and discharge MDS data</w:t>
      </w:r>
      <w:r w:rsidR="00C4650E">
        <w:rPr>
          <w:rFonts w:cstheme="minorHAnsi"/>
          <w:bCs/>
          <w:color w:val="0070C0"/>
        </w:rPr>
        <w:t xml:space="preserve"> from these patients</w:t>
      </w:r>
      <w:r>
        <w:rPr>
          <w:rFonts w:cstheme="minorHAnsi"/>
          <w:bCs/>
          <w:color w:val="0070C0"/>
        </w:rPr>
        <w:t xml:space="preserve">. </w:t>
      </w:r>
    </w:p>
    <w:p w14:paraId="0765C836" w14:textId="77777777" w:rsidR="006753BB" w:rsidRDefault="006753BB" w:rsidP="006753BB">
      <w:pPr>
        <w:autoSpaceDE w:val="0"/>
        <w:autoSpaceDN w:val="0"/>
        <w:adjustRightInd w:val="0"/>
        <w:spacing w:after="0" w:line="240" w:lineRule="auto"/>
        <w:rPr>
          <w:rFonts w:cstheme="minorHAnsi"/>
          <w:bCs/>
          <w:color w:val="0070C0"/>
        </w:rPr>
      </w:pPr>
    </w:p>
    <w:p w14:paraId="66BE7783" w14:textId="4F62A7A8" w:rsidR="006753BB" w:rsidRPr="00A205BF" w:rsidRDefault="006753BB" w:rsidP="006753BB">
      <w:pPr>
        <w:autoSpaceDE w:val="0"/>
        <w:autoSpaceDN w:val="0"/>
        <w:adjustRightInd w:val="0"/>
        <w:spacing w:after="0" w:line="240" w:lineRule="auto"/>
        <w:rPr>
          <w:rFonts w:cstheme="minorHAnsi"/>
          <w:bCs/>
          <w:color w:val="0070C0"/>
        </w:rPr>
      </w:pPr>
      <w:r w:rsidRPr="00A205BF">
        <w:rPr>
          <w:rFonts w:cstheme="minorHAnsi"/>
          <w:bCs/>
          <w:color w:val="0070C0"/>
        </w:rPr>
        <w:t xml:space="preserve">The </w:t>
      </w:r>
      <w:r>
        <w:rPr>
          <w:rFonts w:cstheme="minorHAnsi"/>
          <w:bCs/>
          <w:color w:val="0070C0"/>
        </w:rPr>
        <w:t xml:space="preserve">validity testing </w:t>
      </w:r>
      <w:r w:rsidRPr="00A205BF">
        <w:rPr>
          <w:rFonts w:cstheme="minorHAnsi"/>
          <w:bCs/>
          <w:color w:val="0070C0"/>
        </w:rPr>
        <w:t xml:space="preserve">data set encompassing 2 years’ worth of data differed from the initial </w:t>
      </w:r>
      <w:r w:rsidR="00C4650E">
        <w:rPr>
          <w:rFonts w:cstheme="minorHAnsi"/>
          <w:bCs/>
          <w:color w:val="0070C0"/>
        </w:rPr>
        <w:t xml:space="preserve">testing data set used for </w:t>
      </w:r>
      <w:r w:rsidRPr="00A205BF">
        <w:rPr>
          <w:rFonts w:cstheme="minorHAnsi"/>
          <w:bCs/>
          <w:color w:val="0070C0"/>
        </w:rPr>
        <w:t xml:space="preserve">measure specification development in two ways. First, only patients with either Part A or Part C Medicare were included compared to all admissions regardless of </w:t>
      </w:r>
      <w:proofErr w:type="spellStart"/>
      <w:r w:rsidRPr="00A205BF">
        <w:rPr>
          <w:rFonts w:cstheme="minorHAnsi"/>
          <w:bCs/>
          <w:color w:val="0070C0"/>
        </w:rPr>
        <w:t>payor</w:t>
      </w:r>
      <w:proofErr w:type="spellEnd"/>
      <w:r w:rsidR="00AC173C">
        <w:rPr>
          <w:rFonts w:cstheme="minorHAnsi"/>
          <w:bCs/>
          <w:color w:val="0070C0"/>
        </w:rPr>
        <w:t xml:space="preserve"> source</w:t>
      </w:r>
      <w:r w:rsidRPr="00A205BF">
        <w:rPr>
          <w:rFonts w:cstheme="minorHAnsi"/>
          <w:bCs/>
          <w:color w:val="0070C0"/>
        </w:rPr>
        <w:t>.  Second, the patients were assessed u</w:t>
      </w:r>
      <w:r w:rsidR="00AC173C">
        <w:rPr>
          <w:rFonts w:cstheme="minorHAnsi"/>
          <w:bCs/>
          <w:color w:val="0070C0"/>
        </w:rPr>
        <w:t>sing the therapy companie</w:t>
      </w:r>
      <w:r w:rsidR="00771E06">
        <w:rPr>
          <w:rFonts w:cstheme="minorHAnsi"/>
          <w:bCs/>
          <w:color w:val="0070C0"/>
        </w:rPr>
        <w:t>s</w:t>
      </w:r>
      <w:r w:rsidR="00AC173C">
        <w:rPr>
          <w:rFonts w:cstheme="minorHAnsi"/>
          <w:bCs/>
          <w:color w:val="0070C0"/>
        </w:rPr>
        <w:t>’</w:t>
      </w:r>
      <w:r w:rsidR="00771E06">
        <w:rPr>
          <w:rFonts w:cstheme="minorHAnsi"/>
          <w:bCs/>
          <w:color w:val="0070C0"/>
        </w:rPr>
        <w:t xml:space="preserve"> mobility </w:t>
      </w:r>
      <w:r w:rsidRPr="00A205BF">
        <w:rPr>
          <w:rFonts w:cstheme="minorHAnsi"/>
          <w:bCs/>
          <w:color w:val="0070C0"/>
        </w:rPr>
        <w:t xml:space="preserve">assessment </w:t>
      </w:r>
      <w:r w:rsidR="002D368C">
        <w:rPr>
          <w:rFonts w:cstheme="minorHAnsi"/>
          <w:bCs/>
          <w:color w:val="0070C0"/>
        </w:rPr>
        <w:t>t</w:t>
      </w:r>
      <w:r w:rsidR="00AC173C">
        <w:rPr>
          <w:rFonts w:cstheme="minorHAnsi"/>
          <w:bCs/>
          <w:color w:val="0070C0"/>
        </w:rPr>
        <w:t>ool</w:t>
      </w:r>
      <w:r w:rsidR="00771E06">
        <w:rPr>
          <w:rFonts w:cstheme="minorHAnsi"/>
          <w:bCs/>
          <w:color w:val="0070C0"/>
        </w:rPr>
        <w:t xml:space="preserve">.  We only used data from mobility </w:t>
      </w:r>
      <w:r w:rsidRPr="00A205BF">
        <w:rPr>
          <w:rFonts w:cstheme="minorHAnsi"/>
          <w:bCs/>
          <w:color w:val="0070C0"/>
        </w:rPr>
        <w:t xml:space="preserve">assessment </w:t>
      </w:r>
      <w:r w:rsidR="002D368C">
        <w:rPr>
          <w:rFonts w:cstheme="minorHAnsi"/>
          <w:bCs/>
          <w:color w:val="0070C0"/>
        </w:rPr>
        <w:t>to</w:t>
      </w:r>
      <w:r w:rsidR="00AC173C">
        <w:rPr>
          <w:rFonts w:cstheme="minorHAnsi"/>
          <w:bCs/>
          <w:color w:val="0070C0"/>
        </w:rPr>
        <w:t>ol</w:t>
      </w:r>
      <w:r w:rsidRPr="0041042A">
        <w:rPr>
          <w:rFonts w:cstheme="minorHAnsi"/>
          <w:bCs/>
          <w:color w:val="0070C0"/>
        </w:rPr>
        <w:t>s t</w:t>
      </w:r>
      <w:r w:rsidR="00AC173C">
        <w:rPr>
          <w:rFonts w:cstheme="minorHAnsi"/>
          <w:bCs/>
          <w:color w:val="0070C0"/>
        </w:rPr>
        <w:t>hat cross walked with the CARE Tool</w:t>
      </w:r>
      <w:r w:rsidRPr="0041042A">
        <w:rPr>
          <w:rFonts w:cstheme="minorHAnsi"/>
          <w:bCs/>
          <w:color w:val="0070C0"/>
        </w:rPr>
        <w:t xml:space="preserve"> </w:t>
      </w:r>
      <w:r w:rsidR="00771E06" w:rsidRPr="0041042A">
        <w:rPr>
          <w:rFonts w:cstheme="minorHAnsi"/>
          <w:bCs/>
          <w:color w:val="0070C0"/>
        </w:rPr>
        <w:t>mobility</w:t>
      </w:r>
      <w:r w:rsidRPr="0041042A">
        <w:rPr>
          <w:rFonts w:cstheme="minorHAnsi"/>
          <w:bCs/>
          <w:color w:val="0070C0"/>
        </w:rPr>
        <w:t xml:space="preserve"> </w:t>
      </w:r>
      <w:r w:rsidR="00AC173C">
        <w:rPr>
          <w:rFonts w:cstheme="minorHAnsi"/>
          <w:bCs/>
          <w:color w:val="0070C0"/>
        </w:rPr>
        <w:t>sub</w:t>
      </w:r>
      <w:r w:rsidRPr="0041042A">
        <w:rPr>
          <w:rFonts w:cstheme="minorHAnsi"/>
          <w:bCs/>
          <w:color w:val="0070C0"/>
        </w:rPr>
        <w:t xml:space="preserve">scale.  We collected CARE </w:t>
      </w:r>
      <w:r w:rsidR="00AC173C">
        <w:rPr>
          <w:rFonts w:cstheme="minorHAnsi"/>
          <w:bCs/>
          <w:color w:val="0070C0"/>
        </w:rPr>
        <w:t>Tool</w:t>
      </w:r>
      <w:r w:rsidRPr="0041042A">
        <w:rPr>
          <w:rFonts w:cstheme="minorHAnsi"/>
          <w:bCs/>
          <w:color w:val="0070C0"/>
        </w:rPr>
        <w:t xml:space="preserve"> </w:t>
      </w:r>
      <w:r w:rsidR="00771E06" w:rsidRPr="0041042A">
        <w:rPr>
          <w:rFonts w:cstheme="minorHAnsi"/>
          <w:bCs/>
          <w:color w:val="0070C0"/>
        </w:rPr>
        <w:t>mobility</w:t>
      </w:r>
      <w:r w:rsidRPr="0041042A">
        <w:rPr>
          <w:rFonts w:cstheme="minorHAnsi"/>
          <w:bCs/>
          <w:color w:val="0070C0"/>
        </w:rPr>
        <w:t xml:space="preserve"> at admission and discharge in 89 SNFs (approximately 2</w:t>
      </w:r>
      <w:r w:rsidR="00AC173C">
        <w:rPr>
          <w:rFonts w:cstheme="minorHAnsi"/>
          <w:bCs/>
          <w:color w:val="0070C0"/>
        </w:rPr>
        <w:t xml:space="preserve">5 SNFs per </w:t>
      </w:r>
      <w:proofErr w:type="gramStart"/>
      <w:r w:rsidR="006221BF">
        <w:rPr>
          <w:rFonts w:cstheme="minorHAnsi"/>
          <w:bCs/>
          <w:color w:val="0070C0"/>
        </w:rPr>
        <w:t>therapy company</w:t>
      </w:r>
      <w:proofErr w:type="gramEnd"/>
      <w:r w:rsidRPr="0041042A">
        <w:rPr>
          <w:rFonts w:cstheme="minorHAnsi"/>
          <w:bCs/>
          <w:color w:val="0070C0"/>
        </w:rPr>
        <w:t xml:space="preserve">) for a total of 2902 patients (see </w:t>
      </w:r>
      <w:r w:rsidR="00E56663" w:rsidRPr="0041042A">
        <w:rPr>
          <w:rFonts w:cstheme="minorHAnsi"/>
          <w:bCs/>
          <w:color w:val="0070C0"/>
        </w:rPr>
        <w:t>T</w:t>
      </w:r>
      <w:r w:rsidRPr="0041042A">
        <w:rPr>
          <w:rFonts w:cstheme="minorHAnsi"/>
          <w:bCs/>
          <w:color w:val="0070C0"/>
        </w:rPr>
        <w:t xml:space="preserve">able </w:t>
      </w:r>
      <w:r w:rsidR="00E56663" w:rsidRPr="0041042A">
        <w:rPr>
          <w:rFonts w:cstheme="minorHAnsi"/>
          <w:bCs/>
          <w:color w:val="0070C0"/>
        </w:rPr>
        <w:t>1</w:t>
      </w:r>
      <w:r w:rsidRPr="0041042A">
        <w:rPr>
          <w:rFonts w:cstheme="minorHAnsi"/>
          <w:bCs/>
          <w:color w:val="0070C0"/>
        </w:rPr>
        <w:t xml:space="preserve"> in 1.6 above)</w:t>
      </w:r>
      <w:r w:rsidR="002D368C">
        <w:rPr>
          <w:rFonts w:cstheme="minorHAnsi"/>
          <w:bCs/>
          <w:color w:val="0070C0"/>
        </w:rPr>
        <w:t xml:space="preserve"> at the same time as the companies</w:t>
      </w:r>
      <w:r w:rsidRPr="0041042A">
        <w:rPr>
          <w:rFonts w:cstheme="minorHAnsi"/>
          <w:bCs/>
          <w:color w:val="0070C0"/>
        </w:rPr>
        <w:t xml:space="preserve"> also used </w:t>
      </w:r>
      <w:r w:rsidR="002D368C">
        <w:rPr>
          <w:rFonts w:cstheme="minorHAnsi"/>
          <w:bCs/>
          <w:color w:val="0070C0"/>
        </w:rPr>
        <w:t>their</w:t>
      </w:r>
      <w:r w:rsidRPr="0041042A">
        <w:rPr>
          <w:rFonts w:cstheme="minorHAnsi"/>
          <w:bCs/>
          <w:color w:val="0070C0"/>
        </w:rPr>
        <w:t xml:space="preserve"> own </w:t>
      </w:r>
      <w:r w:rsidR="00771E06" w:rsidRPr="0041042A">
        <w:rPr>
          <w:rFonts w:cstheme="minorHAnsi"/>
          <w:bCs/>
          <w:color w:val="0070C0"/>
        </w:rPr>
        <w:t>mobility</w:t>
      </w:r>
      <w:r w:rsidRPr="0041042A">
        <w:rPr>
          <w:rFonts w:cstheme="minorHAnsi"/>
          <w:bCs/>
          <w:color w:val="0070C0"/>
        </w:rPr>
        <w:t xml:space="preserve"> assessment </w:t>
      </w:r>
      <w:r w:rsidR="002D368C">
        <w:rPr>
          <w:rFonts w:cstheme="minorHAnsi"/>
          <w:bCs/>
          <w:color w:val="0070C0"/>
        </w:rPr>
        <w:t>t</w:t>
      </w:r>
      <w:r w:rsidR="00AC173C">
        <w:rPr>
          <w:rFonts w:cstheme="minorHAnsi"/>
          <w:bCs/>
          <w:color w:val="0070C0"/>
        </w:rPr>
        <w:t>ool</w:t>
      </w:r>
      <w:r w:rsidR="002D368C">
        <w:rPr>
          <w:rFonts w:cstheme="minorHAnsi"/>
          <w:bCs/>
          <w:color w:val="0070C0"/>
        </w:rPr>
        <w:t>s</w:t>
      </w:r>
      <w:r w:rsidRPr="0041042A">
        <w:rPr>
          <w:rFonts w:cstheme="minorHAnsi"/>
          <w:bCs/>
          <w:color w:val="0070C0"/>
        </w:rPr>
        <w:t>.  Of the 2,902 patients with CARE</w:t>
      </w:r>
      <w:r w:rsidR="00AC173C">
        <w:rPr>
          <w:rFonts w:cstheme="minorHAnsi"/>
          <w:bCs/>
          <w:color w:val="0070C0"/>
        </w:rPr>
        <w:t xml:space="preserve"> Tool</w:t>
      </w:r>
      <w:r w:rsidRPr="00A205BF">
        <w:rPr>
          <w:rFonts w:cstheme="minorHAnsi"/>
          <w:bCs/>
          <w:color w:val="0070C0"/>
        </w:rPr>
        <w:t xml:space="preserve"> completed, 2,537 also had an admission and discharge assessment using the companies</w:t>
      </w:r>
      <w:r w:rsidR="00AC173C">
        <w:rPr>
          <w:rFonts w:cstheme="minorHAnsi"/>
          <w:bCs/>
          <w:color w:val="0070C0"/>
        </w:rPr>
        <w:t>’</w:t>
      </w:r>
      <w:r w:rsidRPr="00A205BF">
        <w:rPr>
          <w:rFonts w:cstheme="minorHAnsi"/>
          <w:bCs/>
          <w:color w:val="0070C0"/>
        </w:rPr>
        <w:t xml:space="preserve"> </w:t>
      </w:r>
      <w:r w:rsidR="00771E06">
        <w:rPr>
          <w:rFonts w:cstheme="minorHAnsi"/>
          <w:bCs/>
          <w:color w:val="0070C0"/>
        </w:rPr>
        <w:t>mobility</w:t>
      </w:r>
      <w:r w:rsidRPr="00A205BF">
        <w:rPr>
          <w:rFonts w:cstheme="minorHAnsi"/>
          <w:bCs/>
          <w:color w:val="0070C0"/>
        </w:rPr>
        <w:t xml:space="preserve"> assessment </w:t>
      </w:r>
      <w:r w:rsidR="002D368C">
        <w:rPr>
          <w:rFonts w:cstheme="minorHAnsi"/>
          <w:bCs/>
          <w:color w:val="0070C0"/>
        </w:rPr>
        <w:t>t</w:t>
      </w:r>
      <w:r w:rsidR="00AC173C">
        <w:rPr>
          <w:rFonts w:cstheme="minorHAnsi"/>
          <w:bCs/>
          <w:color w:val="0070C0"/>
        </w:rPr>
        <w:t>ool</w:t>
      </w:r>
      <w:r w:rsidRPr="00A205BF">
        <w:rPr>
          <w:rFonts w:cstheme="minorHAnsi"/>
          <w:bCs/>
          <w:color w:val="0070C0"/>
        </w:rPr>
        <w:t>.  This resul</w:t>
      </w:r>
      <w:r w:rsidR="00AC173C">
        <w:rPr>
          <w:rFonts w:cstheme="minorHAnsi"/>
          <w:bCs/>
          <w:color w:val="0070C0"/>
        </w:rPr>
        <w:t>ted in 2537 patients with CARE Tool</w:t>
      </w:r>
      <w:r w:rsidRPr="00A205BF">
        <w:rPr>
          <w:rFonts w:cstheme="minorHAnsi"/>
          <w:bCs/>
          <w:color w:val="0070C0"/>
        </w:rPr>
        <w:t xml:space="preserve"> data matched with companies</w:t>
      </w:r>
      <w:r w:rsidR="00AC173C">
        <w:rPr>
          <w:rFonts w:cstheme="minorHAnsi"/>
          <w:bCs/>
          <w:color w:val="0070C0"/>
        </w:rPr>
        <w:t>’</w:t>
      </w:r>
      <w:r w:rsidRPr="00A205BF">
        <w:rPr>
          <w:rFonts w:cstheme="minorHAnsi"/>
          <w:bCs/>
          <w:color w:val="0070C0"/>
        </w:rPr>
        <w:t xml:space="preserve"> </w:t>
      </w:r>
      <w:r w:rsidR="00771E06">
        <w:rPr>
          <w:rFonts w:cstheme="minorHAnsi"/>
          <w:bCs/>
          <w:color w:val="0070C0"/>
        </w:rPr>
        <w:t>mobility</w:t>
      </w:r>
      <w:r w:rsidR="00E56663">
        <w:rPr>
          <w:rFonts w:cstheme="minorHAnsi"/>
          <w:bCs/>
          <w:color w:val="0070C0"/>
        </w:rPr>
        <w:t xml:space="preserve"> scale (see T</w:t>
      </w:r>
      <w:r w:rsidRPr="00A205BF">
        <w:rPr>
          <w:rFonts w:cstheme="minorHAnsi"/>
          <w:bCs/>
          <w:color w:val="0070C0"/>
        </w:rPr>
        <w:t>able 2 below)</w:t>
      </w:r>
      <w:r>
        <w:rPr>
          <w:rFonts w:cstheme="minorHAnsi"/>
          <w:bCs/>
          <w:color w:val="0070C0"/>
        </w:rPr>
        <w:t>.</w:t>
      </w:r>
    </w:p>
    <w:p w14:paraId="33FBC9C3" w14:textId="77777777" w:rsidR="006753BB" w:rsidRPr="00A205BF" w:rsidRDefault="006753BB" w:rsidP="006753BB">
      <w:pPr>
        <w:autoSpaceDE w:val="0"/>
        <w:autoSpaceDN w:val="0"/>
        <w:adjustRightInd w:val="0"/>
        <w:spacing w:after="0" w:line="240" w:lineRule="auto"/>
        <w:rPr>
          <w:rFonts w:cstheme="minorHAnsi"/>
          <w:bCs/>
          <w:color w:val="0070C0"/>
        </w:rPr>
      </w:pPr>
    </w:p>
    <w:p w14:paraId="5D780A44" w14:textId="07B76FD7" w:rsidR="006753BB" w:rsidRPr="00EC02C3" w:rsidRDefault="006753BB" w:rsidP="006753BB">
      <w:pPr>
        <w:autoSpaceDE w:val="0"/>
        <w:autoSpaceDN w:val="0"/>
        <w:adjustRightInd w:val="0"/>
        <w:spacing w:after="0" w:line="240" w:lineRule="auto"/>
        <w:rPr>
          <w:rFonts w:cstheme="minorHAnsi"/>
          <w:b/>
          <w:bCs/>
          <w:color w:val="0070C0"/>
        </w:rPr>
      </w:pPr>
      <w:r w:rsidRPr="00EC02C3">
        <w:rPr>
          <w:rFonts w:cstheme="minorHAnsi"/>
          <w:b/>
          <w:bCs/>
          <w:color w:val="0070C0"/>
        </w:rPr>
        <w:t>Table 2</w:t>
      </w:r>
      <w:r w:rsidR="00EC02C3">
        <w:rPr>
          <w:rFonts w:cstheme="minorHAnsi"/>
          <w:b/>
          <w:bCs/>
          <w:color w:val="0070C0"/>
        </w:rPr>
        <w:t>:</w:t>
      </w:r>
      <w:r w:rsidR="001136E6" w:rsidRPr="00EC02C3">
        <w:rPr>
          <w:rFonts w:cstheme="minorHAnsi"/>
          <w:b/>
          <w:bCs/>
          <w:color w:val="0070C0"/>
        </w:rPr>
        <w:t xml:space="preserve"> Patients in the CARE </w:t>
      </w:r>
      <w:r w:rsidR="00AC173C">
        <w:rPr>
          <w:rFonts w:cstheme="minorHAnsi"/>
          <w:b/>
          <w:bCs/>
          <w:color w:val="0070C0"/>
        </w:rPr>
        <w:t>Tool</w:t>
      </w:r>
      <w:r w:rsidR="001136E6" w:rsidRPr="00EC02C3">
        <w:rPr>
          <w:rFonts w:cstheme="minorHAnsi"/>
          <w:b/>
          <w:bCs/>
          <w:color w:val="0070C0"/>
        </w:rPr>
        <w:t xml:space="preserve"> Testing Database with and without CARE and Proprietary </w:t>
      </w:r>
      <w:r w:rsidR="00AC173C">
        <w:rPr>
          <w:rFonts w:cstheme="minorHAnsi"/>
          <w:b/>
          <w:bCs/>
          <w:color w:val="0070C0"/>
        </w:rPr>
        <w:t>Tool</w:t>
      </w:r>
      <w:r w:rsidR="001136E6" w:rsidRPr="00EC02C3">
        <w:rPr>
          <w:rFonts w:cstheme="minorHAnsi"/>
          <w:b/>
          <w:bCs/>
          <w:color w:val="0070C0"/>
        </w:rPr>
        <w:t xml:space="preserve"> Data</w:t>
      </w:r>
      <w:r w:rsidRPr="00EC02C3">
        <w:rPr>
          <w:rFonts w:cstheme="minorHAnsi"/>
          <w:b/>
          <w:bCs/>
          <w:color w:val="0070C0"/>
        </w:rPr>
        <w:t xml:space="preserve"> </w:t>
      </w:r>
    </w:p>
    <w:tbl>
      <w:tblPr>
        <w:tblStyle w:val="TableGrid"/>
        <w:tblW w:w="5000" w:type="pct"/>
        <w:tblLook w:val="04A0" w:firstRow="1" w:lastRow="0" w:firstColumn="1" w:lastColumn="0" w:noHBand="0" w:noVBand="1"/>
      </w:tblPr>
      <w:tblGrid>
        <w:gridCol w:w="3784"/>
        <w:gridCol w:w="1079"/>
        <w:gridCol w:w="1153"/>
        <w:gridCol w:w="1153"/>
        <w:gridCol w:w="1154"/>
        <w:gridCol w:w="1027"/>
      </w:tblGrid>
      <w:tr w:rsidR="006753BB" w:rsidRPr="00A205BF" w14:paraId="4D22E771" w14:textId="77777777" w:rsidTr="00E56663">
        <w:tc>
          <w:tcPr>
            <w:tcW w:w="2024" w:type="pct"/>
            <w:tcBorders>
              <w:top w:val="single" w:sz="4" w:space="0" w:color="auto"/>
              <w:left w:val="single" w:sz="4" w:space="0" w:color="auto"/>
              <w:bottom w:val="single" w:sz="4" w:space="0" w:color="auto"/>
              <w:right w:val="single" w:sz="4" w:space="0" w:color="auto"/>
            </w:tcBorders>
          </w:tcPr>
          <w:p w14:paraId="612EB708" w14:textId="77777777" w:rsidR="006753BB" w:rsidRPr="00A205BF" w:rsidRDefault="006753BB" w:rsidP="00B056A6">
            <w:pPr>
              <w:autoSpaceDE w:val="0"/>
              <w:autoSpaceDN w:val="0"/>
              <w:adjustRightInd w:val="0"/>
              <w:rPr>
                <w:rFonts w:cstheme="minorHAnsi"/>
                <w:bCs/>
                <w:color w:val="0070C0"/>
              </w:rPr>
            </w:pPr>
          </w:p>
        </w:tc>
        <w:tc>
          <w:tcPr>
            <w:tcW w:w="576" w:type="pct"/>
            <w:tcBorders>
              <w:top w:val="single" w:sz="4" w:space="0" w:color="auto"/>
              <w:left w:val="single" w:sz="4" w:space="0" w:color="auto"/>
              <w:bottom w:val="single" w:sz="4" w:space="0" w:color="auto"/>
              <w:right w:val="single" w:sz="4" w:space="0" w:color="auto"/>
            </w:tcBorders>
            <w:hideMark/>
          </w:tcPr>
          <w:p w14:paraId="58309010" w14:textId="77777777" w:rsidR="006753BB" w:rsidRPr="00EC02C3" w:rsidRDefault="006753BB" w:rsidP="00B056A6">
            <w:pPr>
              <w:autoSpaceDE w:val="0"/>
              <w:autoSpaceDN w:val="0"/>
              <w:adjustRightInd w:val="0"/>
              <w:jc w:val="center"/>
              <w:rPr>
                <w:rFonts w:cstheme="minorHAnsi"/>
                <w:b/>
                <w:bCs/>
                <w:color w:val="0070C0"/>
              </w:rPr>
            </w:pPr>
            <w:r w:rsidRPr="00EC02C3">
              <w:rPr>
                <w:rFonts w:cstheme="minorHAnsi"/>
                <w:b/>
                <w:bCs/>
                <w:color w:val="0070C0"/>
              </w:rPr>
              <w:t>Company A</w:t>
            </w:r>
          </w:p>
        </w:tc>
        <w:tc>
          <w:tcPr>
            <w:tcW w:w="617" w:type="pct"/>
            <w:tcBorders>
              <w:top w:val="single" w:sz="4" w:space="0" w:color="auto"/>
              <w:left w:val="single" w:sz="4" w:space="0" w:color="auto"/>
              <w:bottom w:val="single" w:sz="4" w:space="0" w:color="auto"/>
              <w:right w:val="single" w:sz="4" w:space="0" w:color="auto"/>
            </w:tcBorders>
            <w:hideMark/>
          </w:tcPr>
          <w:p w14:paraId="5A138DB4" w14:textId="77777777" w:rsidR="006753BB" w:rsidRPr="00EC02C3" w:rsidRDefault="006753BB" w:rsidP="00B056A6">
            <w:pPr>
              <w:autoSpaceDE w:val="0"/>
              <w:autoSpaceDN w:val="0"/>
              <w:adjustRightInd w:val="0"/>
              <w:jc w:val="center"/>
              <w:rPr>
                <w:rFonts w:cstheme="minorHAnsi"/>
                <w:b/>
                <w:bCs/>
                <w:color w:val="0070C0"/>
              </w:rPr>
            </w:pPr>
            <w:r w:rsidRPr="00EC02C3">
              <w:rPr>
                <w:rFonts w:cstheme="minorHAnsi"/>
                <w:b/>
                <w:bCs/>
                <w:color w:val="0070C0"/>
              </w:rPr>
              <w:t>Company B</w:t>
            </w:r>
          </w:p>
        </w:tc>
        <w:tc>
          <w:tcPr>
            <w:tcW w:w="617" w:type="pct"/>
            <w:tcBorders>
              <w:top w:val="single" w:sz="4" w:space="0" w:color="auto"/>
              <w:left w:val="single" w:sz="4" w:space="0" w:color="auto"/>
              <w:bottom w:val="single" w:sz="4" w:space="0" w:color="auto"/>
              <w:right w:val="single" w:sz="4" w:space="0" w:color="auto"/>
            </w:tcBorders>
            <w:hideMark/>
          </w:tcPr>
          <w:p w14:paraId="3B300EB4" w14:textId="77777777" w:rsidR="006753BB" w:rsidRPr="00EC02C3" w:rsidRDefault="006753BB" w:rsidP="00B056A6">
            <w:pPr>
              <w:autoSpaceDE w:val="0"/>
              <w:autoSpaceDN w:val="0"/>
              <w:adjustRightInd w:val="0"/>
              <w:jc w:val="center"/>
              <w:rPr>
                <w:rFonts w:cstheme="minorHAnsi"/>
                <w:b/>
                <w:bCs/>
                <w:color w:val="0070C0"/>
              </w:rPr>
            </w:pPr>
            <w:r w:rsidRPr="00EC02C3">
              <w:rPr>
                <w:rFonts w:cstheme="minorHAnsi"/>
                <w:b/>
                <w:bCs/>
                <w:color w:val="0070C0"/>
              </w:rPr>
              <w:t>Company C</w:t>
            </w:r>
          </w:p>
        </w:tc>
        <w:tc>
          <w:tcPr>
            <w:tcW w:w="617" w:type="pct"/>
            <w:tcBorders>
              <w:top w:val="single" w:sz="4" w:space="0" w:color="auto"/>
              <w:left w:val="single" w:sz="4" w:space="0" w:color="auto"/>
              <w:bottom w:val="single" w:sz="4" w:space="0" w:color="auto"/>
              <w:right w:val="single" w:sz="4" w:space="0" w:color="auto"/>
            </w:tcBorders>
            <w:hideMark/>
          </w:tcPr>
          <w:p w14:paraId="3DB0E0D7" w14:textId="77777777" w:rsidR="006753BB" w:rsidRPr="00EC02C3" w:rsidRDefault="006753BB" w:rsidP="00B056A6">
            <w:pPr>
              <w:autoSpaceDE w:val="0"/>
              <w:autoSpaceDN w:val="0"/>
              <w:adjustRightInd w:val="0"/>
              <w:jc w:val="center"/>
              <w:rPr>
                <w:rFonts w:cstheme="minorHAnsi"/>
                <w:b/>
                <w:bCs/>
                <w:color w:val="0070C0"/>
              </w:rPr>
            </w:pPr>
            <w:r w:rsidRPr="00EC02C3">
              <w:rPr>
                <w:rFonts w:cstheme="minorHAnsi"/>
                <w:b/>
                <w:bCs/>
                <w:color w:val="0070C0"/>
              </w:rPr>
              <w:t>Company D</w:t>
            </w:r>
          </w:p>
        </w:tc>
        <w:tc>
          <w:tcPr>
            <w:tcW w:w="549" w:type="pct"/>
            <w:tcBorders>
              <w:top w:val="single" w:sz="4" w:space="0" w:color="auto"/>
              <w:left w:val="single" w:sz="4" w:space="0" w:color="auto"/>
              <w:bottom w:val="single" w:sz="4" w:space="0" w:color="auto"/>
              <w:right w:val="single" w:sz="4" w:space="0" w:color="auto"/>
            </w:tcBorders>
            <w:hideMark/>
          </w:tcPr>
          <w:p w14:paraId="45AE5C97" w14:textId="77777777" w:rsidR="006753BB" w:rsidRPr="00EC02C3" w:rsidRDefault="006753BB" w:rsidP="00B056A6">
            <w:pPr>
              <w:autoSpaceDE w:val="0"/>
              <w:autoSpaceDN w:val="0"/>
              <w:adjustRightInd w:val="0"/>
              <w:jc w:val="center"/>
              <w:rPr>
                <w:rFonts w:cstheme="minorHAnsi"/>
                <w:b/>
                <w:bCs/>
                <w:color w:val="0070C0"/>
              </w:rPr>
            </w:pPr>
            <w:r w:rsidRPr="00EC02C3">
              <w:rPr>
                <w:rFonts w:cstheme="minorHAnsi"/>
                <w:b/>
                <w:bCs/>
                <w:color w:val="0070C0"/>
              </w:rPr>
              <w:t>Total</w:t>
            </w:r>
          </w:p>
        </w:tc>
      </w:tr>
      <w:tr w:rsidR="006753BB" w:rsidRPr="00A205BF" w14:paraId="3C9AC93D" w14:textId="77777777" w:rsidTr="00E56663">
        <w:tc>
          <w:tcPr>
            <w:tcW w:w="2024" w:type="pct"/>
            <w:tcBorders>
              <w:top w:val="single" w:sz="4" w:space="0" w:color="auto"/>
              <w:left w:val="single" w:sz="4" w:space="0" w:color="auto"/>
              <w:bottom w:val="single" w:sz="4" w:space="0" w:color="auto"/>
              <w:right w:val="single" w:sz="4" w:space="0" w:color="auto"/>
            </w:tcBorders>
            <w:hideMark/>
          </w:tcPr>
          <w:p w14:paraId="4F15CB0B" w14:textId="77777777" w:rsidR="006753BB" w:rsidRPr="00A205BF" w:rsidRDefault="006753BB" w:rsidP="00B056A6">
            <w:pPr>
              <w:autoSpaceDE w:val="0"/>
              <w:autoSpaceDN w:val="0"/>
              <w:adjustRightInd w:val="0"/>
              <w:rPr>
                <w:rFonts w:cstheme="minorHAnsi"/>
                <w:bCs/>
                <w:color w:val="0070C0"/>
              </w:rPr>
            </w:pPr>
            <w:r w:rsidRPr="00A205BF">
              <w:rPr>
                <w:rFonts w:cstheme="minorHAnsi"/>
                <w:bCs/>
                <w:color w:val="0070C0"/>
              </w:rPr>
              <w:t># of patients with CARE admission and discharge assessment completed</w:t>
            </w:r>
          </w:p>
        </w:tc>
        <w:tc>
          <w:tcPr>
            <w:tcW w:w="576" w:type="pct"/>
            <w:tcBorders>
              <w:top w:val="single" w:sz="4" w:space="0" w:color="auto"/>
              <w:left w:val="single" w:sz="4" w:space="0" w:color="auto"/>
              <w:bottom w:val="single" w:sz="4" w:space="0" w:color="auto"/>
              <w:right w:val="single" w:sz="4" w:space="0" w:color="auto"/>
            </w:tcBorders>
            <w:hideMark/>
          </w:tcPr>
          <w:p w14:paraId="121B3B8B" w14:textId="77777777" w:rsidR="006753BB" w:rsidRPr="00A205BF" w:rsidRDefault="006753BB" w:rsidP="00EC02C3">
            <w:pPr>
              <w:autoSpaceDE w:val="0"/>
              <w:autoSpaceDN w:val="0"/>
              <w:adjustRightInd w:val="0"/>
              <w:jc w:val="center"/>
              <w:rPr>
                <w:rFonts w:cstheme="minorHAnsi"/>
                <w:bCs/>
                <w:color w:val="0070C0"/>
              </w:rPr>
            </w:pPr>
            <w:r w:rsidRPr="00A205BF">
              <w:rPr>
                <w:rFonts w:cstheme="minorHAnsi"/>
                <w:bCs/>
                <w:color w:val="0070C0"/>
              </w:rPr>
              <w:t>785</w:t>
            </w:r>
          </w:p>
        </w:tc>
        <w:tc>
          <w:tcPr>
            <w:tcW w:w="617" w:type="pct"/>
            <w:tcBorders>
              <w:top w:val="single" w:sz="4" w:space="0" w:color="auto"/>
              <w:left w:val="single" w:sz="4" w:space="0" w:color="auto"/>
              <w:bottom w:val="single" w:sz="4" w:space="0" w:color="auto"/>
              <w:right w:val="single" w:sz="4" w:space="0" w:color="auto"/>
            </w:tcBorders>
            <w:hideMark/>
          </w:tcPr>
          <w:p w14:paraId="39C7EF1B" w14:textId="77777777" w:rsidR="006753BB" w:rsidRPr="00A205BF" w:rsidRDefault="006753BB" w:rsidP="00EC02C3">
            <w:pPr>
              <w:autoSpaceDE w:val="0"/>
              <w:autoSpaceDN w:val="0"/>
              <w:adjustRightInd w:val="0"/>
              <w:jc w:val="center"/>
              <w:rPr>
                <w:rFonts w:cstheme="minorHAnsi"/>
                <w:bCs/>
                <w:color w:val="0070C0"/>
              </w:rPr>
            </w:pPr>
            <w:r w:rsidRPr="00A205BF">
              <w:rPr>
                <w:rFonts w:cstheme="minorHAnsi"/>
                <w:bCs/>
                <w:color w:val="0070C0"/>
              </w:rPr>
              <w:t>861</w:t>
            </w:r>
          </w:p>
        </w:tc>
        <w:tc>
          <w:tcPr>
            <w:tcW w:w="617" w:type="pct"/>
            <w:tcBorders>
              <w:top w:val="single" w:sz="4" w:space="0" w:color="auto"/>
              <w:left w:val="single" w:sz="4" w:space="0" w:color="auto"/>
              <w:bottom w:val="single" w:sz="4" w:space="0" w:color="auto"/>
              <w:right w:val="single" w:sz="4" w:space="0" w:color="auto"/>
            </w:tcBorders>
            <w:hideMark/>
          </w:tcPr>
          <w:p w14:paraId="462CADB5" w14:textId="77777777" w:rsidR="006753BB" w:rsidRPr="00A205BF" w:rsidRDefault="006753BB" w:rsidP="00EC02C3">
            <w:pPr>
              <w:autoSpaceDE w:val="0"/>
              <w:autoSpaceDN w:val="0"/>
              <w:adjustRightInd w:val="0"/>
              <w:jc w:val="center"/>
              <w:rPr>
                <w:rFonts w:cstheme="minorHAnsi"/>
                <w:bCs/>
                <w:color w:val="0070C0"/>
              </w:rPr>
            </w:pPr>
            <w:r w:rsidRPr="00A205BF">
              <w:rPr>
                <w:rFonts w:cstheme="minorHAnsi"/>
                <w:bCs/>
                <w:color w:val="0070C0"/>
              </w:rPr>
              <w:t>707</w:t>
            </w:r>
          </w:p>
        </w:tc>
        <w:tc>
          <w:tcPr>
            <w:tcW w:w="617" w:type="pct"/>
            <w:tcBorders>
              <w:top w:val="single" w:sz="4" w:space="0" w:color="auto"/>
              <w:left w:val="single" w:sz="4" w:space="0" w:color="auto"/>
              <w:bottom w:val="single" w:sz="4" w:space="0" w:color="auto"/>
              <w:right w:val="single" w:sz="4" w:space="0" w:color="auto"/>
            </w:tcBorders>
            <w:hideMark/>
          </w:tcPr>
          <w:p w14:paraId="3B10DCDC" w14:textId="77777777" w:rsidR="006753BB" w:rsidRPr="00A205BF" w:rsidRDefault="006753BB" w:rsidP="00EC02C3">
            <w:pPr>
              <w:autoSpaceDE w:val="0"/>
              <w:autoSpaceDN w:val="0"/>
              <w:adjustRightInd w:val="0"/>
              <w:jc w:val="center"/>
              <w:rPr>
                <w:rFonts w:cstheme="minorHAnsi"/>
                <w:bCs/>
                <w:color w:val="0070C0"/>
              </w:rPr>
            </w:pPr>
            <w:r w:rsidRPr="00A205BF">
              <w:rPr>
                <w:rFonts w:cstheme="minorHAnsi"/>
                <w:bCs/>
                <w:color w:val="0070C0"/>
              </w:rPr>
              <w:t>549</w:t>
            </w:r>
          </w:p>
        </w:tc>
        <w:tc>
          <w:tcPr>
            <w:tcW w:w="549" w:type="pct"/>
            <w:tcBorders>
              <w:top w:val="single" w:sz="4" w:space="0" w:color="auto"/>
              <w:left w:val="single" w:sz="4" w:space="0" w:color="auto"/>
              <w:bottom w:val="single" w:sz="4" w:space="0" w:color="auto"/>
              <w:right w:val="single" w:sz="4" w:space="0" w:color="auto"/>
            </w:tcBorders>
            <w:hideMark/>
          </w:tcPr>
          <w:p w14:paraId="10F5B12D" w14:textId="77777777" w:rsidR="006753BB" w:rsidRPr="00A205BF" w:rsidRDefault="006753BB" w:rsidP="00EC02C3">
            <w:pPr>
              <w:autoSpaceDE w:val="0"/>
              <w:autoSpaceDN w:val="0"/>
              <w:adjustRightInd w:val="0"/>
              <w:jc w:val="center"/>
              <w:rPr>
                <w:rFonts w:cstheme="minorHAnsi"/>
                <w:bCs/>
                <w:color w:val="0070C0"/>
              </w:rPr>
            </w:pPr>
            <w:r w:rsidRPr="00A205BF">
              <w:rPr>
                <w:rFonts w:cstheme="minorHAnsi"/>
                <w:bCs/>
                <w:color w:val="0070C0"/>
              </w:rPr>
              <w:t>2902</w:t>
            </w:r>
          </w:p>
        </w:tc>
      </w:tr>
      <w:tr w:rsidR="006753BB" w:rsidRPr="00A205BF" w14:paraId="0987ED08" w14:textId="77777777" w:rsidTr="00E56663">
        <w:tc>
          <w:tcPr>
            <w:tcW w:w="2024" w:type="pct"/>
            <w:tcBorders>
              <w:top w:val="single" w:sz="4" w:space="0" w:color="auto"/>
              <w:left w:val="single" w:sz="4" w:space="0" w:color="auto"/>
              <w:bottom w:val="single" w:sz="4" w:space="0" w:color="auto"/>
              <w:right w:val="single" w:sz="4" w:space="0" w:color="auto"/>
            </w:tcBorders>
            <w:hideMark/>
          </w:tcPr>
          <w:p w14:paraId="1927045A" w14:textId="3CC3C7C8" w:rsidR="006753BB" w:rsidRPr="00A205BF" w:rsidRDefault="00AC173C" w:rsidP="00B056A6">
            <w:pPr>
              <w:autoSpaceDE w:val="0"/>
              <w:autoSpaceDN w:val="0"/>
              <w:adjustRightInd w:val="0"/>
              <w:rPr>
                <w:rFonts w:cstheme="minorHAnsi"/>
                <w:bCs/>
                <w:color w:val="0070C0"/>
              </w:rPr>
            </w:pPr>
            <w:r>
              <w:rPr>
                <w:rFonts w:cstheme="minorHAnsi"/>
                <w:bCs/>
                <w:color w:val="0070C0"/>
              </w:rPr>
              <w:t># of patients with c</w:t>
            </w:r>
            <w:r w:rsidR="006753BB" w:rsidRPr="00A205BF">
              <w:rPr>
                <w:rFonts w:cstheme="minorHAnsi"/>
                <w:bCs/>
                <w:color w:val="0070C0"/>
              </w:rPr>
              <w:t>ompanies</w:t>
            </w:r>
            <w:r>
              <w:rPr>
                <w:rFonts w:cstheme="minorHAnsi"/>
                <w:bCs/>
                <w:color w:val="0070C0"/>
              </w:rPr>
              <w:t>’</w:t>
            </w:r>
            <w:r w:rsidR="006753BB" w:rsidRPr="00A205BF">
              <w:rPr>
                <w:rFonts w:cstheme="minorHAnsi"/>
                <w:bCs/>
                <w:color w:val="0070C0"/>
              </w:rPr>
              <w:t xml:space="preserve"> </w:t>
            </w:r>
            <w:r w:rsidR="00771E06">
              <w:rPr>
                <w:rFonts w:cstheme="minorHAnsi"/>
                <w:bCs/>
                <w:color w:val="0070C0"/>
              </w:rPr>
              <w:t>mobility</w:t>
            </w:r>
            <w:r w:rsidR="006753BB" w:rsidRPr="00A205BF">
              <w:rPr>
                <w:rFonts w:cstheme="minorHAnsi"/>
                <w:bCs/>
                <w:color w:val="0070C0"/>
              </w:rPr>
              <w:t xml:space="preserve"> assessment complete at admission and discharge</w:t>
            </w:r>
          </w:p>
        </w:tc>
        <w:tc>
          <w:tcPr>
            <w:tcW w:w="576" w:type="pct"/>
            <w:tcBorders>
              <w:top w:val="single" w:sz="4" w:space="0" w:color="auto"/>
              <w:left w:val="single" w:sz="4" w:space="0" w:color="auto"/>
              <w:bottom w:val="single" w:sz="4" w:space="0" w:color="auto"/>
              <w:right w:val="single" w:sz="4" w:space="0" w:color="auto"/>
            </w:tcBorders>
            <w:hideMark/>
          </w:tcPr>
          <w:p w14:paraId="08DEA659" w14:textId="77777777" w:rsidR="006753BB" w:rsidRPr="00A205BF" w:rsidRDefault="006753BB" w:rsidP="00EC02C3">
            <w:pPr>
              <w:autoSpaceDE w:val="0"/>
              <w:autoSpaceDN w:val="0"/>
              <w:adjustRightInd w:val="0"/>
              <w:jc w:val="center"/>
              <w:rPr>
                <w:rFonts w:cstheme="minorHAnsi"/>
                <w:bCs/>
                <w:color w:val="0070C0"/>
              </w:rPr>
            </w:pPr>
            <w:r w:rsidRPr="00A205BF">
              <w:rPr>
                <w:rFonts w:cstheme="minorHAnsi"/>
                <w:bCs/>
                <w:color w:val="0070C0"/>
              </w:rPr>
              <w:t>785</w:t>
            </w:r>
          </w:p>
        </w:tc>
        <w:tc>
          <w:tcPr>
            <w:tcW w:w="617" w:type="pct"/>
            <w:tcBorders>
              <w:top w:val="single" w:sz="4" w:space="0" w:color="auto"/>
              <w:left w:val="single" w:sz="4" w:space="0" w:color="auto"/>
              <w:bottom w:val="single" w:sz="4" w:space="0" w:color="auto"/>
              <w:right w:val="single" w:sz="4" w:space="0" w:color="auto"/>
            </w:tcBorders>
            <w:hideMark/>
          </w:tcPr>
          <w:p w14:paraId="60A059E7" w14:textId="77777777" w:rsidR="006753BB" w:rsidRPr="00A205BF" w:rsidRDefault="006753BB" w:rsidP="00EC02C3">
            <w:pPr>
              <w:autoSpaceDE w:val="0"/>
              <w:autoSpaceDN w:val="0"/>
              <w:adjustRightInd w:val="0"/>
              <w:jc w:val="center"/>
              <w:rPr>
                <w:rFonts w:cstheme="minorHAnsi"/>
                <w:bCs/>
                <w:color w:val="0070C0"/>
              </w:rPr>
            </w:pPr>
            <w:r w:rsidRPr="00A205BF">
              <w:rPr>
                <w:rFonts w:cstheme="minorHAnsi"/>
                <w:bCs/>
                <w:color w:val="0070C0"/>
              </w:rPr>
              <w:t>737</w:t>
            </w:r>
          </w:p>
        </w:tc>
        <w:tc>
          <w:tcPr>
            <w:tcW w:w="617" w:type="pct"/>
            <w:tcBorders>
              <w:top w:val="single" w:sz="4" w:space="0" w:color="auto"/>
              <w:left w:val="single" w:sz="4" w:space="0" w:color="auto"/>
              <w:bottom w:val="single" w:sz="4" w:space="0" w:color="auto"/>
              <w:right w:val="single" w:sz="4" w:space="0" w:color="auto"/>
            </w:tcBorders>
            <w:hideMark/>
          </w:tcPr>
          <w:p w14:paraId="02A5EE41" w14:textId="77777777" w:rsidR="006753BB" w:rsidRPr="00A205BF" w:rsidRDefault="006753BB" w:rsidP="00EC02C3">
            <w:pPr>
              <w:autoSpaceDE w:val="0"/>
              <w:autoSpaceDN w:val="0"/>
              <w:adjustRightInd w:val="0"/>
              <w:jc w:val="center"/>
              <w:rPr>
                <w:rFonts w:cstheme="minorHAnsi"/>
                <w:bCs/>
                <w:color w:val="0070C0"/>
              </w:rPr>
            </w:pPr>
            <w:r w:rsidRPr="00A205BF">
              <w:rPr>
                <w:rFonts w:cstheme="minorHAnsi"/>
                <w:bCs/>
                <w:color w:val="0070C0"/>
              </w:rPr>
              <w:t>707</w:t>
            </w:r>
          </w:p>
        </w:tc>
        <w:tc>
          <w:tcPr>
            <w:tcW w:w="617" w:type="pct"/>
            <w:tcBorders>
              <w:top w:val="single" w:sz="4" w:space="0" w:color="auto"/>
              <w:left w:val="single" w:sz="4" w:space="0" w:color="auto"/>
              <w:bottom w:val="single" w:sz="4" w:space="0" w:color="auto"/>
              <w:right w:val="single" w:sz="4" w:space="0" w:color="auto"/>
            </w:tcBorders>
            <w:hideMark/>
          </w:tcPr>
          <w:p w14:paraId="32B1E657" w14:textId="77777777" w:rsidR="006753BB" w:rsidRPr="00A205BF" w:rsidRDefault="006753BB" w:rsidP="00EC02C3">
            <w:pPr>
              <w:autoSpaceDE w:val="0"/>
              <w:autoSpaceDN w:val="0"/>
              <w:adjustRightInd w:val="0"/>
              <w:jc w:val="center"/>
              <w:rPr>
                <w:rFonts w:cstheme="minorHAnsi"/>
                <w:bCs/>
                <w:color w:val="0070C0"/>
              </w:rPr>
            </w:pPr>
            <w:r w:rsidRPr="00A205BF">
              <w:rPr>
                <w:rFonts w:cstheme="minorHAnsi"/>
                <w:bCs/>
                <w:color w:val="0070C0"/>
              </w:rPr>
              <w:t>560</w:t>
            </w:r>
          </w:p>
        </w:tc>
        <w:tc>
          <w:tcPr>
            <w:tcW w:w="549" w:type="pct"/>
            <w:tcBorders>
              <w:top w:val="single" w:sz="4" w:space="0" w:color="auto"/>
              <w:left w:val="single" w:sz="4" w:space="0" w:color="auto"/>
              <w:bottom w:val="single" w:sz="4" w:space="0" w:color="auto"/>
              <w:right w:val="single" w:sz="4" w:space="0" w:color="auto"/>
            </w:tcBorders>
            <w:hideMark/>
          </w:tcPr>
          <w:p w14:paraId="6DDE7052" w14:textId="77777777" w:rsidR="006753BB" w:rsidRPr="00A205BF" w:rsidRDefault="006753BB" w:rsidP="00EC02C3">
            <w:pPr>
              <w:autoSpaceDE w:val="0"/>
              <w:autoSpaceDN w:val="0"/>
              <w:adjustRightInd w:val="0"/>
              <w:jc w:val="center"/>
              <w:rPr>
                <w:rFonts w:cstheme="minorHAnsi"/>
                <w:bCs/>
                <w:color w:val="0070C0"/>
              </w:rPr>
            </w:pPr>
            <w:r w:rsidRPr="00A205BF">
              <w:rPr>
                <w:rFonts w:cstheme="minorHAnsi"/>
                <w:bCs/>
                <w:color w:val="0070C0"/>
              </w:rPr>
              <w:t>2789</w:t>
            </w:r>
          </w:p>
        </w:tc>
      </w:tr>
      <w:tr w:rsidR="006753BB" w:rsidRPr="00A205BF" w14:paraId="01CEB5DC" w14:textId="77777777" w:rsidTr="00E56663">
        <w:tc>
          <w:tcPr>
            <w:tcW w:w="2024" w:type="pct"/>
            <w:tcBorders>
              <w:top w:val="single" w:sz="4" w:space="0" w:color="auto"/>
              <w:left w:val="single" w:sz="4" w:space="0" w:color="auto"/>
              <w:bottom w:val="single" w:sz="4" w:space="0" w:color="auto"/>
              <w:right w:val="single" w:sz="4" w:space="0" w:color="auto"/>
            </w:tcBorders>
            <w:hideMark/>
          </w:tcPr>
          <w:p w14:paraId="3E9D0D78" w14:textId="72D3E5D9" w:rsidR="006753BB" w:rsidRPr="00A205BF" w:rsidRDefault="006753BB" w:rsidP="00B056A6">
            <w:pPr>
              <w:autoSpaceDE w:val="0"/>
              <w:autoSpaceDN w:val="0"/>
              <w:adjustRightInd w:val="0"/>
              <w:rPr>
                <w:rFonts w:cstheme="minorHAnsi"/>
                <w:bCs/>
                <w:color w:val="0070C0"/>
              </w:rPr>
            </w:pPr>
            <w:r w:rsidRPr="00A205BF">
              <w:rPr>
                <w:rFonts w:cstheme="minorHAnsi"/>
                <w:bCs/>
                <w:color w:val="0070C0"/>
              </w:rPr>
              <w:t xml:space="preserve"># of patients with CARE and Company </w:t>
            </w:r>
            <w:r w:rsidR="00AC173C">
              <w:rPr>
                <w:rFonts w:cstheme="minorHAnsi"/>
                <w:bCs/>
                <w:color w:val="0070C0"/>
              </w:rPr>
              <w:t>Tool</w:t>
            </w:r>
            <w:r w:rsidRPr="00A205BF">
              <w:rPr>
                <w:rFonts w:cstheme="minorHAnsi"/>
                <w:bCs/>
                <w:color w:val="0070C0"/>
              </w:rPr>
              <w:t xml:space="preserve"> completed</w:t>
            </w:r>
          </w:p>
        </w:tc>
        <w:tc>
          <w:tcPr>
            <w:tcW w:w="576" w:type="pct"/>
            <w:tcBorders>
              <w:top w:val="single" w:sz="4" w:space="0" w:color="auto"/>
              <w:left w:val="single" w:sz="4" w:space="0" w:color="auto"/>
              <w:bottom w:val="single" w:sz="4" w:space="0" w:color="auto"/>
              <w:right w:val="single" w:sz="4" w:space="0" w:color="auto"/>
            </w:tcBorders>
            <w:hideMark/>
          </w:tcPr>
          <w:p w14:paraId="2A1A8BF6" w14:textId="77777777" w:rsidR="006753BB" w:rsidRPr="00A205BF" w:rsidRDefault="006753BB" w:rsidP="00EC02C3">
            <w:pPr>
              <w:autoSpaceDE w:val="0"/>
              <w:autoSpaceDN w:val="0"/>
              <w:adjustRightInd w:val="0"/>
              <w:jc w:val="center"/>
              <w:rPr>
                <w:rFonts w:cstheme="minorHAnsi"/>
                <w:bCs/>
                <w:color w:val="0070C0"/>
              </w:rPr>
            </w:pPr>
            <w:r w:rsidRPr="00A205BF">
              <w:rPr>
                <w:rFonts w:cstheme="minorHAnsi"/>
                <w:bCs/>
                <w:color w:val="0070C0"/>
              </w:rPr>
              <w:t>785</w:t>
            </w:r>
          </w:p>
        </w:tc>
        <w:tc>
          <w:tcPr>
            <w:tcW w:w="617" w:type="pct"/>
            <w:tcBorders>
              <w:top w:val="single" w:sz="4" w:space="0" w:color="auto"/>
              <w:left w:val="single" w:sz="4" w:space="0" w:color="auto"/>
              <w:bottom w:val="single" w:sz="4" w:space="0" w:color="auto"/>
              <w:right w:val="single" w:sz="4" w:space="0" w:color="auto"/>
            </w:tcBorders>
            <w:hideMark/>
          </w:tcPr>
          <w:p w14:paraId="57782E43" w14:textId="77777777" w:rsidR="006753BB" w:rsidRPr="00A205BF" w:rsidRDefault="006753BB" w:rsidP="00EC02C3">
            <w:pPr>
              <w:autoSpaceDE w:val="0"/>
              <w:autoSpaceDN w:val="0"/>
              <w:adjustRightInd w:val="0"/>
              <w:jc w:val="center"/>
              <w:rPr>
                <w:rFonts w:cstheme="minorHAnsi"/>
                <w:bCs/>
                <w:color w:val="0070C0"/>
              </w:rPr>
            </w:pPr>
            <w:r w:rsidRPr="00A205BF">
              <w:rPr>
                <w:rFonts w:cstheme="minorHAnsi"/>
                <w:bCs/>
                <w:color w:val="0070C0"/>
              </w:rPr>
              <w:t>737</w:t>
            </w:r>
          </w:p>
        </w:tc>
        <w:tc>
          <w:tcPr>
            <w:tcW w:w="617" w:type="pct"/>
            <w:tcBorders>
              <w:top w:val="single" w:sz="4" w:space="0" w:color="auto"/>
              <w:left w:val="single" w:sz="4" w:space="0" w:color="auto"/>
              <w:bottom w:val="single" w:sz="4" w:space="0" w:color="auto"/>
              <w:right w:val="single" w:sz="4" w:space="0" w:color="auto"/>
            </w:tcBorders>
            <w:hideMark/>
          </w:tcPr>
          <w:p w14:paraId="3893AEA3" w14:textId="77777777" w:rsidR="006753BB" w:rsidRPr="00A205BF" w:rsidRDefault="006753BB" w:rsidP="00EC02C3">
            <w:pPr>
              <w:autoSpaceDE w:val="0"/>
              <w:autoSpaceDN w:val="0"/>
              <w:adjustRightInd w:val="0"/>
              <w:jc w:val="center"/>
              <w:rPr>
                <w:rFonts w:cstheme="minorHAnsi"/>
                <w:bCs/>
                <w:color w:val="0070C0"/>
              </w:rPr>
            </w:pPr>
            <w:r w:rsidRPr="00A205BF">
              <w:rPr>
                <w:rFonts w:cstheme="minorHAnsi"/>
                <w:bCs/>
                <w:color w:val="0070C0"/>
              </w:rPr>
              <w:t>510</w:t>
            </w:r>
          </w:p>
        </w:tc>
        <w:tc>
          <w:tcPr>
            <w:tcW w:w="617" w:type="pct"/>
            <w:tcBorders>
              <w:top w:val="single" w:sz="4" w:space="0" w:color="auto"/>
              <w:left w:val="single" w:sz="4" w:space="0" w:color="auto"/>
              <w:bottom w:val="single" w:sz="4" w:space="0" w:color="auto"/>
              <w:right w:val="single" w:sz="4" w:space="0" w:color="auto"/>
            </w:tcBorders>
            <w:hideMark/>
          </w:tcPr>
          <w:p w14:paraId="149F6514" w14:textId="77777777" w:rsidR="006753BB" w:rsidRPr="00A205BF" w:rsidRDefault="006753BB" w:rsidP="00EC02C3">
            <w:pPr>
              <w:autoSpaceDE w:val="0"/>
              <w:autoSpaceDN w:val="0"/>
              <w:adjustRightInd w:val="0"/>
              <w:jc w:val="center"/>
              <w:rPr>
                <w:rFonts w:cstheme="minorHAnsi"/>
                <w:bCs/>
                <w:color w:val="0070C0"/>
              </w:rPr>
            </w:pPr>
            <w:r w:rsidRPr="00A205BF">
              <w:rPr>
                <w:rFonts w:cstheme="minorHAnsi"/>
                <w:bCs/>
                <w:color w:val="0070C0"/>
              </w:rPr>
              <w:t>505</w:t>
            </w:r>
          </w:p>
        </w:tc>
        <w:tc>
          <w:tcPr>
            <w:tcW w:w="549" w:type="pct"/>
            <w:tcBorders>
              <w:top w:val="single" w:sz="4" w:space="0" w:color="auto"/>
              <w:left w:val="single" w:sz="4" w:space="0" w:color="auto"/>
              <w:bottom w:val="single" w:sz="4" w:space="0" w:color="auto"/>
              <w:right w:val="single" w:sz="4" w:space="0" w:color="auto"/>
            </w:tcBorders>
            <w:hideMark/>
          </w:tcPr>
          <w:p w14:paraId="41F57D24" w14:textId="77777777" w:rsidR="006753BB" w:rsidRPr="00A205BF" w:rsidRDefault="006753BB" w:rsidP="00EC02C3">
            <w:pPr>
              <w:autoSpaceDE w:val="0"/>
              <w:autoSpaceDN w:val="0"/>
              <w:adjustRightInd w:val="0"/>
              <w:jc w:val="center"/>
              <w:rPr>
                <w:rFonts w:cstheme="minorHAnsi"/>
                <w:bCs/>
                <w:color w:val="0070C0"/>
              </w:rPr>
            </w:pPr>
            <w:r w:rsidRPr="00A205BF">
              <w:rPr>
                <w:rFonts w:cstheme="minorHAnsi"/>
                <w:bCs/>
                <w:color w:val="0070C0"/>
              </w:rPr>
              <w:t>2,537</w:t>
            </w:r>
          </w:p>
        </w:tc>
      </w:tr>
    </w:tbl>
    <w:p w14:paraId="72235BFC" w14:textId="77777777" w:rsidR="006753BB" w:rsidRPr="00A205BF" w:rsidRDefault="006753BB" w:rsidP="006753BB">
      <w:pPr>
        <w:autoSpaceDE w:val="0"/>
        <w:autoSpaceDN w:val="0"/>
        <w:adjustRightInd w:val="0"/>
        <w:spacing w:after="0" w:line="240" w:lineRule="auto"/>
        <w:rPr>
          <w:rFonts w:cstheme="minorHAnsi"/>
          <w:bCs/>
          <w:color w:val="0070C0"/>
        </w:rPr>
      </w:pPr>
    </w:p>
    <w:p w14:paraId="0EC9E57D" w14:textId="66D84632" w:rsidR="006753BB" w:rsidRPr="00A205BF" w:rsidRDefault="006753BB" w:rsidP="006753BB">
      <w:pPr>
        <w:autoSpaceDE w:val="0"/>
        <w:autoSpaceDN w:val="0"/>
        <w:adjustRightInd w:val="0"/>
        <w:spacing w:after="0" w:line="240" w:lineRule="auto"/>
        <w:rPr>
          <w:rFonts w:cstheme="minorHAnsi"/>
          <w:bCs/>
          <w:color w:val="0070C0"/>
        </w:rPr>
      </w:pPr>
      <w:r w:rsidRPr="00A205BF">
        <w:rPr>
          <w:rFonts w:cstheme="minorHAnsi"/>
          <w:bCs/>
          <w:color w:val="0070C0"/>
        </w:rPr>
        <w:t xml:space="preserve">This process allowed us to cross walk the </w:t>
      </w:r>
      <w:r>
        <w:rPr>
          <w:rFonts w:cstheme="minorHAnsi"/>
          <w:bCs/>
          <w:color w:val="0070C0"/>
        </w:rPr>
        <w:t>CARE</w:t>
      </w:r>
      <w:r w:rsidR="00AC173C">
        <w:rPr>
          <w:rFonts w:cstheme="minorHAnsi"/>
          <w:bCs/>
          <w:color w:val="0070C0"/>
        </w:rPr>
        <w:t xml:space="preserve"> Tool</w:t>
      </w:r>
      <w:r w:rsidRPr="00A205BF">
        <w:rPr>
          <w:rFonts w:cstheme="minorHAnsi"/>
          <w:bCs/>
          <w:color w:val="0070C0"/>
        </w:rPr>
        <w:t xml:space="preserve"> </w:t>
      </w:r>
      <w:r w:rsidR="00771E06">
        <w:rPr>
          <w:rFonts w:cstheme="minorHAnsi"/>
          <w:bCs/>
          <w:color w:val="0070C0"/>
        </w:rPr>
        <w:t>mobility</w:t>
      </w:r>
      <w:r w:rsidRPr="00A205BF">
        <w:rPr>
          <w:rFonts w:cstheme="minorHAnsi"/>
          <w:bCs/>
          <w:color w:val="0070C0"/>
        </w:rPr>
        <w:t xml:space="preserve"> </w:t>
      </w:r>
      <w:r>
        <w:rPr>
          <w:rFonts w:cstheme="minorHAnsi"/>
          <w:bCs/>
          <w:color w:val="0070C0"/>
        </w:rPr>
        <w:t>items</w:t>
      </w:r>
      <w:r w:rsidRPr="00A205BF">
        <w:rPr>
          <w:rFonts w:cstheme="minorHAnsi"/>
          <w:bCs/>
          <w:color w:val="0070C0"/>
        </w:rPr>
        <w:t xml:space="preserve"> with the therapy compan</w:t>
      </w:r>
      <w:r w:rsidR="00AC173C">
        <w:rPr>
          <w:rFonts w:cstheme="minorHAnsi"/>
          <w:bCs/>
          <w:color w:val="0070C0"/>
        </w:rPr>
        <w:t>ies’</w:t>
      </w:r>
      <w:r w:rsidRPr="00A205BF">
        <w:rPr>
          <w:rFonts w:cstheme="minorHAnsi"/>
          <w:bCs/>
          <w:color w:val="0070C0"/>
        </w:rPr>
        <w:t xml:space="preserve"> </w:t>
      </w:r>
      <w:r w:rsidR="00771E06">
        <w:rPr>
          <w:rFonts w:cstheme="minorHAnsi"/>
          <w:bCs/>
          <w:color w:val="0070C0"/>
        </w:rPr>
        <w:t>mobility</w:t>
      </w:r>
      <w:r w:rsidRPr="00A205BF">
        <w:rPr>
          <w:rFonts w:cstheme="minorHAnsi"/>
          <w:bCs/>
          <w:color w:val="0070C0"/>
        </w:rPr>
        <w:t xml:space="preserve"> </w:t>
      </w:r>
      <w:r>
        <w:rPr>
          <w:rFonts w:cstheme="minorHAnsi"/>
          <w:bCs/>
          <w:color w:val="0070C0"/>
        </w:rPr>
        <w:t>CARE</w:t>
      </w:r>
      <w:r w:rsidRPr="00A205BF">
        <w:rPr>
          <w:rFonts w:cstheme="minorHAnsi"/>
          <w:bCs/>
          <w:color w:val="0070C0"/>
        </w:rPr>
        <w:t xml:space="preserve"> </w:t>
      </w:r>
      <w:r w:rsidR="00AC173C">
        <w:rPr>
          <w:rFonts w:cstheme="minorHAnsi"/>
          <w:bCs/>
          <w:color w:val="0070C0"/>
        </w:rPr>
        <w:t>Tool</w:t>
      </w:r>
      <w:r w:rsidRPr="00A205BF">
        <w:rPr>
          <w:rFonts w:cstheme="minorHAnsi"/>
          <w:bCs/>
          <w:color w:val="0070C0"/>
        </w:rPr>
        <w:t xml:space="preserve"> that was also collected in the same set of patients</w:t>
      </w:r>
      <w:r>
        <w:rPr>
          <w:rFonts w:cstheme="minorHAnsi"/>
          <w:bCs/>
          <w:color w:val="0070C0"/>
        </w:rPr>
        <w:t xml:space="preserve"> and test the reliability of the CARE </w:t>
      </w:r>
      <w:r w:rsidR="00AC173C">
        <w:rPr>
          <w:rFonts w:cstheme="minorHAnsi"/>
          <w:bCs/>
          <w:color w:val="0070C0"/>
        </w:rPr>
        <w:t>Tool</w:t>
      </w:r>
      <w:r>
        <w:rPr>
          <w:rFonts w:cstheme="minorHAnsi"/>
          <w:bCs/>
          <w:color w:val="0070C0"/>
        </w:rPr>
        <w:t xml:space="preserve"> items</w:t>
      </w:r>
      <w:r w:rsidR="00386246">
        <w:rPr>
          <w:rFonts w:cstheme="minorHAnsi"/>
          <w:bCs/>
          <w:color w:val="0070C0"/>
        </w:rPr>
        <w:t>. All of the companie</w:t>
      </w:r>
      <w:r w:rsidRPr="00A205BF">
        <w:rPr>
          <w:rFonts w:cstheme="minorHAnsi"/>
          <w:bCs/>
          <w:color w:val="0070C0"/>
        </w:rPr>
        <w:t>s</w:t>
      </w:r>
      <w:r w:rsidR="00386246">
        <w:rPr>
          <w:rFonts w:cstheme="minorHAnsi"/>
          <w:bCs/>
          <w:color w:val="0070C0"/>
        </w:rPr>
        <w:t>’</w:t>
      </w:r>
      <w:r w:rsidRPr="00A205BF">
        <w:rPr>
          <w:rFonts w:cstheme="minorHAnsi"/>
          <w:bCs/>
          <w:color w:val="0070C0"/>
        </w:rPr>
        <w:t xml:space="preserve"> </w:t>
      </w:r>
      <w:r w:rsidR="00771E06">
        <w:rPr>
          <w:rFonts w:cstheme="minorHAnsi"/>
          <w:bCs/>
          <w:color w:val="0070C0"/>
        </w:rPr>
        <w:t>mobility</w:t>
      </w:r>
      <w:r w:rsidRPr="00A205BF">
        <w:rPr>
          <w:rFonts w:cstheme="minorHAnsi"/>
          <w:bCs/>
          <w:color w:val="0070C0"/>
        </w:rPr>
        <w:t xml:space="preserve"> </w:t>
      </w:r>
      <w:r w:rsidR="00386246">
        <w:rPr>
          <w:rFonts w:cstheme="minorHAnsi"/>
          <w:bCs/>
          <w:color w:val="0070C0"/>
        </w:rPr>
        <w:t>t</w:t>
      </w:r>
      <w:r w:rsidR="00AC173C">
        <w:rPr>
          <w:rFonts w:cstheme="minorHAnsi"/>
          <w:bCs/>
          <w:color w:val="0070C0"/>
        </w:rPr>
        <w:t>ool</w:t>
      </w:r>
      <w:r w:rsidRPr="00A205BF">
        <w:rPr>
          <w:rFonts w:cstheme="minorHAnsi"/>
          <w:bCs/>
          <w:color w:val="0070C0"/>
        </w:rPr>
        <w:t xml:space="preserve">s were a modification of the </w:t>
      </w:r>
      <w:proofErr w:type="spellStart"/>
      <w:r w:rsidRPr="00A205BF">
        <w:rPr>
          <w:rFonts w:cstheme="minorHAnsi"/>
          <w:bCs/>
          <w:color w:val="0070C0"/>
        </w:rPr>
        <w:t>Barthel</w:t>
      </w:r>
      <w:proofErr w:type="spellEnd"/>
      <w:r w:rsidRPr="00A205BF">
        <w:rPr>
          <w:rFonts w:cstheme="minorHAnsi"/>
          <w:bCs/>
          <w:color w:val="0070C0"/>
        </w:rPr>
        <w:t xml:space="preserve"> Index w</w:t>
      </w:r>
      <w:r w:rsidR="00AC173C">
        <w:rPr>
          <w:rFonts w:cstheme="minorHAnsi"/>
          <w:bCs/>
          <w:color w:val="0070C0"/>
        </w:rPr>
        <w:t>hich is the basis for the CARE Tool</w:t>
      </w:r>
      <w:r w:rsidRPr="00A205BF">
        <w:rPr>
          <w:rFonts w:cstheme="minorHAnsi"/>
          <w:bCs/>
          <w:color w:val="0070C0"/>
        </w:rPr>
        <w:t xml:space="preserve"> as well</w:t>
      </w:r>
      <w:r w:rsidR="00AC173C">
        <w:rPr>
          <w:rFonts w:cstheme="minorHAnsi"/>
          <w:bCs/>
          <w:color w:val="0070C0"/>
        </w:rPr>
        <w:t>. Differences between the CARE Tool</w:t>
      </w:r>
      <w:r w:rsidRPr="00A205BF">
        <w:rPr>
          <w:rFonts w:cstheme="minorHAnsi"/>
          <w:bCs/>
          <w:color w:val="0070C0"/>
        </w:rPr>
        <w:t xml:space="preserve"> </w:t>
      </w:r>
      <w:r w:rsidR="00771E06">
        <w:rPr>
          <w:rFonts w:cstheme="minorHAnsi"/>
          <w:bCs/>
          <w:color w:val="0070C0"/>
        </w:rPr>
        <w:t>mobility</w:t>
      </w:r>
      <w:r w:rsidR="00AC173C">
        <w:rPr>
          <w:rFonts w:cstheme="minorHAnsi"/>
          <w:bCs/>
          <w:color w:val="0070C0"/>
        </w:rPr>
        <w:t xml:space="preserve"> assessment and the companie</w:t>
      </w:r>
      <w:r w:rsidRPr="00A205BF">
        <w:rPr>
          <w:rFonts w:cstheme="minorHAnsi"/>
          <w:bCs/>
          <w:color w:val="0070C0"/>
        </w:rPr>
        <w:t>s</w:t>
      </w:r>
      <w:r w:rsidR="00AC173C">
        <w:rPr>
          <w:rFonts w:cstheme="minorHAnsi"/>
          <w:bCs/>
          <w:color w:val="0070C0"/>
        </w:rPr>
        <w:t>’</w:t>
      </w:r>
      <w:r w:rsidRPr="00A205BF">
        <w:rPr>
          <w:rFonts w:cstheme="minorHAnsi"/>
          <w:bCs/>
          <w:color w:val="0070C0"/>
        </w:rPr>
        <w:t xml:space="preserve"> </w:t>
      </w:r>
      <w:r w:rsidR="002D368C">
        <w:rPr>
          <w:rFonts w:cstheme="minorHAnsi"/>
          <w:bCs/>
          <w:color w:val="0070C0"/>
        </w:rPr>
        <w:t>t</w:t>
      </w:r>
      <w:r w:rsidR="00AC173C">
        <w:rPr>
          <w:rFonts w:cstheme="minorHAnsi"/>
          <w:bCs/>
          <w:color w:val="0070C0"/>
        </w:rPr>
        <w:t>ool</w:t>
      </w:r>
      <w:r w:rsidR="00386246">
        <w:rPr>
          <w:rFonts w:cstheme="minorHAnsi"/>
          <w:bCs/>
          <w:color w:val="0070C0"/>
        </w:rPr>
        <w:t>s</w:t>
      </w:r>
      <w:r w:rsidRPr="00A205BF">
        <w:rPr>
          <w:rFonts w:cstheme="minorHAnsi"/>
          <w:bCs/>
          <w:color w:val="0070C0"/>
        </w:rPr>
        <w:t xml:space="preserve"> related to (a) the rating scale used on each item; (b) the wording of items in each scal</w:t>
      </w:r>
      <w:r>
        <w:rPr>
          <w:rFonts w:cstheme="minorHAnsi"/>
          <w:bCs/>
          <w:color w:val="0070C0"/>
        </w:rPr>
        <w:t>e</w:t>
      </w:r>
      <w:r w:rsidRPr="00A205BF">
        <w:rPr>
          <w:rFonts w:cstheme="minorHAnsi"/>
          <w:bCs/>
          <w:color w:val="0070C0"/>
        </w:rPr>
        <w:t>;</w:t>
      </w:r>
      <w:r w:rsidR="00AC173C">
        <w:rPr>
          <w:rFonts w:cstheme="minorHAnsi"/>
          <w:bCs/>
          <w:color w:val="0070C0"/>
        </w:rPr>
        <w:t xml:space="preserve"> and (c) some items in companies’</w:t>
      </w:r>
      <w:r w:rsidRPr="00A205BF">
        <w:rPr>
          <w:rFonts w:cstheme="minorHAnsi"/>
          <w:bCs/>
          <w:color w:val="0070C0"/>
        </w:rPr>
        <w:t xml:space="preserve"> </w:t>
      </w:r>
      <w:r w:rsidR="00386246">
        <w:rPr>
          <w:rFonts w:cstheme="minorHAnsi"/>
          <w:bCs/>
          <w:color w:val="0070C0"/>
        </w:rPr>
        <w:t>t</w:t>
      </w:r>
      <w:r w:rsidR="00AC173C">
        <w:rPr>
          <w:rFonts w:cstheme="minorHAnsi"/>
          <w:bCs/>
          <w:color w:val="0070C0"/>
        </w:rPr>
        <w:t>ool</w:t>
      </w:r>
      <w:r w:rsidRPr="00A205BF">
        <w:rPr>
          <w:rFonts w:cstheme="minorHAnsi"/>
          <w:bCs/>
          <w:color w:val="0070C0"/>
        </w:rPr>
        <w:t xml:space="preserve">s combined two related functions into one item or split two related functions </w:t>
      </w:r>
      <w:r w:rsidR="00AC173C">
        <w:rPr>
          <w:rFonts w:cstheme="minorHAnsi"/>
          <w:bCs/>
          <w:color w:val="0070C0"/>
        </w:rPr>
        <w:t>that were combined in the CARE Tool.  Not surprising, the CARE Tool</w:t>
      </w:r>
      <w:r w:rsidRPr="00A205BF">
        <w:rPr>
          <w:rFonts w:cstheme="minorHAnsi"/>
          <w:bCs/>
          <w:color w:val="0070C0"/>
        </w:rPr>
        <w:t xml:space="preserve"> </w:t>
      </w:r>
      <w:r w:rsidR="00771E06">
        <w:rPr>
          <w:rFonts w:cstheme="minorHAnsi"/>
          <w:bCs/>
          <w:color w:val="0070C0"/>
        </w:rPr>
        <w:t>mobility</w:t>
      </w:r>
      <w:r w:rsidRPr="00A205BF">
        <w:rPr>
          <w:rFonts w:cstheme="minorHAnsi"/>
          <w:bCs/>
          <w:color w:val="0070C0"/>
        </w:rPr>
        <w:t xml:space="preserve"> </w:t>
      </w:r>
      <w:r w:rsidR="00386246">
        <w:rPr>
          <w:rFonts w:cstheme="minorHAnsi"/>
          <w:bCs/>
          <w:color w:val="0070C0"/>
        </w:rPr>
        <w:t>sub</w:t>
      </w:r>
      <w:r w:rsidRPr="00A205BF">
        <w:rPr>
          <w:rFonts w:cstheme="minorHAnsi"/>
          <w:bCs/>
          <w:color w:val="0070C0"/>
        </w:rPr>
        <w:t>scale corr</w:t>
      </w:r>
      <w:r w:rsidR="00AC173C">
        <w:rPr>
          <w:rFonts w:cstheme="minorHAnsi"/>
          <w:bCs/>
          <w:color w:val="0070C0"/>
        </w:rPr>
        <w:t>elated with the therapy companie</w:t>
      </w:r>
      <w:r w:rsidRPr="00A205BF">
        <w:rPr>
          <w:rFonts w:cstheme="minorHAnsi"/>
          <w:bCs/>
          <w:color w:val="0070C0"/>
        </w:rPr>
        <w:t>s</w:t>
      </w:r>
      <w:r w:rsidR="00AC173C">
        <w:rPr>
          <w:rFonts w:cstheme="minorHAnsi"/>
          <w:bCs/>
          <w:color w:val="0070C0"/>
        </w:rPr>
        <w:t>’</w:t>
      </w:r>
      <w:r w:rsidRPr="00A205BF">
        <w:rPr>
          <w:rFonts w:cstheme="minorHAnsi"/>
          <w:bCs/>
          <w:color w:val="0070C0"/>
        </w:rPr>
        <w:t xml:space="preserve"> </w:t>
      </w:r>
      <w:r w:rsidR="00771E06">
        <w:rPr>
          <w:rFonts w:cstheme="minorHAnsi"/>
          <w:bCs/>
          <w:color w:val="0070C0"/>
        </w:rPr>
        <w:t>mobility</w:t>
      </w:r>
      <w:r w:rsidRPr="00A205BF">
        <w:rPr>
          <w:rFonts w:cstheme="minorHAnsi"/>
          <w:bCs/>
          <w:color w:val="0070C0"/>
        </w:rPr>
        <w:t xml:space="preserve"> </w:t>
      </w:r>
      <w:r w:rsidR="002D368C">
        <w:rPr>
          <w:rFonts w:cstheme="minorHAnsi"/>
          <w:bCs/>
          <w:color w:val="0070C0"/>
        </w:rPr>
        <w:t>t</w:t>
      </w:r>
      <w:r w:rsidR="00AC173C">
        <w:rPr>
          <w:rFonts w:cstheme="minorHAnsi"/>
          <w:bCs/>
          <w:color w:val="0070C0"/>
        </w:rPr>
        <w:t>ool</w:t>
      </w:r>
      <w:r w:rsidR="00386246">
        <w:rPr>
          <w:rFonts w:cstheme="minorHAnsi"/>
          <w:bCs/>
          <w:color w:val="0070C0"/>
        </w:rPr>
        <w:t>s</w:t>
      </w:r>
      <w:r w:rsidRPr="00A205BF">
        <w:rPr>
          <w:rFonts w:cstheme="minorHAnsi"/>
          <w:bCs/>
          <w:color w:val="0070C0"/>
        </w:rPr>
        <w:t xml:space="preserve">.  Data from </w:t>
      </w:r>
      <w:r w:rsidR="00AC173C">
        <w:rPr>
          <w:rFonts w:cstheme="minorHAnsi"/>
          <w:bCs/>
          <w:color w:val="0070C0"/>
        </w:rPr>
        <w:t>two</w:t>
      </w:r>
      <w:r w:rsidRPr="00A205BF">
        <w:rPr>
          <w:rFonts w:cstheme="minorHAnsi"/>
          <w:bCs/>
          <w:color w:val="0070C0"/>
        </w:rPr>
        <w:t xml:space="preserve"> companies </w:t>
      </w:r>
      <w:r w:rsidR="00386246">
        <w:rPr>
          <w:rFonts w:cstheme="minorHAnsi"/>
          <w:bCs/>
          <w:color w:val="0070C0"/>
        </w:rPr>
        <w:t>were</w:t>
      </w:r>
      <w:r w:rsidRPr="00A205BF">
        <w:rPr>
          <w:rFonts w:cstheme="minorHAnsi"/>
          <w:bCs/>
          <w:color w:val="0070C0"/>
        </w:rPr>
        <w:t xml:space="preserve"> used in the validation testing</w:t>
      </w:r>
      <w:r>
        <w:rPr>
          <w:rFonts w:cstheme="minorHAnsi"/>
          <w:bCs/>
          <w:color w:val="0070C0"/>
        </w:rPr>
        <w:t>.</w:t>
      </w:r>
    </w:p>
    <w:p w14:paraId="04568B66" w14:textId="22F3E29F" w:rsidR="006753BB" w:rsidRPr="00A205BF" w:rsidRDefault="006753BB" w:rsidP="006753BB">
      <w:pPr>
        <w:autoSpaceDE w:val="0"/>
        <w:autoSpaceDN w:val="0"/>
        <w:adjustRightInd w:val="0"/>
        <w:spacing w:after="0" w:line="240" w:lineRule="auto"/>
        <w:rPr>
          <w:rFonts w:cstheme="minorHAnsi"/>
          <w:bCs/>
          <w:color w:val="0070C0"/>
        </w:rPr>
      </w:pPr>
      <w:r w:rsidRPr="00A205BF">
        <w:rPr>
          <w:rFonts w:cstheme="minorHAnsi"/>
          <w:bCs/>
          <w:color w:val="0070C0"/>
        </w:rPr>
        <w:t>The correlati</w:t>
      </w:r>
      <w:r w:rsidR="00AC173C">
        <w:rPr>
          <w:rFonts w:cstheme="minorHAnsi"/>
          <w:bCs/>
          <w:color w:val="0070C0"/>
        </w:rPr>
        <w:t>ons between the aggregate CARE Tool</w:t>
      </w:r>
      <w:r w:rsidRPr="00A205BF">
        <w:rPr>
          <w:rFonts w:cstheme="minorHAnsi"/>
          <w:bCs/>
          <w:color w:val="0070C0"/>
        </w:rPr>
        <w:t xml:space="preserve"> </w:t>
      </w:r>
      <w:r>
        <w:rPr>
          <w:rFonts w:cstheme="minorHAnsi"/>
          <w:bCs/>
          <w:color w:val="0070C0"/>
        </w:rPr>
        <w:t>mobility</w:t>
      </w:r>
      <w:r w:rsidRPr="00A205BF">
        <w:rPr>
          <w:rFonts w:cstheme="minorHAnsi"/>
          <w:bCs/>
          <w:color w:val="0070C0"/>
        </w:rPr>
        <w:t xml:space="preserve"> assessment and the aggregate </w:t>
      </w:r>
      <w:r>
        <w:rPr>
          <w:rFonts w:cstheme="minorHAnsi"/>
          <w:bCs/>
          <w:color w:val="0070C0"/>
        </w:rPr>
        <w:t>mobility</w:t>
      </w:r>
      <w:r w:rsidRPr="00A205BF">
        <w:rPr>
          <w:rFonts w:cstheme="minorHAnsi"/>
          <w:bCs/>
          <w:color w:val="0070C0"/>
        </w:rPr>
        <w:t xml:space="preserve"> assessment </w:t>
      </w:r>
      <w:r w:rsidR="002D368C">
        <w:rPr>
          <w:rFonts w:cstheme="minorHAnsi"/>
          <w:bCs/>
          <w:color w:val="0070C0"/>
        </w:rPr>
        <w:t>t</w:t>
      </w:r>
      <w:r w:rsidR="00AC173C">
        <w:rPr>
          <w:rFonts w:cstheme="minorHAnsi"/>
          <w:bCs/>
          <w:color w:val="0070C0"/>
        </w:rPr>
        <w:t>ool</w:t>
      </w:r>
      <w:r w:rsidRPr="00A205BF">
        <w:rPr>
          <w:rFonts w:cstheme="minorHAnsi"/>
          <w:bCs/>
          <w:color w:val="0070C0"/>
        </w:rPr>
        <w:t xml:space="preserve">s (Modified </w:t>
      </w:r>
      <w:proofErr w:type="spellStart"/>
      <w:r w:rsidRPr="00A205BF">
        <w:rPr>
          <w:rFonts w:cstheme="minorHAnsi"/>
          <w:bCs/>
          <w:color w:val="0070C0"/>
        </w:rPr>
        <w:t>Bart</w:t>
      </w:r>
      <w:r>
        <w:rPr>
          <w:rFonts w:cstheme="minorHAnsi"/>
          <w:bCs/>
          <w:color w:val="0070C0"/>
        </w:rPr>
        <w:t>hel</w:t>
      </w:r>
      <w:proofErr w:type="spellEnd"/>
      <w:r>
        <w:rPr>
          <w:rFonts w:cstheme="minorHAnsi"/>
          <w:bCs/>
          <w:color w:val="0070C0"/>
        </w:rPr>
        <w:t xml:space="preserve"> Index – MBI, and </w:t>
      </w:r>
      <w:r w:rsidRPr="00A205BF">
        <w:rPr>
          <w:rFonts w:cstheme="minorHAnsi"/>
          <w:bCs/>
          <w:color w:val="0070C0"/>
        </w:rPr>
        <w:t xml:space="preserve">FIM </w:t>
      </w:r>
      <w:r w:rsidR="00AC173C">
        <w:rPr>
          <w:rFonts w:cstheme="minorHAnsi"/>
          <w:bCs/>
          <w:color w:val="0070C0"/>
        </w:rPr>
        <w:t xml:space="preserve">were </w:t>
      </w:r>
      <w:r w:rsidR="00AC173C" w:rsidRPr="00A205BF">
        <w:rPr>
          <w:rFonts w:cstheme="minorHAnsi"/>
          <w:bCs/>
          <w:color w:val="0070C0"/>
        </w:rPr>
        <w:t>highly</w:t>
      </w:r>
      <w:r w:rsidRPr="00A205BF">
        <w:rPr>
          <w:rFonts w:cstheme="minorHAnsi"/>
          <w:bCs/>
          <w:color w:val="0070C0"/>
        </w:rPr>
        <w:t xml:space="preserve"> correlated between</w:t>
      </w:r>
      <w:r>
        <w:rPr>
          <w:rFonts w:cstheme="minorHAnsi"/>
          <w:bCs/>
          <w:color w:val="0070C0"/>
        </w:rPr>
        <w:t xml:space="preserve"> 0.91 and 0.88; </w:t>
      </w:r>
      <w:r w:rsidR="00E56663">
        <w:rPr>
          <w:rFonts w:cstheme="minorHAnsi"/>
          <w:bCs/>
          <w:color w:val="0070C0"/>
        </w:rPr>
        <w:t xml:space="preserve">See Table 3 </w:t>
      </w:r>
      <w:r w:rsidRPr="00A205BF">
        <w:rPr>
          <w:rFonts w:cstheme="minorHAnsi"/>
          <w:bCs/>
          <w:color w:val="0070C0"/>
        </w:rPr>
        <w:t xml:space="preserve">below). </w:t>
      </w:r>
    </w:p>
    <w:p w14:paraId="20D74AC9" w14:textId="77777777" w:rsidR="006753BB" w:rsidRDefault="006753BB" w:rsidP="006753BB">
      <w:pPr>
        <w:autoSpaceDE w:val="0"/>
        <w:autoSpaceDN w:val="0"/>
        <w:adjustRightInd w:val="0"/>
        <w:spacing w:after="0" w:line="240" w:lineRule="auto"/>
        <w:rPr>
          <w:rFonts w:cstheme="minorHAnsi"/>
          <w:bCs/>
          <w:color w:val="0070C0"/>
          <w:highlight w:val="yellow"/>
        </w:rPr>
      </w:pPr>
    </w:p>
    <w:p w14:paraId="11576010" w14:textId="3753CC72" w:rsidR="006753BB" w:rsidRPr="00E56663" w:rsidRDefault="00E56663" w:rsidP="006753BB">
      <w:pPr>
        <w:autoSpaceDE w:val="0"/>
        <w:autoSpaceDN w:val="0"/>
        <w:adjustRightInd w:val="0"/>
        <w:spacing w:after="0" w:line="240" w:lineRule="auto"/>
        <w:rPr>
          <w:rFonts w:cstheme="minorHAnsi"/>
          <w:b/>
          <w:bCs/>
          <w:color w:val="0070C0"/>
        </w:rPr>
      </w:pPr>
      <w:r w:rsidRPr="00E56663">
        <w:rPr>
          <w:rFonts w:cstheme="minorHAnsi"/>
          <w:b/>
          <w:bCs/>
          <w:color w:val="0070C0"/>
        </w:rPr>
        <w:t>Table 3:</w:t>
      </w:r>
      <w:r w:rsidR="006753BB" w:rsidRPr="00E56663">
        <w:rPr>
          <w:rFonts w:cstheme="minorHAnsi"/>
          <w:b/>
          <w:bCs/>
          <w:color w:val="0070C0"/>
        </w:rPr>
        <w:t xml:space="preserve">  Correlation of Aggregate Scores between CARE </w:t>
      </w:r>
      <w:r w:rsidR="00AC173C">
        <w:rPr>
          <w:rFonts w:cstheme="minorHAnsi"/>
          <w:b/>
          <w:bCs/>
          <w:color w:val="0070C0"/>
        </w:rPr>
        <w:t>Tool</w:t>
      </w:r>
      <w:r w:rsidR="006753BB" w:rsidRPr="00E56663">
        <w:rPr>
          <w:rFonts w:cstheme="minorHAnsi"/>
          <w:b/>
          <w:bCs/>
          <w:color w:val="0070C0"/>
        </w:rPr>
        <w:t xml:space="preserve"> Mobility</w:t>
      </w:r>
      <w:r>
        <w:rPr>
          <w:rFonts w:cstheme="minorHAnsi"/>
          <w:b/>
          <w:bCs/>
          <w:color w:val="0070C0"/>
        </w:rPr>
        <w:t xml:space="preserve"> A</w:t>
      </w:r>
      <w:r w:rsidR="006753BB" w:rsidRPr="00E56663">
        <w:rPr>
          <w:rFonts w:cstheme="minorHAnsi"/>
          <w:b/>
          <w:bCs/>
          <w:color w:val="0070C0"/>
        </w:rPr>
        <w:t xml:space="preserve">ssessment and </w:t>
      </w:r>
      <w:r>
        <w:rPr>
          <w:rFonts w:cstheme="minorHAnsi"/>
          <w:b/>
          <w:bCs/>
          <w:color w:val="0070C0"/>
        </w:rPr>
        <w:t>Companies’</w:t>
      </w:r>
      <w:r w:rsidR="006753BB" w:rsidRPr="00E56663">
        <w:rPr>
          <w:rFonts w:cstheme="minorHAnsi"/>
          <w:b/>
          <w:bCs/>
          <w:color w:val="0070C0"/>
        </w:rPr>
        <w:t xml:space="preserve"> </w:t>
      </w:r>
      <w:r>
        <w:rPr>
          <w:rFonts w:cstheme="minorHAnsi"/>
          <w:b/>
          <w:bCs/>
          <w:color w:val="0070C0"/>
        </w:rPr>
        <w:t>M</w:t>
      </w:r>
      <w:r w:rsidR="00771E06" w:rsidRPr="00E56663">
        <w:rPr>
          <w:rFonts w:cstheme="minorHAnsi"/>
          <w:b/>
          <w:bCs/>
          <w:color w:val="0070C0"/>
        </w:rPr>
        <w:t>obility</w:t>
      </w:r>
      <w:r>
        <w:rPr>
          <w:rFonts w:cstheme="minorHAnsi"/>
          <w:b/>
          <w:bCs/>
          <w:color w:val="0070C0"/>
        </w:rPr>
        <w:t xml:space="preserve"> A</w:t>
      </w:r>
      <w:r w:rsidR="006753BB" w:rsidRPr="00E56663">
        <w:rPr>
          <w:rFonts w:cstheme="minorHAnsi"/>
          <w:b/>
          <w:bCs/>
          <w:color w:val="0070C0"/>
        </w:rPr>
        <w:t xml:space="preserve">ssessments. </w:t>
      </w:r>
    </w:p>
    <w:tbl>
      <w:tblPr>
        <w:tblStyle w:val="TableGrid"/>
        <w:tblW w:w="0" w:type="auto"/>
        <w:jc w:val="center"/>
        <w:tblLook w:val="04A0" w:firstRow="1" w:lastRow="0" w:firstColumn="1" w:lastColumn="0" w:noHBand="0" w:noVBand="1"/>
      </w:tblPr>
      <w:tblGrid>
        <w:gridCol w:w="2495"/>
        <w:gridCol w:w="2335"/>
        <w:gridCol w:w="2335"/>
      </w:tblGrid>
      <w:tr w:rsidR="006753BB" w:rsidRPr="00A205BF" w14:paraId="65940257" w14:textId="77777777" w:rsidTr="00EC02C3">
        <w:trPr>
          <w:jc w:val="center"/>
        </w:trPr>
        <w:tc>
          <w:tcPr>
            <w:tcW w:w="2495" w:type="dxa"/>
            <w:tcBorders>
              <w:top w:val="single" w:sz="4" w:space="0" w:color="auto"/>
              <w:left w:val="single" w:sz="4" w:space="0" w:color="auto"/>
              <w:bottom w:val="single" w:sz="4" w:space="0" w:color="auto"/>
              <w:right w:val="single" w:sz="4" w:space="0" w:color="auto"/>
            </w:tcBorders>
            <w:hideMark/>
          </w:tcPr>
          <w:p w14:paraId="6BF286FE" w14:textId="77777777" w:rsidR="006753BB" w:rsidRPr="00A205BF" w:rsidRDefault="006753BB" w:rsidP="00EC02C3">
            <w:pPr>
              <w:autoSpaceDE w:val="0"/>
              <w:autoSpaceDN w:val="0"/>
              <w:adjustRightInd w:val="0"/>
              <w:jc w:val="center"/>
              <w:rPr>
                <w:rFonts w:cstheme="minorHAnsi"/>
                <w:bCs/>
                <w:color w:val="0070C0"/>
              </w:rPr>
            </w:pPr>
          </w:p>
        </w:tc>
        <w:tc>
          <w:tcPr>
            <w:tcW w:w="2335" w:type="dxa"/>
            <w:tcBorders>
              <w:top w:val="single" w:sz="4" w:space="0" w:color="auto"/>
              <w:left w:val="single" w:sz="4" w:space="0" w:color="auto"/>
              <w:bottom w:val="single" w:sz="4" w:space="0" w:color="auto"/>
              <w:right w:val="single" w:sz="4" w:space="0" w:color="auto"/>
            </w:tcBorders>
            <w:hideMark/>
          </w:tcPr>
          <w:p w14:paraId="5231B7F5" w14:textId="77777777" w:rsidR="006753BB" w:rsidRPr="00EC02C3" w:rsidRDefault="006753BB" w:rsidP="00B056A6">
            <w:pPr>
              <w:autoSpaceDE w:val="0"/>
              <w:autoSpaceDN w:val="0"/>
              <w:adjustRightInd w:val="0"/>
              <w:rPr>
                <w:rFonts w:cstheme="minorHAnsi"/>
                <w:b/>
                <w:bCs/>
                <w:color w:val="0070C0"/>
              </w:rPr>
            </w:pPr>
            <w:r w:rsidRPr="00EC02C3">
              <w:rPr>
                <w:rFonts w:cstheme="minorHAnsi"/>
                <w:b/>
                <w:bCs/>
                <w:color w:val="0070C0"/>
              </w:rPr>
              <w:t>CARE vs MBI</w:t>
            </w:r>
          </w:p>
        </w:tc>
        <w:tc>
          <w:tcPr>
            <w:tcW w:w="2335" w:type="dxa"/>
            <w:tcBorders>
              <w:top w:val="single" w:sz="4" w:space="0" w:color="auto"/>
              <w:left w:val="single" w:sz="4" w:space="0" w:color="auto"/>
              <w:bottom w:val="single" w:sz="4" w:space="0" w:color="auto"/>
              <w:right w:val="single" w:sz="4" w:space="0" w:color="auto"/>
            </w:tcBorders>
            <w:hideMark/>
          </w:tcPr>
          <w:p w14:paraId="586B0B3E" w14:textId="77777777" w:rsidR="006753BB" w:rsidRPr="00EC02C3" w:rsidRDefault="006753BB" w:rsidP="00B056A6">
            <w:pPr>
              <w:autoSpaceDE w:val="0"/>
              <w:autoSpaceDN w:val="0"/>
              <w:adjustRightInd w:val="0"/>
              <w:rPr>
                <w:rFonts w:cstheme="minorHAnsi"/>
                <w:b/>
                <w:bCs/>
                <w:color w:val="0070C0"/>
              </w:rPr>
            </w:pPr>
            <w:r w:rsidRPr="00EC02C3">
              <w:rPr>
                <w:rFonts w:cstheme="minorHAnsi"/>
                <w:b/>
                <w:bCs/>
                <w:color w:val="0070C0"/>
              </w:rPr>
              <w:t>CARE vs FIM</w:t>
            </w:r>
          </w:p>
        </w:tc>
      </w:tr>
      <w:tr w:rsidR="006753BB" w:rsidRPr="00A205BF" w14:paraId="3D28D0C8" w14:textId="77777777" w:rsidTr="00EC02C3">
        <w:trPr>
          <w:jc w:val="center"/>
        </w:trPr>
        <w:tc>
          <w:tcPr>
            <w:tcW w:w="2495" w:type="dxa"/>
            <w:tcBorders>
              <w:top w:val="single" w:sz="4" w:space="0" w:color="auto"/>
              <w:left w:val="single" w:sz="4" w:space="0" w:color="auto"/>
              <w:bottom w:val="single" w:sz="4" w:space="0" w:color="auto"/>
              <w:right w:val="single" w:sz="4" w:space="0" w:color="auto"/>
            </w:tcBorders>
            <w:hideMark/>
          </w:tcPr>
          <w:p w14:paraId="7A2AB532" w14:textId="0287977C" w:rsidR="006753BB" w:rsidRPr="00A205BF" w:rsidRDefault="00771E06" w:rsidP="00B056A6">
            <w:pPr>
              <w:autoSpaceDE w:val="0"/>
              <w:autoSpaceDN w:val="0"/>
              <w:adjustRightInd w:val="0"/>
              <w:rPr>
                <w:rFonts w:cstheme="minorHAnsi"/>
                <w:bCs/>
                <w:color w:val="0070C0"/>
              </w:rPr>
            </w:pPr>
            <w:r>
              <w:rPr>
                <w:rFonts w:cstheme="minorHAnsi"/>
                <w:bCs/>
                <w:color w:val="0070C0"/>
              </w:rPr>
              <w:t>Mobility</w:t>
            </w:r>
          </w:p>
        </w:tc>
        <w:tc>
          <w:tcPr>
            <w:tcW w:w="2335" w:type="dxa"/>
            <w:tcBorders>
              <w:top w:val="single" w:sz="4" w:space="0" w:color="auto"/>
              <w:left w:val="single" w:sz="4" w:space="0" w:color="auto"/>
              <w:bottom w:val="single" w:sz="4" w:space="0" w:color="auto"/>
              <w:right w:val="single" w:sz="4" w:space="0" w:color="auto"/>
            </w:tcBorders>
            <w:hideMark/>
          </w:tcPr>
          <w:p w14:paraId="53762717" w14:textId="77777777" w:rsidR="006753BB" w:rsidRPr="00A205BF" w:rsidRDefault="006753BB" w:rsidP="00B056A6">
            <w:pPr>
              <w:autoSpaceDE w:val="0"/>
              <w:autoSpaceDN w:val="0"/>
              <w:adjustRightInd w:val="0"/>
              <w:rPr>
                <w:rFonts w:cstheme="minorHAnsi"/>
                <w:bCs/>
                <w:color w:val="0070C0"/>
              </w:rPr>
            </w:pPr>
            <w:r>
              <w:rPr>
                <w:rFonts w:cstheme="minorHAnsi"/>
                <w:bCs/>
                <w:color w:val="0070C0"/>
              </w:rPr>
              <w:t>0.91</w:t>
            </w:r>
          </w:p>
        </w:tc>
        <w:tc>
          <w:tcPr>
            <w:tcW w:w="2335" w:type="dxa"/>
            <w:tcBorders>
              <w:top w:val="single" w:sz="4" w:space="0" w:color="auto"/>
              <w:left w:val="single" w:sz="4" w:space="0" w:color="auto"/>
              <w:bottom w:val="single" w:sz="4" w:space="0" w:color="auto"/>
              <w:right w:val="single" w:sz="4" w:space="0" w:color="auto"/>
            </w:tcBorders>
            <w:hideMark/>
          </w:tcPr>
          <w:p w14:paraId="76C674CB" w14:textId="77777777" w:rsidR="006753BB" w:rsidRPr="00A205BF" w:rsidRDefault="006753BB" w:rsidP="00B056A6">
            <w:pPr>
              <w:autoSpaceDE w:val="0"/>
              <w:autoSpaceDN w:val="0"/>
              <w:adjustRightInd w:val="0"/>
              <w:rPr>
                <w:rFonts w:cstheme="minorHAnsi"/>
                <w:bCs/>
                <w:color w:val="0070C0"/>
              </w:rPr>
            </w:pPr>
            <w:r>
              <w:rPr>
                <w:rFonts w:cstheme="minorHAnsi"/>
                <w:bCs/>
                <w:color w:val="0070C0"/>
              </w:rPr>
              <w:t>0.88</w:t>
            </w:r>
          </w:p>
        </w:tc>
      </w:tr>
    </w:tbl>
    <w:p w14:paraId="65FBB194" w14:textId="63D6ED70" w:rsidR="004348CC" w:rsidRPr="00E37E1B" w:rsidRDefault="00483E94" w:rsidP="00E37E1B">
      <w:pPr>
        <w:autoSpaceDE w:val="0"/>
        <w:autoSpaceDN w:val="0"/>
        <w:adjustRightInd w:val="0"/>
        <w:spacing w:after="0" w:line="240" w:lineRule="auto"/>
        <w:rPr>
          <w:rFonts w:cstheme="minorHAnsi"/>
          <w:bCs/>
        </w:rPr>
      </w:pPr>
      <w:r>
        <w:rPr>
          <w:rFonts w:cstheme="minorHAnsi"/>
          <w:noProof/>
        </w:rPr>
        <w:t>______</w:t>
      </w:r>
      <w:r w:rsidR="00E37E1B">
        <w:rPr>
          <w:rFonts w:cstheme="minorHAnsi"/>
          <w:noProof/>
        </w:rPr>
        <w:t>_______________</w:t>
      </w:r>
      <w:r w:rsidR="003755CB">
        <w:rPr>
          <w:rFonts w:cstheme="minorHAnsi"/>
          <w:noProof/>
        </w:rPr>
        <w:t>_________</w:t>
      </w:r>
    </w:p>
    <w:p w14:paraId="44B183F2" w14:textId="77777777" w:rsidR="001C114C" w:rsidRDefault="001C114C" w:rsidP="00DB3627">
      <w:pPr>
        <w:autoSpaceDE w:val="0"/>
        <w:autoSpaceDN w:val="0"/>
        <w:adjustRightInd w:val="0"/>
        <w:spacing w:after="0" w:line="240" w:lineRule="auto"/>
        <w:rPr>
          <w:rFonts w:cstheme="minorHAnsi"/>
          <w:b/>
          <w:noProof/>
        </w:rPr>
      </w:pPr>
    </w:p>
    <w:p w14:paraId="691FB1E7" w14:textId="77777777" w:rsidR="001C114C" w:rsidRDefault="001C114C" w:rsidP="00DB3627">
      <w:pPr>
        <w:autoSpaceDE w:val="0"/>
        <w:autoSpaceDN w:val="0"/>
        <w:adjustRightInd w:val="0"/>
        <w:spacing w:after="0" w:line="240" w:lineRule="auto"/>
        <w:rPr>
          <w:rFonts w:cstheme="minorHAnsi"/>
          <w:b/>
          <w:noProof/>
        </w:rPr>
      </w:pPr>
    </w:p>
    <w:p w14:paraId="1209CACD" w14:textId="77777777" w:rsidR="00386246" w:rsidRDefault="00386246" w:rsidP="00DB3627">
      <w:pPr>
        <w:autoSpaceDE w:val="0"/>
        <w:autoSpaceDN w:val="0"/>
        <w:adjustRightInd w:val="0"/>
        <w:spacing w:after="0" w:line="240" w:lineRule="auto"/>
        <w:rPr>
          <w:rFonts w:cstheme="minorHAnsi"/>
          <w:b/>
          <w:noProof/>
        </w:rPr>
      </w:pPr>
    </w:p>
    <w:p w14:paraId="7FF8E6B2" w14:textId="77777777" w:rsidR="001C114C" w:rsidRDefault="001C114C" w:rsidP="00DB3627">
      <w:pPr>
        <w:autoSpaceDE w:val="0"/>
        <w:autoSpaceDN w:val="0"/>
        <w:adjustRightInd w:val="0"/>
        <w:spacing w:after="0" w:line="240" w:lineRule="auto"/>
        <w:rPr>
          <w:rFonts w:cstheme="minorHAnsi"/>
          <w:b/>
          <w:noProof/>
        </w:rPr>
      </w:pPr>
    </w:p>
    <w:p w14:paraId="03D86338"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lastRenderedPageBreak/>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1F6316C4"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376D1241" w14:textId="77777777" w:rsidR="008C54A9" w:rsidRPr="00A25024" w:rsidRDefault="008C54A9" w:rsidP="00DB3627">
      <w:pPr>
        <w:autoSpaceDE w:val="0"/>
        <w:autoSpaceDN w:val="0"/>
        <w:adjustRightInd w:val="0"/>
        <w:spacing w:after="0" w:line="240" w:lineRule="auto"/>
        <w:rPr>
          <w:rFonts w:cstheme="minorHAnsi"/>
          <w:b/>
          <w:bCs/>
        </w:rPr>
      </w:pPr>
    </w:p>
    <w:p w14:paraId="49949C94" w14:textId="56809462" w:rsidR="00822A3E" w:rsidRDefault="00092566" w:rsidP="00822A3E">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Content>
          <w:r w:rsidR="00822A3E">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Content>
          <w:r w:rsidR="00822A3E">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0B54AC63" w14:textId="475FD9DF" w:rsidR="00822A3E" w:rsidRPr="00E56663" w:rsidRDefault="00822A3E" w:rsidP="00822A3E">
      <w:pPr>
        <w:autoSpaceDE w:val="0"/>
        <w:autoSpaceDN w:val="0"/>
        <w:adjustRightInd w:val="0"/>
        <w:spacing w:after="0" w:line="240" w:lineRule="auto"/>
        <w:rPr>
          <w:rFonts w:cstheme="minorHAnsi"/>
          <w:b/>
          <w:bCs/>
          <w:i/>
          <w:color w:val="00B050"/>
        </w:rPr>
      </w:pPr>
      <w:r w:rsidRPr="00E56663">
        <w:rPr>
          <w:rFonts w:cstheme="minorHAnsi"/>
          <w:b/>
          <w:bCs/>
          <w:i/>
          <w:color w:val="0070C0"/>
        </w:rPr>
        <w:t>Critical data elements used in the measure</w:t>
      </w:r>
    </w:p>
    <w:p w14:paraId="4A6618FF" w14:textId="663F8C28" w:rsidR="00822A3E" w:rsidRPr="00E56663" w:rsidRDefault="00822A3E" w:rsidP="00822A3E">
      <w:pPr>
        <w:autoSpaceDE w:val="0"/>
        <w:autoSpaceDN w:val="0"/>
        <w:adjustRightInd w:val="0"/>
        <w:spacing w:after="0" w:line="240" w:lineRule="auto"/>
        <w:rPr>
          <w:rFonts w:cstheme="minorHAnsi"/>
          <w:bCs/>
          <w:color w:val="0070C0"/>
        </w:rPr>
      </w:pPr>
      <w:r w:rsidRPr="00E56663">
        <w:rPr>
          <w:rFonts w:cstheme="minorHAnsi"/>
          <w:bCs/>
          <w:color w:val="0070C0"/>
        </w:rPr>
        <w:t xml:space="preserve">We assessed the reliability of the critical data elements of the CARE </w:t>
      </w:r>
      <w:r w:rsidR="00AC173C">
        <w:rPr>
          <w:rFonts w:cstheme="minorHAnsi"/>
          <w:bCs/>
          <w:color w:val="0070C0"/>
        </w:rPr>
        <w:t>Tool</w:t>
      </w:r>
      <w:r w:rsidRPr="00E56663">
        <w:rPr>
          <w:rFonts w:cstheme="minorHAnsi"/>
          <w:bCs/>
          <w:color w:val="0070C0"/>
        </w:rPr>
        <w:t xml:space="preserve"> using three methods. First, comparing therapists’ responses to clinical scenarios. Second, examining the statistical properties of the scale and its component items using a </w:t>
      </w:r>
      <w:proofErr w:type="spellStart"/>
      <w:r w:rsidRPr="00E56663">
        <w:rPr>
          <w:rFonts w:cstheme="minorHAnsi"/>
          <w:bCs/>
          <w:color w:val="0070C0"/>
        </w:rPr>
        <w:t>Rasch</w:t>
      </w:r>
      <w:proofErr w:type="spellEnd"/>
      <w:r w:rsidRPr="00E56663">
        <w:rPr>
          <w:rFonts w:cstheme="minorHAnsi"/>
          <w:bCs/>
          <w:color w:val="0070C0"/>
        </w:rPr>
        <w:t xml:space="preserve"> analysis. Third, comparing therapists’ responses to items on similar assessment </w:t>
      </w:r>
      <w:r w:rsidR="00AC173C">
        <w:rPr>
          <w:rFonts w:cstheme="minorHAnsi"/>
          <w:bCs/>
          <w:color w:val="0070C0"/>
        </w:rPr>
        <w:t>Tool</w:t>
      </w:r>
      <w:r w:rsidRPr="00E56663">
        <w:rPr>
          <w:rFonts w:cstheme="minorHAnsi"/>
          <w:bCs/>
          <w:color w:val="0070C0"/>
        </w:rPr>
        <w:t xml:space="preserve">s. </w:t>
      </w:r>
    </w:p>
    <w:p w14:paraId="49D9CFF8" w14:textId="77777777" w:rsidR="00822A3E" w:rsidRDefault="00822A3E" w:rsidP="00822A3E">
      <w:pPr>
        <w:autoSpaceDE w:val="0"/>
        <w:autoSpaceDN w:val="0"/>
        <w:adjustRightInd w:val="0"/>
        <w:spacing w:after="0" w:line="240" w:lineRule="auto"/>
        <w:rPr>
          <w:rFonts w:cstheme="minorHAnsi"/>
          <w:bCs/>
        </w:rPr>
      </w:pPr>
    </w:p>
    <w:p w14:paraId="440C350F" w14:textId="2D0A79A6" w:rsidR="00822A3E" w:rsidRDefault="00822A3E" w:rsidP="00822A3E">
      <w:pPr>
        <w:autoSpaceDE w:val="0"/>
        <w:autoSpaceDN w:val="0"/>
        <w:adjustRightInd w:val="0"/>
        <w:spacing w:after="0" w:line="240" w:lineRule="auto"/>
        <w:rPr>
          <w:rFonts w:cstheme="minorHAnsi"/>
          <w:bCs/>
          <w:color w:val="0070C0"/>
        </w:rPr>
      </w:pPr>
      <w:r w:rsidRPr="005D5C7A">
        <w:rPr>
          <w:rFonts w:cstheme="minorHAnsi"/>
          <w:b/>
          <w:bCs/>
          <w:color w:val="0070C0"/>
        </w:rPr>
        <w:t xml:space="preserve">Method 1.  </w:t>
      </w:r>
      <w:r w:rsidRPr="00A205BF">
        <w:rPr>
          <w:rFonts w:cstheme="minorHAnsi"/>
          <w:bCs/>
          <w:color w:val="0070C0"/>
        </w:rPr>
        <w:t xml:space="preserve">We tested the therapist’s ability to accurately complete the CARE </w:t>
      </w:r>
      <w:r w:rsidR="00AC173C">
        <w:rPr>
          <w:rFonts w:cstheme="minorHAnsi"/>
          <w:bCs/>
          <w:color w:val="0070C0"/>
        </w:rPr>
        <w:t>Tool</w:t>
      </w:r>
      <w:r w:rsidRPr="00A205BF">
        <w:rPr>
          <w:rFonts w:cstheme="minorHAnsi"/>
          <w:bCs/>
          <w:color w:val="0070C0"/>
        </w:rPr>
        <w:t xml:space="preserve"> </w:t>
      </w:r>
      <w:r w:rsidR="00771E06">
        <w:rPr>
          <w:rFonts w:cstheme="minorHAnsi"/>
          <w:bCs/>
          <w:color w:val="0070C0"/>
        </w:rPr>
        <w:t>mobility</w:t>
      </w:r>
      <w:r w:rsidRPr="00A205BF">
        <w:rPr>
          <w:rFonts w:cstheme="minorHAnsi"/>
          <w:bCs/>
          <w:color w:val="0070C0"/>
        </w:rPr>
        <w:t xml:space="preserve"> assessment using clinical scenarios that tested assessments in areas identified by CMS in the CARE </w:t>
      </w:r>
      <w:r w:rsidR="00AC173C">
        <w:rPr>
          <w:rFonts w:cstheme="minorHAnsi"/>
          <w:bCs/>
          <w:color w:val="0070C0"/>
        </w:rPr>
        <w:t>Tool</w:t>
      </w:r>
      <w:r w:rsidRPr="00A205BF">
        <w:rPr>
          <w:rFonts w:cstheme="minorHAnsi"/>
          <w:bCs/>
          <w:color w:val="0070C0"/>
        </w:rPr>
        <w:t xml:space="preserve"> pilot that had difficulty.  We required therapists to score 85% or better on the 9 detailed clinical scenarios before they could complete the CARE </w:t>
      </w:r>
      <w:r w:rsidR="00AC173C">
        <w:rPr>
          <w:rFonts w:cstheme="minorHAnsi"/>
          <w:bCs/>
          <w:color w:val="0070C0"/>
        </w:rPr>
        <w:t>Tool</w:t>
      </w:r>
      <w:r w:rsidRPr="00A205BF">
        <w:rPr>
          <w:rFonts w:cstheme="minorHAnsi"/>
          <w:bCs/>
          <w:color w:val="0070C0"/>
        </w:rPr>
        <w:t xml:space="preserve">. We also required that their first couple of assessments be reviewed by therapists to make sure that all items were completed.  We trained and tested over </w:t>
      </w:r>
      <w:r w:rsidR="00153461">
        <w:rPr>
          <w:rFonts w:cstheme="minorHAnsi"/>
          <w:bCs/>
          <w:color w:val="0070C0"/>
        </w:rPr>
        <w:t>421</w:t>
      </w:r>
      <w:r>
        <w:rPr>
          <w:rFonts w:cstheme="minorHAnsi"/>
          <w:bCs/>
          <w:color w:val="0070C0"/>
        </w:rPr>
        <w:t xml:space="preserve"> PT and OT therapists. </w:t>
      </w:r>
    </w:p>
    <w:p w14:paraId="235C63BB" w14:textId="77777777" w:rsidR="00822A3E" w:rsidRDefault="00822A3E" w:rsidP="00822A3E">
      <w:pPr>
        <w:autoSpaceDE w:val="0"/>
        <w:autoSpaceDN w:val="0"/>
        <w:adjustRightInd w:val="0"/>
        <w:spacing w:after="0" w:line="240" w:lineRule="auto"/>
        <w:rPr>
          <w:rFonts w:cstheme="minorHAnsi"/>
          <w:bCs/>
          <w:color w:val="0070C0"/>
        </w:rPr>
      </w:pPr>
    </w:p>
    <w:p w14:paraId="2A6ACA43" w14:textId="6E0B517A" w:rsidR="00822A3E" w:rsidRPr="00E56663" w:rsidRDefault="00822A3E" w:rsidP="00822A3E">
      <w:pPr>
        <w:autoSpaceDE w:val="0"/>
        <w:autoSpaceDN w:val="0"/>
        <w:adjustRightInd w:val="0"/>
        <w:spacing w:after="0" w:line="240" w:lineRule="auto"/>
        <w:rPr>
          <w:rFonts w:cstheme="minorHAnsi"/>
          <w:bCs/>
          <w:color w:val="0070C0"/>
        </w:rPr>
      </w:pPr>
      <w:r w:rsidRPr="00E56663">
        <w:rPr>
          <w:rFonts w:cstheme="minorHAnsi"/>
          <w:b/>
          <w:bCs/>
          <w:color w:val="0070C0"/>
        </w:rPr>
        <w:t xml:space="preserve">Method 2.  </w:t>
      </w:r>
      <w:r w:rsidRPr="00E56663">
        <w:rPr>
          <w:rFonts w:cstheme="minorHAnsi"/>
          <w:bCs/>
          <w:color w:val="0070C0"/>
        </w:rPr>
        <w:t xml:space="preserve">We tested the reliability of critical data elements used in the measure in two ways. First, to assess content validity and inter-item reliability of the </w:t>
      </w:r>
      <w:r w:rsidR="00771E06" w:rsidRPr="00E56663">
        <w:rPr>
          <w:rFonts w:cstheme="minorHAnsi"/>
          <w:bCs/>
          <w:color w:val="0070C0"/>
        </w:rPr>
        <w:t>mobility</w:t>
      </w:r>
      <w:r w:rsidRPr="00E56663">
        <w:rPr>
          <w:rFonts w:cstheme="minorHAnsi"/>
          <w:bCs/>
          <w:color w:val="0070C0"/>
        </w:rPr>
        <w:t xml:space="preserve"> items, we conducted a partial credit model (PCM) </w:t>
      </w:r>
      <w:proofErr w:type="spellStart"/>
      <w:r w:rsidRPr="00E56663">
        <w:rPr>
          <w:rFonts w:cstheme="minorHAnsi"/>
          <w:bCs/>
          <w:color w:val="0070C0"/>
        </w:rPr>
        <w:t>Rasch</w:t>
      </w:r>
      <w:proofErr w:type="spellEnd"/>
      <w:r w:rsidRPr="00E56663">
        <w:rPr>
          <w:rFonts w:cstheme="minorHAnsi"/>
          <w:bCs/>
          <w:color w:val="0070C0"/>
        </w:rPr>
        <w:t xml:space="preserve"> analysis of the CARE </w:t>
      </w:r>
      <w:r w:rsidR="00AC173C">
        <w:rPr>
          <w:rFonts w:cstheme="minorHAnsi"/>
          <w:bCs/>
          <w:color w:val="0070C0"/>
        </w:rPr>
        <w:t>Tool</w:t>
      </w:r>
      <w:r w:rsidRPr="00E56663">
        <w:rPr>
          <w:rFonts w:cstheme="minorHAnsi"/>
          <w:bCs/>
          <w:color w:val="0070C0"/>
        </w:rPr>
        <w:t xml:space="preserve"> mobility items comprising the performance score. For a composite scale to have content validity, it must contain items that individually measure each aspect of the defined scale. Content or internal validity is defined as a composite score that has items that:</w:t>
      </w:r>
    </w:p>
    <w:p w14:paraId="5DDE3133" w14:textId="77777777" w:rsidR="00822A3E" w:rsidRPr="00E56663" w:rsidRDefault="00822A3E" w:rsidP="00822A3E">
      <w:pPr>
        <w:autoSpaceDE w:val="0"/>
        <w:autoSpaceDN w:val="0"/>
        <w:adjustRightInd w:val="0"/>
        <w:spacing w:after="0" w:line="240" w:lineRule="auto"/>
        <w:rPr>
          <w:rFonts w:cstheme="minorHAnsi"/>
          <w:bCs/>
          <w:color w:val="0070C0"/>
        </w:rPr>
      </w:pPr>
    </w:p>
    <w:p w14:paraId="30124898" w14:textId="77777777" w:rsidR="00822A3E" w:rsidRPr="00E56663" w:rsidRDefault="00822A3E" w:rsidP="00822A3E">
      <w:pPr>
        <w:pStyle w:val="ListParagraph"/>
        <w:numPr>
          <w:ilvl w:val="0"/>
          <w:numId w:val="27"/>
        </w:numPr>
        <w:autoSpaceDE w:val="0"/>
        <w:autoSpaceDN w:val="0"/>
        <w:adjustRightInd w:val="0"/>
        <w:spacing w:after="0" w:line="240" w:lineRule="auto"/>
        <w:rPr>
          <w:rFonts w:cstheme="minorHAnsi"/>
          <w:bCs/>
          <w:color w:val="0070C0"/>
        </w:rPr>
      </w:pPr>
      <w:r w:rsidRPr="00E56663">
        <w:rPr>
          <w:rFonts w:cstheme="minorHAnsi"/>
          <w:bCs/>
          <w:color w:val="0070C0"/>
        </w:rPr>
        <w:t>Can be ordered similarly by difficulty-to-complete both clinically and empirically;</w:t>
      </w:r>
    </w:p>
    <w:p w14:paraId="4877CB9B" w14:textId="77777777" w:rsidR="00822A3E" w:rsidRPr="00E56663" w:rsidRDefault="00822A3E" w:rsidP="00822A3E">
      <w:pPr>
        <w:pStyle w:val="ListParagraph"/>
        <w:numPr>
          <w:ilvl w:val="0"/>
          <w:numId w:val="27"/>
        </w:numPr>
        <w:autoSpaceDE w:val="0"/>
        <w:autoSpaceDN w:val="0"/>
        <w:adjustRightInd w:val="0"/>
        <w:spacing w:after="0" w:line="240" w:lineRule="auto"/>
        <w:rPr>
          <w:rFonts w:cstheme="minorHAnsi"/>
          <w:bCs/>
          <w:color w:val="0070C0"/>
        </w:rPr>
      </w:pPr>
      <w:r w:rsidRPr="00E56663">
        <w:rPr>
          <w:rFonts w:cstheme="minorHAnsi"/>
          <w:bCs/>
          <w:color w:val="0070C0"/>
        </w:rPr>
        <w:t>Provide information on the range of difficulty assessed by the scale; and</w:t>
      </w:r>
    </w:p>
    <w:p w14:paraId="36CAD1BA" w14:textId="77777777" w:rsidR="00822A3E" w:rsidRPr="00E56663" w:rsidRDefault="00822A3E" w:rsidP="00822A3E">
      <w:pPr>
        <w:pStyle w:val="ListParagraph"/>
        <w:numPr>
          <w:ilvl w:val="0"/>
          <w:numId w:val="27"/>
        </w:numPr>
        <w:autoSpaceDE w:val="0"/>
        <w:autoSpaceDN w:val="0"/>
        <w:adjustRightInd w:val="0"/>
        <w:spacing w:after="0" w:line="240" w:lineRule="auto"/>
        <w:rPr>
          <w:rFonts w:cstheme="minorHAnsi"/>
          <w:bCs/>
          <w:color w:val="0070C0"/>
        </w:rPr>
      </w:pPr>
      <w:r w:rsidRPr="00E56663">
        <w:rPr>
          <w:rFonts w:cstheme="minorHAnsi"/>
          <w:bCs/>
          <w:color w:val="0070C0"/>
        </w:rPr>
        <w:t>Have items and values that measure the same level of ability—having several items for any level of ability strengthens the reliability of the scale.</w:t>
      </w:r>
    </w:p>
    <w:p w14:paraId="1DDC8CF0" w14:textId="77777777" w:rsidR="00822A3E" w:rsidRPr="00E56663" w:rsidRDefault="00822A3E" w:rsidP="00822A3E">
      <w:pPr>
        <w:autoSpaceDE w:val="0"/>
        <w:autoSpaceDN w:val="0"/>
        <w:adjustRightInd w:val="0"/>
        <w:spacing w:after="0" w:line="240" w:lineRule="auto"/>
        <w:rPr>
          <w:rFonts w:cstheme="minorHAnsi"/>
          <w:bCs/>
          <w:color w:val="0070C0"/>
        </w:rPr>
      </w:pPr>
    </w:p>
    <w:p w14:paraId="311787CA" w14:textId="4BA06C35" w:rsidR="00822A3E" w:rsidRPr="00E56663" w:rsidRDefault="00822A3E" w:rsidP="00822A3E">
      <w:pPr>
        <w:autoSpaceDE w:val="0"/>
        <w:autoSpaceDN w:val="0"/>
        <w:adjustRightInd w:val="0"/>
        <w:spacing w:after="0" w:line="240" w:lineRule="auto"/>
        <w:rPr>
          <w:rFonts w:cstheme="minorHAnsi"/>
          <w:bCs/>
          <w:color w:val="0070C0"/>
        </w:rPr>
      </w:pPr>
      <w:r w:rsidRPr="00E56663">
        <w:rPr>
          <w:rFonts w:cstheme="minorHAnsi"/>
          <w:bCs/>
          <w:color w:val="0070C0"/>
        </w:rPr>
        <w:t xml:space="preserve">Inter-item reliability requires that all variables included in a scale be directly related to the single dimension of the scale. Any items that are not part of a single dimension ideally are eliminated, reducing the noise associated with the </w:t>
      </w:r>
      <w:r w:rsidR="00771E06" w:rsidRPr="00E56663">
        <w:rPr>
          <w:rFonts w:cstheme="minorHAnsi"/>
          <w:bCs/>
          <w:color w:val="0070C0"/>
        </w:rPr>
        <w:t>mobility</w:t>
      </w:r>
      <w:r w:rsidRPr="00E56663">
        <w:rPr>
          <w:rFonts w:cstheme="minorHAnsi"/>
          <w:bCs/>
          <w:color w:val="0070C0"/>
        </w:rPr>
        <w:t xml:space="preserve"> outcome measure.</w:t>
      </w:r>
    </w:p>
    <w:p w14:paraId="6EC1177D" w14:textId="77777777" w:rsidR="00822A3E" w:rsidRPr="00E56663" w:rsidRDefault="00822A3E" w:rsidP="00822A3E">
      <w:pPr>
        <w:autoSpaceDE w:val="0"/>
        <w:autoSpaceDN w:val="0"/>
        <w:adjustRightInd w:val="0"/>
        <w:spacing w:after="0" w:line="240" w:lineRule="auto"/>
        <w:rPr>
          <w:rFonts w:cstheme="minorHAnsi"/>
          <w:bCs/>
          <w:color w:val="0070C0"/>
        </w:rPr>
      </w:pPr>
    </w:p>
    <w:p w14:paraId="00AEFEB7" w14:textId="77777777" w:rsidR="00822A3E" w:rsidRPr="00E56663" w:rsidRDefault="00822A3E" w:rsidP="00822A3E">
      <w:pPr>
        <w:autoSpaceDE w:val="0"/>
        <w:autoSpaceDN w:val="0"/>
        <w:adjustRightInd w:val="0"/>
        <w:spacing w:after="0" w:line="240" w:lineRule="auto"/>
        <w:rPr>
          <w:rFonts w:cstheme="minorHAnsi"/>
          <w:bCs/>
          <w:color w:val="0070C0"/>
        </w:rPr>
      </w:pPr>
      <w:r w:rsidRPr="00E56663">
        <w:rPr>
          <w:rFonts w:cstheme="minorHAnsi"/>
          <w:bCs/>
          <w:color w:val="0070C0"/>
        </w:rPr>
        <w:t xml:space="preserve">Because each item has six possible values, we employed the </w:t>
      </w:r>
      <w:proofErr w:type="spellStart"/>
      <w:r w:rsidRPr="00E56663">
        <w:rPr>
          <w:rFonts w:cstheme="minorHAnsi"/>
          <w:bCs/>
          <w:color w:val="0070C0"/>
        </w:rPr>
        <w:t>Rasch</w:t>
      </w:r>
      <w:proofErr w:type="spellEnd"/>
      <w:r w:rsidRPr="00E56663">
        <w:rPr>
          <w:rFonts w:cstheme="minorHAnsi"/>
          <w:bCs/>
          <w:color w:val="0070C0"/>
        </w:rPr>
        <w:t xml:space="preserve"> Partial Credit Model (PCM) in this analysis. This model allows the item values to take on more than two values (in our case six). The PCM is a </w:t>
      </w:r>
      <w:proofErr w:type="spellStart"/>
      <w:r w:rsidRPr="00E56663">
        <w:rPr>
          <w:rFonts w:cstheme="minorHAnsi"/>
          <w:bCs/>
          <w:color w:val="0070C0"/>
        </w:rPr>
        <w:t>Rasch</w:t>
      </w:r>
      <w:proofErr w:type="spellEnd"/>
      <w:r w:rsidRPr="00E56663">
        <w:rPr>
          <w:rFonts w:cstheme="minorHAnsi"/>
          <w:bCs/>
          <w:color w:val="0070C0"/>
        </w:rPr>
        <w:t xml:space="preserve"> model that uses a patient’s aggregate score across all items in the scale, as a sufficient measure of ability. It also allows the distance (</w:t>
      </w:r>
      <w:proofErr w:type="spellStart"/>
      <w:r w:rsidRPr="00E56663">
        <w:rPr>
          <w:rFonts w:cstheme="minorHAnsi"/>
          <w:bCs/>
          <w:color w:val="0070C0"/>
        </w:rPr>
        <w:t>Rasch</w:t>
      </w:r>
      <w:proofErr w:type="spellEnd"/>
      <w:r w:rsidRPr="00E56663">
        <w:rPr>
          <w:rFonts w:cstheme="minorHAnsi"/>
          <w:bCs/>
          <w:color w:val="0070C0"/>
        </w:rPr>
        <w:t xml:space="preserve"> values) between raw item values to vary both within and across items. Therefore, the </w:t>
      </w:r>
      <w:proofErr w:type="spellStart"/>
      <w:r w:rsidRPr="00E56663">
        <w:rPr>
          <w:rFonts w:cstheme="minorHAnsi"/>
          <w:bCs/>
          <w:color w:val="0070C0"/>
        </w:rPr>
        <w:t>Rasch</w:t>
      </w:r>
      <w:proofErr w:type="spellEnd"/>
      <w:r w:rsidRPr="00E56663">
        <w:rPr>
          <w:rFonts w:cstheme="minorHAnsi"/>
          <w:bCs/>
          <w:color w:val="0070C0"/>
        </w:rPr>
        <w:t xml:space="preserve"> value of an item is predicted by:</w:t>
      </w:r>
    </w:p>
    <w:p w14:paraId="546E5FF6" w14:textId="77777777" w:rsidR="00822A3E" w:rsidRPr="00E56663" w:rsidRDefault="00822A3E" w:rsidP="00822A3E">
      <w:pPr>
        <w:autoSpaceDE w:val="0"/>
        <w:autoSpaceDN w:val="0"/>
        <w:adjustRightInd w:val="0"/>
        <w:spacing w:after="0" w:line="240" w:lineRule="auto"/>
        <w:rPr>
          <w:rFonts w:cstheme="minorHAnsi"/>
          <w:bCs/>
          <w:color w:val="0070C0"/>
        </w:rPr>
      </w:pPr>
    </w:p>
    <w:p w14:paraId="29644406" w14:textId="4928BB15" w:rsidR="00822A3E" w:rsidRPr="00E56663" w:rsidRDefault="00822A3E" w:rsidP="00822A3E">
      <w:pPr>
        <w:pStyle w:val="ListParagraph"/>
        <w:numPr>
          <w:ilvl w:val="0"/>
          <w:numId w:val="28"/>
        </w:numPr>
        <w:autoSpaceDE w:val="0"/>
        <w:autoSpaceDN w:val="0"/>
        <w:adjustRightInd w:val="0"/>
        <w:spacing w:after="0" w:line="240" w:lineRule="auto"/>
        <w:rPr>
          <w:rFonts w:cstheme="minorHAnsi"/>
          <w:bCs/>
          <w:color w:val="0070C0"/>
        </w:rPr>
      </w:pPr>
      <w:r w:rsidRPr="00E56663">
        <w:rPr>
          <w:rFonts w:cstheme="minorHAnsi"/>
          <w:bCs/>
          <w:color w:val="0070C0"/>
        </w:rPr>
        <w:t xml:space="preserve">The patient’s overall ability as measured by the sum of CARE </w:t>
      </w:r>
      <w:r w:rsidR="00AC173C">
        <w:rPr>
          <w:rFonts w:cstheme="minorHAnsi"/>
          <w:bCs/>
          <w:color w:val="0070C0"/>
        </w:rPr>
        <w:t>Tool</w:t>
      </w:r>
      <w:r w:rsidRPr="00E56663">
        <w:rPr>
          <w:rFonts w:cstheme="minorHAnsi"/>
          <w:bCs/>
          <w:color w:val="0070C0"/>
        </w:rPr>
        <w:t xml:space="preserve"> items for the subscale, and</w:t>
      </w:r>
    </w:p>
    <w:p w14:paraId="06926F74" w14:textId="77777777" w:rsidR="00822A3E" w:rsidRPr="00E56663" w:rsidRDefault="00822A3E" w:rsidP="00822A3E">
      <w:pPr>
        <w:pStyle w:val="ListParagraph"/>
        <w:numPr>
          <w:ilvl w:val="0"/>
          <w:numId w:val="28"/>
        </w:numPr>
        <w:autoSpaceDE w:val="0"/>
        <w:autoSpaceDN w:val="0"/>
        <w:adjustRightInd w:val="0"/>
        <w:spacing w:after="0" w:line="240" w:lineRule="auto"/>
        <w:rPr>
          <w:rFonts w:cstheme="minorHAnsi"/>
          <w:bCs/>
          <w:color w:val="0070C0"/>
        </w:rPr>
      </w:pPr>
      <w:r w:rsidRPr="00E56663">
        <w:rPr>
          <w:rFonts w:cstheme="minorHAnsi"/>
          <w:bCs/>
          <w:color w:val="0070C0"/>
        </w:rPr>
        <w:lastRenderedPageBreak/>
        <w:t>The difficulty of the item and value as measured by the number of patients who achieved that value or better in comparison to the number of patients who scored less than the value in question (e.g. the number of patients with who scored a “5” or a “6” vs. the number of patients who scored a “1” through “4”).</w:t>
      </w:r>
    </w:p>
    <w:p w14:paraId="3ACA5D61" w14:textId="77777777" w:rsidR="00822A3E" w:rsidRPr="00E56663" w:rsidRDefault="00822A3E" w:rsidP="00822A3E">
      <w:pPr>
        <w:autoSpaceDE w:val="0"/>
        <w:autoSpaceDN w:val="0"/>
        <w:adjustRightInd w:val="0"/>
        <w:spacing w:after="0" w:line="240" w:lineRule="auto"/>
        <w:rPr>
          <w:rFonts w:cstheme="minorHAnsi"/>
          <w:bCs/>
          <w:color w:val="0070C0"/>
        </w:rPr>
      </w:pPr>
    </w:p>
    <w:p w14:paraId="006D1A79" w14:textId="77777777" w:rsidR="00822A3E" w:rsidRPr="00E56663" w:rsidRDefault="00822A3E" w:rsidP="00822A3E">
      <w:pPr>
        <w:autoSpaceDE w:val="0"/>
        <w:autoSpaceDN w:val="0"/>
        <w:adjustRightInd w:val="0"/>
        <w:spacing w:after="0" w:line="240" w:lineRule="auto"/>
        <w:rPr>
          <w:rFonts w:cstheme="minorHAnsi"/>
          <w:bCs/>
          <w:color w:val="0070C0"/>
        </w:rPr>
      </w:pPr>
      <w:r w:rsidRPr="00E56663">
        <w:rPr>
          <w:rFonts w:cstheme="minorHAnsi"/>
          <w:bCs/>
          <w:color w:val="0070C0"/>
        </w:rPr>
        <w:t xml:space="preserve">The method of </w:t>
      </w:r>
      <w:proofErr w:type="spellStart"/>
      <w:r w:rsidRPr="00E56663">
        <w:rPr>
          <w:rFonts w:cstheme="minorHAnsi"/>
          <w:bCs/>
          <w:color w:val="0070C0"/>
        </w:rPr>
        <w:t>Rasch</w:t>
      </w:r>
      <w:proofErr w:type="spellEnd"/>
      <w:r w:rsidRPr="00E56663">
        <w:rPr>
          <w:rFonts w:cstheme="minorHAnsi"/>
          <w:bCs/>
          <w:color w:val="0070C0"/>
        </w:rPr>
        <w:t xml:space="preserve"> analysis we used included data for subscales with items with randomly missing values. In a </w:t>
      </w:r>
      <w:proofErr w:type="spellStart"/>
      <w:r w:rsidRPr="00E56663">
        <w:rPr>
          <w:rFonts w:cstheme="minorHAnsi"/>
          <w:bCs/>
          <w:color w:val="0070C0"/>
        </w:rPr>
        <w:t>Rasch</w:t>
      </w:r>
      <w:proofErr w:type="spellEnd"/>
      <w:r w:rsidRPr="00E56663">
        <w:rPr>
          <w:rFonts w:cstheme="minorHAnsi"/>
          <w:bCs/>
          <w:color w:val="0070C0"/>
        </w:rPr>
        <w:t xml:space="preserve"> analysis, the data is organized so that each record represents one item and one patient. Therefore, a patient with ten completed items would have ten records. Similarly, a patient with only nine completed items would have nine records. </w:t>
      </w:r>
      <w:proofErr w:type="spellStart"/>
      <w:r w:rsidRPr="00E56663">
        <w:rPr>
          <w:rFonts w:cstheme="minorHAnsi"/>
          <w:bCs/>
          <w:color w:val="0070C0"/>
        </w:rPr>
        <w:t>Rasch</w:t>
      </w:r>
      <w:proofErr w:type="spellEnd"/>
      <w:r w:rsidRPr="00E56663">
        <w:rPr>
          <w:rFonts w:cstheme="minorHAnsi"/>
          <w:bCs/>
          <w:color w:val="0070C0"/>
        </w:rPr>
        <w:t xml:space="preserve"> analysis assumes that each item value (e.g., a score of two) is more difficult for a patient to conduct than the immediately preceding value (e.g., a score of one.) Therefore, the only data required in a </w:t>
      </w:r>
      <w:proofErr w:type="spellStart"/>
      <w:r w:rsidRPr="00E56663">
        <w:rPr>
          <w:rFonts w:cstheme="minorHAnsi"/>
          <w:bCs/>
          <w:color w:val="0070C0"/>
        </w:rPr>
        <w:t>Rasch</w:t>
      </w:r>
      <w:proofErr w:type="spellEnd"/>
      <w:r w:rsidRPr="00E56663">
        <w:rPr>
          <w:rFonts w:cstheme="minorHAnsi"/>
          <w:bCs/>
          <w:color w:val="0070C0"/>
        </w:rPr>
        <w:t xml:space="preserve"> analysis to estimate the probability of scoring a two instead of a one on an item, are data with values of one and two for the item in question. Thus, </w:t>
      </w:r>
      <w:proofErr w:type="spellStart"/>
      <w:r w:rsidRPr="00E56663">
        <w:rPr>
          <w:rFonts w:cstheme="minorHAnsi"/>
          <w:bCs/>
          <w:color w:val="0070C0"/>
        </w:rPr>
        <w:t>Rasch</w:t>
      </w:r>
      <w:proofErr w:type="spellEnd"/>
      <w:r w:rsidRPr="00E56663">
        <w:rPr>
          <w:rFonts w:cstheme="minorHAnsi"/>
          <w:bCs/>
          <w:color w:val="0070C0"/>
        </w:rPr>
        <w:t xml:space="preserve"> values could be estimated for a patient on one item, even though that patient is missing data for another. We employed this technique in </w:t>
      </w:r>
      <w:proofErr w:type="spellStart"/>
      <w:r w:rsidRPr="00E56663">
        <w:rPr>
          <w:rFonts w:cstheme="minorHAnsi"/>
          <w:bCs/>
          <w:color w:val="0070C0"/>
        </w:rPr>
        <w:t>Rasch</w:t>
      </w:r>
      <w:proofErr w:type="spellEnd"/>
      <w:r w:rsidRPr="00E56663">
        <w:rPr>
          <w:rFonts w:cstheme="minorHAnsi"/>
          <w:bCs/>
          <w:color w:val="0070C0"/>
        </w:rPr>
        <w:t xml:space="preserve"> analysis to maximize the amount of data available. We also conducted </w:t>
      </w:r>
      <w:proofErr w:type="spellStart"/>
      <w:r w:rsidRPr="00E56663">
        <w:rPr>
          <w:rFonts w:cstheme="minorHAnsi"/>
          <w:bCs/>
          <w:color w:val="0070C0"/>
        </w:rPr>
        <w:t>Rasch</w:t>
      </w:r>
      <w:proofErr w:type="spellEnd"/>
      <w:r w:rsidRPr="00E56663">
        <w:rPr>
          <w:rFonts w:cstheme="minorHAnsi"/>
          <w:bCs/>
          <w:color w:val="0070C0"/>
        </w:rPr>
        <w:t xml:space="preserve"> analyses using only complete episodes and found no difference between the </w:t>
      </w:r>
      <w:proofErr w:type="spellStart"/>
      <w:r w:rsidRPr="00E56663">
        <w:rPr>
          <w:rFonts w:cstheme="minorHAnsi"/>
          <w:bCs/>
          <w:color w:val="0070C0"/>
        </w:rPr>
        <w:t>Rasch</w:t>
      </w:r>
      <w:proofErr w:type="spellEnd"/>
      <w:r w:rsidRPr="00E56663">
        <w:rPr>
          <w:rFonts w:cstheme="minorHAnsi"/>
          <w:bCs/>
          <w:color w:val="0070C0"/>
        </w:rPr>
        <w:t xml:space="preserve"> scoring and raw scoring. The </w:t>
      </w:r>
      <w:proofErr w:type="spellStart"/>
      <w:r w:rsidRPr="00E56663">
        <w:rPr>
          <w:rFonts w:cstheme="minorHAnsi"/>
          <w:bCs/>
          <w:color w:val="0070C0"/>
        </w:rPr>
        <w:t>eRm</w:t>
      </w:r>
      <w:proofErr w:type="spellEnd"/>
      <w:r w:rsidRPr="00E56663">
        <w:rPr>
          <w:rFonts w:cstheme="minorHAnsi"/>
          <w:bCs/>
          <w:color w:val="0070C0"/>
        </w:rPr>
        <w:t xml:space="preserve"> R package was used in this analysis (</w:t>
      </w:r>
      <w:proofErr w:type="spellStart"/>
      <w:r w:rsidRPr="00E56663">
        <w:rPr>
          <w:rFonts w:cstheme="minorHAnsi"/>
          <w:bCs/>
          <w:color w:val="0070C0"/>
        </w:rPr>
        <w:t>Mair</w:t>
      </w:r>
      <w:proofErr w:type="spellEnd"/>
      <w:r w:rsidRPr="00E56663">
        <w:rPr>
          <w:rFonts w:cstheme="minorHAnsi"/>
          <w:bCs/>
          <w:color w:val="0070C0"/>
        </w:rPr>
        <w:t xml:space="preserve"> et al. 2007).</w:t>
      </w:r>
    </w:p>
    <w:p w14:paraId="749D4B53" w14:textId="77777777" w:rsidR="00822A3E" w:rsidRPr="00E56663" w:rsidRDefault="00822A3E" w:rsidP="00822A3E">
      <w:pPr>
        <w:autoSpaceDE w:val="0"/>
        <w:autoSpaceDN w:val="0"/>
        <w:adjustRightInd w:val="0"/>
        <w:spacing w:after="0" w:line="240" w:lineRule="auto"/>
        <w:rPr>
          <w:rFonts w:cstheme="minorHAnsi"/>
          <w:bCs/>
          <w:color w:val="0070C0"/>
        </w:rPr>
      </w:pPr>
    </w:p>
    <w:p w14:paraId="515FB846" w14:textId="1F3802B4" w:rsidR="00822A3E" w:rsidRPr="00E56663" w:rsidRDefault="00822A3E" w:rsidP="00822A3E">
      <w:pPr>
        <w:autoSpaceDE w:val="0"/>
        <w:autoSpaceDN w:val="0"/>
        <w:adjustRightInd w:val="0"/>
        <w:spacing w:after="0" w:line="240" w:lineRule="auto"/>
        <w:rPr>
          <w:rFonts w:cstheme="minorHAnsi"/>
          <w:bCs/>
          <w:color w:val="0070C0"/>
        </w:rPr>
      </w:pPr>
      <w:r w:rsidRPr="00E56663">
        <w:rPr>
          <w:rFonts w:cstheme="minorHAnsi"/>
          <w:b/>
          <w:bCs/>
          <w:color w:val="0070C0"/>
        </w:rPr>
        <w:t xml:space="preserve">Method 3.  </w:t>
      </w:r>
      <w:r w:rsidRPr="00E56663">
        <w:rPr>
          <w:rFonts w:cstheme="minorHAnsi"/>
          <w:bCs/>
          <w:color w:val="0070C0"/>
        </w:rPr>
        <w:t xml:space="preserve">Last, to evaluate the critical data elements, we used regression to project aggregate CARE mobility scores from proprietary </w:t>
      </w:r>
      <w:r w:rsidR="00AC173C">
        <w:rPr>
          <w:rFonts w:cstheme="minorHAnsi"/>
          <w:bCs/>
          <w:color w:val="0070C0"/>
        </w:rPr>
        <w:t>Tool</w:t>
      </w:r>
      <w:r w:rsidRPr="00E56663">
        <w:rPr>
          <w:rFonts w:cstheme="minorHAnsi"/>
          <w:bCs/>
          <w:color w:val="0070C0"/>
        </w:rPr>
        <w:t xml:space="preserve"> items. In effect, these regression models also tested whether the mobility</w:t>
      </w:r>
      <w:r w:rsidR="00C4650E">
        <w:rPr>
          <w:rFonts w:cstheme="minorHAnsi"/>
          <w:bCs/>
          <w:color w:val="0070C0"/>
        </w:rPr>
        <w:t xml:space="preserve"> </w:t>
      </w:r>
      <w:r w:rsidRPr="00E56663">
        <w:rPr>
          <w:rFonts w:cstheme="minorHAnsi"/>
          <w:bCs/>
          <w:color w:val="0070C0"/>
        </w:rPr>
        <w:t xml:space="preserve">items from the CARE </w:t>
      </w:r>
      <w:r w:rsidR="00AC173C">
        <w:rPr>
          <w:rFonts w:cstheme="minorHAnsi"/>
          <w:bCs/>
          <w:color w:val="0070C0"/>
        </w:rPr>
        <w:t>Tool</w:t>
      </w:r>
      <w:r w:rsidRPr="00E56663">
        <w:rPr>
          <w:rFonts w:cstheme="minorHAnsi"/>
          <w:bCs/>
          <w:color w:val="0070C0"/>
        </w:rPr>
        <w:t xml:space="preserve"> reflected the same information about the patient as the </w:t>
      </w:r>
      <w:r w:rsidR="00771E06" w:rsidRPr="00E56663">
        <w:rPr>
          <w:rFonts w:cstheme="minorHAnsi"/>
          <w:bCs/>
          <w:color w:val="0070C0"/>
        </w:rPr>
        <w:t>mobility</w:t>
      </w:r>
      <w:r w:rsidRPr="00E56663">
        <w:rPr>
          <w:rFonts w:cstheme="minorHAnsi"/>
          <w:bCs/>
          <w:color w:val="0070C0"/>
        </w:rPr>
        <w:t xml:space="preserve"> items in the proprietary </w:t>
      </w:r>
      <w:r w:rsidR="00AC173C">
        <w:rPr>
          <w:rFonts w:cstheme="minorHAnsi"/>
          <w:bCs/>
          <w:color w:val="0070C0"/>
        </w:rPr>
        <w:t>Tool</w:t>
      </w:r>
      <w:r w:rsidRPr="00E56663">
        <w:rPr>
          <w:rFonts w:cstheme="minorHAnsi"/>
          <w:bCs/>
          <w:color w:val="0070C0"/>
        </w:rPr>
        <w:t xml:space="preserve">s. If the proprietary </w:t>
      </w:r>
      <w:r w:rsidR="00AC173C">
        <w:rPr>
          <w:rFonts w:cstheme="minorHAnsi"/>
          <w:bCs/>
          <w:color w:val="0070C0"/>
        </w:rPr>
        <w:t>Tool</w:t>
      </w:r>
      <w:r w:rsidRPr="00E56663">
        <w:rPr>
          <w:rFonts w:cstheme="minorHAnsi"/>
          <w:bCs/>
          <w:color w:val="0070C0"/>
        </w:rPr>
        <w:t xml:space="preserve">’s regression model accurately predicted the aggregate CARE </w:t>
      </w:r>
      <w:r w:rsidR="00771E06" w:rsidRPr="00E56663">
        <w:rPr>
          <w:rFonts w:cstheme="minorHAnsi"/>
          <w:bCs/>
          <w:color w:val="0070C0"/>
        </w:rPr>
        <w:t>mobility</w:t>
      </w:r>
      <w:r w:rsidRPr="00E56663">
        <w:rPr>
          <w:rFonts w:cstheme="minorHAnsi"/>
          <w:bCs/>
          <w:color w:val="0070C0"/>
        </w:rPr>
        <w:t xml:space="preserve"> score—as assessed using the regression model’s </w:t>
      </w:r>
      <m:oMath>
        <m:sSup>
          <m:sSupPr>
            <m:ctrlPr>
              <w:rPr>
                <w:rFonts w:ascii="Cambria Math" w:hAnsi="Cambria Math" w:cstheme="minorHAnsi"/>
                <w:bCs/>
                <w:i/>
                <w:color w:val="0070C0"/>
              </w:rPr>
            </m:ctrlPr>
          </m:sSupPr>
          <m:e>
            <m:r>
              <w:rPr>
                <w:rFonts w:ascii="Cambria Math" w:hAnsi="Cambria Math" w:cstheme="minorHAnsi"/>
                <w:color w:val="0070C0"/>
              </w:rPr>
              <m:t>R</m:t>
            </m:r>
          </m:e>
          <m:sup>
            <m:r>
              <w:rPr>
                <w:rFonts w:ascii="Cambria Math" w:hAnsi="Cambria Math" w:cstheme="minorHAnsi"/>
                <w:color w:val="0070C0"/>
              </w:rPr>
              <m:t>2</m:t>
            </m:r>
          </m:sup>
        </m:sSup>
      </m:oMath>
      <w:r w:rsidRPr="00E56663">
        <w:rPr>
          <w:rFonts w:cstheme="minorHAnsi"/>
          <w:bCs/>
          <w:color w:val="0070C0"/>
        </w:rPr>
        <w:t xml:space="preserve"> value—then we concluded that the CARE and proprietary </w:t>
      </w:r>
      <w:r w:rsidR="00AC173C">
        <w:rPr>
          <w:rFonts w:cstheme="minorHAnsi"/>
          <w:bCs/>
          <w:color w:val="0070C0"/>
        </w:rPr>
        <w:t>Tool</w:t>
      </w:r>
      <w:r w:rsidRPr="00E56663">
        <w:rPr>
          <w:rFonts w:cstheme="minorHAnsi"/>
          <w:bCs/>
          <w:color w:val="0070C0"/>
        </w:rPr>
        <w:t xml:space="preserve"> reflected the same information about the patient’s mobility status. </w:t>
      </w:r>
    </w:p>
    <w:p w14:paraId="602D23E1" w14:textId="77777777" w:rsidR="00822A3E" w:rsidRPr="00E56663" w:rsidRDefault="00822A3E" w:rsidP="00822A3E">
      <w:pPr>
        <w:autoSpaceDE w:val="0"/>
        <w:autoSpaceDN w:val="0"/>
        <w:adjustRightInd w:val="0"/>
        <w:spacing w:after="0" w:line="240" w:lineRule="auto"/>
        <w:rPr>
          <w:rFonts w:cstheme="minorHAnsi"/>
          <w:bCs/>
          <w:color w:val="0070C0"/>
        </w:rPr>
      </w:pPr>
    </w:p>
    <w:p w14:paraId="58E0BBAB" w14:textId="03145E22" w:rsidR="00822A3E" w:rsidRPr="00E56663" w:rsidRDefault="00822A3E" w:rsidP="00822A3E">
      <w:pPr>
        <w:autoSpaceDE w:val="0"/>
        <w:autoSpaceDN w:val="0"/>
        <w:adjustRightInd w:val="0"/>
        <w:spacing w:after="0" w:line="240" w:lineRule="auto"/>
        <w:rPr>
          <w:rFonts w:cstheme="minorHAnsi"/>
          <w:b/>
          <w:bCs/>
          <w:i/>
          <w:color w:val="0070C0"/>
        </w:rPr>
      </w:pPr>
      <w:r w:rsidRPr="00E56663">
        <w:rPr>
          <w:rFonts w:cstheme="minorHAnsi"/>
          <w:b/>
          <w:bCs/>
          <w:i/>
          <w:color w:val="0070C0"/>
        </w:rPr>
        <w:t>Performance measure score</w:t>
      </w:r>
    </w:p>
    <w:p w14:paraId="408C7121" w14:textId="60C9F843" w:rsidR="00822A3E" w:rsidRPr="00E56663" w:rsidRDefault="00822A3E" w:rsidP="00822A3E">
      <w:pPr>
        <w:autoSpaceDE w:val="0"/>
        <w:autoSpaceDN w:val="0"/>
        <w:adjustRightInd w:val="0"/>
        <w:spacing w:after="0" w:line="240" w:lineRule="auto"/>
        <w:rPr>
          <w:rFonts w:cstheme="minorHAnsi"/>
          <w:bCs/>
          <w:color w:val="0070C0"/>
        </w:rPr>
      </w:pPr>
      <w:r w:rsidRPr="00E56663">
        <w:rPr>
          <w:rFonts w:cstheme="minorHAnsi"/>
          <w:bCs/>
          <w:color w:val="0070C0"/>
        </w:rPr>
        <w:t xml:space="preserve">We tested the reliability of the performance measure by examining the distribution of facility-level </w:t>
      </w:r>
      <w:r w:rsidR="00771E06" w:rsidRPr="00E56663">
        <w:rPr>
          <w:rFonts w:cstheme="minorHAnsi"/>
          <w:bCs/>
          <w:color w:val="0070C0"/>
        </w:rPr>
        <w:t>mobility</w:t>
      </w:r>
      <w:r w:rsidRPr="00E56663">
        <w:rPr>
          <w:rFonts w:cstheme="minorHAnsi"/>
          <w:bCs/>
          <w:color w:val="0070C0"/>
        </w:rPr>
        <w:t xml:space="preserve"> improvement scores resulting from a bootstrap of synthetic facilities of different sizes. Noting that there is a positive relationship between the facility’s size and the stability of its performance score (because larger facilities pool the risk of their episodes more), we selected the minimum number of episodes that </w:t>
      </w:r>
      <w:r w:rsidRPr="00E56663">
        <w:rPr>
          <w:rFonts w:cstheme="minorHAnsi"/>
          <w:bCs/>
          <w:i/>
          <w:color w:val="0070C0"/>
        </w:rPr>
        <w:t>accomplished</w:t>
      </w:r>
      <w:r w:rsidRPr="00E56663">
        <w:rPr>
          <w:rFonts w:cstheme="minorHAnsi"/>
          <w:bCs/>
          <w:color w:val="0070C0"/>
        </w:rPr>
        <w:t xml:space="preserve"> this reliability criterion. For each facility size ranging from 10 episodes in the year to 100 episodes in the year, we randomly assigned episodes (with replacement) to each of 1,000 synthetic facilities. We then summarized the distribution of average performance scores, and found the facility size where the 5</w:t>
      </w:r>
      <w:r w:rsidRPr="00E56663">
        <w:rPr>
          <w:rFonts w:cstheme="minorHAnsi"/>
          <w:bCs/>
          <w:color w:val="0070C0"/>
          <w:vertAlign w:val="superscript"/>
        </w:rPr>
        <w:t>th</w:t>
      </w:r>
      <w:r w:rsidRPr="00E56663">
        <w:rPr>
          <w:rFonts w:cstheme="minorHAnsi"/>
          <w:bCs/>
          <w:color w:val="0070C0"/>
        </w:rPr>
        <w:t xml:space="preserve"> and 95</w:t>
      </w:r>
      <w:r w:rsidRPr="00E56663">
        <w:rPr>
          <w:rFonts w:cstheme="minorHAnsi"/>
          <w:bCs/>
          <w:color w:val="0070C0"/>
          <w:vertAlign w:val="superscript"/>
        </w:rPr>
        <w:t>th</w:t>
      </w:r>
      <w:r w:rsidRPr="00E56663">
        <w:rPr>
          <w:rFonts w:cstheme="minorHAnsi"/>
          <w:bCs/>
          <w:color w:val="0070C0"/>
        </w:rPr>
        <w:t xml:space="preserve"> percentiles were no more than 5 points from the median.</w:t>
      </w:r>
    </w:p>
    <w:p w14:paraId="04984659" w14:textId="77777777" w:rsidR="002D368C" w:rsidRPr="00A25024" w:rsidRDefault="002D368C" w:rsidP="008C54A9">
      <w:pPr>
        <w:autoSpaceDE w:val="0"/>
        <w:autoSpaceDN w:val="0"/>
        <w:adjustRightInd w:val="0"/>
        <w:spacing w:after="0" w:line="240" w:lineRule="auto"/>
        <w:rPr>
          <w:rFonts w:cstheme="minorHAnsi"/>
          <w:bCs/>
        </w:rPr>
      </w:pPr>
    </w:p>
    <w:p w14:paraId="5A6E7F26" w14:textId="1267DB0B" w:rsidR="00822A3E" w:rsidRPr="002D368C" w:rsidRDefault="00092566" w:rsidP="00822A3E">
      <w:pPr>
        <w:autoSpaceDE w:val="0"/>
        <w:autoSpaceDN w:val="0"/>
        <w:adjustRightInd w:val="0"/>
        <w:spacing w:after="0" w:line="240" w:lineRule="auto"/>
        <w:rPr>
          <w:rFonts w:cstheme="minorHAnsi"/>
          <w:b/>
          <w:bCs/>
          <w:i/>
          <w:color w:val="0070C0"/>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r w:rsidR="00822A3E" w:rsidRPr="00E56663">
        <w:rPr>
          <w:rFonts w:cstheme="minorHAnsi"/>
          <w:b/>
          <w:bCs/>
          <w:i/>
          <w:color w:val="0070C0"/>
        </w:rPr>
        <w:t>Critical da</w:t>
      </w:r>
      <w:r w:rsidR="002D368C">
        <w:rPr>
          <w:rFonts w:cstheme="minorHAnsi"/>
          <w:b/>
          <w:bCs/>
          <w:i/>
          <w:color w:val="0070C0"/>
        </w:rPr>
        <w:t>ta elements used in the measure</w:t>
      </w:r>
    </w:p>
    <w:p w14:paraId="5C10BA68" w14:textId="11D3961E" w:rsidR="00822A3E" w:rsidRPr="00E56663" w:rsidRDefault="00822A3E" w:rsidP="00822A3E">
      <w:pPr>
        <w:autoSpaceDE w:val="0"/>
        <w:autoSpaceDN w:val="0"/>
        <w:adjustRightInd w:val="0"/>
        <w:spacing w:after="0" w:line="240" w:lineRule="auto"/>
        <w:rPr>
          <w:rFonts w:cstheme="minorHAnsi"/>
          <w:b/>
          <w:bCs/>
          <w:color w:val="0070C0"/>
        </w:rPr>
      </w:pPr>
      <w:r w:rsidRPr="00E56663">
        <w:rPr>
          <w:rFonts w:cstheme="minorHAnsi"/>
          <w:b/>
          <w:bCs/>
          <w:color w:val="0070C0"/>
        </w:rPr>
        <w:t>Method 1.</w:t>
      </w:r>
      <w:r w:rsidRPr="00E56663">
        <w:rPr>
          <w:rFonts w:cstheme="minorHAnsi"/>
          <w:bCs/>
          <w:color w:val="0070C0"/>
        </w:rPr>
        <w:t xml:space="preserve">  We trained and tested </w:t>
      </w:r>
      <w:r w:rsidR="00153461">
        <w:rPr>
          <w:rFonts w:cstheme="minorHAnsi"/>
          <w:bCs/>
          <w:color w:val="0070C0"/>
        </w:rPr>
        <w:t>421</w:t>
      </w:r>
      <w:r w:rsidRPr="00E56663">
        <w:rPr>
          <w:rFonts w:cstheme="minorHAnsi"/>
          <w:bCs/>
          <w:color w:val="0070C0"/>
        </w:rPr>
        <w:t xml:space="preserve"> PT and OT therapists of which 95% passed the </w:t>
      </w:r>
      <w:r w:rsidR="000F4F5C" w:rsidRPr="00E56663">
        <w:rPr>
          <w:rFonts w:cstheme="minorHAnsi"/>
          <w:bCs/>
          <w:color w:val="0070C0"/>
        </w:rPr>
        <w:t>posttest</w:t>
      </w:r>
      <w:r w:rsidRPr="00E56663">
        <w:rPr>
          <w:rFonts w:cstheme="minorHAnsi"/>
          <w:bCs/>
          <w:color w:val="0070C0"/>
        </w:rPr>
        <w:t xml:space="preserve"> by correctly rating 85% of CARE items following each clinical scenario. These results are similar to those from the PAC demonstration </w:t>
      </w:r>
      <w:r w:rsidR="00E56663">
        <w:rPr>
          <w:rFonts w:cstheme="minorHAnsi"/>
          <w:bCs/>
          <w:color w:val="0070C0"/>
        </w:rPr>
        <w:t>(Gage et al., 2012)</w:t>
      </w:r>
      <w:r w:rsidR="00153461">
        <w:rPr>
          <w:rFonts w:cstheme="minorHAnsi"/>
          <w:bCs/>
          <w:color w:val="0070C0"/>
        </w:rPr>
        <w:t>.</w:t>
      </w:r>
    </w:p>
    <w:p w14:paraId="08CC0D50" w14:textId="77777777" w:rsidR="00822A3E" w:rsidRPr="00E56663" w:rsidRDefault="00822A3E" w:rsidP="00822A3E">
      <w:pPr>
        <w:autoSpaceDE w:val="0"/>
        <w:autoSpaceDN w:val="0"/>
        <w:adjustRightInd w:val="0"/>
        <w:spacing w:after="0" w:line="240" w:lineRule="auto"/>
        <w:rPr>
          <w:rFonts w:cstheme="minorHAnsi"/>
          <w:bCs/>
          <w:color w:val="0070C0"/>
        </w:rPr>
      </w:pPr>
    </w:p>
    <w:p w14:paraId="17276E43" w14:textId="3AA3B581" w:rsidR="00822A3E" w:rsidRDefault="00822A3E" w:rsidP="00822A3E">
      <w:pPr>
        <w:autoSpaceDE w:val="0"/>
        <w:autoSpaceDN w:val="0"/>
        <w:adjustRightInd w:val="0"/>
        <w:spacing w:after="0" w:line="240" w:lineRule="auto"/>
        <w:rPr>
          <w:rFonts w:cstheme="minorHAnsi"/>
          <w:bCs/>
          <w:color w:val="0070C0"/>
        </w:rPr>
      </w:pPr>
      <w:r w:rsidRPr="00E56663">
        <w:rPr>
          <w:rFonts w:cstheme="minorHAnsi"/>
          <w:b/>
          <w:bCs/>
          <w:color w:val="0070C0"/>
        </w:rPr>
        <w:t xml:space="preserve">Method 2.   </w:t>
      </w:r>
      <w:r w:rsidRPr="00A527A6">
        <w:rPr>
          <w:rFonts w:cstheme="minorHAnsi"/>
          <w:bCs/>
          <w:color w:val="0070C0"/>
        </w:rPr>
        <w:t xml:space="preserve">The results of the </w:t>
      </w:r>
      <w:proofErr w:type="spellStart"/>
      <w:r w:rsidRPr="00A527A6">
        <w:rPr>
          <w:rFonts w:cstheme="minorHAnsi"/>
          <w:bCs/>
          <w:color w:val="0070C0"/>
        </w:rPr>
        <w:t>Rasch</w:t>
      </w:r>
      <w:proofErr w:type="spellEnd"/>
      <w:r w:rsidRPr="00A527A6">
        <w:rPr>
          <w:rFonts w:cstheme="minorHAnsi"/>
          <w:bCs/>
          <w:color w:val="0070C0"/>
        </w:rPr>
        <w:t xml:space="preserve"> analysis for the</w:t>
      </w:r>
      <w:r w:rsidRPr="00E56663">
        <w:rPr>
          <w:rFonts w:cstheme="minorHAnsi"/>
          <w:bCs/>
          <w:color w:val="0070C0"/>
        </w:rPr>
        <w:t xml:space="preserve"> </w:t>
      </w:r>
      <w:r w:rsidR="00771E06" w:rsidRPr="00E56663">
        <w:rPr>
          <w:rFonts w:cstheme="minorHAnsi"/>
          <w:bCs/>
          <w:color w:val="0070C0"/>
        </w:rPr>
        <w:t>mobility</w:t>
      </w:r>
      <w:r w:rsidRPr="00E56663">
        <w:rPr>
          <w:rFonts w:cstheme="minorHAnsi"/>
          <w:bCs/>
          <w:color w:val="0070C0"/>
        </w:rPr>
        <w:t xml:space="preserve"> component o</w:t>
      </w:r>
      <w:r w:rsidR="00B11ED0">
        <w:rPr>
          <w:rFonts w:cstheme="minorHAnsi"/>
          <w:bCs/>
          <w:color w:val="0070C0"/>
        </w:rPr>
        <w:t>f</w:t>
      </w:r>
      <w:r w:rsidRPr="00E56663">
        <w:rPr>
          <w:rFonts w:cstheme="minorHAnsi"/>
          <w:bCs/>
          <w:color w:val="0070C0"/>
        </w:rPr>
        <w:t xml:space="preserve"> th</w:t>
      </w:r>
      <w:r w:rsidR="00B11ED0">
        <w:rPr>
          <w:rFonts w:cstheme="minorHAnsi"/>
          <w:bCs/>
          <w:color w:val="0070C0"/>
        </w:rPr>
        <w:t xml:space="preserve">e CARE </w:t>
      </w:r>
      <w:r w:rsidR="00AC173C">
        <w:rPr>
          <w:rFonts w:cstheme="minorHAnsi"/>
          <w:bCs/>
          <w:color w:val="0070C0"/>
        </w:rPr>
        <w:t>Tool</w:t>
      </w:r>
      <w:r w:rsidR="00B11ED0">
        <w:rPr>
          <w:rFonts w:cstheme="minorHAnsi"/>
          <w:bCs/>
          <w:color w:val="0070C0"/>
        </w:rPr>
        <w:t xml:space="preserve"> are shown in Table 4 below</w:t>
      </w:r>
      <w:r w:rsidRPr="00E56663">
        <w:rPr>
          <w:rFonts w:cstheme="minorHAnsi"/>
          <w:bCs/>
          <w:color w:val="0070C0"/>
        </w:rPr>
        <w:t xml:space="preserve"> and </w:t>
      </w:r>
      <w:r w:rsidR="00252DBF">
        <w:rPr>
          <w:rFonts w:cstheme="minorHAnsi"/>
          <w:bCs/>
          <w:color w:val="0070C0"/>
        </w:rPr>
        <w:t>F</w:t>
      </w:r>
      <w:r w:rsidRPr="00E56663">
        <w:rPr>
          <w:rFonts w:cstheme="minorHAnsi"/>
          <w:bCs/>
          <w:color w:val="0070C0"/>
        </w:rPr>
        <w:t xml:space="preserve">igure </w:t>
      </w:r>
      <w:r w:rsidR="00B11ED0" w:rsidRPr="00B11ED0">
        <w:rPr>
          <w:rFonts w:cstheme="minorHAnsi"/>
          <w:bCs/>
          <w:color w:val="0070C0"/>
        </w:rPr>
        <w:t xml:space="preserve">A4 (see Appendix). </w:t>
      </w:r>
    </w:p>
    <w:p w14:paraId="627F1E8A" w14:textId="77777777" w:rsidR="002D368C" w:rsidRPr="00E56663" w:rsidRDefault="002D368C" w:rsidP="00822A3E">
      <w:pPr>
        <w:autoSpaceDE w:val="0"/>
        <w:autoSpaceDN w:val="0"/>
        <w:adjustRightInd w:val="0"/>
        <w:spacing w:after="0" w:line="240" w:lineRule="auto"/>
        <w:rPr>
          <w:rFonts w:cstheme="minorHAnsi"/>
          <w:bCs/>
          <w:color w:val="0070C0"/>
        </w:rPr>
      </w:pPr>
    </w:p>
    <w:p w14:paraId="4F595BCB" w14:textId="77777777" w:rsidR="00B06A30" w:rsidRDefault="00B06A30" w:rsidP="00080C00">
      <w:pPr>
        <w:autoSpaceDE w:val="0"/>
        <w:autoSpaceDN w:val="0"/>
        <w:adjustRightInd w:val="0"/>
        <w:spacing w:after="0" w:line="240" w:lineRule="auto"/>
        <w:rPr>
          <w:rFonts w:cstheme="minorHAnsi"/>
          <w:b/>
          <w:bCs/>
          <w:color w:val="0070C0"/>
        </w:rPr>
      </w:pPr>
    </w:p>
    <w:p w14:paraId="16C6C02F" w14:textId="77777777" w:rsidR="006221BF" w:rsidRDefault="006221BF" w:rsidP="00080C00">
      <w:pPr>
        <w:autoSpaceDE w:val="0"/>
        <w:autoSpaceDN w:val="0"/>
        <w:adjustRightInd w:val="0"/>
        <w:spacing w:after="0" w:line="240" w:lineRule="auto"/>
        <w:rPr>
          <w:rFonts w:cstheme="minorHAnsi"/>
          <w:b/>
          <w:bCs/>
          <w:color w:val="0070C0"/>
        </w:rPr>
      </w:pPr>
    </w:p>
    <w:p w14:paraId="61C790FB" w14:textId="77777777" w:rsidR="006221BF" w:rsidRDefault="006221BF" w:rsidP="00080C00">
      <w:pPr>
        <w:autoSpaceDE w:val="0"/>
        <w:autoSpaceDN w:val="0"/>
        <w:adjustRightInd w:val="0"/>
        <w:spacing w:after="0" w:line="240" w:lineRule="auto"/>
        <w:rPr>
          <w:rFonts w:cstheme="minorHAnsi"/>
          <w:b/>
          <w:bCs/>
          <w:color w:val="0070C0"/>
        </w:rPr>
      </w:pPr>
    </w:p>
    <w:p w14:paraId="668E7F63" w14:textId="2F6C1757" w:rsidR="00080C00" w:rsidRPr="000A526F" w:rsidRDefault="00E56663" w:rsidP="00080C00">
      <w:pPr>
        <w:autoSpaceDE w:val="0"/>
        <w:autoSpaceDN w:val="0"/>
        <w:adjustRightInd w:val="0"/>
        <w:spacing w:after="0" w:line="240" w:lineRule="auto"/>
        <w:rPr>
          <w:rFonts w:cstheme="minorHAnsi"/>
          <w:b/>
          <w:bCs/>
          <w:color w:val="0070C0"/>
        </w:rPr>
      </w:pPr>
      <w:r>
        <w:rPr>
          <w:rFonts w:cstheme="minorHAnsi"/>
          <w:b/>
          <w:bCs/>
          <w:color w:val="0070C0"/>
        </w:rPr>
        <w:lastRenderedPageBreak/>
        <w:t>Table 4: Fit S</w:t>
      </w:r>
      <w:r w:rsidR="00080C00" w:rsidRPr="000A526F">
        <w:rPr>
          <w:rFonts w:cstheme="minorHAnsi"/>
          <w:b/>
          <w:bCs/>
          <w:color w:val="0070C0"/>
        </w:rPr>
        <w:t xml:space="preserve">tatistics for CARE </w:t>
      </w:r>
      <w:r w:rsidR="00AC173C">
        <w:rPr>
          <w:rFonts w:cstheme="minorHAnsi"/>
          <w:b/>
          <w:bCs/>
          <w:color w:val="0070C0"/>
        </w:rPr>
        <w:t>Tool</w:t>
      </w:r>
      <w:r w:rsidR="00080C00" w:rsidRPr="000A526F">
        <w:rPr>
          <w:rFonts w:cstheme="minorHAnsi"/>
          <w:b/>
          <w:bCs/>
          <w:color w:val="0070C0"/>
        </w:rPr>
        <w:t xml:space="preserve"> </w:t>
      </w:r>
      <w:r w:rsidR="00B11ED0">
        <w:rPr>
          <w:rFonts w:cstheme="minorHAnsi"/>
          <w:b/>
          <w:bCs/>
          <w:color w:val="0070C0"/>
        </w:rPr>
        <w:t>M</w:t>
      </w:r>
      <w:r w:rsidR="00771E06">
        <w:rPr>
          <w:rFonts w:cstheme="minorHAnsi"/>
          <w:b/>
          <w:bCs/>
          <w:color w:val="0070C0"/>
        </w:rPr>
        <w:t>obility</w:t>
      </w:r>
      <w:r w:rsidR="00B11ED0">
        <w:rPr>
          <w:rFonts w:cstheme="minorHAnsi"/>
          <w:b/>
          <w:bCs/>
          <w:color w:val="0070C0"/>
        </w:rPr>
        <w:t xml:space="preserve"> S</w:t>
      </w:r>
      <w:r w:rsidR="00080C00" w:rsidRPr="000A526F">
        <w:rPr>
          <w:rFonts w:cstheme="minorHAnsi"/>
          <w:b/>
          <w:bCs/>
          <w:color w:val="0070C0"/>
        </w:rPr>
        <w:t xml:space="preserve">ubscale </w:t>
      </w:r>
    </w:p>
    <w:tbl>
      <w:tblPr>
        <w:tblStyle w:val="TableGrid"/>
        <w:tblW w:w="9535" w:type="dxa"/>
        <w:tblLook w:val="04A0" w:firstRow="1" w:lastRow="0" w:firstColumn="1" w:lastColumn="0" w:noHBand="0" w:noVBand="1"/>
      </w:tblPr>
      <w:tblGrid>
        <w:gridCol w:w="3235"/>
        <w:gridCol w:w="1350"/>
        <w:gridCol w:w="1350"/>
        <w:gridCol w:w="1350"/>
        <w:gridCol w:w="1080"/>
        <w:gridCol w:w="1170"/>
      </w:tblGrid>
      <w:tr w:rsidR="00FB4A80" w:rsidRPr="00E56663" w14:paraId="13A55D65" w14:textId="77777777" w:rsidTr="00FB4A80">
        <w:trPr>
          <w:trHeight w:val="470"/>
        </w:trPr>
        <w:tc>
          <w:tcPr>
            <w:tcW w:w="3235" w:type="dxa"/>
            <w:noWrap/>
            <w:hideMark/>
          </w:tcPr>
          <w:p w14:paraId="03B9F1E7" w14:textId="77777777" w:rsidR="00080C00" w:rsidRPr="00EC02C3" w:rsidRDefault="00080C00" w:rsidP="00080C00">
            <w:pPr>
              <w:rPr>
                <w:rFonts w:eastAsia="Times New Roman" w:cs="Times New Roman"/>
                <w:b/>
                <w:bCs/>
                <w:color w:val="0070C0"/>
              </w:rPr>
            </w:pPr>
          </w:p>
          <w:p w14:paraId="0F81E4D7" w14:textId="77777777" w:rsidR="00080C00" w:rsidRPr="00EC02C3" w:rsidRDefault="00080C00" w:rsidP="00080C00">
            <w:pPr>
              <w:rPr>
                <w:rFonts w:eastAsia="Times New Roman" w:cs="Times New Roman"/>
                <w:b/>
                <w:bCs/>
                <w:color w:val="0070C0"/>
              </w:rPr>
            </w:pPr>
            <w:r w:rsidRPr="00EC02C3">
              <w:rPr>
                <w:rFonts w:eastAsia="Times New Roman" w:cs="Times New Roman"/>
                <w:b/>
                <w:bCs/>
                <w:color w:val="0070C0"/>
              </w:rPr>
              <w:t xml:space="preserve">Variable </w:t>
            </w:r>
          </w:p>
        </w:tc>
        <w:tc>
          <w:tcPr>
            <w:tcW w:w="1350" w:type="dxa"/>
            <w:noWrap/>
            <w:hideMark/>
          </w:tcPr>
          <w:p w14:paraId="1429AB49" w14:textId="6A4FDAEC" w:rsidR="00080C00" w:rsidRPr="00EC02C3" w:rsidRDefault="00080C00" w:rsidP="00080C00">
            <w:pPr>
              <w:jc w:val="center"/>
              <w:rPr>
                <w:rFonts w:eastAsia="Times New Roman" w:cs="Times New Roman"/>
                <w:b/>
                <w:bCs/>
                <w:color w:val="0070C0"/>
              </w:rPr>
            </w:pPr>
            <w:r w:rsidRPr="00EC02C3">
              <w:rPr>
                <w:rFonts w:eastAsia="Times New Roman" w:cs="Times New Roman"/>
                <w:b/>
                <w:bCs/>
                <w:color w:val="0070C0"/>
              </w:rPr>
              <w:t>Chi-</w:t>
            </w:r>
          </w:p>
          <w:p w14:paraId="0534CF3F" w14:textId="148E726B" w:rsidR="00080C00" w:rsidRPr="00EC02C3" w:rsidRDefault="00080C00" w:rsidP="00080C00">
            <w:pPr>
              <w:jc w:val="center"/>
              <w:rPr>
                <w:rFonts w:eastAsia="Times New Roman" w:cs="Times New Roman"/>
                <w:b/>
                <w:bCs/>
                <w:color w:val="0070C0"/>
              </w:rPr>
            </w:pPr>
            <w:r w:rsidRPr="00EC02C3">
              <w:rPr>
                <w:rFonts w:eastAsia="Times New Roman" w:cs="Times New Roman"/>
                <w:b/>
                <w:bCs/>
                <w:color w:val="0070C0"/>
              </w:rPr>
              <w:t>Squared</w:t>
            </w:r>
          </w:p>
        </w:tc>
        <w:tc>
          <w:tcPr>
            <w:tcW w:w="1350" w:type="dxa"/>
            <w:noWrap/>
            <w:hideMark/>
          </w:tcPr>
          <w:p w14:paraId="55FF4DC5" w14:textId="37C82ED1" w:rsidR="00080C00" w:rsidRPr="00EC02C3" w:rsidRDefault="00080C00" w:rsidP="00080C00">
            <w:pPr>
              <w:jc w:val="center"/>
              <w:rPr>
                <w:rFonts w:eastAsia="Times New Roman" w:cs="Times New Roman"/>
                <w:b/>
                <w:bCs/>
                <w:color w:val="0070C0"/>
              </w:rPr>
            </w:pPr>
            <w:r w:rsidRPr="00EC02C3">
              <w:rPr>
                <w:rFonts w:eastAsia="Times New Roman" w:cs="Times New Roman"/>
                <w:b/>
                <w:bCs/>
                <w:color w:val="0070C0"/>
              </w:rPr>
              <w:t>Outfit Mean Squared</w:t>
            </w:r>
          </w:p>
        </w:tc>
        <w:tc>
          <w:tcPr>
            <w:tcW w:w="1350" w:type="dxa"/>
            <w:noWrap/>
            <w:hideMark/>
          </w:tcPr>
          <w:p w14:paraId="3E576D03" w14:textId="15B8C765" w:rsidR="00080C00" w:rsidRPr="00EC02C3" w:rsidRDefault="00080C00" w:rsidP="00080C00">
            <w:pPr>
              <w:jc w:val="center"/>
              <w:rPr>
                <w:rFonts w:eastAsia="Times New Roman" w:cs="Times New Roman"/>
                <w:b/>
                <w:bCs/>
                <w:color w:val="0070C0"/>
              </w:rPr>
            </w:pPr>
            <w:proofErr w:type="spellStart"/>
            <w:r w:rsidRPr="00EC02C3">
              <w:rPr>
                <w:rFonts w:eastAsia="Times New Roman" w:cs="Times New Roman"/>
                <w:b/>
                <w:bCs/>
                <w:color w:val="0070C0"/>
              </w:rPr>
              <w:t>Infit</w:t>
            </w:r>
            <w:proofErr w:type="spellEnd"/>
            <w:r w:rsidRPr="00EC02C3">
              <w:rPr>
                <w:rFonts w:eastAsia="Times New Roman" w:cs="Times New Roman"/>
                <w:b/>
                <w:bCs/>
                <w:color w:val="0070C0"/>
              </w:rPr>
              <w:t xml:space="preserve"> Mean Squared</w:t>
            </w:r>
          </w:p>
        </w:tc>
        <w:tc>
          <w:tcPr>
            <w:tcW w:w="1080" w:type="dxa"/>
            <w:noWrap/>
            <w:hideMark/>
          </w:tcPr>
          <w:p w14:paraId="14C12F80" w14:textId="77777777" w:rsidR="00B06A30" w:rsidRPr="00EC02C3" w:rsidRDefault="00080C00" w:rsidP="00080C00">
            <w:pPr>
              <w:jc w:val="center"/>
              <w:rPr>
                <w:rFonts w:eastAsia="Times New Roman" w:cs="Times New Roman"/>
                <w:b/>
                <w:bCs/>
                <w:color w:val="0070C0"/>
              </w:rPr>
            </w:pPr>
            <w:r w:rsidRPr="00EC02C3">
              <w:rPr>
                <w:rFonts w:eastAsia="Times New Roman" w:cs="Times New Roman"/>
                <w:b/>
                <w:bCs/>
                <w:color w:val="0070C0"/>
              </w:rPr>
              <w:t xml:space="preserve">Outfit </w:t>
            </w:r>
          </w:p>
          <w:p w14:paraId="3AFDDBE4" w14:textId="5247EF5B" w:rsidR="00080C00" w:rsidRPr="00EC02C3" w:rsidRDefault="00080C00" w:rsidP="00080C00">
            <w:pPr>
              <w:jc w:val="center"/>
              <w:rPr>
                <w:rFonts w:eastAsia="Times New Roman" w:cs="Times New Roman"/>
                <w:b/>
                <w:bCs/>
                <w:color w:val="0070C0"/>
              </w:rPr>
            </w:pPr>
            <w:r w:rsidRPr="00EC02C3">
              <w:rPr>
                <w:rFonts w:eastAsia="Times New Roman" w:cs="Times New Roman"/>
                <w:b/>
                <w:bCs/>
                <w:color w:val="0070C0"/>
              </w:rPr>
              <w:t>t-statistic</w:t>
            </w:r>
          </w:p>
        </w:tc>
        <w:tc>
          <w:tcPr>
            <w:tcW w:w="1170" w:type="dxa"/>
            <w:noWrap/>
            <w:hideMark/>
          </w:tcPr>
          <w:p w14:paraId="2CB65631" w14:textId="77777777" w:rsidR="00B06A30" w:rsidRPr="00EC02C3" w:rsidRDefault="00080C00" w:rsidP="00080C00">
            <w:pPr>
              <w:jc w:val="center"/>
              <w:rPr>
                <w:rFonts w:eastAsia="Times New Roman" w:cs="Times New Roman"/>
                <w:b/>
                <w:bCs/>
                <w:color w:val="0070C0"/>
              </w:rPr>
            </w:pPr>
            <w:proofErr w:type="spellStart"/>
            <w:r w:rsidRPr="00EC02C3">
              <w:rPr>
                <w:rFonts w:eastAsia="Times New Roman" w:cs="Times New Roman"/>
                <w:b/>
                <w:bCs/>
                <w:color w:val="0070C0"/>
              </w:rPr>
              <w:t>Infit</w:t>
            </w:r>
            <w:proofErr w:type="spellEnd"/>
            <w:r w:rsidRPr="00EC02C3">
              <w:rPr>
                <w:rFonts w:eastAsia="Times New Roman" w:cs="Times New Roman"/>
                <w:b/>
                <w:bCs/>
                <w:color w:val="0070C0"/>
              </w:rPr>
              <w:t xml:space="preserve"> </w:t>
            </w:r>
          </w:p>
          <w:p w14:paraId="37E97E77" w14:textId="6A15715C" w:rsidR="00080C00" w:rsidRPr="00EC02C3" w:rsidRDefault="00080C00" w:rsidP="00080C00">
            <w:pPr>
              <w:jc w:val="center"/>
              <w:rPr>
                <w:rFonts w:eastAsia="Times New Roman" w:cs="Times New Roman"/>
                <w:b/>
                <w:bCs/>
                <w:color w:val="0070C0"/>
              </w:rPr>
            </w:pPr>
            <w:r w:rsidRPr="00EC02C3">
              <w:rPr>
                <w:rFonts w:eastAsia="Times New Roman" w:cs="Times New Roman"/>
                <w:b/>
                <w:bCs/>
                <w:color w:val="0070C0"/>
              </w:rPr>
              <w:t>t-statistic</w:t>
            </w:r>
          </w:p>
        </w:tc>
      </w:tr>
      <w:tr w:rsidR="00B06A30" w:rsidRPr="00E56663" w14:paraId="08789413" w14:textId="77777777" w:rsidTr="00FB4A80">
        <w:trPr>
          <w:trHeight w:val="360"/>
        </w:trPr>
        <w:tc>
          <w:tcPr>
            <w:tcW w:w="3235" w:type="dxa"/>
            <w:noWrap/>
          </w:tcPr>
          <w:p w14:paraId="44C1E2DB" w14:textId="1CF70260" w:rsidR="00080C00" w:rsidRPr="00E56663" w:rsidRDefault="00080C00" w:rsidP="00080C00">
            <w:pPr>
              <w:rPr>
                <w:rFonts w:eastAsia="Times New Roman" w:cs="Times New Roman"/>
                <w:bCs/>
                <w:color w:val="0070C0"/>
              </w:rPr>
            </w:pPr>
            <w:r w:rsidRPr="00E56663">
              <w:rPr>
                <w:rFonts w:eastAsia="Times New Roman" w:cs="Times New Roman"/>
                <w:bCs/>
                <w:color w:val="0070C0"/>
              </w:rPr>
              <w:t>B1. Lying to sitting on side of bed</w:t>
            </w:r>
          </w:p>
        </w:tc>
        <w:tc>
          <w:tcPr>
            <w:tcW w:w="1350" w:type="dxa"/>
            <w:noWrap/>
          </w:tcPr>
          <w:p w14:paraId="5D28CB77" w14:textId="6EC87D20" w:rsidR="00080C00" w:rsidRPr="00E56663" w:rsidRDefault="00080C00" w:rsidP="000F4F5C">
            <w:pPr>
              <w:ind w:right="144"/>
              <w:jc w:val="right"/>
              <w:rPr>
                <w:rFonts w:eastAsia="Times New Roman" w:cs="Times New Roman"/>
                <w:bCs/>
                <w:color w:val="0070C0"/>
              </w:rPr>
            </w:pPr>
            <w:r w:rsidRPr="00E56663">
              <w:rPr>
                <w:rFonts w:eastAsia="Times New Roman" w:cs="Times New Roman"/>
                <w:bCs/>
                <w:color w:val="0070C0"/>
              </w:rPr>
              <w:t>2480.857</w:t>
            </w:r>
          </w:p>
        </w:tc>
        <w:tc>
          <w:tcPr>
            <w:tcW w:w="1350" w:type="dxa"/>
            <w:noWrap/>
          </w:tcPr>
          <w:p w14:paraId="01128141" w14:textId="60EE87FC" w:rsidR="00080C00" w:rsidRPr="00E56663" w:rsidRDefault="00FB4A80" w:rsidP="000F4F5C">
            <w:pPr>
              <w:ind w:right="241"/>
              <w:jc w:val="right"/>
              <w:rPr>
                <w:rFonts w:eastAsia="Times New Roman" w:cs="Times New Roman"/>
                <w:bCs/>
                <w:color w:val="0070C0"/>
              </w:rPr>
            </w:pPr>
            <w:r w:rsidRPr="00E56663">
              <w:rPr>
                <w:rFonts w:eastAsia="Times New Roman" w:cs="Times New Roman"/>
                <w:bCs/>
                <w:color w:val="0070C0"/>
              </w:rPr>
              <w:t>0.672</w:t>
            </w:r>
          </w:p>
        </w:tc>
        <w:tc>
          <w:tcPr>
            <w:tcW w:w="1350" w:type="dxa"/>
            <w:noWrap/>
          </w:tcPr>
          <w:p w14:paraId="3DF5591B" w14:textId="0565E1BB" w:rsidR="00080C00" w:rsidRPr="00E56663" w:rsidRDefault="00FB4A80" w:rsidP="000F4F5C">
            <w:pPr>
              <w:ind w:right="241"/>
              <w:jc w:val="right"/>
              <w:rPr>
                <w:rFonts w:eastAsia="Times New Roman" w:cs="Times New Roman"/>
                <w:bCs/>
                <w:color w:val="0070C0"/>
              </w:rPr>
            </w:pPr>
            <w:r w:rsidRPr="00E56663">
              <w:rPr>
                <w:rFonts w:eastAsia="Times New Roman" w:cs="Times New Roman"/>
                <w:bCs/>
                <w:color w:val="0070C0"/>
              </w:rPr>
              <w:t>0.799</w:t>
            </w:r>
          </w:p>
        </w:tc>
        <w:tc>
          <w:tcPr>
            <w:tcW w:w="1080" w:type="dxa"/>
            <w:noWrap/>
          </w:tcPr>
          <w:p w14:paraId="08682705" w14:textId="43BDDBE9" w:rsidR="00080C00" w:rsidRPr="00E56663" w:rsidRDefault="00FB4A80" w:rsidP="000F4F5C">
            <w:pPr>
              <w:ind w:right="241"/>
              <w:jc w:val="right"/>
              <w:rPr>
                <w:rFonts w:eastAsia="Times New Roman" w:cs="Times New Roman"/>
                <w:bCs/>
                <w:color w:val="0070C0"/>
              </w:rPr>
            </w:pPr>
            <w:r w:rsidRPr="00E56663">
              <w:rPr>
                <w:rFonts w:eastAsia="Times New Roman" w:cs="Times New Roman"/>
                <w:bCs/>
                <w:color w:val="0070C0"/>
              </w:rPr>
              <w:t>-7.32</w:t>
            </w:r>
          </w:p>
        </w:tc>
        <w:tc>
          <w:tcPr>
            <w:tcW w:w="1170" w:type="dxa"/>
            <w:noWrap/>
          </w:tcPr>
          <w:p w14:paraId="1EADB154" w14:textId="53AAD546" w:rsidR="00080C00" w:rsidRPr="00E56663" w:rsidRDefault="00B06A30" w:rsidP="000F4F5C">
            <w:pPr>
              <w:ind w:right="241"/>
              <w:jc w:val="right"/>
              <w:rPr>
                <w:rFonts w:eastAsia="Times New Roman" w:cs="Times New Roman"/>
                <w:bCs/>
                <w:color w:val="0070C0"/>
              </w:rPr>
            </w:pPr>
            <w:r w:rsidRPr="00E56663">
              <w:rPr>
                <w:rFonts w:eastAsia="Times New Roman" w:cs="Times New Roman"/>
                <w:bCs/>
                <w:color w:val="0070C0"/>
              </w:rPr>
              <w:t>-8.70</w:t>
            </w:r>
          </w:p>
        </w:tc>
      </w:tr>
      <w:tr w:rsidR="00B06A30" w:rsidRPr="00E56663" w14:paraId="310C8874" w14:textId="77777777" w:rsidTr="00FB4A80">
        <w:trPr>
          <w:trHeight w:val="360"/>
        </w:trPr>
        <w:tc>
          <w:tcPr>
            <w:tcW w:w="3235" w:type="dxa"/>
            <w:noWrap/>
          </w:tcPr>
          <w:p w14:paraId="00099A3F" w14:textId="4B22E8B4" w:rsidR="00080C00" w:rsidRPr="00E56663" w:rsidRDefault="00080C00" w:rsidP="00080C00">
            <w:pPr>
              <w:rPr>
                <w:rFonts w:eastAsia="Times New Roman" w:cs="Times New Roman"/>
                <w:bCs/>
                <w:color w:val="0070C0"/>
              </w:rPr>
            </w:pPr>
            <w:r w:rsidRPr="00E56663">
              <w:rPr>
                <w:rFonts w:eastAsia="Times New Roman" w:cs="Times New Roman"/>
                <w:bCs/>
                <w:color w:val="0070C0"/>
              </w:rPr>
              <w:t>B2. Sit to stand</w:t>
            </w:r>
          </w:p>
        </w:tc>
        <w:tc>
          <w:tcPr>
            <w:tcW w:w="1350" w:type="dxa"/>
            <w:noWrap/>
          </w:tcPr>
          <w:p w14:paraId="0B6F080E" w14:textId="1C7539B3" w:rsidR="00080C00" w:rsidRPr="00E56663" w:rsidRDefault="00080C00" w:rsidP="000F4F5C">
            <w:pPr>
              <w:ind w:right="144"/>
              <w:jc w:val="right"/>
              <w:rPr>
                <w:rFonts w:eastAsia="Times New Roman" w:cs="Times New Roman"/>
                <w:bCs/>
                <w:color w:val="0070C0"/>
              </w:rPr>
            </w:pPr>
            <w:r w:rsidRPr="00E56663">
              <w:rPr>
                <w:rFonts w:eastAsia="Times New Roman" w:cs="Times New Roman"/>
                <w:bCs/>
                <w:color w:val="0070C0"/>
              </w:rPr>
              <w:t>2222.661</w:t>
            </w:r>
          </w:p>
        </w:tc>
        <w:tc>
          <w:tcPr>
            <w:tcW w:w="1350" w:type="dxa"/>
            <w:noWrap/>
          </w:tcPr>
          <w:p w14:paraId="3D94B829" w14:textId="39E3C29D" w:rsidR="00080C00" w:rsidRPr="00E56663" w:rsidRDefault="00FB4A80" w:rsidP="000F4F5C">
            <w:pPr>
              <w:ind w:right="241"/>
              <w:jc w:val="right"/>
              <w:rPr>
                <w:rFonts w:eastAsia="Times New Roman" w:cs="Times New Roman"/>
                <w:bCs/>
                <w:color w:val="0070C0"/>
              </w:rPr>
            </w:pPr>
            <w:r w:rsidRPr="00E56663">
              <w:rPr>
                <w:rFonts w:eastAsia="Times New Roman" w:cs="Times New Roman"/>
                <w:bCs/>
                <w:color w:val="0070C0"/>
              </w:rPr>
              <w:t>0.602</w:t>
            </w:r>
          </w:p>
        </w:tc>
        <w:tc>
          <w:tcPr>
            <w:tcW w:w="1350" w:type="dxa"/>
            <w:noWrap/>
          </w:tcPr>
          <w:p w14:paraId="0D69D170" w14:textId="309164BA" w:rsidR="00080C00" w:rsidRPr="00E56663" w:rsidRDefault="00FB4A80" w:rsidP="000F4F5C">
            <w:pPr>
              <w:ind w:right="241"/>
              <w:jc w:val="right"/>
              <w:rPr>
                <w:rFonts w:eastAsia="Times New Roman" w:cs="Times New Roman"/>
                <w:bCs/>
                <w:color w:val="0070C0"/>
              </w:rPr>
            </w:pPr>
            <w:r w:rsidRPr="00E56663">
              <w:rPr>
                <w:rFonts w:eastAsia="Times New Roman" w:cs="Times New Roman"/>
                <w:bCs/>
                <w:color w:val="0070C0"/>
              </w:rPr>
              <w:t>0.645</w:t>
            </w:r>
          </w:p>
        </w:tc>
        <w:tc>
          <w:tcPr>
            <w:tcW w:w="1080" w:type="dxa"/>
            <w:noWrap/>
          </w:tcPr>
          <w:p w14:paraId="2F945D1A" w14:textId="6D23EBD9" w:rsidR="00080C00" w:rsidRPr="00E56663" w:rsidRDefault="00FB4A80" w:rsidP="000F4F5C">
            <w:pPr>
              <w:ind w:right="241"/>
              <w:jc w:val="right"/>
              <w:rPr>
                <w:rFonts w:eastAsia="Times New Roman" w:cs="Times New Roman"/>
                <w:bCs/>
                <w:color w:val="0070C0"/>
              </w:rPr>
            </w:pPr>
            <w:r w:rsidRPr="00E56663">
              <w:rPr>
                <w:rFonts w:eastAsia="Times New Roman" w:cs="Times New Roman"/>
                <w:bCs/>
                <w:color w:val="0070C0"/>
              </w:rPr>
              <w:t>-11.80</w:t>
            </w:r>
          </w:p>
        </w:tc>
        <w:tc>
          <w:tcPr>
            <w:tcW w:w="1170" w:type="dxa"/>
            <w:noWrap/>
          </w:tcPr>
          <w:p w14:paraId="69C476C0" w14:textId="5BC4CC20" w:rsidR="00080C00" w:rsidRPr="00E56663" w:rsidRDefault="00B06A30" w:rsidP="000F4F5C">
            <w:pPr>
              <w:ind w:right="241"/>
              <w:jc w:val="right"/>
              <w:rPr>
                <w:rFonts w:eastAsia="Times New Roman" w:cs="Times New Roman"/>
                <w:bCs/>
                <w:color w:val="0070C0"/>
              </w:rPr>
            </w:pPr>
            <w:r w:rsidRPr="00E56663">
              <w:rPr>
                <w:rFonts w:eastAsia="Times New Roman" w:cs="Times New Roman"/>
                <w:bCs/>
                <w:color w:val="0070C0"/>
              </w:rPr>
              <w:t>-16.28</w:t>
            </w:r>
          </w:p>
        </w:tc>
      </w:tr>
      <w:tr w:rsidR="00B06A30" w:rsidRPr="00E56663" w14:paraId="74DBC528" w14:textId="77777777" w:rsidTr="00FB4A80">
        <w:trPr>
          <w:trHeight w:val="360"/>
        </w:trPr>
        <w:tc>
          <w:tcPr>
            <w:tcW w:w="3235" w:type="dxa"/>
            <w:noWrap/>
          </w:tcPr>
          <w:p w14:paraId="3C8B7DF1" w14:textId="15461457" w:rsidR="00080C00" w:rsidRPr="00E56663" w:rsidRDefault="00080C00" w:rsidP="00080C00">
            <w:pPr>
              <w:rPr>
                <w:rFonts w:eastAsia="Times New Roman" w:cs="Times New Roman"/>
                <w:bCs/>
                <w:color w:val="0070C0"/>
              </w:rPr>
            </w:pPr>
            <w:r w:rsidRPr="00E56663">
              <w:rPr>
                <w:rFonts w:eastAsia="Times New Roman" w:cs="Times New Roman"/>
                <w:bCs/>
                <w:color w:val="0070C0"/>
              </w:rPr>
              <w:t>C3. Chair/Bed-to-chair transfer</w:t>
            </w:r>
          </w:p>
        </w:tc>
        <w:tc>
          <w:tcPr>
            <w:tcW w:w="1350" w:type="dxa"/>
            <w:noWrap/>
          </w:tcPr>
          <w:p w14:paraId="4E6B4D82" w14:textId="58335248" w:rsidR="00080C00" w:rsidRPr="00E56663" w:rsidRDefault="00080C00" w:rsidP="000F4F5C">
            <w:pPr>
              <w:ind w:right="144"/>
              <w:jc w:val="right"/>
              <w:rPr>
                <w:rFonts w:eastAsia="Times New Roman" w:cs="Times New Roman"/>
                <w:bCs/>
                <w:color w:val="0070C0"/>
              </w:rPr>
            </w:pPr>
            <w:r w:rsidRPr="00E56663">
              <w:rPr>
                <w:rFonts w:eastAsia="Times New Roman" w:cs="Times New Roman"/>
                <w:bCs/>
                <w:color w:val="0070C0"/>
              </w:rPr>
              <w:t>1981.956</w:t>
            </w:r>
          </w:p>
        </w:tc>
        <w:tc>
          <w:tcPr>
            <w:tcW w:w="1350" w:type="dxa"/>
            <w:noWrap/>
          </w:tcPr>
          <w:p w14:paraId="05894E98" w14:textId="71ADC25F" w:rsidR="00080C00" w:rsidRPr="00E56663" w:rsidRDefault="00FB4A80" w:rsidP="000F4F5C">
            <w:pPr>
              <w:ind w:right="241"/>
              <w:jc w:val="right"/>
              <w:rPr>
                <w:rFonts w:eastAsia="Times New Roman" w:cs="Times New Roman"/>
                <w:bCs/>
                <w:color w:val="0070C0"/>
              </w:rPr>
            </w:pPr>
            <w:r w:rsidRPr="00E56663">
              <w:rPr>
                <w:rFonts w:eastAsia="Times New Roman" w:cs="Times New Roman"/>
                <w:bCs/>
                <w:color w:val="0070C0"/>
              </w:rPr>
              <w:t>0.537</w:t>
            </w:r>
          </w:p>
        </w:tc>
        <w:tc>
          <w:tcPr>
            <w:tcW w:w="1350" w:type="dxa"/>
            <w:noWrap/>
          </w:tcPr>
          <w:p w14:paraId="7F98D2F0" w14:textId="54D20A56" w:rsidR="00080C00" w:rsidRPr="00E56663" w:rsidRDefault="00FB4A80" w:rsidP="000F4F5C">
            <w:pPr>
              <w:ind w:right="241"/>
              <w:jc w:val="right"/>
              <w:rPr>
                <w:rFonts w:eastAsia="Times New Roman" w:cs="Times New Roman"/>
                <w:bCs/>
                <w:color w:val="0070C0"/>
              </w:rPr>
            </w:pPr>
            <w:r w:rsidRPr="00E56663">
              <w:rPr>
                <w:rFonts w:eastAsia="Times New Roman" w:cs="Times New Roman"/>
                <w:bCs/>
                <w:color w:val="0070C0"/>
              </w:rPr>
              <w:t>0.574</w:t>
            </w:r>
          </w:p>
        </w:tc>
        <w:tc>
          <w:tcPr>
            <w:tcW w:w="1080" w:type="dxa"/>
            <w:noWrap/>
          </w:tcPr>
          <w:p w14:paraId="24E14A75" w14:textId="65AA6324" w:rsidR="00080C00" w:rsidRPr="00E56663" w:rsidRDefault="00FB4A80" w:rsidP="000F4F5C">
            <w:pPr>
              <w:ind w:right="241"/>
              <w:jc w:val="right"/>
              <w:rPr>
                <w:rFonts w:eastAsia="Times New Roman" w:cs="Times New Roman"/>
                <w:bCs/>
                <w:color w:val="0070C0"/>
              </w:rPr>
            </w:pPr>
            <w:r w:rsidRPr="00E56663">
              <w:rPr>
                <w:rFonts w:eastAsia="Times New Roman" w:cs="Times New Roman"/>
                <w:bCs/>
                <w:color w:val="0070C0"/>
              </w:rPr>
              <w:t>-14.74</w:t>
            </w:r>
          </w:p>
        </w:tc>
        <w:tc>
          <w:tcPr>
            <w:tcW w:w="1170" w:type="dxa"/>
            <w:noWrap/>
          </w:tcPr>
          <w:p w14:paraId="71F23B59" w14:textId="27D7BE78" w:rsidR="00080C00" w:rsidRPr="00E56663" w:rsidRDefault="00B06A30" w:rsidP="000F4F5C">
            <w:pPr>
              <w:ind w:right="241"/>
              <w:jc w:val="right"/>
              <w:rPr>
                <w:rFonts w:eastAsia="Times New Roman" w:cs="Times New Roman"/>
                <w:bCs/>
                <w:color w:val="0070C0"/>
              </w:rPr>
            </w:pPr>
            <w:r w:rsidRPr="00E56663">
              <w:rPr>
                <w:rFonts w:eastAsia="Times New Roman" w:cs="Times New Roman"/>
                <w:bCs/>
                <w:color w:val="0070C0"/>
              </w:rPr>
              <w:t>-20.09</w:t>
            </w:r>
          </w:p>
        </w:tc>
      </w:tr>
      <w:tr w:rsidR="00B06A30" w:rsidRPr="00E56663" w14:paraId="52951A95" w14:textId="77777777" w:rsidTr="00FB4A80">
        <w:trPr>
          <w:trHeight w:val="360"/>
        </w:trPr>
        <w:tc>
          <w:tcPr>
            <w:tcW w:w="3235" w:type="dxa"/>
            <w:noWrap/>
          </w:tcPr>
          <w:p w14:paraId="3EAE0B3F" w14:textId="3C870401" w:rsidR="00080C00" w:rsidRPr="00E56663" w:rsidRDefault="00080C00" w:rsidP="00080C00">
            <w:pPr>
              <w:rPr>
                <w:rFonts w:eastAsia="Times New Roman" w:cs="Times New Roman"/>
                <w:bCs/>
                <w:color w:val="0070C0"/>
              </w:rPr>
            </w:pPr>
            <w:r w:rsidRPr="00E56663">
              <w:rPr>
                <w:rFonts w:eastAsia="Times New Roman" w:cs="Times New Roman"/>
                <w:bCs/>
                <w:color w:val="0070C0"/>
              </w:rPr>
              <w:t>B4. Toilet transfer</w:t>
            </w:r>
          </w:p>
        </w:tc>
        <w:tc>
          <w:tcPr>
            <w:tcW w:w="1350" w:type="dxa"/>
            <w:noWrap/>
          </w:tcPr>
          <w:p w14:paraId="35F23499" w14:textId="43E86E38" w:rsidR="00080C00" w:rsidRPr="00E56663" w:rsidRDefault="00080C00" w:rsidP="000F4F5C">
            <w:pPr>
              <w:ind w:right="144"/>
              <w:jc w:val="right"/>
              <w:rPr>
                <w:rFonts w:eastAsia="Times New Roman" w:cs="Times New Roman"/>
                <w:bCs/>
                <w:color w:val="0070C0"/>
              </w:rPr>
            </w:pPr>
            <w:r w:rsidRPr="00E56663">
              <w:rPr>
                <w:rFonts w:eastAsia="Times New Roman" w:cs="Times New Roman"/>
                <w:bCs/>
                <w:color w:val="0070C0"/>
              </w:rPr>
              <w:t>2491.735</w:t>
            </w:r>
          </w:p>
        </w:tc>
        <w:tc>
          <w:tcPr>
            <w:tcW w:w="1350" w:type="dxa"/>
            <w:noWrap/>
          </w:tcPr>
          <w:p w14:paraId="27D89AB7" w14:textId="32069F56" w:rsidR="00080C00" w:rsidRPr="00E56663" w:rsidRDefault="00FB4A80" w:rsidP="000F4F5C">
            <w:pPr>
              <w:ind w:right="241"/>
              <w:jc w:val="right"/>
              <w:rPr>
                <w:rFonts w:eastAsia="Times New Roman" w:cs="Times New Roman"/>
                <w:bCs/>
                <w:color w:val="0070C0"/>
              </w:rPr>
            </w:pPr>
            <w:r w:rsidRPr="00E56663">
              <w:rPr>
                <w:rFonts w:eastAsia="Times New Roman" w:cs="Times New Roman"/>
                <w:bCs/>
                <w:color w:val="0070C0"/>
              </w:rPr>
              <w:t>0.675</w:t>
            </w:r>
          </w:p>
        </w:tc>
        <w:tc>
          <w:tcPr>
            <w:tcW w:w="1350" w:type="dxa"/>
            <w:noWrap/>
          </w:tcPr>
          <w:p w14:paraId="3BB41CBF" w14:textId="18E36C1F" w:rsidR="00080C00" w:rsidRPr="00E56663" w:rsidRDefault="00FB4A80" w:rsidP="000F4F5C">
            <w:pPr>
              <w:ind w:right="241"/>
              <w:jc w:val="right"/>
              <w:rPr>
                <w:rFonts w:eastAsia="Times New Roman" w:cs="Times New Roman"/>
                <w:bCs/>
                <w:color w:val="0070C0"/>
              </w:rPr>
            </w:pPr>
            <w:r w:rsidRPr="00E56663">
              <w:rPr>
                <w:rFonts w:eastAsia="Times New Roman" w:cs="Times New Roman"/>
                <w:bCs/>
                <w:color w:val="0070C0"/>
              </w:rPr>
              <w:t>0.665</w:t>
            </w:r>
          </w:p>
        </w:tc>
        <w:tc>
          <w:tcPr>
            <w:tcW w:w="1080" w:type="dxa"/>
            <w:noWrap/>
          </w:tcPr>
          <w:p w14:paraId="07BFA30E" w14:textId="54AA52B0" w:rsidR="00080C00" w:rsidRPr="00E56663" w:rsidRDefault="00FB4A80" w:rsidP="000F4F5C">
            <w:pPr>
              <w:ind w:right="241"/>
              <w:jc w:val="right"/>
              <w:rPr>
                <w:rFonts w:eastAsia="Times New Roman" w:cs="Times New Roman"/>
                <w:bCs/>
                <w:color w:val="0070C0"/>
              </w:rPr>
            </w:pPr>
            <w:r w:rsidRPr="00E56663">
              <w:rPr>
                <w:rFonts w:eastAsia="Times New Roman" w:cs="Times New Roman"/>
                <w:bCs/>
                <w:color w:val="0070C0"/>
              </w:rPr>
              <w:t>-9.56</w:t>
            </w:r>
          </w:p>
        </w:tc>
        <w:tc>
          <w:tcPr>
            <w:tcW w:w="1170" w:type="dxa"/>
            <w:noWrap/>
          </w:tcPr>
          <w:p w14:paraId="5DDF177E" w14:textId="1AB2C914" w:rsidR="00080C00" w:rsidRPr="00E56663" w:rsidRDefault="00B06A30" w:rsidP="000F4F5C">
            <w:pPr>
              <w:ind w:right="241"/>
              <w:jc w:val="right"/>
              <w:rPr>
                <w:rFonts w:eastAsia="Times New Roman" w:cs="Times New Roman"/>
                <w:bCs/>
                <w:color w:val="0070C0"/>
              </w:rPr>
            </w:pPr>
            <w:r w:rsidRPr="00E56663">
              <w:rPr>
                <w:rFonts w:eastAsia="Times New Roman" w:cs="Times New Roman"/>
                <w:bCs/>
                <w:color w:val="0070C0"/>
              </w:rPr>
              <w:t>-15.16</w:t>
            </w:r>
          </w:p>
        </w:tc>
      </w:tr>
      <w:tr w:rsidR="00B06A30" w:rsidRPr="00E56663" w14:paraId="281CB27F" w14:textId="77777777" w:rsidTr="00FB4A80">
        <w:trPr>
          <w:trHeight w:val="360"/>
        </w:trPr>
        <w:tc>
          <w:tcPr>
            <w:tcW w:w="3235" w:type="dxa"/>
            <w:noWrap/>
          </w:tcPr>
          <w:p w14:paraId="5E5544A4" w14:textId="0C06091A" w:rsidR="00080C00" w:rsidRPr="00E56663" w:rsidRDefault="00080C00" w:rsidP="00080C00">
            <w:pPr>
              <w:rPr>
                <w:rFonts w:eastAsia="Times New Roman" w:cs="Times New Roman"/>
                <w:bCs/>
                <w:color w:val="0070C0"/>
              </w:rPr>
            </w:pPr>
            <w:r w:rsidRPr="00E56663">
              <w:rPr>
                <w:rFonts w:eastAsia="Times New Roman" w:cs="Times New Roman"/>
                <w:bCs/>
                <w:color w:val="0070C0"/>
              </w:rPr>
              <w:t>B5. Walking/Wheelchair</w:t>
            </w:r>
          </w:p>
        </w:tc>
        <w:tc>
          <w:tcPr>
            <w:tcW w:w="1350" w:type="dxa"/>
            <w:noWrap/>
          </w:tcPr>
          <w:p w14:paraId="083736B3" w14:textId="43A5ACB1" w:rsidR="00080C00" w:rsidRPr="00E56663" w:rsidRDefault="00080C00" w:rsidP="000F4F5C">
            <w:pPr>
              <w:ind w:right="144"/>
              <w:jc w:val="right"/>
              <w:rPr>
                <w:rFonts w:eastAsia="Times New Roman" w:cs="Times New Roman"/>
                <w:bCs/>
                <w:color w:val="0070C0"/>
              </w:rPr>
            </w:pPr>
            <w:r w:rsidRPr="00E56663">
              <w:rPr>
                <w:rFonts w:eastAsia="Times New Roman" w:cs="Times New Roman"/>
                <w:bCs/>
                <w:color w:val="0070C0"/>
              </w:rPr>
              <w:t>6554.110</w:t>
            </w:r>
          </w:p>
        </w:tc>
        <w:tc>
          <w:tcPr>
            <w:tcW w:w="1350" w:type="dxa"/>
            <w:noWrap/>
          </w:tcPr>
          <w:p w14:paraId="493A32D0" w14:textId="0D14024C" w:rsidR="00080C00" w:rsidRPr="00E56663" w:rsidRDefault="00FB4A80" w:rsidP="000F4F5C">
            <w:pPr>
              <w:ind w:right="241"/>
              <w:jc w:val="right"/>
              <w:rPr>
                <w:rFonts w:eastAsia="Times New Roman" w:cs="Times New Roman"/>
                <w:bCs/>
                <w:color w:val="0070C0"/>
              </w:rPr>
            </w:pPr>
            <w:r w:rsidRPr="00E56663">
              <w:rPr>
                <w:rFonts w:eastAsia="Times New Roman" w:cs="Times New Roman"/>
                <w:bCs/>
                <w:color w:val="0070C0"/>
              </w:rPr>
              <w:t>1.776</w:t>
            </w:r>
          </w:p>
        </w:tc>
        <w:tc>
          <w:tcPr>
            <w:tcW w:w="1350" w:type="dxa"/>
            <w:noWrap/>
          </w:tcPr>
          <w:p w14:paraId="58BC41D5" w14:textId="67B7A3CC" w:rsidR="00080C00" w:rsidRPr="00E56663" w:rsidRDefault="00FB4A80" w:rsidP="000F4F5C">
            <w:pPr>
              <w:ind w:right="241"/>
              <w:jc w:val="right"/>
              <w:rPr>
                <w:rFonts w:eastAsia="Times New Roman" w:cs="Times New Roman"/>
                <w:bCs/>
                <w:color w:val="0070C0"/>
              </w:rPr>
            </w:pPr>
            <w:r w:rsidRPr="00E56663">
              <w:rPr>
                <w:rFonts w:eastAsia="Times New Roman" w:cs="Times New Roman"/>
                <w:bCs/>
                <w:color w:val="0070C0"/>
              </w:rPr>
              <w:t>1.352</w:t>
            </w:r>
          </w:p>
        </w:tc>
        <w:tc>
          <w:tcPr>
            <w:tcW w:w="1080" w:type="dxa"/>
            <w:noWrap/>
          </w:tcPr>
          <w:p w14:paraId="49367447" w14:textId="25331862" w:rsidR="00080C00" w:rsidRPr="00E56663" w:rsidRDefault="00FB4A80" w:rsidP="000F4F5C">
            <w:pPr>
              <w:ind w:right="241"/>
              <w:jc w:val="right"/>
              <w:rPr>
                <w:rFonts w:eastAsia="Times New Roman" w:cs="Times New Roman"/>
                <w:bCs/>
                <w:color w:val="0070C0"/>
              </w:rPr>
            </w:pPr>
            <w:r w:rsidRPr="00E56663">
              <w:rPr>
                <w:rFonts w:eastAsia="Times New Roman" w:cs="Times New Roman"/>
                <w:bCs/>
                <w:color w:val="0070C0"/>
              </w:rPr>
              <w:t>18.29</w:t>
            </w:r>
          </w:p>
        </w:tc>
        <w:tc>
          <w:tcPr>
            <w:tcW w:w="1170" w:type="dxa"/>
            <w:noWrap/>
          </w:tcPr>
          <w:p w14:paraId="491790D9" w14:textId="57D8C2AE" w:rsidR="00080C00" w:rsidRPr="00E56663" w:rsidRDefault="00B06A30" w:rsidP="000F4F5C">
            <w:pPr>
              <w:ind w:right="241"/>
              <w:jc w:val="right"/>
              <w:rPr>
                <w:rFonts w:eastAsia="Times New Roman" w:cs="Times New Roman"/>
                <w:bCs/>
                <w:color w:val="0070C0"/>
              </w:rPr>
            </w:pPr>
            <w:r w:rsidRPr="00E56663">
              <w:rPr>
                <w:rFonts w:eastAsia="Times New Roman" w:cs="Times New Roman"/>
                <w:bCs/>
                <w:color w:val="0070C0"/>
              </w:rPr>
              <w:t>12.70</w:t>
            </w:r>
          </w:p>
        </w:tc>
      </w:tr>
      <w:tr w:rsidR="00B06A30" w:rsidRPr="00E56663" w14:paraId="3273305B" w14:textId="77777777" w:rsidTr="00FB4A80">
        <w:trPr>
          <w:trHeight w:val="360"/>
        </w:trPr>
        <w:tc>
          <w:tcPr>
            <w:tcW w:w="3235" w:type="dxa"/>
            <w:noWrap/>
          </w:tcPr>
          <w:p w14:paraId="54510898" w14:textId="5E97E0EB" w:rsidR="00FB4A80" w:rsidRPr="00E56663" w:rsidRDefault="00FB4A80" w:rsidP="00FB4A80">
            <w:pPr>
              <w:rPr>
                <w:rFonts w:eastAsia="Times New Roman" w:cs="Times New Roman"/>
                <w:bCs/>
                <w:color w:val="0070C0"/>
              </w:rPr>
            </w:pPr>
            <w:r w:rsidRPr="00E56663">
              <w:rPr>
                <w:rFonts w:eastAsia="Times New Roman" w:cs="Times New Roman"/>
                <w:bCs/>
                <w:color w:val="0070C0"/>
              </w:rPr>
              <w:t>C3. Roll left and right</w:t>
            </w:r>
          </w:p>
        </w:tc>
        <w:tc>
          <w:tcPr>
            <w:tcW w:w="1350" w:type="dxa"/>
            <w:noWrap/>
          </w:tcPr>
          <w:p w14:paraId="43C38649" w14:textId="3004CFD3" w:rsidR="00FB4A80" w:rsidRPr="00E56663" w:rsidRDefault="00FB4A80" w:rsidP="000F4F5C">
            <w:pPr>
              <w:ind w:right="144"/>
              <w:jc w:val="right"/>
              <w:rPr>
                <w:rFonts w:eastAsia="Times New Roman" w:cs="Times New Roman"/>
                <w:bCs/>
                <w:color w:val="0070C0"/>
              </w:rPr>
            </w:pPr>
            <w:r w:rsidRPr="00E56663">
              <w:rPr>
                <w:rFonts w:eastAsia="Times New Roman" w:cs="Times New Roman"/>
                <w:bCs/>
                <w:color w:val="0070C0"/>
              </w:rPr>
              <w:t>3105.400</w:t>
            </w:r>
          </w:p>
        </w:tc>
        <w:tc>
          <w:tcPr>
            <w:tcW w:w="1350" w:type="dxa"/>
            <w:noWrap/>
          </w:tcPr>
          <w:p w14:paraId="3F037AE8" w14:textId="2A78C853" w:rsidR="00FB4A80" w:rsidRPr="00E56663" w:rsidRDefault="00FB4A80" w:rsidP="000F4F5C">
            <w:pPr>
              <w:ind w:right="241"/>
              <w:jc w:val="right"/>
              <w:rPr>
                <w:rFonts w:eastAsia="Times New Roman" w:cs="Times New Roman"/>
                <w:bCs/>
                <w:color w:val="0070C0"/>
              </w:rPr>
            </w:pPr>
            <w:r w:rsidRPr="00E56663">
              <w:rPr>
                <w:rFonts w:eastAsia="Times New Roman" w:cs="Times New Roman"/>
                <w:bCs/>
                <w:color w:val="0070C0"/>
              </w:rPr>
              <w:t>0.841</w:t>
            </w:r>
          </w:p>
        </w:tc>
        <w:tc>
          <w:tcPr>
            <w:tcW w:w="1350" w:type="dxa"/>
            <w:noWrap/>
          </w:tcPr>
          <w:p w14:paraId="038EEEB3" w14:textId="31D32FB3" w:rsidR="00FB4A80" w:rsidRPr="00E56663" w:rsidRDefault="00FB4A80" w:rsidP="000F4F5C">
            <w:pPr>
              <w:ind w:right="241"/>
              <w:jc w:val="right"/>
              <w:rPr>
                <w:rFonts w:eastAsia="Times New Roman" w:cs="Times New Roman"/>
                <w:bCs/>
                <w:color w:val="0070C0"/>
              </w:rPr>
            </w:pPr>
            <w:r w:rsidRPr="00E56663">
              <w:rPr>
                <w:rFonts w:eastAsia="Times New Roman" w:cs="Times New Roman"/>
                <w:bCs/>
                <w:color w:val="0070C0"/>
              </w:rPr>
              <w:t>0.972</w:t>
            </w:r>
          </w:p>
        </w:tc>
        <w:tc>
          <w:tcPr>
            <w:tcW w:w="1080" w:type="dxa"/>
            <w:noWrap/>
          </w:tcPr>
          <w:p w14:paraId="1D680965" w14:textId="343B3767" w:rsidR="00FB4A80" w:rsidRPr="00E56663" w:rsidRDefault="00FB4A80" w:rsidP="000F4F5C">
            <w:pPr>
              <w:ind w:right="241"/>
              <w:jc w:val="right"/>
              <w:rPr>
                <w:rFonts w:eastAsia="Times New Roman" w:cs="Times New Roman"/>
                <w:bCs/>
                <w:color w:val="0070C0"/>
              </w:rPr>
            </w:pPr>
            <w:r w:rsidRPr="00E56663">
              <w:rPr>
                <w:rFonts w:eastAsia="Times New Roman" w:cs="Times New Roman"/>
                <w:bCs/>
                <w:color w:val="0070C0"/>
              </w:rPr>
              <w:t>-3.00</w:t>
            </w:r>
          </w:p>
        </w:tc>
        <w:tc>
          <w:tcPr>
            <w:tcW w:w="1170" w:type="dxa"/>
            <w:noWrap/>
          </w:tcPr>
          <w:p w14:paraId="3B3D1C4B" w14:textId="31B172D1" w:rsidR="00FB4A80" w:rsidRPr="00E56663" w:rsidRDefault="00B06A30" w:rsidP="000F4F5C">
            <w:pPr>
              <w:ind w:right="241"/>
              <w:jc w:val="right"/>
              <w:rPr>
                <w:rFonts w:eastAsia="Times New Roman" w:cs="Times New Roman"/>
                <w:bCs/>
                <w:color w:val="0070C0"/>
              </w:rPr>
            </w:pPr>
            <w:r w:rsidRPr="00E56663">
              <w:rPr>
                <w:rFonts w:eastAsia="Times New Roman" w:cs="Times New Roman"/>
                <w:bCs/>
                <w:color w:val="0070C0"/>
              </w:rPr>
              <w:t>-1.14</w:t>
            </w:r>
          </w:p>
        </w:tc>
      </w:tr>
      <w:tr w:rsidR="00B06A30" w:rsidRPr="00E56663" w14:paraId="15DEF64F" w14:textId="77777777" w:rsidTr="00FB4A80">
        <w:trPr>
          <w:trHeight w:val="360"/>
        </w:trPr>
        <w:tc>
          <w:tcPr>
            <w:tcW w:w="3235" w:type="dxa"/>
            <w:noWrap/>
          </w:tcPr>
          <w:p w14:paraId="41100353" w14:textId="513C1721" w:rsidR="00FB4A80" w:rsidRPr="00E56663" w:rsidRDefault="00FB4A80" w:rsidP="00FB4A80">
            <w:pPr>
              <w:rPr>
                <w:rFonts w:eastAsia="Times New Roman" w:cs="Times New Roman"/>
                <w:bCs/>
                <w:color w:val="0070C0"/>
              </w:rPr>
            </w:pPr>
            <w:r w:rsidRPr="00E56663">
              <w:rPr>
                <w:rFonts w:eastAsia="Times New Roman" w:cs="Times New Roman"/>
                <w:bCs/>
                <w:color w:val="0070C0"/>
              </w:rPr>
              <w:t>C4. Sit to lying</w:t>
            </w:r>
          </w:p>
        </w:tc>
        <w:tc>
          <w:tcPr>
            <w:tcW w:w="1350" w:type="dxa"/>
            <w:noWrap/>
          </w:tcPr>
          <w:p w14:paraId="1E5C6C15" w14:textId="6C4BB8FE" w:rsidR="00FB4A80" w:rsidRPr="00E56663" w:rsidRDefault="00FB4A80" w:rsidP="000F4F5C">
            <w:pPr>
              <w:ind w:right="144"/>
              <w:jc w:val="right"/>
              <w:rPr>
                <w:rFonts w:eastAsia="Times New Roman" w:cs="Times New Roman"/>
                <w:bCs/>
                <w:color w:val="0070C0"/>
              </w:rPr>
            </w:pPr>
            <w:r w:rsidRPr="00E56663">
              <w:rPr>
                <w:rFonts w:eastAsia="Times New Roman" w:cs="Times New Roman"/>
                <w:bCs/>
                <w:color w:val="0070C0"/>
              </w:rPr>
              <w:t>2370.590</w:t>
            </w:r>
          </w:p>
        </w:tc>
        <w:tc>
          <w:tcPr>
            <w:tcW w:w="1350" w:type="dxa"/>
            <w:noWrap/>
          </w:tcPr>
          <w:p w14:paraId="5AAB2ECE" w14:textId="76A9D345" w:rsidR="00FB4A80" w:rsidRPr="00E56663" w:rsidRDefault="00FB4A80" w:rsidP="000F4F5C">
            <w:pPr>
              <w:ind w:right="241"/>
              <w:jc w:val="right"/>
              <w:rPr>
                <w:rFonts w:eastAsia="Times New Roman" w:cs="Times New Roman"/>
                <w:bCs/>
                <w:color w:val="0070C0"/>
              </w:rPr>
            </w:pPr>
            <w:r w:rsidRPr="00E56663">
              <w:rPr>
                <w:rFonts w:eastAsia="Times New Roman" w:cs="Times New Roman"/>
                <w:bCs/>
                <w:color w:val="0070C0"/>
              </w:rPr>
              <w:t>0.642</w:t>
            </w:r>
          </w:p>
        </w:tc>
        <w:tc>
          <w:tcPr>
            <w:tcW w:w="1350" w:type="dxa"/>
            <w:noWrap/>
          </w:tcPr>
          <w:p w14:paraId="742F721E" w14:textId="0DD9A86B" w:rsidR="00FB4A80" w:rsidRPr="00E56663" w:rsidRDefault="00FB4A80" w:rsidP="000F4F5C">
            <w:pPr>
              <w:ind w:right="241"/>
              <w:jc w:val="right"/>
              <w:rPr>
                <w:rFonts w:eastAsia="Times New Roman" w:cs="Times New Roman"/>
                <w:bCs/>
                <w:color w:val="0070C0"/>
              </w:rPr>
            </w:pPr>
            <w:r w:rsidRPr="00E56663">
              <w:rPr>
                <w:rFonts w:eastAsia="Times New Roman" w:cs="Times New Roman"/>
                <w:bCs/>
                <w:color w:val="0070C0"/>
              </w:rPr>
              <w:t>0.790</w:t>
            </w:r>
          </w:p>
        </w:tc>
        <w:tc>
          <w:tcPr>
            <w:tcW w:w="1080" w:type="dxa"/>
            <w:noWrap/>
          </w:tcPr>
          <w:p w14:paraId="5B39EE92" w14:textId="28A6CFA3" w:rsidR="00FB4A80" w:rsidRPr="00E56663" w:rsidRDefault="00FB4A80" w:rsidP="000F4F5C">
            <w:pPr>
              <w:ind w:right="241"/>
              <w:jc w:val="right"/>
              <w:rPr>
                <w:rFonts w:eastAsia="Times New Roman" w:cs="Times New Roman"/>
                <w:bCs/>
                <w:color w:val="0070C0"/>
              </w:rPr>
            </w:pPr>
            <w:r w:rsidRPr="00E56663">
              <w:rPr>
                <w:rFonts w:eastAsia="Times New Roman" w:cs="Times New Roman"/>
                <w:bCs/>
                <w:color w:val="0070C0"/>
              </w:rPr>
              <w:t>-7.75</w:t>
            </w:r>
          </w:p>
        </w:tc>
        <w:tc>
          <w:tcPr>
            <w:tcW w:w="1170" w:type="dxa"/>
            <w:noWrap/>
          </w:tcPr>
          <w:p w14:paraId="588232AD" w14:textId="7F8E7B16" w:rsidR="00FB4A80" w:rsidRPr="00E56663" w:rsidRDefault="00B06A30" w:rsidP="000F4F5C">
            <w:pPr>
              <w:ind w:right="241"/>
              <w:jc w:val="right"/>
              <w:rPr>
                <w:rFonts w:eastAsia="Times New Roman" w:cs="Times New Roman"/>
                <w:bCs/>
                <w:color w:val="0070C0"/>
              </w:rPr>
            </w:pPr>
            <w:r w:rsidRPr="00E56663">
              <w:rPr>
                <w:rFonts w:eastAsia="Times New Roman" w:cs="Times New Roman"/>
                <w:bCs/>
                <w:color w:val="0070C0"/>
              </w:rPr>
              <w:t>-9.15</w:t>
            </w:r>
          </w:p>
        </w:tc>
      </w:tr>
      <w:tr w:rsidR="00B06A30" w:rsidRPr="00E56663" w14:paraId="188BCA38" w14:textId="77777777" w:rsidTr="00FB4A80">
        <w:trPr>
          <w:trHeight w:val="360"/>
        </w:trPr>
        <w:tc>
          <w:tcPr>
            <w:tcW w:w="3235" w:type="dxa"/>
            <w:noWrap/>
          </w:tcPr>
          <w:p w14:paraId="7A643547" w14:textId="719E369C" w:rsidR="00FB4A80" w:rsidRPr="00E56663" w:rsidRDefault="00FB4A80" w:rsidP="00FB4A80">
            <w:pPr>
              <w:rPr>
                <w:rFonts w:eastAsia="Times New Roman" w:cs="Times New Roman"/>
                <w:bCs/>
                <w:color w:val="0070C0"/>
              </w:rPr>
            </w:pPr>
            <w:r w:rsidRPr="00E56663">
              <w:rPr>
                <w:rFonts w:eastAsia="Times New Roman" w:cs="Times New Roman"/>
                <w:bCs/>
                <w:color w:val="0070C0"/>
              </w:rPr>
              <w:t>C5. Picking up object</w:t>
            </w:r>
          </w:p>
        </w:tc>
        <w:tc>
          <w:tcPr>
            <w:tcW w:w="1350" w:type="dxa"/>
            <w:noWrap/>
          </w:tcPr>
          <w:p w14:paraId="715CCD51" w14:textId="5DA1EB17" w:rsidR="00FB4A80" w:rsidRPr="00E56663" w:rsidRDefault="00FB4A80" w:rsidP="000F4F5C">
            <w:pPr>
              <w:ind w:right="144"/>
              <w:jc w:val="right"/>
              <w:rPr>
                <w:rFonts w:eastAsia="Times New Roman" w:cs="Times New Roman"/>
                <w:bCs/>
                <w:color w:val="0070C0"/>
              </w:rPr>
            </w:pPr>
            <w:r w:rsidRPr="00E56663">
              <w:rPr>
                <w:rFonts w:eastAsia="Times New Roman" w:cs="Times New Roman"/>
                <w:bCs/>
                <w:color w:val="0070C0"/>
              </w:rPr>
              <w:t>11941.357</w:t>
            </w:r>
          </w:p>
        </w:tc>
        <w:tc>
          <w:tcPr>
            <w:tcW w:w="1350" w:type="dxa"/>
            <w:noWrap/>
          </w:tcPr>
          <w:p w14:paraId="103D8541" w14:textId="6C1AE3F7" w:rsidR="00FB4A80" w:rsidRPr="00E56663" w:rsidRDefault="00FB4A80" w:rsidP="000F4F5C">
            <w:pPr>
              <w:ind w:right="241"/>
              <w:jc w:val="right"/>
              <w:rPr>
                <w:rFonts w:eastAsia="Times New Roman" w:cs="Times New Roman"/>
                <w:bCs/>
                <w:color w:val="0070C0"/>
              </w:rPr>
            </w:pPr>
            <w:r w:rsidRPr="00E56663">
              <w:rPr>
                <w:rFonts w:eastAsia="Times New Roman" w:cs="Times New Roman"/>
                <w:bCs/>
                <w:color w:val="0070C0"/>
              </w:rPr>
              <w:t>3.235</w:t>
            </w:r>
          </w:p>
        </w:tc>
        <w:tc>
          <w:tcPr>
            <w:tcW w:w="1350" w:type="dxa"/>
            <w:noWrap/>
          </w:tcPr>
          <w:p w14:paraId="232DC696" w14:textId="721EC1CC" w:rsidR="00FB4A80" w:rsidRPr="00E56663" w:rsidRDefault="00FB4A80" w:rsidP="000F4F5C">
            <w:pPr>
              <w:ind w:right="241"/>
              <w:jc w:val="right"/>
              <w:rPr>
                <w:rFonts w:eastAsia="Times New Roman" w:cs="Times New Roman"/>
                <w:bCs/>
                <w:color w:val="0070C0"/>
              </w:rPr>
            </w:pPr>
            <w:r w:rsidRPr="00E56663">
              <w:rPr>
                <w:rFonts w:eastAsia="Times New Roman" w:cs="Times New Roman"/>
                <w:bCs/>
                <w:color w:val="0070C0"/>
              </w:rPr>
              <w:t>1.530</w:t>
            </w:r>
          </w:p>
        </w:tc>
        <w:tc>
          <w:tcPr>
            <w:tcW w:w="1080" w:type="dxa"/>
            <w:noWrap/>
          </w:tcPr>
          <w:p w14:paraId="2E283645" w14:textId="0E236907" w:rsidR="00FB4A80" w:rsidRPr="00E56663" w:rsidRDefault="00B06A30" w:rsidP="000F4F5C">
            <w:pPr>
              <w:ind w:right="241"/>
              <w:jc w:val="right"/>
              <w:rPr>
                <w:rFonts w:eastAsia="Times New Roman" w:cs="Times New Roman"/>
                <w:bCs/>
                <w:color w:val="0070C0"/>
              </w:rPr>
            </w:pPr>
            <w:r w:rsidRPr="00E56663">
              <w:rPr>
                <w:rFonts w:eastAsia="Times New Roman" w:cs="Times New Roman"/>
                <w:bCs/>
                <w:color w:val="0070C0"/>
              </w:rPr>
              <w:t>9.18</w:t>
            </w:r>
          </w:p>
        </w:tc>
        <w:tc>
          <w:tcPr>
            <w:tcW w:w="1170" w:type="dxa"/>
            <w:noWrap/>
          </w:tcPr>
          <w:p w14:paraId="57B6BD5F" w14:textId="78AA96D6" w:rsidR="00FB4A80" w:rsidRPr="00E56663" w:rsidRDefault="00B06A30" w:rsidP="000F4F5C">
            <w:pPr>
              <w:ind w:right="241"/>
              <w:jc w:val="right"/>
              <w:rPr>
                <w:rFonts w:eastAsia="Times New Roman" w:cs="Times New Roman"/>
                <w:bCs/>
                <w:color w:val="0070C0"/>
              </w:rPr>
            </w:pPr>
            <w:r w:rsidRPr="00E56663">
              <w:rPr>
                <w:rFonts w:eastAsia="Times New Roman" w:cs="Times New Roman"/>
                <w:bCs/>
                <w:color w:val="0070C0"/>
              </w:rPr>
              <w:t>17.07</w:t>
            </w:r>
          </w:p>
        </w:tc>
      </w:tr>
      <w:tr w:rsidR="00B06A30" w:rsidRPr="00E56663" w14:paraId="2F308596" w14:textId="77777777" w:rsidTr="00FB4A80">
        <w:trPr>
          <w:trHeight w:val="360"/>
        </w:trPr>
        <w:tc>
          <w:tcPr>
            <w:tcW w:w="3235" w:type="dxa"/>
            <w:noWrap/>
          </w:tcPr>
          <w:p w14:paraId="185497A4" w14:textId="63D17A78" w:rsidR="00FB4A80" w:rsidRPr="00E56663" w:rsidRDefault="00FB4A80" w:rsidP="00FB4A80">
            <w:pPr>
              <w:rPr>
                <w:rFonts w:eastAsia="Times New Roman" w:cs="Times New Roman"/>
                <w:bCs/>
                <w:color w:val="0070C0"/>
              </w:rPr>
            </w:pPr>
            <w:r w:rsidRPr="00E56663">
              <w:rPr>
                <w:rFonts w:eastAsia="Times New Roman" w:cs="Times New Roman"/>
                <w:bCs/>
                <w:color w:val="0070C0"/>
              </w:rPr>
              <w:t>C7a. 1 step (curb)</w:t>
            </w:r>
          </w:p>
        </w:tc>
        <w:tc>
          <w:tcPr>
            <w:tcW w:w="1350" w:type="dxa"/>
            <w:noWrap/>
          </w:tcPr>
          <w:p w14:paraId="004A34CA" w14:textId="7B7C4849" w:rsidR="00FB4A80" w:rsidRPr="00E56663" w:rsidRDefault="00FB4A80" w:rsidP="000F4F5C">
            <w:pPr>
              <w:ind w:right="144"/>
              <w:jc w:val="right"/>
              <w:rPr>
                <w:rFonts w:eastAsia="Times New Roman" w:cs="Times New Roman"/>
                <w:bCs/>
                <w:color w:val="0070C0"/>
              </w:rPr>
            </w:pPr>
            <w:r w:rsidRPr="00E56663">
              <w:rPr>
                <w:rFonts w:eastAsia="Times New Roman" w:cs="Times New Roman"/>
                <w:bCs/>
                <w:color w:val="0070C0"/>
              </w:rPr>
              <w:t>2496.265</w:t>
            </w:r>
          </w:p>
        </w:tc>
        <w:tc>
          <w:tcPr>
            <w:tcW w:w="1350" w:type="dxa"/>
            <w:noWrap/>
          </w:tcPr>
          <w:p w14:paraId="39D7E46D" w14:textId="5EA87C21" w:rsidR="00FB4A80" w:rsidRPr="00E56663" w:rsidRDefault="00FB4A80" w:rsidP="000F4F5C">
            <w:pPr>
              <w:ind w:right="241"/>
              <w:jc w:val="right"/>
              <w:rPr>
                <w:rFonts w:eastAsia="Times New Roman" w:cs="Times New Roman"/>
                <w:bCs/>
                <w:color w:val="0070C0"/>
              </w:rPr>
            </w:pPr>
            <w:r w:rsidRPr="00E56663">
              <w:rPr>
                <w:rFonts w:eastAsia="Times New Roman" w:cs="Times New Roman"/>
                <w:bCs/>
                <w:color w:val="0070C0"/>
              </w:rPr>
              <w:t>0.679</w:t>
            </w:r>
          </w:p>
        </w:tc>
        <w:tc>
          <w:tcPr>
            <w:tcW w:w="1350" w:type="dxa"/>
            <w:noWrap/>
          </w:tcPr>
          <w:p w14:paraId="2A630889" w14:textId="20FDA067" w:rsidR="00FB4A80" w:rsidRPr="00E56663" w:rsidRDefault="00FB4A80" w:rsidP="000F4F5C">
            <w:pPr>
              <w:ind w:right="241"/>
              <w:jc w:val="right"/>
              <w:rPr>
                <w:rFonts w:eastAsia="Times New Roman" w:cs="Times New Roman"/>
                <w:bCs/>
                <w:color w:val="0070C0"/>
              </w:rPr>
            </w:pPr>
            <w:r w:rsidRPr="00E56663">
              <w:rPr>
                <w:rFonts w:eastAsia="Times New Roman" w:cs="Times New Roman"/>
                <w:bCs/>
                <w:color w:val="0070C0"/>
              </w:rPr>
              <w:t>0.805</w:t>
            </w:r>
          </w:p>
        </w:tc>
        <w:tc>
          <w:tcPr>
            <w:tcW w:w="1080" w:type="dxa"/>
            <w:noWrap/>
          </w:tcPr>
          <w:p w14:paraId="344B36F4" w14:textId="7F80E983" w:rsidR="00FB4A80" w:rsidRPr="00E56663" w:rsidRDefault="00B06A30" w:rsidP="000F4F5C">
            <w:pPr>
              <w:ind w:right="241"/>
              <w:jc w:val="right"/>
              <w:rPr>
                <w:rFonts w:eastAsia="Times New Roman" w:cs="Times New Roman"/>
                <w:bCs/>
                <w:color w:val="0070C0"/>
              </w:rPr>
            </w:pPr>
            <w:r w:rsidRPr="00E56663">
              <w:rPr>
                <w:rFonts w:eastAsia="Times New Roman" w:cs="Times New Roman"/>
                <w:bCs/>
                <w:color w:val="0070C0"/>
              </w:rPr>
              <w:t>-1.46</w:t>
            </w:r>
          </w:p>
        </w:tc>
        <w:tc>
          <w:tcPr>
            <w:tcW w:w="1170" w:type="dxa"/>
            <w:noWrap/>
          </w:tcPr>
          <w:p w14:paraId="4487F78C" w14:textId="43697FFC" w:rsidR="00FB4A80" w:rsidRPr="00E56663" w:rsidRDefault="00B06A30" w:rsidP="000F4F5C">
            <w:pPr>
              <w:ind w:right="241"/>
              <w:jc w:val="right"/>
              <w:rPr>
                <w:rFonts w:eastAsia="Times New Roman" w:cs="Times New Roman"/>
                <w:bCs/>
                <w:color w:val="0070C0"/>
              </w:rPr>
            </w:pPr>
            <w:r w:rsidRPr="00E56663">
              <w:rPr>
                <w:rFonts w:eastAsia="Times New Roman" w:cs="Times New Roman"/>
                <w:bCs/>
                <w:color w:val="0070C0"/>
              </w:rPr>
              <w:t>-7.71</w:t>
            </w:r>
          </w:p>
        </w:tc>
      </w:tr>
      <w:tr w:rsidR="00B06A30" w:rsidRPr="00E56663" w14:paraId="739B3764" w14:textId="77777777" w:rsidTr="00FB4A80">
        <w:trPr>
          <w:trHeight w:val="360"/>
        </w:trPr>
        <w:tc>
          <w:tcPr>
            <w:tcW w:w="3235" w:type="dxa"/>
            <w:noWrap/>
          </w:tcPr>
          <w:p w14:paraId="31C1B236" w14:textId="3DC12288" w:rsidR="00FB4A80" w:rsidRPr="00E56663" w:rsidRDefault="00FB4A80" w:rsidP="00FB4A80">
            <w:pPr>
              <w:rPr>
                <w:rFonts w:eastAsia="Times New Roman" w:cs="Times New Roman"/>
                <w:bCs/>
                <w:color w:val="0070C0"/>
              </w:rPr>
            </w:pPr>
            <w:r w:rsidRPr="00E56663">
              <w:rPr>
                <w:rFonts w:eastAsia="Times New Roman" w:cs="Times New Roman"/>
                <w:bCs/>
                <w:color w:val="0070C0"/>
              </w:rPr>
              <w:t>C7b. walking 50 feet with two turns</w:t>
            </w:r>
          </w:p>
        </w:tc>
        <w:tc>
          <w:tcPr>
            <w:tcW w:w="1350" w:type="dxa"/>
            <w:noWrap/>
          </w:tcPr>
          <w:p w14:paraId="6EDE831A" w14:textId="5AC903E5" w:rsidR="00FB4A80" w:rsidRPr="00E56663" w:rsidRDefault="00FB4A80" w:rsidP="000F4F5C">
            <w:pPr>
              <w:ind w:right="144"/>
              <w:jc w:val="right"/>
              <w:rPr>
                <w:rFonts w:eastAsia="Times New Roman" w:cs="Times New Roman"/>
                <w:bCs/>
                <w:color w:val="0070C0"/>
              </w:rPr>
            </w:pPr>
            <w:r w:rsidRPr="00E56663">
              <w:rPr>
                <w:rFonts w:eastAsia="Times New Roman" w:cs="Times New Roman"/>
                <w:bCs/>
                <w:color w:val="0070C0"/>
              </w:rPr>
              <w:t>4099.546</w:t>
            </w:r>
          </w:p>
        </w:tc>
        <w:tc>
          <w:tcPr>
            <w:tcW w:w="1350" w:type="dxa"/>
            <w:noWrap/>
          </w:tcPr>
          <w:p w14:paraId="69587334" w14:textId="00AEF282" w:rsidR="00FB4A80" w:rsidRPr="00E56663" w:rsidRDefault="00FB4A80" w:rsidP="000F4F5C">
            <w:pPr>
              <w:ind w:right="241"/>
              <w:jc w:val="right"/>
              <w:rPr>
                <w:rFonts w:eastAsia="Times New Roman" w:cs="Times New Roman"/>
                <w:bCs/>
                <w:color w:val="0070C0"/>
              </w:rPr>
            </w:pPr>
            <w:r w:rsidRPr="00E56663">
              <w:rPr>
                <w:rFonts w:eastAsia="Times New Roman" w:cs="Times New Roman"/>
                <w:bCs/>
                <w:color w:val="0070C0"/>
              </w:rPr>
              <w:t>1.111</w:t>
            </w:r>
          </w:p>
        </w:tc>
        <w:tc>
          <w:tcPr>
            <w:tcW w:w="1350" w:type="dxa"/>
            <w:noWrap/>
          </w:tcPr>
          <w:p w14:paraId="01488E5A" w14:textId="3CFF5B78" w:rsidR="00FB4A80" w:rsidRPr="00E56663" w:rsidRDefault="00FB4A80" w:rsidP="000F4F5C">
            <w:pPr>
              <w:ind w:right="241"/>
              <w:jc w:val="right"/>
              <w:rPr>
                <w:rFonts w:eastAsia="Times New Roman" w:cs="Times New Roman"/>
                <w:bCs/>
                <w:color w:val="0070C0"/>
              </w:rPr>
            </w:pPr>
            <w:r w:rsidRPr="00E56663">
              <w:rPr>
                <w:rFonts w:eastAsia="Times New Roman" w:cs="Times New Roman"/>
                <w:bCs/>
                <w:color w:val="0070C0"/>
              </w:rPr>
              <w:t>0.946</w:t>
            </w:r>
          </w:p>
        </w:tc>
        <w:tc>
          <w:tcPr>
            <w:tcW w:w="1080" w:type="dxa"/>
            <w:noWrap/>
          </w:tcPr>
          <w:p w14:paraId="5789BADB" w14:textId="0F8B3ABB" w:rsidR="00FB4A80" w:rsidRPr="00E56663" w:rsidRDefault="00B06A30" w:rsidP="000F4F5C">
            <w:pPr>
              <w:ind w:right="241"/>
              <w:jc w:val="right"/>
              <w:rPr>
                <w:rFonts w:eastAsia="Times New Roman" w:cs="Times New Roman"/>
                <w:bCs/>
                <w:color w:val="0070C0"/>
              </w:rPr>
            </w:pPr>
            <w:r w:rsidRPr="00E56663">
              <w:rPr>
                <w:rFonts w:eastAsia="Times New Roman" w:cs="Times New Roman"/>
                <w:bCs/>
                <w:color w:val="0070C0"/>
              </w:rPr>
              <w:t>0.48</w:t>
            </w:r>
          </w:p>
        </w:tc>
        <w:tc>
          <w:tcPr>
            <w:tcW w:w="1170" w:type="dxa"/>
            <w:noWrap/>
          </w:tcPr>
          <w:p w14:paraId="59D24B2F" w14:textId="415FC448" w:rsidR="00FB4A80" w:rsidRPr="00E56663" w:rsidRDefault="00B06A30" w:rsidP="000F4F5C">
            <w:pPr>
              <w:ind w:right="241"/>
              <w:jc w:val="right"/>
              <w:rPr>
                <w:rFonts w:eastAsia="Times New Roman" w:cs="Times New Roman"/>
                <w:bCs/>
                <w:color w:val="0070C0"/>
              </w:rPr>
            </w:pPr>
            <w:r w:rsidRPr="00E56663">
              <w:rPr>
                <w:rFonts w:eastAsia="Times New Roman" w:cs="Times New Roman"/>
                <w:bCs/>
                <w:color w:val="0070C0"/>
              </w:rPr>
              <w:t>-1.96</w:t>
            </w:r>
          </w:p>
        </w:tc>
      </w:tr>
      <w:tr w:rsidR="00B06A30" w:rsidRPr="00E56663" w14:paraId="2303AFD4" w14:textId="77777777" w:rsidTr="00FB4A80">
        <w:trPr>
          <w:trHeight w:val="360"/>
        </w:trPr>
        <w:tc>
          <w:tcPr>
            <w:tcW w:w="3235" w:type="dxa"/>
            <w:noWrap/>
          </w:tcPr>
          <w:p w14:paraId="598CC4B1" w14:textId="0FECD70F" w:rsidR="00FB4A80" w:rsidRPr="00E56663" w:rsidRDefault="00FB4A80" w:rsidP="00FB4A80">
            <w:pPr>
              <w:rPr>
                <w:rFonts w:eastAsia="Times New Roman" w:cs="Times New Roman"/>
                <w:bCs/>
                <w:color w:val="0070C0"/>
              </w:rPr>
            </w:pPr>
            <w:r w:rsidRPr="00E56663">
              <w:rPr>
                <w:rFonts w:eastAsia="Times New Roman" w:cs="Times New Roman"/>
                <w:bCs/>
                <w:color w:val="0070C0"/>
              </w:rPr>
              <w:t>C7c. walking 12 steps</w:t>
            </w:r>
          </w:p>
        </w:tc>
        <w:tc>
          <w:tcPr>
            <w:tcW w:w="1350" w:type="dxa"/>
            <w:noWrap/>
          </w:tcPr>
          <w:p w14:paraId="08629D5C" w14:textId="5DAFD667" w:rsidR="00FB4A80" w:rsidRPr="00E56663" w:rsidRDefault="00FB4A80" w:rsidP="000F4F5C">
            <w:pPr>
              <w:ind w:right="144"/>
              <w:jc w:val="right"/>
              <w:rPr>
                <w:rFonts w:eastAsia="Times New Roman" w:cs="Times New Roman"/>
                <w:bCs/>
                <w:color w:val="0070C0"/>
              </w:rPr>
            </w:pPr>
            <w:r w:rsidRPr="00E56663">
              <w:rPr>
                <w:rFonts w:eastAsia="Times New Roman" w:cs="Times New Roman"/>
                <w:bCs/>
                <w:color w:val="0070C0"/>
              </w:rPr>
              <w:t>2882.360</w:t>
            </w:r>
          </w:p>
        </w:tc>
        <w:tc>
          <w:tcPr>
            <w:tcW w:w="1350" w:type="dxa"/>
            <w:noWrap/>
          </w:tcPr>
          <w:p w14:paraId="4A3B8AD8" w14:textId="529A03A6" w:rsidR="00FB4A80" w:rsidRPr="00E56663" w:rsidRDefault="00FB4A80" w:rsidP="000F4F5C">
            <w:pPr>
              <w:ind w:right="241"/>
              <w:jc w:val="right"/>
              <w:rPr>
                <w:rFonts w:eastAsia="Times New Roman" w:cs="Times New Roman"/>
                <w:bCs/>
                <w:color w:val="0070C0"/>
              </w:rPr>
            </w:pPr>
            <w:r w:rsidRPr="00E56663">
              <w:rPr>
                <w:rFonts w:eastAsia="Times New Roman" w:cs="Times New Roman"/>
                <w:bCs/>
                <w:color w:val="0070C0"/>
              </w:rPr>
              <w:t>0.781</w:t>
            </w:r>
          </w:p>
        </w:tc>
        <w:tc>
          <w:tcPr>
            <w:tcW w:w="1350" w:type="dxa"/>
            <w:noWrap/>
          </w:tcPr>
          <w:p w14:paraId="694A51B0" w14:textId="2B64F272" w:rsidR="00FB4A80" w:rsidRPr="00E56663" w:rsidRDefault="00FB4A80" w:rsidP="000F4F5C">
            <w:pPr>
              <w:ind w:right="241"/>
              <w:jc w:val="right"/>
              <w:rPr>
                <w:rFonts w:eastAsia="Times New Roman" w:cs="Times New Roman"/>
                <w:bCs/>
                <w:color w:val="0070C0"/>
              </w:rPr>
            </w:pPr>
            <w:r w:rsidRPr="00E56663">
              <w:rPr>
                <w:rFonts w:eastAsia="Times New Roman" w:cs="Times New Roman"/>
                <w:bCs/>
                <w:color w:val="0070C0"/>
              </w:rPr>
              <w:t>1.140</w:t>
            </w:r>
          </w:p>
        </w:tc>
        <w:tc>
          <w:tcPr>
            <w:tcW w:w="1080" w:type="dxa"/>
            <w:noWrap/>
          </w:tcPr>
          <w:p w14:paraId="632CC93E" w14:textId="6B58E063" w:rsidR="00FB4A80" w:rsidRPr="00E56663" w:rsidRDefault="00B06A30" w:rsidP="000F4F5C">
            <w:pPr>
              <w:ind w:right="241"/>
              <w:jc w:val="right"/>
              <w:rPr>
                <w:rFonts w:eastAsia="Times New Roman" w:cs="Times New Roman"/>
                <w:bCs/>
                <w:color w:val="0070C0"/>
              </w:rPr>
            </w:pPr>
            <w:r w:rsidRPr="00E56663">
              <w:rPr>
                <w:rFonts w:eastAsia="Times New Roman" w:cs="Times New Roman"/>
                <w:bCs/>
                <w:color w:val="0070C0"/>
              </w:rPr>
              <w:t>-0.47</w:t>
            </w:r>
          </w:p>
        </w:tc>
        <w:tc>
          <w:tcPr>
            <w:tcW w:w="1170" w:type="dxa"/>
            <w:noWrap/>
          </w:tcPr>
          <w:p w14:paraId="4831367A" w14:textId="11F9E0EA" w:rsidR="00FB4A80" w:rsidRPr="00E56663" w:rsidRDefault="00B06A30" w:rsidP="000F4F5C">
            <w:pPr>
              <w:ind w:right="241"/>
              <w:jc w:val="right"/>
              <w:rPr>
                <w:rFonts w:eastAsia="Times New Roman" w:cs="Times New Roman"/>
                <w:bCs/>
                <w:color w:val="0070C0"/>
              </w:rPr>
            </w:pPr>
            <w:r w:rsidRPr="00E56663">
              <w:rPr>
                <w:rFonts w:eastAsia="Times New Roman" w:cs="Times New Roman"/>
                <w:bCs/>
                <w:color w:val="0070C0"/>
              </w:rPr>
              <w:t>3.99</w:t>
            </w:r>
          </w:p>
        </w:tc>
      </w:tr>
      <w:tr w:rsidR="00B06A30" w:rsidRPr="00E56663" w14:paraId="3EAF3019" w14:textId="77777777" w:rsidTr="00FB4A80">
        <w:trPr>
          <w:trHeight w:val="360"/>
        </w:trPr>
        <w:tc>
          <w:tcPr>
            <w:tcW w:w="3235" w:type="dxa"/>
            <w:noWrap/>
          </w:tcPr>
          <w:p w14:paraId="09F8C06D" w14:textId="2A85C401" w:rsidR="00FB4A80" w:rsidRPr="00E56663" w:rsidRDefault="00FB4A80" w:rsidP="00FB4A80">
            <w:pPr>
              <w:rPr>
                <w:rFonts w:eastAsia="Times New Roman" w:cs="Times New Roman"/>
                <w:bCs/>
                <w:color w:val="0070C0"/>
              </w:rPr>
            </w:pPr>
            <w:r w:rsidRPr="00E56663">
              <w:rPr>
                <w:rFonts w:eastAsia="Times New Roman" w:cs="Times New Roman"/>
                <w:bCs/>
                <w:color w:val="0070C0"/>
              </w:rPr>
              <w:t>C7d. Walking 4 steps</w:t>
            </w:r>
          </w:p>
        </w:tc>
        <w:tc>
          <w:tcPr>
            <w:tcW w:w="1350" w:type="dxa"/>
            <w:noWrap/>
          </w:tcPr>
          <w:p w14:paraId="26FAD67D" w14:textId="6CA7470C" w:rsidR="00FB4A80" w:rsidRPr="00E56663" w:rsidRDefault="00FB4A80" w:rsidP="000F4F5C">
            <w:pPr>
              <w:ind w:right="144"/>
              <w:jc w:val="right"/>
              <w:rPr>
                <w:rFonts w:eastAsia="Times New Roman" w:cs="Times New Roman"/>
                <w:bCs/>
                <w:color w:val="0070C0"/>
              </w:rPr>
            </w:pPr>
            <w:r w:rsidRPr="00E56663">
              <w:rPr>
                <w:rFonts w:eastAsia="Times New Roman" w:cs="Times New Roman"/>
                <w:bCs/>
                <w:color w:val="0070C0"/>
              </w:rPr>
              <w:t>2184.777</w:t>
            </w:r>
          </w:p>
        </w:tc>
        <w:tc>
          <w:tcPr>
            <w:tcW w:w="1350" w:type="dxa"/>
            <w:noWrap/>
          </w:tcPr>
          <w:p w14:paraId="0003386E" w14:textId="798AC767" w:rsidR="00FB4A80" w:rsidRPr="00E56663" w:rsidRDefault="00FB4A80" w:rsidP="000F4F5C">
            <w:pPr>
              <w:ind w:right="241"/>
              <w:jc w:val="right"/>
              <w:rPr>
                <w:rFonts w:eastAsia="Times New Roman" w:cs="Times New Roman"/>
                <w:bCs/>
                <w:color w:val="0070C0"/>
              </w:rPr>
            </w:pPr>
            <w:r w:rsidRPr="00E56663">
              <w:rPr>
                <w:rFonts w:eastAsia="Times New Roman" w:cs="Times New Roman"/>
                <w:bCs/>
                <w:color w:val="0070C0"/>
              </w:rPr>
              <w:t>0.592</w:t>
            </w:r>
          </w:p>
        </w:tc>
        <w:tc>
          <w:tcPr>
            <w:tcW w:w="1350" w:type="dxa"/>
            <w:noWrap/>
          </w:tcPr>
          <w:p w14:paraId="16987E39" w14:textId="5AB5CFD0" w:rsidR="00FB4A80" w:rsidRPr="00E56663" w:rsidRDefault="00FB4A80" w:rsidP="000F4F5C">
            <w:pPr>
              <w:ind w:right="241"/>
              <w:jc w:val="right"/>
              <w:rPr>
                <w:rFonts w:eastAsia="Times New Roman" w:cs="Times New Roman"/>
                <w:bCs/>
                <w:color w:val="0070C0"/>
              </w:rPr>
            </w:pPr>
            <w:r w:rsidRPr="00E56663">
              <w:rPr>
                <w:rFonts w:eastAsia="Times New Roman" w:cs="Times New Roman"/>
                <w:bCs/>
                <w:color w:val="0070C0"/>
              </w:rPr>
              <w:t>0.880</w:t>
            </w:r>
          </w:p>
        </w:tc>
        <w:tc>
          <w:tcPr>
            <w:tcW w:w="1080" w:type="dxa"/>
            <w:noWrap/>
          </w:tcPr>
          <w:p w14:paraId="732F1544" w14:textId="4BA5289B" w:rsidR="00FB4A80" w:rsidRPr="00E56663" w:rsidRDefault="00B06A30" w:rsidP="000F4F5C">
            <w:pPr>
              <w:ind w:right="241"/>
              <w:jc w:val="right"/>
              <w:rPr>
                <w:rFonts w:eastAsia="Times New Roman" w:cs="Times New Roman"/>
                <w:bCs/>
                <w:color w:val="0070C0"/>
              </w:rPr>
            </w:pPr>
            <w:r w:rsidRPr="00E56663">
              <w:rPr>
                <w:rFonts w:eastAsia="Times New Roman" w:cs="Times New Roman"/>
                <w:bCs/>
                <w:color w:val="0070C0"/>
              </w:rPr>
              <w:t>-1.25</w:t>
            </w:r>
          </w:p>
        </w:tc>
        <w:tc>
          <w:tcPr>
            <w:tcW w:w="1170" w:type="dxa"/>
            <w:noWrap/>
          </w:tcPr>
          <w:p w14:paraId="704FC115" w14:textId="3A3633EB" w:rsidR="00FB4A80" w:rsidRPr="00E56663" w:rsidRDefault="00B06A30" w:rsidP="000F4F5C">
            <w:pPr>
              <w:ind w:right="241"/>
              <w:jc w:val="right"/>
              <w:rPr>
                <w:rFonts w:eastAsia="Times New Roman" w:cs="Times New Roman"/>
                <w:bCs/>
                <w:color w:val="0070C0"/>
              </w:rPr>
            </w:pPr>
            <w:r w:rsidRPr="00E56663">
              <w:rPr>
                <w:rFonts w:eastAsia="Times New Roman" w:cs="Times New Roman"/>
                <w:bCs/>
                <w:color w:val="0070C0"/>
              </w:rPr>
              <w:t>-4.33</w:t>
            </w:r>
          </w:p>
        </w:tc>
      </w:tr>
      <w:tr w:rsidR="00B06A30" w:rsidRPr="00E56663" w14:paraId="04139A33" w14:textId="77777777" w:rsidTr="00FB4A80">
        <w:trPr>
          <w:trHeight w:val="360"/>
        </w:trPr>
        <w:tc>
          <w:tcPr>
            <w:tcW w:w="3235" w:type="dxa"/>
            <w:noWrap/>
          </w:tcPr>
          <w:p w14:paraId="49364542" w14:textId="4FD136D8" w:rsidR="00FB4A80" w:rsidRPr="00E56663" w:rsidRDefault="00FB4A80" w:rsidP="00FB4A80">
            <w:pPr>
              <w:rPr>
                <w:rFonts w:eastAsia="Times New Roman" w:cs="Times New Roman"/>
                <w:bCs/>
                <w:color w:val="0070C0"/>
              </w:rPr>
            </w:pPr>
            <w:r w:rsidRPr="00E56663">
              <w:rPr>
                <w:rFonts w:eastAsia="Times New Roman" w:cs="Times New Roman"/>
                <w:bCs/>
                <w:color w:val="0070C0"/>
              </w:rPr>
              <w:t>C7e. walking 10 feet on uneven surface</w:t>
            </w:r>
          </w:p>
        </w:tc>
        <w:tc>
          <w:tcPr>
            <w:tcW w:w="1350" w:type="dxa"/>
            <w:noWrap/>
          </w:tcPr>
          <w:p w14:paraId="420BC7D9" w14:textId="19061CBF" w:rsidR="00FB4A80" w:rsidRPr="00E56663" w:rsidRDefault="00FB4A80" w:rsidP="000F4F5C">
            <w:pPr>
              <w:ind w:right="144"/>
              <w:jc w:val="right"/>
              <w:rPr>
                <w:rFonts w:eastAsia="Times New Roman" w:cs="Times New Roman"/>
                <w:bCs/>
                <w:color w:val="0070C0"/>
              </w:rPr>
            </w:pPr>
            <w:r w:rsidRPr="00E56663">
              <w:rPr>
                <w:rFonts w:eastAsia="Times New Roman" w:cs="Times New Roman"/>
                <w:bCs/>
                <w:color w:val="0070C0"/>
              </w:rPr>
              <w:t>3404.515</w:t>
            </w:r>
          </w:p>
        </w:tc>
        <w:tc>
          <w:tcPr>
            <w:tcW w:w="1350" w:type="dxa"/>
            <w:noWrap/>
          </w:tcPr>
          <w:p w14:paraId="58FEA5A0" w14:textId="5C10A663" w:rsidR="00FB4A80" w:rsidRPr="00E56663" w:rsidRDefault="00FB4A80" w:rsidP="000F4F5C">
            <w:pPr>
              <w:ind w:right="241"/>
              <w:jc w:val="right"/>
              <w:rPr>
                <w:rFonts w:eastAsia="Times New Roman" w:cs="Times New Roman"/>
                <w:bCs/>
                <w:color w:val="0070C0"/>
              </w:rPr>
            </w:pPr>
            <w:r w:rsidRPr="00E56663">
              <w:rPr>
                <w:rFonts w:eastAsia="Times New Roman" w:cs="Times New Roman"/>
                <w:bCs/>
                <w:color w:val="0070C0"/>
              </w:rPr>
              <w:t>0.922</w:t>
            </w:r>
          </w:p>
        </w:tc>
        <w:tc>
          <w:tcPr>
            <w:tcW w:w="1350" w:type="dxa"/>
            <w:noWrap/>
          </w:tcPr>
          <w:p w14:paraId="3C24C424" w14:textId="0BF23495" w:rsidR="00FB4A80" w:rsidRPr="00E56663" w:rsidRDefault="00FB4A80" w:rsidP="000F4F5C">
            <w:pPr>
              <w:ind w:right="241"/>
              <w:jc w:val="right"/>
              <w:rPr>
                <w:rFonts w:eastAsia="Times New Roman" w:cs="Times New Roman"/>
                <w:bCs/>
                <w:color w:val="0070C0"/>
              </w:rPr>
            </w:pPr>
            <w:r w:rsidRPr="00E56663">
              <w:rPr>
                <w:rFonts w:eastAsia="Times New Roman" w:cs="Times New Roman"/>
                <w:bCs/>
                <w:color w:val="0070C0"/>
              </w:rPr>
              <w:t>0.977</w:t>
            </w:r>
          </w:p>
        </w:tc>
        <w:tc>
          <w:tcPr>
            <w:tcW w:w="1080" w:type="dxa"/>
            <w:noWrap/>
          </w:tcPr>
          <w:p w14:paraId="69856AD3" w14:textId="7CDBB52A" w:rsidR="00FB4A80" w:rsidRPr="00E56663" w:rsidRDefault="00B06A30" w:rsidP="000F4F5C">
            <w:pPr>
              <w:ind w:right="241"/>
              <w:jc w:val="right"/>
              <w:rPr>
                <w:rFonts w:eastAsia="Times New Roman" w:cs="Times New Roman"/>
                <w:bCs/>
                <w:color w:val="0070C0"/>
              </w:rPr>
            </w:pPr>
            <w:r w:rsidRPr="00E56663">
              <w:rPr>
                <w:rFonts w:eastAsia="Times New Roman" w:cs="Times New Roman"/>
                <w:bCs/>
                <w:color w:val="0070C0"/>
              </w:rPr>
              <w:t>-0.20</w:t>
            </w:r>
          </w:p>
        </w:tc>
        <w:tc>
          <w:tcPr>
            <w:tcW w:w="1170" w:type="dxa"/>
            <w:noWrap/>
          </w:tcPr>
          <w:p w14:paraId="3E600103" w14:textId="4C72A014" w:rsidR="00FB4A80" w:rsidRPr="00E56663" w:rsidRDefault="00B06A30" w:rsidP="000F4F5C">
            <w:pPr>
              <w:ind w:right="241"/>
              <w:jc w:val="right"/>
              <w:rPr>
                <w:rFonts w:eastAsia="Times New Roman" w:cs="Times New Roman"/>
                <w:bCs/>
                <w:color w:val="0070C0"/>
              </w:rPr>
            </w:pPr>
            <w:r w:rsidRPr="00E56663">
              <w:rPr>
                <w:rFonts w:eastAsia="Times New Roman" w:cs="Times New Roman"/>
                <w:bCs/>
                <w:color w:val="0070C0"/>
              </w:rPr>
              <w:t>-0.83</w:t>
            </w:r>
          </w:p>
        </w:tc>
      </w:tr>
      <w:tr w:rsidR="00B06A30" w:rsidRPr="00E56663" w14:paraId="7EB03BED" w14:textId="77777777" w:rsidTr="00FB4A80">
        <w:trPr>
          <w:trHeight w:val="360"/>
        </w:trPr>
        <w:tc>
          <w:tcPr>
            <w:tcW w:w="3235" w:type="dxa"/>
            <w:noWrap/>
          </w:tcPr>
          <w:p w14:paraId="49C56D51" w14:textId="396DC2AB" w:rsidR="00FB4A80" w:rsidRPr="00E56663" w:rsidRDefault="00B11ED0" w:rsidP="00FB4A80">
            <w:pPr>
              <w:rPr>
                <w:rFonts w:eastAsia="Times New Roman" w:cs="Times New Roman"/>
                <w:bCs/>
                <w:color w:val="0070C0"/>
              </w:rPr>
            </w:pPr>
            <w:r>
              <w:rPr>
                <w:rFonts w:eastAsia="Times New Roman" w:cs="Times New Roman"/>
                <w:bCs/>
                <w:color w:val="0070C0"/>
              </w:rPr>
              <w:t>C</w:t>
            </w:r>
            <w:r w:rsidR="00FB4A80" w:rsidRPr="00E56663">
              <w:rPr>
                <w:rFonts w:eastAsia="Times New Roman" w:cs="Times New Roman"/>
                <w:bCs/>
                <w:color w:val="0070C0"/>
              </w:rPr>
              <w:t>7f. Car transfers</w:t>
            </w:r>
          </w:p>
        </w:tc>
        <w:tc>
          <w:tcPr>
            <w:tcW w:w="1350" w:type="dxa"/>
            <w:noWrap/>
          </w:tcPr>
          <w:p w14:paraId="35FF9E5C" w14:textId="5CEC835B" w:rsidR="00FB4A80" w:rsidRPr="00E56663" w:rsidRDefault="00FB4A80" w:rsidP="000F4F5C">
            <w:pPr>
              <w:ind w:right="144"/>
              <w:jc w:val="right"/>
              <w:rPr>
                <w:rFonts w:eastAsia="Times New Roman" w:cs="Times New Roman"/>
                <w:bCs/>
                <w:color w:val="0070C0"/>
              </w:rPr>
            </w:pPr>
            <w:r w:rsidRPr="00E56663">
              <w:rPr>
                <w:rFonts w:eastAsia="Times New Roman" w:cs="Times New Roman"/>
                <w:bCs/>
                <w:color w:val="0070C0"/>
              </w:rPr>
              <w:t>8503.966</w:t>
            </w:r>
          </w:p>
        </w:tc>
        <w:tc>
          <w:tcPr>
            <w:tcW w:w="1350" w:type="dxa"/>
            <w:noWrap/>
          </w:tcPr>
          <w:p w14:paraId="2A6AF269" w14:textId="05CC1A6E" w:rsidR="00FB4A80" w:rsidRPr="00E56663" w:rsidRDefault="00FB4A80" w:rsidP="000F4F5C">
            <w:pPr>
              <w:ind w:right="241"/>
              <w:jc w:val="right"/>
              <w:rPr>
                <w:rFonts w:eastAsia="Times New Roman" w:cs="Times New Roman"/>
                <w:bCs/>
                <w:color w:val="0070C0"/>
              </w:rPr>
            </w:pPr>
            <w:r w:rsidRPr="00E56663">
              <w:rPr>
                <w:rFonts w:eastAsia="Times New Roman" w:cs="Times New Roman"/>
                <w:bCs/>
                <w:color w:val="0070C0"/>
              </w:rPr>
              <w:t>2.304</w:t>
            </w:r>
          </w:p>
        </w:tc>
        <w:tc>
          <w:tcPr>
            <w:tcW w:w="1350" w:type="dxa"/>
            <w:noWrap/>
          </w:tcPr>
          <w:p w14:paraId="63E26874" w14:textId="65D7FFAF" w:rsidR="00FB4A80" w:rsidRPr="00E56663" w:rsidRDefault="00FB4A80" w:rsidP="000F4F5C">
            <w:pPr>
              <w:ind w:right="241"/>
              <w:jc w:val="right"/>
              <w:rPr>
                <w:rFonts w:eastAsia="Times New Roman" w:cs="Times New Roman"/>
                <w:bCs/>
                <w:color w:val="0070C0"/>
              </w:rPr>
            </w:pPr>
            <w:r w:rsidRPr="00E56663">
              <w:rPr>
                <w:rFonts w:eastAsia="Times New Roman" w:cs="Times New Roman"/>
                <w:bCs/>
                <w:color w:val="0070C0"/>
              </w:rPr>
              <w:t>1.130</w:t>
            </w:r>
          </w:p>
        </w:tc>
        <w:tc>
          <w:tcPr>
            <w:tcW w:w="1080" w:type="dxa"/>
            <w:noWrap/>
          </w:tcPr>
          <w:p w14:paraId="7FCE20D3" w14:textId="13C20186" w:rsidR="00FB4A80" w:rsidRPr="00E56663" w:rsidRDefault="00B06A30" w:rsidP="000F4F5C">
            <w:pPr>
              <w:ind w:right="241"/>
              <w:jc w:val="right"/>
              <w:rPr>
                <w:rFonts w:eastAsia="Times New Roman" w:cs="Times New Roman"/>
                <w:bCs/>
                <w:color w:val="0070C0"/>
              </w:rPr>
            </w:pPr>
            <w:r w:rsidRPr="00E56663">
              <w:rPr>
                <w:rFonts w:eastAsia="Times New Roman" w:cs="Times New Roman"/>
                <w:bCs/>
                <w:color w:val="0070C0"/>
              </w:rPr>
              <w:t>8.83</w:t>
            </w:r>
          </w:p>
        </w:tc>
        <w:tc>
          <w:tcPr>
            <w:tcW w:w="1170" w:type="dxa"/>
            <w:noWrap/>
          </w:tcPr>
          <w:p w14:paraId="21CE3411" w14:textId="6473F3B5" w:rsidR="00FB4A80" w:rsidRPr="00E56663" w:rsidRDefault="00B06A30" w:rsidP="000F4F5C">
            <w:pPr>
              <w:ind w:right="241"/>
              <w:jc w:val="right"/>
              <w:rPr>
                <w:rFonts w:eastAsia="Times New Roman" w:cs="Times New Roman"/>
                <w:bCs/>
                <w:color w:val="0070C0"/>
              </w:rPr>
            </w:pPr>
            <w:r w:rsidRPr="00E56663">
              <w:rPr>
                <w:rFonts w:eastAsia="Times New Roman" w:cs="Times New Roman"/>
                <w:bCs/>
                <w:color w:val="0070C0"/>
              </w:rPr>
              <w:t>4.85</w:t>
            </w:r>
          </w:p>
        </w:tc>
      </w:tr>
    </w:tbl>
    <w:p w14:paraId="27C6F881" w14:textId="77777777" w:rsidR="00080C00" w:rsidRPr="000A526F" w:rsidRDefault="00080C00" w:rsidP="00080C00">
      <w:pPr>
        <w:autoSpaceDE w:val="0"/>
        <w:autoSpaceDN w:val="0"/>
        <w:adjustRightInd w:val="0"/>
        <w:spacing w:after="0" w:line="240" w:lineRule="auto"/>
        <w:rPr>
          <w:rFonts w:cstheme="minorHAnsi"/>
          <w:bCs/>
          <w:color w:val="0070C0"/>
        </w:rPr>
      </w:pPr>
    </w:p>
    <w:p w14:paraId="0B39C088" w14:textId="3507FB37" w:rsidR="00822A3E" w:rsidRPr="00B11ED0" w:rsidRDefault="00822A3E" w:rsidP="00822A3E">
      <w:pPr>
        <w:autoSpaceDE w:val="0"/>
        <w:autoSpaceDN w:val="0"/>
        <w:adjustRightInd w:val="0"/>
        <w:spacing w:after="0" w:line="240" w:lineRule="auto"/>
        <w:rPr>
          <w:rFonts w:cstheme="minorHAnsi"/>
          <w:bCs/>
          <w:color w:val="0070C0"/>
        </w:rPr>
      </w:pPr>
      <w:r w:rsidRPr="00B11ED0">
        <w:rPr>
          <w:rFonts w:cstheme="minorHAnsi"/>
          <w:b/>
          <w:bCs/>
          <w:color w:val="0070C0"/>
        </w:rPr>
        <w:t xml:space="preserve">Method 3. </w:t>
      </w:r>
    </w:p>
    <w:p w14:paraId="419BD9C1" w14:textId="09E2BE58" w:rsidR="00822A3E" w:rsidRDefault="00822A3E" w:rsidP="00822A3E">
      <w:pPr>
        <w:autoSpaceDE w:val="0"/>
        <w:autoSpaceDN w:val="0"/>
        <w:adjustRightInd w:val="0"/>
        <w:spacing w:after="0" w:line="240" w:lineRule="auto"/>
        <w:rPr>
          <w:rFonts w:cstheme="minorHAnsi"/>
          <w:bCs/>
        </w:rPr>
      </w:pPr>
      <w:r>
        <w:rPr>
          <w:rFonts w:cstheme="minorHAnsi"/>
          <w:bCs/>
          <w:color w:val="0070C0"/>
        </w:rPr>
        <w:t xml:space="preserve">The results of the </w:t>
      </w:r>
      <w:r w:rsidRPr="00A205BF">
        <w:rPr>
          <w:rFonts w:cstheme="minorHAnsi"/>
          <w:bCs/>
          <w:color w:val="0070C0"/>
        </w:rPr>
        <w:t xml:space="preserve">regression </w:t>
      </w:r>
      <w:r>
        <w:rPr>
          <w:rFonts w:cstheme="minorHAnsi"/>
          <w:bCs/>
          <w:color w:val="0070C0"/>
        </w:rPr>
        <w:t xml:space="preserve">models </w:t>
      </w:r>
      <w:r w:rsidRPr="00A205BF">
        <w:rPr>
          <w:rFonts w:cstheme="minorHAnsi"/>
          <w:bCs/>
          <w:color w:val="0070C0"/>
        </w:rPr>
        <w:t xml:space="preserve">to look at relationship between </w:t>
      </w:r>
      <w:r>
        <w:rPr>
          <w:rFonts w:cstheme="minorHAnsi"/>
          <w:bCs/>
          <w:color w:val="0070C0"/>
        </w:rPr>
        <w:t xml:space="preserve">companies own </w:t>
      </w:r>
      <w:r w:rsidR="009C3907">
        <w:rPr>
          <w:rFonts w:cstheme="minorHAnsi"/>
          <w:bCs/>
          <w:color w:val="0070C0"/>
        </w:rPr>
        <w:t>mobility</w:t>
      </w:r>
      <w:r>
        <w:rPr>
          <w:rFonts w:cstheme="minorHAnsi"/>
          <w:bCs/>
          <w:color w:val="0070C0"/>
        </w:rPr>
        <w:t xml:space="preserve"> assessment </w:t>
      </w:r>
      <w:r w:rsidR="000F4F5C">
        <w:rPr>
          <w:rFonts w:cstheme="minorHAnsi"/>
          <w:bCs/>
          <w:color w:val="0070C0"/>
        </w:rPr>
        <w:t>t</w:t>
      </w:r>
      <w:r w:rsidR="00AC173C">
        <w:rPr>
          <w:rFonts w:cstheme="minorHAnsi"/>
          <w:bCs/>
          <w:color w:val="0070C0"/>
        </w:rPr>
        <w:t>ool</w:t>
      </w:r>
      <w:r>
        <w:rPr>
          <w:rFonts w:cstheme="minorHAnsi"/>
          <w:bCs/>
          <w:color w:val="0070C0"/>
        </w:rPr>
        <w:t xml:space="preserve">s and the CARE </w:t>
      </w:r>
      <w:r w:rsidR="00AC173C">
        <w:rPr>
          <w:rFonts w:cstheme="minorHAnsi"/>
          <w:bCs/>
          <w:color w:val="0070C0"/>
        </w:rPr>
        <w:t>Tool</w:t>
      </w:r>
      <w:r>
        <w:rPr>
          <w:rFonts w:cstheme="minorHAnsi"/>
          <w:bCs/>
          <w:color w:val="0070C0"/>
        </w:rPr>
        <w:t xml:space="preserve"> responses at </w:t>
      </w:r>
      <w:r w:rsidRPr="00A205BF">
        <w:rPr>
          <w:rFonts w:cstheme="minorHAnsi"/>
          <w:bCs/>
          <w:color w:val="0070C0"/>
        </w:rPr>
        <w:t xml:space="preserve">admission assessments as well as discharge assessments showed very high correlation. The responses between the CARE </w:t>
      </w:r>
      <w:r w:rsidR="00AC173C">
        <w:rPr>
          <w:rFonts w:cstheme="minorHAnsi"/>
          <w:bCs/>
          <w:color w:val="0070C0"/>
        </w:rPr>
        <w:t>Tool</w:t>
      </w:r>
      <w:r w:rsidRPr="00A205BF">
        <w:rPr>
          <w:rFonts w:cstheme="minorHAnsi"/>
          <w:bCs/>
          <w:color w:val="0070C0"/>
        </w:rPr>
        <w:t xml:space="preserve"> </w:t>
      </w:r>
      <w:r>
        <w:rPr>
          <w:rFonts w:cstheme="minorHAnsi"/>
          <w:bCs/>
          <w:color w:val="0070C0"/>
        </w:rPr>
        <w:t xml:space="preserve">items </w:t>
      </w:r>
      <w:r w:rsidRPr="00A205BF">
        <w:rPr>
          <w:rFonts w:cstheme="minorHAnsi"/>
          <w:bCs/>
          <w:color w:val="0070C0"/>
        </w:rPr>
        <w:t xml:space="preserve">and </w:t>
      </w:r>
      <w:r>
        <w:rPr>
          <w:rFonts w:cstheme="minorHAnsi"/>
          <w:bCs/>
          <w:color w:val="0070C0"/>
        </w:rPr>
        <w:t xml:space="preserve">the companies own </w:t>
      </w:r>
      <w:r w:rsidR="00771E06">
        <w:rPr>
          <w:rFonts w:cstheme="minorHAnsi"/>
          <w:bCs/>
          <w:color w:val="0070C0"/>
        </w:rPr>
        <w:t xml:space="preserve">mobility </w:t>
      </w:r>
      <w:r w:rsidRPr="00A205BF">
        <w:rPr>
          <w:rFonts w:cstheme="minorHAnsi"/>
          <w:bCs/>
          <w:color w:val="0070C0"/>
        </w:rPr>
        <w:t xml:space="preserve">assessment </w:t>
      </w:r>
      <w:r w:rsidR="000F4F5C">
        <w:rPr>
          <w:rFonts w:cstheme="minorHAnsi"/>
          <w:bCs/>
          <w:color w:val="0070C0"/>
        </w:rPr>
        <w:t>t</w:t>
      </w:r>
      <w:r w:rsidR="00AC173C">
        <w:rPr>
          <w:rFonts w:cstheme="minorHAnsi"/>
          <w:bCs/>
          <w:color w:val="0070C0"/>
        </w:rPr>
        <w:t>ool</w:t>
      </w:r>
      <w:r w:rsidRPr="00A205BF">
        <w:rPr>
          <w:rFonts w:cstheme="minorHAnsi"/>
          <w:bCs/>
          <w:color w:val="0070C0"/>
        </w:rPr>
        <w:t>s were highly related in each model with high R</w:t>
      </w:r>
      <w:r w:rsidRPr="00A205BF">
        <w:rPr>
          <w:rFonts w:cstheme="minorHAnsi"/>
          <w:bCs/>
          <w:color w:val="0070C0"/>
          <w:vertAlign w:val="superscript"/>
        </w:rPr>
        <w:t>2</w:t>
      </w:r>
      <w:r w:rsidRPr="00A205BF">
        <w:rPr>
          <w:rFonts w:cstheme="minorHAnsi"/>
          <w:bCs/>
          <w:color w:val="0070C0"/>
        </w:rPr>
        <w:t xml:space="preserve">. </w:t>
      </w:r>
    </w:p>
    <w:p w14:paraId="39CAFF07" w14:textId="77777777" w:rsidR="002D368C" w:rsidRDefault="002D368C" w:rsidP="00822A3E">
      <w:pPr>
        <w:autoSpaceDE w:val="0"/>
        <w:autoSpaceDN w:val="0"/>
        <w:adjustRightInd w:val="0"/>
        <w:spacing w:after="0" w:line="240" w:lineRule="auto"/>
        <w:rPr>
          <w:rFonts w:cstheme="minorHAnsi"/>
          <w:bCs/>
        </w:rPr>
      </w:pPr>
    </w:p>
    <w:p w14:paraId="569BC6F9" w14:textId="1E86D0E1" w:rsidR="00B06A30" w:rsidRPr="000A526F" w:rsidRDefault="00B06A30" w:rsidP="00B06A30">
      <w:pPr>
        <w:autoSpaceDE w:val="0"/>
        <w:autoSpaceDN w:val="0"/>
        <w:adjustRightInd w:val="0"/>
        <w:spacing w:after="0" w:line="240" w:lineRule="auto"/>
        <w:rPr>
          <w:rFonts w:cstheme="minorHAnsi"/>
          <w:b/>
          <w:bCs/>
          <w:color w:val="0070C0"/>
        </w:rPr>
      </w:pPr>
      <w:r w:rsidRPr="00B06A30">
        <w:rPr>
          <w:rFonts w:cstheme="minorHAnsi"/>
          <w:b/>
          <w:bCs/>
          <w:color w:val="0070C0"/>
        </w:rPr>
        <w:t xml:space="preserve"> </w:t>
      </w:r>
      <w:r w:rsidRPr="000A526F">
        <w:rPr>
          <w:rFonts w:cstheme="minorHAnsi"/>
          <w:b/>
          <w:bCs/>
          <w:color w:val="0070C0"/>
        </w:rPr>
        <w:t xml:space="preserve">Table </w:t>
      </w:r>
      <w:r w:rsidR="00B11ED0">
        <w:rPr>
          <w:rFonts w:cstheme="minorHAnsi"/>
          <w:b/>
          <w:bCs/>
          <w:color w:val="0070C0"/>
        </w:rPr>
        <w:t>5</w:t>
      </w:r>
      <w:r w:rsidRPr="000A526F">
        <w:rPr>
          <w:rFonts w:cstheme="minorHAnsi"/>
          <w:b/>
          <w:bCs/>
          <w:color w:val="0070C0"/>
        </w:rPr>
        <w:t xml:space="preserve">: Regression to </w:t>
      </w:r>
      <w:r w:rsidR="00B11ED0">
        <w:rPr>
          <w:rFonts w:cstheme="minorHAnsi"/>
          <w:b/>
          <w:bCs/>
          <w:color w:val="0070C0"/>
        </w:rPr>
        <w:t>V</w:t>
      </w:r>
      <w:r w:rsidRPr="000A526F">
        <w:rPr>
          <w:rFonts w:cstheme="minorHAnsi"/>
          <w:b/>
          <w:bCs/>
          <w:color w:val="0070C0"/>
        </w:rPr>
        <w:t xml:space="preserve">alidate </w:t>
      </w:r>
      <w:r w:rsidR="00B11ED0">
        <w:rPr>
          <w:rFonts w:cstheme="minorHAnsi"/>
          <w:b/>
          <w:bCs/>
          <w:color w:val="0070C0"/>
        </w:rPr>
        <w:t>M</w:t>
      </w:r>
      <w:r>
        <w:rPr>
          <w:rFonts w:cstheme="minorHAnsi"/>
          <w:b/>
          <w:bCs/>
          <w:color w:val="0070C0"/>
        </w:rPr>
        <w:t>obility</w:t>
      </w:r>
      <w:r w:rsidR="00B11ED0">
        <w:rPr>
          <w:rFonts w:cstheme="minorHAnsi"/>
          <w:b/>
          <w:bCs/>
          <w:color w:val="0070C0"/>
        </w:rPr>
        <w:t xml:space="preserve"> Subscale using MBI I</w:t>
      </w:r>
      <w:r w:rsidRPr="000A526F">
        <w:rPr>
          <w:rFonts w:cstheme="minorHAnsi"/>
          <w:b/>
          <w:bCs/>
          <w:color w:val="0070C0"/>
        </w:rPr>
        <w:t xml:space="preserve">tems </w:t>
      </w:r>
    </w:p>
    <w:tbl>
      <w:tblPr>
        <w:tblStyle w:val="TableGrid"/>
        <w:tblW w:w="5000" w:type="pct"/>
        <w:tblLook w:val="04A0" w:firstRow="1" w:lastRow="0" w:firstColumn="1" w:lastColumn="0" w:noHBand="0" w:noVBand="1"/>
      </w:tblPr>
      <w:tblGrid>
        <w:gridCol w:w="2462"/>
        <w:gridCol w:w="1722"/>
        <w:gridCol w:w="1722"/>
        <w:gridCol w:w="1722"/>
        <w:gridCol w:w="1722"/>
      </w:tblGrid>
      <w:tr w:rsidR="00B06A30" w:rsidRPr="000A526F" w14:paraId="5AA739E3" w14:textId="77777777" w:rsidTr="00B11ED0">
        <w:trPr>
          <w:trHeight w:val="1200"/>
        </w:trPr>
        <w:tc>
          <w:tcPr>
            <w:tcW w:w="1494" w:type="pct"/>
            <w:noWrap/>
            <w:hideMark/>
          </w:tcPr>
          <w:p w14:paraId="312D2D81" w14:textId="77777777" w:rsidR="00B06A30" w:rsidRPr="000A526F" w:rsidRDefault="00B06A30" w:rsidP="007B57CE">
            <w:pPr>
              <w:rPr>
                <w:rFonts w:ascii="Times New Roman" w:eastAsia="Times New Roman" w:hAnsi="Times New Roman" w:cs="Times New Roman"/>
                <w:b/>
                <w:color w:val="0070C0"/>
              </w:rPr>
            </w:pPr>
          </w:p>
        </w:tc>
        <w:tc>
          <w:tcPr>
            <w:tcW w:w="846" w:type="pct"/>
            <w:hideMark/>
          </w:tcPr>
          <w:p w14:paraId="2D3768AF" w14:textId="77777777" w:rsidR="00B06A30" w:rsidRPr="000A526F" w:rsidRDefault="00B06A30" w:rsidP="007B57CE">
            <w:pPr>
              <w:rPr>
                <w:rFonts w:ascii="Calibri" w:eastAsia="Times New Roman" w:hAnsi="Calibri" w:cs="Times New Roman"/>
                <w:b/>
                <w:color w:val="0070C0"/>
              </w:rPr>
            </w:pPr>
            <w:r w:rsidRPr="000A526F">
              <w:rPr>
                <w:rFonts w:ascii="Calibri" w:eastAsia="Times New Roman" w:hAnsi="Calibri" w:cs="Times New Roman"/>
                <w:b/>
                <w:color w:val="0070C0"/>
              </w:rPr>
              <w:t xml:space="preserve">Model 1: All Assessments </w:t>
            </w:r>
          </w:p>
        </w:tc>
        <w:tc>
          <w:tcPr>
            <w:tcW w:w="915" w:type="pct"/>
            <w:hideMark/>
          </w:tcPr>
          <w:p w14:paraId="41B7CB9B" w14:textId="72A7B0EE" w:rsidR="00B06A30" w:rsidRPr="000A526F" w:rsidRDefault="00B06A30" w:rsidP="007B57CE">
            <w:pPr>
              <w:rPr>
                <w:rFonts w:ascii="Calibri" w:eastAsia="Times New Roman" w:hAnsi="Calibri" w:cs="Times New Roman"/>
                <w:b/>
                <w:color w:val="0070C0"/>
              </w:rPr>
            </w:pPr>
            <w:r w:rsidRPr="000A526F">
              <w:rPr>
                <w:rFonts w:ascii="Calibri" w:eastAsia="Times New Roman" w:hAnsi="Calibri" w:cs="Times New Roman"/>
                <w:b/>
                <w:color w:val="0070C0"/>
              </w:rPr>
              <w:t xml:space="preserve">Model 2: Assessments in middle 90% of Care </w:t>
            </w:r>
            <w:r w:rsidR="00771E06">
              <w:rPr>
                <w:rFonts w:ascii="Calibri" w:eastAsia="Times New Roman" w:hAnsi="Calibri" w:cs="Times New Roman"/>
                <w:b/>
                <w:color w:val="0070C0"/>
              </w:rPr>
              <w:t>Mobility</w:t>
            </w:r>
          </w:p>
        </w:tc>
        <w:tc>
          <w:tcPr>
            <w:tcW w:w="898" w:type="pct"/>
            <w:hideMark/>
          </w:tcPr>
          <w:p w14:paraId="430ABE78" w14:textId="77777777" w:rsidR="00B06A30" w:rsidRPr="000A526F" w:rsidRDefault="00B06A30" w:rsidP="007B57CE">
            <w:pPr>
              <w:rPr>
                <w:rFonts w:ascii="Calibri" w:eastAsia="Times New Roman" w:hAnsi="Calibri" w:cs="Times New Roman"/>
                <w:b/>
                <w:color w:val="0070C0"/>
              </w:rPr>
            </w:pPr>
            <w:r w:rsidRPr="000A526F">
              <w:rPr>
                <w:rFonts w:ascii="Calibri" w:eastAsia="Times New Roman" w:hAnsi="Calibri" w:cs="Times New Roman"/>
                <w:b/>
                <w:color w:val="0070C0"/>
              </w:rPr>
              <w:t xml:space="preserve">Model 3: All Admission Assessments </w:t>
            </w:r>
          </w:p>
        </w:tc>
        <w:tc>
          <w:tcPr>
            <w:tcW w:w="847" w:type="pct"/>
            <w:hideMark/>
          </w:tcPr>
          <w:p w14:paraId="0E39CE2D" w14:textId="77777777" w:rsidR="00B06A30" w:rsidRPr="000A526F" w:rsidRDefault="00B06A30" w:rsidP="007B57CE">
            <w:pPr>
              <w:rPr>
                <w:rFonts w:ascii="Calibri" w:eastAsia="Times New Roman" w:hAnsi="Calibri" w:cs="Times New Roman"/>
                <w:b/>
                <w:color w:val="0070C0"/>
              </w:rPr>
            </w:pPr>
            <w:r w:rsidRPr="000A526F">
              <w:rPr>
                <w:rFonts w:ascii="Calibri" w:eastAsia="Times New Roman" w:hAnsi="Calibri" w:cs="Times New Roman"/>
                <w:b/>
                <w:color w:val="0070C0"/>
              </w:rPr>
              <w:t xml:space="preserve">Model 4: All Discharge Assessments </w:t>
            </w:r>
          </w:p>
        </w:tc>
      </w:tr>
      <w:tr w:rsidR="00B06A30" w:rsidRPr="000A526F" w14:paraId="7812BEFD" w14:textId="77777777" w:rsidTr="00B11ED0">
        <w:trPr>
          <w:trHeight w:val="300"/>
        </w:trPr>
        <w:tc>
          <w:tcPr>
            <w:tcW w:w="1494" w:type="pct"/>
            <w:noWrap/>
            <w:hideMark/>
          </w:tcPr>
          <w:p w14:paraId="5C649361" w14:textId="77777777" w:rsidR="00B06A30" w:rsidRPr="000A526F" w:rsidRDefault="00B06A30" w:rsidP="007B57CE">
            <w:pPr>
              <w:rPr>
                <w:rFonts w:ascii="Calibri" w:eastAsia="Times New Roman" w:hAnsi="Calibri" w:cs="Times New Roman"/>
                <w:color w:val="0070C0"/>
              </w:rPr>
            </w:pPr>
          </w:p>
        </w:tc>
        <w:tc>
          <w:tcPr>
            <w:tcW w:w="846" w:type="pct"/>
            <w:noWrap/>
            <w:hideMark/>
          </w:tcPr>
          <w:p w14:paraId="1976C8E2" w14:textId="49D6B8C1" w:rsidR="00B06A30" w:rsidRPr="000A526F" w:rsidRDefault="00B06A30" w:rsidP="00B06A30">
            <w:pPr>
              <w:jc w:val="center"/>
              <w:rPr>
                <w:rFonts w:ascii="Calibri" w:eastAsia="Times New Roman" w:hAnsi="Calibri" w:cs="Times New Roman"/>
                <w:color w:val="0070C0"/>
              </w:rPr>
            </w:pPr>
            <w:r>
              <w:rPr>
                <w:rFonts w:ascii="Calibri" w:eastAsia="Times New Roman" w:hAnsi="Calibri" w:cs="Times New Roman"/>
                <w:color w:val="0070C0"/>
              </w:rPr>
              <w:t>Adj. R-squared = .84</w:t>
            </w:r>
          </w:p>
        </w:tc>
        <w:tc>
          <w:tcPr>
            <w:tcW w:w="915" w:type="pct"/>
            <w:noWrap/>
            <w:hideMark/>
          </w:tcPr>
          <w:p w14:paraId="7D053501" w14:textId="7401CBB3" w:rsidR="00B06A30" w:rsidRPr="000A526F" w:rsidRDefault="00B06A30" w:rsidP="00B06A30">
            <w:pPr>
              <w:jc w:val="center"/>
              <w:rPr>
                <w:rFonts w:ascii="Calibri" w:eastAsia="Times New Roman" w:hAnsi="Calibri" w:cs="Times New Roman"/>
                <w:color w:val="0070C0"/>
              </w:rPr>
            </w:pPr>
            <w:r w:rsidRPr="000A526F">
              <w:rPr>
                <w:rFonts w:ascii="Calibri" w:eastAsia="Times New Roman" w:hAnsi="Calibri" w:cs="Times New Roman"/>
                <w:color w:val="0070C0"/>
              </w:rPr>
              <w:t xml:space="preserve">Adj. </w:t>
            </w:r>
            <w:r>
              <w:rPr>
                <w:rFonts w:ascii="Calibri" w:eastAsia="Times New Roman" w:hAnsi="Calibri" w:cs="Times New Roman"/>
                <w:color w:val="0070C0"/>
              </w:rPr>
              <w:t>R-squared = .76</w:t>
            </w:r>
          </w:p>
        </w:tc>
        <w:tc>
          <w:tcPr>
            <w:tcW w:w="898" w:type="pct"/>
            <w:noWrap/>
            <w:hideMark/>
          </w:tcPr>
          <w:p w14:paraId="4BCF5C53" w14:textId="3B3000E8" w:rsidR="00B06A30" w:rsidRPr="000A526F" w:rsidRDefault="00B06A30" w:rsidP="00B06A30">
            <w:pPr>
              <w:jc w:val="center"/>
              <w:rPr>
                <w:rFonts w:ascii="Calibri" w:eastAsia="Times New Roman" w:hAnsi="Calibri" w:cs="Times New Roman"/>
                <w:color w:val="0070C0"/>
              </w:rPr>
            </w:pPr>
            <w:r>
              <w:rPr>
                <w:rFonts w:ascii="Calibri" w:eastAsia="Times New Roman" w:hAnsi="Calibri" w:cs="Times New Roman"/>
                <w:color w:val="0070C0"/>
              </w:rPr>
              <w:t>Adj. R-squared = .71</w:t>
            </w:r>
          </w:p>
        </w:tc>
        <w:tc>
          <w:tcPr>
            <w:tcW w:w="847" w:type="pct"/>
            <w:noWrap/>
            <w:hideMark/>
          </w:tcPr>
          <w:p w14:paraId="6D15CAD2" w14:textId="72411503" w:rsidR="00B06A30" w:rsidRPr="000A526F" w:rsidRDefault="00B06A30" w:rsidP="00B06A30">
            <w:pPr>
              <w:jc w:val="center"/>
              <w:rPr>
                <w:rFonts w:ascii="Calibri" w:eastAsia="Times New Roman" w:hAnsi="Calibri" w:cs="Times New Roman"/>
                <w:color w:val="0070C0"/>
              </w:rPr>
            </w:pPr>
            <w:r>
              <w:rPr>
                <w:rFonts w:ascii="Calibri" w:eastAsia="Times New Roman" w:hAnsi="Calibri" w:cs="Times New Roman"/>
                <w:color w:val="0070C0"/>
              </w:rPr>
              <w:t>Adj. R-squared = .85</w:t>
            </w:r>
          </w:p>
        </w:tc>
      </w:tr>
      <w:tr w:rsidR="00B06A30" w:rsidRPr="000A526F" w14:paraId="2CB3D585" w14:textId="77777777" w:rsidTr="00B11ED0">
        <w:trPr>
          <w:trHeight w:val="300"/>
        </w:trPr>
        <w:tc>
          <w:tcPr>
            <w:tcW w:w="1494" w:type="pct"/>
            <w:noWrap/>
            <w:hideMark/>
          </w:tcPr>
          <w:p w14:paraId="0235F4E9" w14:textId="77777777" w:rsidR="00B06A30" w:rsidRPr="000A526F" w:rsidRDefault="00B06A30" w:rsidP="007B57CE">
            <w:pPr>
              <w:rPr>
                <w:rFonts w:ascii="Calibri" w:eastAsia="Times New Roman" w:hAnsi="Calibri" w:cs="Times New Roman"/>
                <w:color w:val="0070C0"/>
              </w:rPr>
            </w:pPr>
          </w:p>
        </w:tc>
        <w:tc>
          <w:tcPr>
            <w:tcW w:w="3506" w:type="pct"/>
            <w:gridSpan w:val="4"/>
            <w:noWrap/>
            <w:hideMark/>
          </w:tcPr>
          <w:p w14:paraId="6B015201" w14:textId="77777777" w:rsidR="00B06A30" w:rsidRPr="000A526F" w:rsidRDefault="00B06A30" w:rsidP="007B57CE">
            <w:pPr>
              <w:jc w:val="center"/>
              <w:rPr>
                <w:rFonts w:ascii="Calibri" w:eastAsia="Times New Roman" w:hAnsi="Calibri" w:cs="Times New Roman"/>
                <w:color w:val="0070C0"/>
              </w:rPr>
            </w:pPr>
            <w:r w:rsidRPr="000A526F">
              <w:rPr>
                <w:rFonts w:ascii="Calibri" w:eastAsia="Times New Roman" w:hAnsi="Calibri" w:cs="Times New Roman"/>
                <w:color w:val="0070C0"/>
              </w:rPr>
              <w:t xml:space="preserve">Parameter Estimates </w:t>
            </w:r>
          </w:p>
        </w:tc>
      </w:tr>
      <w:tr w:rsidR="002964C9" w:rsidRPr="000A526F" w14:paraId="4EF5DDD4" w14:textId="77777777" w:rsidTr="00B11ED0">
        <w:trPr>
          <w:trHeight w:val="300"/>
        </w:trPr>
        <w:tc>
          <w:tcPr>
            <w:tcW w:w="1494" w:type="pct"/>
            <w:noWrap/>
            <w:hideMark/>
          </w:tcPr>
          <w:p w14:paraId="0A13221E" w14:textId="77777777" w:rsidR="002964C9" w:rsidRPr="000A526F" w:rsidRDefault="002964C9" w:rsidP="002964C9">
            <w:pPr>
              <w:rPr>
                <w:rFonts w:ascii="Calibri" w:eastAsia="Times New Roman" w:hAnsi="Calibri" w:cs="Times New Roman"/>
                <w:color w:val="0070C0"/>
              </w:rPr>
            </w:pPr>
            <w:r w:rsidRPr="000A526F">
              <w:rPr>
                <w:rFonts w:ascii="Calibri" w:eastAsia="Times New Roman" w:hAnsi="Calibri" w:cs="Times New Roman"/>
                <w:color w:val="0070C0"/>
              </w:rPr>
              <w:t xml:space="preserve">Intercept </w:t>
            </w:r>
          </w:p>
        </w:tc>
        <w:tc>
          <w:tcPr>
            <w:tcW w:w="846" w:type="pct"/>
            <w:noWrap/>
          </w:tcPr>
          <w:p w14:paraId="1B10815D" w14:textId="4B22EB8A" w:rsidR="002964C9" w:rsidRPr="000A526F" w:rsidRDefault="002964C9" w:rsidP="002964C9">
            <w:pPr>
              <w:jc w:val="right"/>
              <w:rPr>
                <w:rFonts w:ascii="Calibri" w:eastAsia="Times New Roman" w:hAnsi="Calibri" w:cs="Times New Roman"/>
                <w:color w:val="0070C0"/>
              </w:rPr>
            </w:pPr>
            <w:r>
              <w:rPr>
                <w:rFonts w:ascii="Calibri" w:eastAsia="Times New Roman" w:hAnsi="Calibri" w:cs="Times New Roman"/>
                <w:color w:val="0070C0"/>
              </w:rPr>
              <w:t>0.96636</w:t>
            </w:r>
          </w:p>
        </w:tc>
        <w:tc>
          <w:tcPr>
            <w:tcW w:w="915" w:type="pct"/>
            <w:noWrap/>
          </w:tcPr>
          <w:p w14:paraId="633F838E" w14:textId="071F1485" w:rsidR="002964C9" w:rsidRPr="000A526F" w:rsidRDefault="002964C9" w:rsidP="002964C9">
            <w:pPr>
              <w:jc w:val="right"/>
              <w:rPr>
                <w:rFonts w:ascii="Calibri" w:eastAsia="Times New Roman" w:hAnsi="Calibri" w:cs="Times New Roman"/>
                <w:color w:val="0070C0"/>
              </w:rPr>
            </w:pPr>
            <w:r>
              <w:rPr>
                <w:rFonts w:ascii="Calibri" w:eastAsia="Times New Roman" w:hAnsi="Calibri" w:cs="Times New Roman"/>
                <w:color w:val="0070C0"/>
              </w:rPr>
              <w:t>2.54149</w:t>
            </w:r>
          </w:p>
        </w:tc>
        <w:tc>
          <w:tcPr>
            <w:tcW w:w="898" w:type="pct"/>
            <w:noWrap/>
          </w:tcPr>
          <w:p w14:paraId="16A6D653" w14:textId="77EBA66F" w:rsidR="002964C9" w:rsidRPr="000A526F" w:rsidRDefault="002964C9" w:rsidP="002964C9">
            <w:pPr>
              <w:jc w:val="right"/>
              <w:rPr>
                <w:rFonts w:ascii="Calibri" w:eastAsia="Times New Roman" w:hAnsi="Calibri" w:cs="Times New Roman"/>
                <w:color w:val="0070C0"/>
              </w:rPr>
            </w:pPr>
            <w:r>
              <w:rPr>
                <w:rFonts w:ascii="Calibri" w:eastAsia="Times New Roman" w:hAnsi="Calibri" w:cs="Times New Roman"/>
                <w:color w:val="0070C0"/>
              </w:rPr>
              <w:t>3.52399</w:t>
            </w:r>
          </w:p>
        </w:tc>
        <w:tc>
          <w:tcPr>
            <w:tcW w:w="847" w:type="pct"/>
            <w:noWrap/>
          </w:tcPr>
          <w:p w14:paraId="1978EBAC" w14:textId="6E2D96F1" w:rsidR="002964C9" w:rsidRPr="000A526F" w:rsidRDefault="002964C9" w:rsidP="002964C9">
            <w:pPr>
              <w:jc w:val="right"/>
              <w:rPr>
                <w:rFonts w:ascii="Calibri" w:eastAsia="Times New Roman" w:hAnsi="Calibri" w:cs="Times New Roman"/>
                <w:color w:val="0070C0"/>
              </w:rPr>
            </w:pPr>
            <w:r>
              <w:rPr>
                <w:rFonts w:ascii="Calibri" w:eastAsia="Times New Roman" w:hAnsi="Calibri" w:cs="Times New Roman"/>
                <w:color w:val="0070C0"/>
              </w:rPr>
              <w:t>-1.38577</w:t>
            </w:r>
          </w:p>
        </w:tc>
      </w:tr>
      <w:tr w:rsidR="002964C9" w:rsidRPr="000A526F" w14:paraId="222FE250" w14:textId="77777777" w:rsidTr="00B11ED0">
        <w:trPr>
          <w:trHeight w:val="300"/>
        </w:trPr>
        <w:tc>
          <w:tcPr>
            <w:tcW w:w="1494" w:type="pct"/>
            <w:noWrap/>
          </w:tcPr>
          <w:p w14:paraId="494BFEA2" w14:textId="45D01664" w:rsidR="002964C9" w:rsidRPr="000A526F" w:rsidRDefault="002964C9" w:rsidP="002964C9">
            <w:pPr>
              <w:rPr>
                <w:rFonts w:ascii="Calibri" w:eastAsia="Times New Roman" w:hAnsi="Calibri" w:cs="Times New Roman"/>
                <w:color w:val="0070C0"/>
              </w:rPr>
            </w:pPr>
            <w:r>
              <w:rPr>
                <w:rFonts w:ascii="Calibri" w:eastAsia="Times New Roman" w:hAnsi="Calibri" w:cs="Times New Roman"/>
                <w:color w:val="0070C0"/>
              </w:rPr>
              <w:t>Ambulation</w:t>
            </w:r>
          </w:p>
        </w:tc>
        <w:tc>
          <w:tcPr>
            <w:tcW w:w="846" w:type="pct"/>
            <w:noWrap/>
          </w:tcPr>
          <w:p w14:paraId="037466EB" w14:textId="15B2DB10" w:rsidR="002964C9" w:rsidRPr="000A526F" w:rsidRDefault="002964C9" w:rsidP="002964C9">
            <w:pPr>
              <w:jc w:val="right"/>
              <w:rPr>
                <w:rFonts w:ascii="Calibri" w:eastAsia="Times New Roman" w:hAnsi="Calibri" w:cs="Times New Roman"/>
                <w:color w:val="0070C0"/>
              </w:rPr>
            </w:pPr>
            <w:r>
              <w:rPr>
                <w:rFonts w:ascii="Calibri" w:eastAsia="Times New Roman" w:hAnsi="Calibri" w:cs="Times New Roman"/>
                <w:color w:val="0070C0"/>
              </w:rPr>
              <w:t>1.906322*</w:t>
            </w:r>
          </w:p>
        </w:tc>
        <w:tc>
          <w:tcPr>
            <w:tcW w:w="915" w:type="pct"/>
            <w:noWrap/>
          </w:tcPr>
          <w:p w14:paraId="239D0596" w14:textId="4E62F0F5" w:rsidR="002964C9" w:rsidRPr="000A526F" w:rsidRDefault="002964C9" w:rsidP="002964C9">
            <w:pPr>
              <w:jc w:val="right"/>
              <w:rPr>
                <w:rFonts w:ascii="Calibri" w:eastAsia="Times New Roman" w:hAnsi="Calibri" w:cs="Times New Roman"/>
                <w:color w:val="0070C0"/>
              </w:rPr>
            </w:pPr>
            <w:r>
              <w:rPr>
                <w:rFonts w:ascii="Calibri" w:eastAsia="Times New Roman" w:hAnsi="Calibri" w:cs="Times New Roman"/>
                <w:color w:val="0070C0"/>
              </w:rPr>
              <w:t>1.75515*</w:t>
            </w:r>
          </w:p>
        </w:tc>
        <w:tc>
          <w:tcPr>
            <w:tcW w:w="898" w:type="pct"/>
            <w:noWrap/>
          </w:tcPr>
          <w:p w14:paraId="59EC1884" w14:textId="20637FB2" w:rsidR="002964C9" w:rsidRPr="000A526F" w:rsidRDefault="002964C9" w:rsidP="002964C9">
            <w:pPr>
              <w:jc w:val="right"/>
              <w:rPr>
                <w:rFonts w:ascii="Calibri" w:eastAsia="Times New Roman" w:hAnsi="Calibri" w:cs="Times New Roman"/>
                <w:color w:val="0070C0"/>
              </w:rPr>
            </w:pPr>
            <w:r>
              <w:rPr>
                <w:rFonts w:ascii="Calibri" w:eastAsia="Times New Roman" w:hAnsi="Calibri" w:cs="Times New Roman"/>
                <w:color w:val="0070C0"/>
              </w:rPr>
              <w:t>1.35480*</w:t>
            </w:r>
          </w:p>
        </w:tc>
        <w:tc>
          <w:tcPr>
            <w:tcW w:w="847" w:type="pct"/>
            <w:noWrap/>
          </w:tcPr>
          <w:p w14:paraId="517575AA" w14:textId="4AFBC24D" w:rsidR="002964C9" w:rsidRPr="000A526F" w:rsidRDefault="002964C9" w:rsidP="002964C9">
            <w:pPr>
              <w:jc w:val="right"/>
              <w:rPr>
                <w:rFonts w:ascii="Calibri" w:eastAsia="Times New Roman" w:hAnsi="Calibri" w:cs="Times New Roman"/>
                <w:color w:val="0070C0"/>
              </w:rPr>
            </w:pPr>
            <w:r>
              <w:rPr>
                <w:rFonts w:ascii="Calibri" w:eastAsia="Times New Roman" w:hAnsi="Calibri" w:cs="Times New Roman"/>
                <w:color w:val="0070C0"/>
              </w:rPr>
              <w:t>3.03806*</w:t>
            </w:r>
          </w:p>
        </w:tc>
      </w:tr>
      <w:tr w:rsidR="002964C9" w:rsidRPr="000A526F" w14:paraId="28D3E158" w14:textId="77777777" w:rsidTr="00B11ED0">
        <w:trPr>
          <w:trHeight w:val="300"/>
        </w:trPr>
        <w:tc>
          <w:tcPr>
            <w:tcW w:w="1494" w:type="pct"/>
            <w:noWrap/>
          </w:tcPr>
          <w:p w14:paraId="2209CB97" w14:textId="5AF7CF5F" w:rsidR="002964C9" w:rsidRPr="000A526F" w:rsidRDefault="002964C9" w:rsidP="002964C9">
            <w:pPr>
              <w:rPr>
                <w:rFonts w:ascii="Calibri" w:eastAsia="Times New Roman" w:hAnsi="Calibri" w:cs="Times New Roman"/>
                <w:color w:val="0070C0"/>
              </w:rPr>
            </w:pPr>
            <w:r>
              <w:rPr>
                <w:rFonts w:ascii="Calibri" w:eastAsia="Times New Roman" w:hAnsi="Calibri" w:cs="Times New Roman"/>
                <w:color w:val="0070C0"/>
              </w:rPr>
              <w:t>Chair/Bed transfer</w:t>
            </w:r>
          </w:p>
        </w:tc>
        <w:tc>
          <w:tcPr>
            <w:tcW w:w="846" w:type="pct"/>
            <w:noWrap/>
          </w:tcPr>
          <w:p w14:paraId="6CD41FFE" w14:textId="52AD2905" w:rsidR="002964C9" w:rsidRPr="000A526F" w:rsidRDefault="002964C9" w:rsidP="002964C9">
            <w:pPr>
              <w:jc w:val="right"/>
              <w:rPr>
                <w:rFonts w:ascii="Calibri" w:eastAsia="Times New Roman" w:hAnsi="Calibri" w:cs="Times New Roman"/>
                <w:color w:val="0070C0"/>
              </w:rPr>
            </w:pPr>
            <w:r>
              <w:rPr>
                <w:rFonts w:ascii="Calibri" w:eastAsia="Times New Roman" w:hAnsi="Calibri" w:cs="Times New Roman"/>
                <w:color w:val="0070C0"/>
              </w:rPr>
              <w:t>2.753280*</w:t>
            </w:r>
          </w:p>
        </w:tc>
        <w:tc>
          <w:tcPr>
            <w:tcW w:w="915" w:type="pct"/>
            <w:noWrap/>
          </w:tcPr>
          <w:p w14:paraId="20DC3FB2" w14:textId="265CD6E7" w:rsidR="002964C9" w:rsidRPr="000A526F" w:rsidRDefault="002964C9" w:rsidP="002964C9">
            <w:pPr>
              <w:jc w:val="right"/>
              <w:rPr>
                <w:rFonts w:ascii="Calibri" w:eastAsia="Times New Roman" w:hAnsi="Calibri" w:cs="Times New Roman"/>
                <w:color w:val="0070C0"/>
              </w:rPr>
            </w:pPr>
            <w:r>
              <w:rPr>
                <w:rFonts w:ascii="Calibri" w:eastAsia="Times New Roman" w:hAnsi="Calibri" w:cs="Times New Roman"/>
                <w:color w:val="0070C0"/>
              </w:rPr>
              <w:t>2.69210*</w:t>
            </w:r>
          </w:p>
        </w:tc>
        <w:tc>
          <w:tcPr>
            <w:tcW w:w="898" w:type="pct"/>
            <w:noWrap/>
          </w:tcPr>
          <w:p w14:paraId="3C846336" w14:textId="7333AC3C" w:rsidR="002964C9" w:rsidRPr="000A526F" w:rsidRDefault="002964C9" w:rsidP="002964C9">
            <w:pPr>
              <w:jc w:val="right"/>
              <w:rPr>
                <w:rFonts w:ascii="Calibri" w:eastAsia="Times New Roman" w:hAnsi="Calibri" w:cs="Times New Roman"/>
                <w:color w:val="0070C0"/>
              </w:rPr>
            </w:pPr>
            <w:r>
              <w:rPr>
                <w:rFonts w:ascii="Calibri" w:eastAsia="Times New Roman" w:hAnsi="Calibri" w:cs="Times New Roman"/>
                <w:color w:val="0070C0"/>
              </w:rPr>
              <w:t>2.63850*</w:t>
            </w:r>
          </w:p>
        </w:tc>
        <w:tc>
          <w:tcPr>
            <w:tcW w:w="847" w:type="pct"/>
            <w:noWrap/>
          </w:tcPr>
          <w:p w14:paraId="3DDED666" w14:textId="572BEBA3" w:rsidR="002964C9" w:rsidRPr="000A526F" w:rsidRDefault="002964C9" w:rsidP="002964C9">
            <w:pPr>
              <w:jc w:val="right"/>
              <w:rPr>
                <w:rFonts w:ascii="Calibri" w:eastAsia="Times New Roman" w:hAnsi="Calibri" w:cs="Times New Roman"/>
                <w:color w:val="0070C0"/>
              </w:rPr>
            </w:pPr>
            <w:r>
              <w:rPr>
                <w:rFonts w:ascii="Calibri" w:eastAsia="Times New Roman" w:hAnsi="Calibri" w:cs="Times New Roman"/>
                <w:color w:val="0070C0"/>
              </w:rPr>
              <w:t>2.08922*</w:t>
            </w:r>
          </w:p>
        </w:tc>
      </w:tr>
      <w:tr w:rsidR="002964C9" w:rsidRPr="000A526F" w14:paraId="04B38F8A" w14:textId="77777777" w:rsidTr="00B11ED0">
        <w:trPr>
          <w:trHeight w:val="300"/>
        </w:trPr>
        <w:tc>
          <w:tcPr>
            <w:tcW w:w="1494" w:type="pct"/>
            <w:noWrap/>
          </w:tcPr>
          <w:p w14:paraId="6378C216" w14:textId="6FDB4F91" w:rsidR="002964C9" w:rsidRPr="000A526F" w:rsidRDefault="002964C9" w:rsidP="002964C9">
            <w:pPr>
              <w:rPr>
                <w:rFonts w:ascii="Calibri" w:eastAsia="Times New Roman" w:hAnsi="Calibri" w:cs="Times New Roman"/>
                <w:color w:val="0070C0"/>
              </w:rPr>
            </w:pPr>
            <w:r>
              <w:rPr>
                <w:rFonts w:ascii="Calibri" w:eastAsia="Times New Roman" w:hAnsi="Calibri" w:cs="Times New Roman"/>
                <w:color w:val="0070C0"/>
              </w:rPr>
              <w:t>Wheelchair</w:t>
            </w:r>
          </w:p>
        </w:tc>
        <w:tc>
          <w:tcPr>
            <w:tcW w:w="846" w:type="pct"/>
            <w:noWrap/>
          </w:tcPr>
          <w:p w14:paraId="2ABAAD05" w14:textId="26DCF6C4" w:rsidR="002964C9" w:rsidRPr="000A526F" w:rsidRDefault="002964C9" w:rsidP="002964C9">
            <w:pPr>
              <w:jc w:val="right"/>
              <w:rPr>
                <w:rFonts w:ascii="Calibri" w:eastAsia="Times New Roman" w:hAnsi="Calibri" w:cs="Times New Roman"/>
                <w:color w:val="0070C0"/>
              </w:rPr>
            </w:pPr>
            <w:r>
              <w:rPr>
                <w:rFonts w:ascii="Calibri" w:eastAsia="Times New Roman" w:hAnsi="Calibri" w:cs="Times New Roman"/>
                <w:color w:val="0070C0"/>
              </w:rPr>
              <w:t>3.375528*</w:t>
            </w:r>
          </w:p>
        </w:tc>
        <w:tc>
          <w:tcPr>
            <w:tcW w:w="915" w:type="pct"/>
            <w:noWrap/>
          </w:tcPr>
          <w:p w14:paraId="568C694A" w14:textId="775DFEC6" w:rsidR="002964C9" w:rsidRPr="000A526F" w:rsidRDefault="002964C9" w:rsidP="002964C9">
            <w:pPr>
              <w:jc w:val="right"/>
              <w:rPr>
                <w:rFonts w:ascii="Calibri" w:eastAsia="Times New Roman" w:hAnsi="Calibri" w:cs="Times New Roman"/>
                <w:color w:val="0070C0"/>
              </w:rPr>
            </w:pPr>
            <w:r>
              <w:rPr>
                <w:rFonts w:ascii="Calibri" w:eastAsia="Times New Roman" w:hAnsi="Calibri" w:cs="Times New Roman"/>
                <w:color w:val="0070C0"/>
              </w:rPr>
              <w:t>3.23107*</w:t>
            </w:r>
          </w:p>
        </w:tc>
        <w:tc>
          <w:tcPr>
            <w:tcW w:w="898" w:type="pct"/>
            <w:noWrap/>
          </w:tcPr>
          <w:p w14:paraId="63B018DE" w14:textId="3A2548EC" w:rsidR="002964C9" w:rsidRPr="000A526F" w:rsidRDefault="002964C9" w:rsidP="002964C9">
            <w:pPr>
              <w:jc w:val="right"/>
              <w:rPr>
                <w:rFonts w:ascii="Calibri" w:eastAsia="Times New Roman" w:hAnsi="Calibri" w:cs="Times New Roman"/>
                <w:color w:val="0070C0"/>
              </w:rPr>
            </w:pPr>
            <w:r>
              <w:rPr>
                <w:rFonts w:ascii="Calibri" w:eastAsia="Times New Roman" w:hAnsi="Calibri" w:cs="Times New Roman"/>
                <w:color w:val="0070C0"/>
              </w:rPr>
              <w:t>3.09205*</w:t>
            </w:r>
          </w:p>
        </w:tc>
        <w:tc>
          <w:tcPr>
            <w:tcW w:w="847" w:type="pct"/>
            <w:noWrap/>
          </w:tcPr>
          <w:p w14:paraId="75B6E672" w14:textId="3759E801" w:rsidR="002964C9" w:rsidRPr="000A526F" w:rsidRDefault="002964C9" w:rsidP="002964C9">
            <w:pPr>
              <w:jc w:val="right"/>
              <w:rPr>
                <w:rFonts w:ascii="Calibri" w:eastAsia="Times New Roman" w:hAnsi="Calibri" w:cs="Times New Roman"/>
                <w:color w:val="0070C0"/>
              </w:rPr>
            </w:pPr>
            <w:r>
              <w:rPr>
                <w:rFonts w:ascii="Calibri" w:eastAsia="Times New Roman" w:hAnsi="Calibri" w:cs="Times New Roman"/>
                <w:color w:val="0070C0"/>
              </w:rPr>
              <w:t>1.76846*</w:t>
            </w:r>
          </w:p>
        </w:tc>
      </w:tr>
      <w:tr w:rsidR="002964C9" w:rsidRPr="000A526F" w14:paraId="74AA3398" w14:textId="77777777" w:rsidTr="00B11ED0">
        <w:trPr>
          <w:trHeight w:val="300"/>
        </w:trPr>
        <w:tc>
          <w:tcPr>
            <w:tcW w:w="1494" w:type="pct"/>
            <w:tcBorders>
              <w:bottom w:val="single" w:sz="4" w:space="0" w:color="auto"/>
            </w:tcBorders>
            <w:noWrap/>
          </w:tcPr>
          <w:p w14:paraId="779658CD" w14:textId="4B8868A2" w:rsidR="002964C9" w:rsidRPr="000A526F" w:rsidRDefault="002964C9" w:rsidP="002964C9">
            <w:pPr>
              <w:rPr>
                <w:rFonts w:ascii="Calibri" w:eastAsia="Times New Roman" w:hAnsi="Calibri" w:cs="Times New Roman"/>
                <w:color w:val="0070C0"/>
              </w:rPr>
            </w:pPr>
            <w:r>
              <w:rPr>
                <w:rFonts w:ascii="Calibri" w:eastAsia="Times New Roman" w:hAnsi="Calibri" w:cs="Times New Roman"/>
                <w:color w:val="0070C0"/>
              </w:rPr>
              <w:t>Stair Climbing</w:t>
            </w:r>
          </w:p>
        </w:tc>
        <w:tc>
          <w:tcPr>
            <w:tcW w:w="846" w:type="pct"/>
            <w:tcBorders>
              <w:bottom w:val="single" w:sz="4" w:space="0" w:color="auto"/>
            </w:tcBorders>
            <w:noWrap/>
          </w:tcPr>
          <w:p w14:paraId="5DD9AF1A" w14:textId="580B7B22" w:rsidR="002964C9" w:rsidRPr="000A526F" w:rsidRDefault="002964C9" w:rsidP="002964C9">
            <w:pPr>
              <w:jc w:val="right"/>
              <w:rPr>
                <w:rFonts w:ascii="Calibri" w:eastAsia="Times New Roman" w:hAnsi="Calibri" w:cs="Times New Roman"/>
                <w:color w:val="0070C0"/>
              </w:rPr>
            </w:pPr>
            <w:r>
              <w:rPr>
                <w:rFonts w:ascii="Calibri" w:eastAsia="Times New Roman" w:hAnsi="Calibri" w:cs="Times New Roman"/>
                <w:color w:val="0070C0"/>
              </w:rPr>
              <w:t>2.203830*</w:t>
            </w:r>
          </w:p>
        </w:tc>
        <w:tc>
          <w:tcPr>
            <w:tcW w:w="915" w:type="pct"/>
            <w:tcBorders>
              <w:bottom w:val="single" w:sz="4" w:space="0" w:color="auto"/>
            </w:tcBorders>
            <w:noWrap/>
          </w:tcPr>
          <w:p w14:paraId="031F5164" w14:textId="6C03F07B" w:rsidR="002964C9" w:rsidRPr="000A526F" w:rsidRDefault="002964C9" w:rsidP="002964C9">
            <w:pPr>
              <w:jc w:val="right"/>
              <w:rPr>
                <w:rFonts w:ascii="Calibri" w:eastAsia="Times New Roman" w:hAnsi="Calibri" w:cs="Times New Roman"/>
                <w:color w:val="0070C0"/>
              </w:rPr>
            </w:pPr>
            <w:r>
              <w:rPr>
                <w:rFonts w:ascii="Calibri" w:eastAsia="Times New Roman" w:hAnsi="Calibri" w:cs="Times New Roman"/>
                <w:color w:val="0070C0"/>
              </w:rPr>
              <w:t>1.96391*</w:t>
            </w:r>
          </w:p>
        </w:tc>
        <w:tc>
          <w:tcPr>
            <w:tcW w:w="898" w:type="pct"/>
            <w:tcBorders>
              <w:bottom w:val="single" w:sz="4" w:space="0" w:color="auto"/>
            </w:tcBorders>
            <w:noWrap/>
          </w:tcPr>
          <w:p w14:paraId="63820DBE" w14:textId="436B5169" w:rsidR="002964C9" w:rsidRPr="000A526F" w:rsidRDefault="002964C9" w:rsidP="002964C9">
            <w:pPr>
              <w:jc w:val="right"/>
              <w:rPr>
                <w:rFonts w:ascii="Calibri" w:eastAsia="Times New Roman" w:hAnsi="Calibri" w:cs="Times New Roman"/>
                <w:color w:val="0070C0"/>
              </w:rPr>
            </w:pPr>
            <w:r>
              <w:rPr>
                <w:rFonts w:ascii="Calibri" w:eastAsia="Times New Roman" w:hAnsi="Calibri" w:cs="Times New Roman"/>
                <w:color w:val="0070C0"/>
              </w:rPr>
              <w:t>1.68781*</w:t>
            </w:r>
          </w:p>
        </w:tc>
        <w:tc>
          <w:tcPr>
            <w:tcW w:w="847" w:type="pct"/>
            <w:tcBorders>
              <w:bottom w:val="single" w:sz="4" w:space="0" w:color="auto"/>
            </w:tcBorders>
            <w:noWrap/>
          </w:tcPr>
          <w:p w14:paraId="0F561682" w14:textId="47BE8651" w:rsidR="002964C9" w:rsidRPr="000A526F" w:rsidRDefault="002964C9" w:rsidP="002964C9">
            <w:pPr>
              <w:jc w:val="right"/>
              <w:rPr>
                <w:rFonts w:ascii="Calibri" w:eastAsia="Times New Roman" w:hAnsi="Calibri" w:cs="Times New Roman"/>
                <w:color w:val="0070C0"/>
              </w:rPr>
            </w:pPr>
            <w:r>
              <w:rPr>
                <w:rFonts w:ascii="Calibri" w:eastAsia="Times New Roman" w:hAnsi="Calibri" w:cs="Times New Roman"/>
                <w:color w:val="0070C0"/>
              </w:rPr>
              <w:t>3.38140*</w:t>
            </w:r>
          </w:p>
        </w:tc>
      </w:tr>
      <w:tr w:rsidR="002964C9" w:rsidRPr="000A526F" w14:paraId="4C1FE93B" w14:textId="77777777" w:rsidTr="00B11ED0">
        <w:trPr>
          <w:trHeight w:val="300"/>
        </w:trPr>
        <w:tc>
          <w:tcPr>
            <w:tcW w:w="1494" w:type="pct"/>
            <w:tcBorders>
              <w:top w:val="single" w:sz="4" w:space="0" w:color="auto"/>
              <w:left w:val="nil"/>
              <w:bottom w:val="nil"/>
              <w:right w:val="nil"/>
            </w:tcBorders>
            <w:noWrap/>
            <w:hideMark/>
          </w:tcPr>
          <w:p w14:paraId="28200EFD" w14:textId="77777777" w:rsidR="002964C9" w:rsidRPr="000A526F" w:rsidRDefault="002964C9" w:rsidP="002964C9">
            <w:pPr>
              <w:rPr>
                <w:rFonts w:ascii="Calibri" w:eastAsia="Times New Roman" w:hAnsi="Calibri" w:cs="Times New Roman"/>
                <w:color w:val="0070C0"/>
              </w:rPr>
            </w:pPr>
            <w:r w:rsidRPr="000A526F">
              <w:rPr>
                <w:rFonts w:ascii="Calibri" w:eastAsia="Times New Roman" w:hAnsi="Calibri" w:cs="Times New Roman"/>
                <w:color w:val="0070C0"/>
              </w:rPr>
              <w:t xml:space="preserve">* Significant at the .0001 level </w:t>
            </w:r>
          </w:p>
        </w:tc>
        <w:tc>
          <w:tcPr>
            <w:tcW w:w="846" w:type="pct"/>
            <w:tcBorders>
              <w:top w:val="single" w:sz="4" w:space="0" w:color="auto"/>
              <w:left w:val="nil"/>
              <w:bottom w:val="nil"/>
              <w:right w:val="nil"/>
            </w:tcBorders>
            <w:noWrap/>
            <w:hideMark/>
          </w:tcPr>
          <w:p w14:paraId="70EBB734" w14:textId="77777777" w:rsidR="002964C9" w:rsidRPr="000A526F" w:rsidRDefault="002964C9" w:rsidP="002964C9">
            <w:pPr>
              <w:rPr>
                <w:rFonts w:ascii="Calibri" w:eastAsia="Times New Roman" w:hAnsi="Calibri" w:cs="Times New Roman"/>
                <w:color w:val="0070C0"/>
              </w:rPr>
            </w:pPr>
          </w:p>
        </w:tc>
        <w:tc>
          <w:tcPr>
            <w:tcW w:w="915" w:type="pct"/>
            <w:tcBorders>
              <w:top w:val="single" w:sz="4" w:space="0" w:color="auto"/>
              <w:left w:val="nil"/>
              <w:bottom w:val="nil"/>
              <w:right w:val="nil"/>
            </w:tcBorders>
            <w:noWrap/>
            <w:hideMark/>
          </w:tcPr>
          <w:p w14:paraId="1DE0480B" w14:textId="77777777" w:rsidR="002964C9" w:rsidRPr="000A526F" w:rsidRDefault="002964C9" w:rsidP="002964C9">
            <w:pPr>
              <w:rPr>
                <w:rFonts w:ascii="Times New Roman" w:eastAsia="Times New Roman" w:hAnsi="Times New Roman" w:cs="Times New Roman"/>
                <w:color w:val="0070C0"/>
              </w:rPr>
            </w:pPr>
          </w:p>
        </w:tc>
        <w:tc>
          <w:tcPr>
            <w:tcW w:w="898" w:type="pct"/>
            <w:tcBorders>
              <w:top w:val="single" w:sz="4" w:space="0" w:color="auto"/>
              <w:left w:val="nil"/>
              <w:bottom w:val="nil"/>
              <w:right w:val="nil"/>
            </w:tcBorders>
            <w:noWrap/>
            <w:hideMark/>
          </w:tcPr>
          <w:p w14:paraId="4038951A" w14:textId="77777777" w:rsidR="002964C9" w:rsidRPr="000A526F" w:rsidRDefault="002964C9" w:rsidP="002964C9">
            <w:pPr>
              <w:rPr>
                <w:rFonts w:ascii="Times New Roman" w:eastAsia="Times New Roman" w:hAnsi="Times New Roman" w:cs="Times New Roman"/>
                <w:color w:val="0070C0"/>
              </w:rPr>
            </w:pPr>
          </w:p>
        </w:tc>
        <w:tc>
          <w:tcPr>
            <w:tcW w:w="847" w:type="pct"/>
            <w:tcBorders>
              <w:top w:val="single" w:sz="4" w:space="0" w:color="auto"/>
              <w:left w:val="nil"/>
              <w:bottom w:val="nil"/>
              <w:right w:val="nil"/>
            </w:tcBorders>
            <w:noWrap/>
            <w:hideMark/>
          </w:tcPr>
          <w:p w14:paraId="55BCEEBF" w14:textId="77777777" w:rsidR="002964C9" w:rsidRPr="000A526F" w:rsidRDefault="002964C9" w:rsidP="002964C9">
            <w:pPr>
              <w:rPr>
                <w:rFonts w:ascii="Times New Roman" w:eastAsia="Times New Roman" w:hAnsi="Times New Roman" w:cs="Times New Roman"/>
                <w:color w:val="0070C0"/>
              </w:rPr>
            </w:pPr>
          </w:p>
        </w:tc>
      </w:tr>
    </w:tbl>
    <w:p w14:paraId="412F5132" w14:textId="563B00F0" w:rsidR="00822A3E" w:rsidRDefault="00822A3E" w:rsidP="00822A3E">
      <w:pPr>
        <w:autoSpaceDE w:val="0"/>
        <w:autoSpaceDN w:val="0"/>
        <w:adjustRightInd w:val="0"/>
        <w:spacing w:after="0" w:line="240" w:lineRule="auto"/>
        <w:rPr>
          <w:rFonts w:cstheme="minorHAnsi"/>
          <w:b/>
          <w:bCs/>
          <w:color w:val="00B050"/>
        </w:rPr>
      </w:pPr>
    </w:p>
    <w:p w14:paraId="7CF4C36C" w14:textId="04D4134D" w:rsidR="00B06A30" w:rsidRDefault="00B06A30" w:rsidP="00B06A30">
      <w:pPr>
        <w:autoSpaceDE w:val="0"/>
        <w:autoSpaceDN w:val="0"/>
        <w:adjustRightInd w:val="0"/>
        <w:spacing w:after="0" w:line="240" w:lineRule="auto"/>
        <w:rPr>
          <w:rFonts w:cstheme="minorHAnsi"/>
          <w:b/>
          <w:bCs/>
          <w:color w:val="0070C0"/>
        </w:rPr>
      </w:pPr>
      <w:r w:rsidRPr="00B06A30">
        <w:rPr>
          <w:rFonts w:cstheme="minorHAnsi"/>
          <w:b/>
          <w:bCs/>
          <w:color w:val="0070C0"/>
        </w:rPr>
        <w:lastRenderedPageBreak/>
        <w:t xml:space="preserve"> </w:t>
      </w:r>
      <w:r w:rsidR="002D368C">
        <w:rPr>
          <w:rFonts w:cstheme="minorHAnsi"/>
          <w:b/>
          <w:bCs/>
          <w:color w:val="0070C0"/>
        </w:rPr>
        <w:t>Table 6</w:t>
      </w:r>
      <w:r w:rsidRPr="000A526F">
        <w:rPr>
          <w:rFonts w:cstheme="minorHAnsi"/>
          <w:b/>
          <w:bCs/>
          <w:color w:val="0070C0"/>
        </w:rPr>
        <w:t xml:space="preserve">: Regression to </w:t>
      </w:r>
      <w:r w:rsidR="00B11ED0">
        <w:rPr>
          <w:rFonts w:cstheme="minorHAnsi"/>
          <w:b/>
          <w:bCs/>
          <w:color w:val="0070C0"/>
        </w:rPr>
        <w:t>V</w:t>
      </w:r>
      <w:r w:rsidRPr="000A526F">
        <w:rPr>
          <w:rFonts w:cstheme="minorHAnsi"/>
          <w:b/>
          <w:bCs/>
          <w:color w:val="0070C0"/>
        </w:rPr>
        <w:t xml:space="preserve">alidate </w:t>
      </w:r>
      <w:r w:rsidR="00B11ED0">
        <w:rPr>
          <w:rFonts w:cstheme="minorHAnsi"/>
          <w:b/>
          <w:bCs/>
          <w:color w:val="0070C0"/>
        </w:rPr>
        <w:t>M</w:t>
      </w:r>
      <w:r>
        <w:rPr>
          <w:rFonts w:cstheme="minorHAnsi"/>
          <w:b/>
          <w:bCs/>
          <w:color w:val="0070C0"/>
        </w:rPr>
        <w:t>obility</w:t>
      </w:r>
      <w:r w:rsidR="00B11ED0">
        <w:rPr>
          <w:rFonts w:cstheme="minorHAnsi"/>
          <w:b/>
          <w:bCs/>
          <w:color w:val="0070C0"/>
        </w:rPr>
        <w:t xml:space="preserve"> S</w:t>
      </w:r>
      <w:r w:rsidRPr="000A526F">
        <w:rPr>
          <w:rFonts w:cstheme="minorHAnsi"/>
          <w:b/>
          <w:bCs/>
          <w:color w:val="0070C0"/>
        </w:rPr>
        <w:t xml:space="preserve">ubscale using </w:t>
      </w:r>
      <w:r>
        <w:rPr>
          <w:rFonts w:cstheme="minorHAnsi"/>
          <w:b/>
          <w:bCs/>
          <w:color w:val="0070C0"/>
        </w:rPr>
        <w:t>FIM</w:t>
      </w:r>
      <w:r w:rsidRPr="000A526F">
        <w:rPr>
          <w:rFonts w:cstheme="minorHAnsi"/>
          <w:b/>
          <w:bCs/>
          <w:color w:val="0070C0"/>
        </w:rPr>
        <w:t xml:space="preserve"> </w:t>
      </w:r>
      <w:r w:rsidR="00B11ED0">
        <w:rPr>
          <w:rFonts w:cstheme="minorHAnsi"/>
          <w:b/>
          <w:bCs/>
          <w:color w:val="0070C0"/>
        </w:rPr>
        <w:t>I</w:t>
      </w:r>
      <w:r w:rsidRPr="000A526F">
        <w:rPr>
          <w:rFonts w:cstheme="minorHAnsi"/>
          <w:b/>
          <w:bCs/>
          <w:color w:val="0070C0"/>
        </w:rPr>
        <w:t xml:space="preserve">tems </w:t>
      </w:r>
    </w:p>
    <w:tbl>
      <w:tblPr>
        <w:tblStyle w:val="TableGrid"/>
        <w:tblW w:w="5000" w:type="pct"/>
        <w:tblLayout w:type="fixed"/>
        <w:tblLook w:val="04A0" w:firstRow="1" w:lastRow="0" w:firstColumn="1" w:lastColumn="0" w:noHBand="0" w:noVBand="1"/>
      </w:tblPr>
      <w:tblGrid>
        <w:gridCol w:w="2515"/>
        <w:gridCol w:w="2128"/>
        <w:gridCol w:w="1569"/>
        <w:gridCol w:w="1569"/>
        <w:gridCol w:w="1569"/>
      </w:tblGrid>
      <w:tr w:rsidR="00B06A30" w:rsidRPr="000A526F" w14:paraId="446D82A5" w14:textId="77777777" w:rsidTr="002D368C">
        <w:trPr>
          <w:trHeight w:val="1200"/>
        </w:trPr>
        <w:tc>
          <w:tcPr>
            <w:tcW w:w="1345" w:type="pct"/>
            <w:noWrap/>
            <w:hideMark/>
          </w:tcPr>
          <w:p w14:paraId="54F9F5F4" w14:textId="77777777" w:rsidR="00B06A30" w:rsidRPr="000A526F" w:rsidRDefault="00B06A30" w:rsidP="007B57CE">
            <w:pPr>
              <w:rPr>
                <w:rFonts w:ascii="Times New Roman" w:eastAsia="Times New Roman" w:hAnsi="Times New Roman" w:cs="Times New Roman"/>
                <w:b/>
                <w:color w:val="0070C0"/>
              </w:rPr>
            </w:pPr>
          </w:p>
        </w:tc>
        <w:tc>
          <w:tcPr>
            <w:tcW w:w="1138" w:type="pct"/>
            <w:hideMark/>
          </w:tcPr>
          <w:p w14:paraId="145D64E4" w14:textId="77777777" w:rsidR="00B06A30" w:rsidRPr="000A526F" w:rsidRDefault="00B06A30" w:rsidP="007B57CE">
            <w:pPr>
              <w:rPr>
                <w:rFonts w:ascii="Calibri" w:eastAsia="Times New Roman" w:hAnsi="Calibri" w:cs="Times New Roman"/>
                <w:b/>
                <w:color w:val="0070C0"/>
              </w:rPr>
            </w:pPr>
            <w:r w:rsidRPr="000A526F">
              <w:rPr>
                <w:rFonts w:ascii="Calibri" w:eastAsia="Times New Roman" w:hAnsi="Calibri" w:cs="Times New Roman"/>
                <w:b/>
                <w:color w:val="0070C0"/>
              </w:rPr>
              <w:t xml:space="preserve">Model 1: All Assessments </w:t>
            </w:r>
          </w:p>
        </w:tc>
        <w:tc>
          <w:tcPr>
            <w:tcW w:w="839" w:type="pct"/>
            <w:hideMark/>
          </w:tcPr>
          <w:p w14:paraId="5DF42ABC" w14:textId="55C3736F" w:rsidR="00B06A30" w:rsidRPr="000A526F" w:rsidRDefault="00B06A30" w:rsidP="007B57CE">
            <w:pPr>
              <w:rPr>
                <w:rFonts w:ascii="Calibri" w:eastAsia="Times New Roman" w:hAnsi="Calibri" w:cs="Times New Roman"/>
                <w:b/>
                <w:color w:val="0070C0"/>
              </w:rPr>
            </w:pPr>
            <w:r w:rsidRPr="000A526F">
              <w:rPr>
                <w:rFonts w:ascii="Calibri" w:eastAsia="Times New Roman" w:hAnsi="Calibri" w:cs="Times New Roman"/>
                <w:b/>
                <w:color w:val="0070C0"/>
              </w:rPr>
              <w:t xml:space="preserve">Model 2: Assessments in middle 90% of Care </w:t>
            </w:r>
            <w:r w:rsidR="00771E06">
              <w:rPr>
                <w:rFonts w:ascii="Calibri" w:eastAsia="Times New Roman" w:hAnsi="Calibri" w:cs="Times New Roman"/>
                <w:b/>
                <w:color w:val="0070C0"/>
              </w:rPr>
              <w:t>Mobility</w:t>
            </w:r>
          </w:p>
        </w:tc>
        <w:tc>
          <w:tcPr>
            <w:tcW w:w="839" w:type="pct"/>
            <w:hideMark/>
          </w:tcPr>
          <w:p w14:paraId="7B185911" w14:textId="77777777" w:rsidR="00B06A30" w:rsidRPr="000A526F" w:rsidRDefault="00B06A30" w:rsidP="007B57CE">
            <w:pPr>
              <w:rPr>
                <w:rFonts w:ascii="Calibri" w:eastAsia="Times New Roman" w:hAnsi="Calibri" w:cs="Times New Roman"/>
                <w:b/>
                <w:color w:val="0070C0"/>
              </w:rPr>
            </w:pPr>
            <w:r w:rsidRPr="000A526F">
              <w:rPr>
                <w:rFonts w:ascii="Calibri" w:eastAsia="Times New Roman" w:hAnsi="Calibri" w:cs="Times New Roman"/>
                <w:b/>
                <w:color w:val="0070C0"/>
              </w:rPr>
              <w:t xml:space="preserve">Model 3: All Admission Assessments </w:t>
            </w:r>
          </w:p>
        </w:tc>
        <w:tc>
          <w:tcPr>
            <w:tcW w:w="839" w:type="pct"/>
            <w:hideMark/>
          </w:tcPr>
          <w:p w14:paraId="701DDB28" w14:textId="77777777" w:rsidR="00B06A30" w:rsidRPr="000A526F" w:rsidRDefault="00B06A30" w:rsidP="007B57CE">
            <w:pPr>
              <w:rPr>
                <w:rFonts w:ascii="Calibri" w:eastAsia="Times New Roman" w:hAnsi="Calibri" w:cs="Times New Roman"/>
                <w:b/>
                <w:color w:val="0070C0"/>
              </w:rPr>
            </w:pPr>
            <w:r w:rsidRPr="000A526F">
              <w:rPr>
                <w:rFonts w:ascii="Calibri" w:eastAsia="Times New Roman" w:hAnsi="Calibri" w:cs="Times New Roman"/>
                <w:b/>
                <w:color w:val="0070C0"/>
              </w:rPr>
              <w:t xml:space="preserve">Model 4: All Discharge Assessments </w:t>
            </w:r>
          </w:p>
        </w:tc>
      </w:tr>
      <w:tr w:rsidR="00B06A30" w:rsidRPr="000A526F" w14:paraId="70C1CBB9" w14:textId="77777777" w:rsidTr="002D368C">
        <w:trPr>
          <w:trHeight w:val="300"/>
        </w:trPr>
        <w:tc>
          <w:tcPr>
            <w:tcW w:w="1345" w:type="pct"/>
            <w:noWrap/>
            <w:hideMark/>
          </w:tcPr>
          <w:p w14:paraId="3839CA2F" w14:textId="77777777" w:rsidR="00B06A30" w:rsidRPr="000A526F" w:rsidRDefault="00B06A30" w:rsidP="007B57CE">
            <w:pPr>
              <w:rPr>
                <w:rFonts w:ascii="Calibri" w:eastAsia="Times New Roman" w:hAnsi="Calibri" w:cs="Times New Roman"/>
                <w:color w:val="0070C0"/>
              </w:rPr>
            </w:pPr>
          </w:p>
        </w:tc>
        <w:tc>
          <w:tcPr>
            <w:tcW w:w="1138" w:type="pct"/>
            <w:noWrap/>
            <w:hideMark/>
          </w:tcPr>
          <w:p w14:paraId="1C0E498A" w14:textId="0C3157F8" w:rsidR="00B06A30" w:rsidRPr="000A526F" w:rsidRDefault="0074391E" w:rsidP="007B57CE">
            <w:pPr>
              <w:jc w:val="center"/>
              <w:rPr>
                <w:rFonts w:ascii="Calibri" w:eastAsia="Times New Roman" w:hAnsi="Calibri" w:cs="Times New Roman"/>
                <w:color w:val="0070C0"/>
              </w:rPr>
            </w:pPr>
            <w:r>
              <w:rPr>
                <w:rFonts w:ascii="Calibri" w:eastAsia="Times New Roman" w:hAnsi="Calibri" w:cs="Times New Roman"/>
                <w:color w:val="0070C0"/>
              </w:rPr>
              <w:t>Adj. R-squared = .83</w:t>
            </w:r>
          </w:p>
        </w:tc>
        <w:tc>
          <w:tcPr>
            <w:tcW w:w="839" w:type="pct"/>
            <w:noWrap/>
            <w:hideMark/>
          </w:tcPr>
          <w:p w14:paraId="6B27EC27" w14:textId="77777777" w:rsidR="00B06A30" w:rsidRPr="000A526F" w:rsidRDefault="00B06A30" w:rsidP="007B57CE">
            <w:pPr>
              <w:jc w:val="center"/>
              <w:rPr>
                <w:rFonts w:ascii="Calibri" w:eastAsia="Times New Roman" w:hAnsi="Calibri" w:cs="Times New Roman"/>
                <w:color w:val="0070C0"/>
              </w:rPr>
            </w:pPr>
            <w:r w:rsidRPr="000A526F">
              <w:rPr>
                <w:rFonts w:ascii="Calibri" w:eastAsia="Times New Roman" w:hAnsi="Calibri" w:cs="Times New Roman"/>
                <w:color w:val="0070C0"/>
              </w:rPr>
              <w:t xml:space="preserve">Adj. </w:t>
            </w:r>
            <w:r>
              <w:rPr>
                <w:rFonts w:ascii="Calibri" w:eastAsia="Times New Roman" w:hAnsi="Calibri" w:cs="Times New Roman"/>
                <w:color w:val="0070C0"/>
              </w:rPr>
              <w:t>R-squared = .80</w:t>
            </w:r>
          </w:p>
        </w:tc>
        <w:tc>
          <w:tcPr>
            <w:tcW w:w="839" w:type="pct"/>
            <w:noWrap/>
            <w:hideMark/>
          </w:tcPr>
          <w:p w14:paraId="759B76C5" w14:textId="77777777" w:rsidR="00B06A30" w:rsidRPr="000A526F" w:rsidRDefault="00B06A30" w:rsidP="007B57CE">
            <w:pPr>
              <w:jc w:val="center"/>
              <w:rPr>
                <w:rFonts w:ascii="Calibri" w:eastAsia="Times New Roman" w:hAnsi="Calibri" w:cs="Times New Roman"/>
                <w:color w:val="0070C0"/>
              </w:rPr>
            </w:pPr>
            <w:r>
              <w:rPr>
                <w:rFonts w:ascii="Calibri" w:eastAsia="Times New Roman" w:hAnsi="Calibri" w:cs="Times New Roman"/>
                <w:color w:val="0070C0"/>
              </w:rPr>
              <w:t>Adj. R-squared = .81</w:t>
            </w:r>
          </w:p>
        </w:tc>
        <w:tc>
          <w:tcPr>
            <w:tcW w:w="839" w:type="pct"/>
            <w:noWrap/>
            <w:hideMark/>
          </w:tcPr>
          <w:p w14:paraId="68286544" w14:textId="77777777" w:rsidR="00B06A30" w:rsidRPr="000A526F" w:rsidRDefault="00B06A30" w:rsidP="007B57CE">
            <w:pPr>
              <w:jc w:val="center"/>
              <w:rPr>
                <w:rFonts w:ascii="Calibri" w:eastAsia="Times New Roman" w:hAnsi="Calibri" w:cs="Times New Roman"/>
                <w:color w:val="0070C0"/>
              </w:rPr>
            </w:pPr>
            <w:r>
              <w:rPr>
                <w:rFonts w:ascii="Calibri" w:eastAsia="Times New Roman" w:hAnsi="Calibri" w:cs="Times New Roman"/>
                <w:color w:val="0070C0"/>
              </w:rPr>
              <w:t>Adj. R-squared = .81</w:t>
            </w:r>
          </w:p>
        </w:tc>
      </w:tr>
      <w:tr w:rsidR="00B06A30" w:rsidRPr="000A526F" w14:paraId="4474E8DB" w14:textId="77777777" w:rsidTr="002D368C">
        <w:trPr>
          <w:trHeight w:val="300"/>
        </w:trPr>
        <w:tc>
          <w:tcPr>
            <w:tcW w:w="1345" w:type="pct"/>
            <w:noWrap/>
            <w:hideMark/>
          </w:tcPr>
          <w:p w14:paraId="55B1793C" w14:textId="77777777" w:rsidR="00B06A30" w:rsidRPr="000A526F" w:rsidRDefault="00B06A30" w:rsidP="007B57CE">
            <w:pPr>
              <w:rPr>
                <w:rFonts w:ascii="Calibri" w:eastAsia="Times New Roman" w:hAnsi="Calibri" w:cs="Times New Roman"/>
                <w:color w:val="0070C0"/>
              </w:rPr>
            </w:pPr>
          </w:p>
        </w:tc>
        <w:tc>
          <w:tcPr>
            <w:tcW w:w="3655" w:type="pct"/>
            <w:gridSpan w:val="4"/>
            <w:noWrap/>
            <w:hideMark/>
          </w:tcPr>
          <w:p w14:paraId="1484C48C" w14:textId="77777777" w:rsidR="00B06A30" w:rsidRPr="000A526F" w:rsidRDefault="00B06A30" w:rsidP="007B57CE">
            <w:pPr>
              <w:jc w:val="center"/>
              <w:rPr>
                <w:rFonts w:ascii="Calibri" w:eastAsia="Times New Roman" w:hAnsi="Calibri" w:cs="Times New Roman"/>
                <w:color w:val="0070C0"/>
              </w:rPr>
            </w:pPr>
            <w:r w:rsidRPr="000A526F">
              <w:rPr>
                <w:rFonts w:ascii="Calibri" w:eastAsia="Times New Roman" w:hAnsi="Calibri" w:cs="Times New Roman"/>
                <w:color w:val="0070C0"/>
              </w:rPr>
              <w:t xml:space="preserve">Parameter Estimates </w:t>
            </w:r>
          </w:p>
        </w:tc>
      </w:tr>
      <w:tr w:rsidR="00B06A30" w:rsidRPr="000A526F" w14:paraId="45DE5015" w14:textId="77777777" w:rsidTr="002D368C">
        <w:trPr>
          <w:trHeight w:val="300"/>
        </w:trPr>
        <w:tc>
          <w:tcPr>
            <w:tcW w:w="1345" w:type="pct"/>
            <w:noWrap/>
            <w:hideMark/>
          </w:tcPr>
          <w:p w14:paraId="5415E3A9" w14:textId="77777777" w:rsidR="00B06A30" w:rsidRPr="000A526F" w:rsidRDefault="00B06A30" w:rsidP="007B57CE">
            <w:pPr>
              <w:rPr>
                <w:rFonts w:ascii="Calibri" w:eastAsia="Times New Roman" w:hAnsi="Calibri" w:cs="Times New Roman"/>
                <w:color w:val="0070C0"/>
              </w:rPr>
            </w:pPr>
            <w:r w:rsidRPr="000A526F">
              <w:rPr>
                <w:rFonts w:ascii="Calibri" w:eastAsia="Times New Roman" w:hAnsi="Calibri" w:cs="Times New Roman"/>
                <w:color w:val="0070C0"/>
              </w:rPr>
              <w:t xml:space="preserve">Intercept </w:t>
            </w:r>
          </w:p>
        </w:tc>
        <w:tc>
          <w:tcPr>
            <w:tcW w:w="1138" w:type="pct"/>
            <w:noWrap/>
          </w:tcPr>
          <w:p w14:paraId="66CBBCE2" w14:textId="19D39E73" w:rsidR="00B06A30" w:rsidRPr="000A526F" w:rsidRDefault="0074391E" w:rsidP="007B57CE">
            <w:pPr>
              <w:jc w:val="right"/>
              <w:rPr>
                <w:rFonts w:ascii="Calibri" w:eastAsia="Times New Roman" w:hAnsi="Calibri" w:cs="Times New Roman"/>
                <w:color w:val="0070C0"/>
              </w:rPr>
            </w:pPr>
            <w:r>
              <w:rPr>
                <w:rFonts w:ascii="Calibri" w:eastAsia="Times New Roman" w:hAnsi="Calibri" w:cs="Times New Roman"/>
                <w:color w:val="0070C0"/>
              </w:rPr>
              <w:t>-13.58226</w:t>
            </w:r>
            <w:r w:rsidR="009A640C">
              <w:rPr>
                <w:rFonts w:ascii="Calibri" w:eastAsia="Times New Roman" w:hAnsi="Calibri" w:cs="Times New Roman"/>
                <w:color w:val="0070C0"/>
              </w:rPr>
              <w:t>*</w:t>
            </w:r>
          </w:p>
        </w:tc>
        <w:tc>
          <w:tcPr>
            <w:tcW w:w="839" w:type="pct"/>
            <w:noWrap/>
          </w:tcPr>
          <w:p w14:paraId="311A18EC" w14:textId="0CC4ADC8" w:rsidR="00B06A30" w:rsidRPr="000A526F" w:rsidRDefault="009A640C" w:rsidP="007B57CE">
            <w:pPr>
              <w:jc w:val="right"/>
              <w:rPr>
                <w:rFonts w:ascii="Calibri" w:eastAsia="Times New Roman" w:hAnsi="Calibri" w:cs="Times New Roman"/>
                <w:color w:val="0070C0"/>
              </w:rPr>
            </w:pPr>
            <w:r>
              <w:rPr>
                <w:rFonts w:ascii="Calibri" w:eastAsia="Times New Roman" w:hAnsi="Calibri" w:cs="Times New Roman"/>
                <w:color w:val="0070C0"/>
              </w:rPr>
              <w:t>-12.23804*</w:t>
            </w:r>
          </w:p>
        </w:tc>
        <w:tc>
          <w:tcPr>
            <w:tcW w:w="839" w:type="pct"/>
            <w:noWrap/>
          </w:tcPr>
          <w:p w14:paraId="513AE203" w14:textId="335D7061" w:rsidR="00B06A30" w:rsidRPr="000A526F" w:rsidRDefault="009A640C" w:rsidP="007B57CE">
            <w:pPr>
              <w:jc w:val="right"/>
              <w:rPr>
                <w:rFonts w:ascii="Calibri" w:eastAsia="Times New Roman" w:hAnsi="Calibri" w:cs="Times New Roman"/>
                <w:color w:val="0070C0"/>
              </w:rPr>
            </w:pPr>
            <w:r>
              <w:rPr>
                <w:rFonts w:ascii="Calibri" w:eastAsia="Times New Roman" w:hAnsi="Calibri" w:cs="Times New Roman"/>
                <w:color w:val="0070C0"/>
              </w:rPr>
              <w:t>-9.26851</w:t>
            </w:r>
          </w:p>
        </w:tc>
        <w:tc>
          <w:tcPr>
            <w:tcW w:w="839" w:type="pct"/>
            <w:noWrap/>
          </w:tcPr>
          <w:p w14:paraId="5AFD637B" w14:textId="0EDBE0B4" w:rsidR="00B06A30" w:rsidRPr="000A526F" w:rsidRDefault="009A640C" w:rsidP="007B57CE">
            <w:pPr>
              <w:jc w:val="right"/>
              <w:rPr>
                <w:rFonts w:ascii="Calibri" w:eastAsia="Times New Roman" w:hAnsi="Calibri" w:cs="Times New Roman"/>
                <w:color w:val="0070C0"/>
              </w:rPr>
            </w:pPr>
            <w:r>
              <w:rPr>
                <w:rFonts w:ascii="Calibri" w:eastAsia="Times New Roman" w:hAnsi="Calibri" w:cs="Times New Roman"/>
                <w:color w:val="0070C0"/>
              </w:rPr>
              <w:t>-14.51028*</w:t>
            </w:r>
          </w:p>
        </w:tc>
      </w:tr>
      <w:tr w:rsidR="00B06A30" w:rsidRPr="000A526F" w14:paraId="108B08C4" w14:textId="77777777" w:rsidTr="002D368C">
        <w:trPr>
          <w:trHeight w:val="300"/>
        </w:trPr>
        <w:tc>
          <w:tcPr>
            <w:tcW w:w="1345" w:type="pct"/>
            <w:noWrap/>
          </w:tcPr>
          <w:p w14:paraId="7CB30CC4" w14:textId="487641C7" w:rsidR="00B06A30" w:rsidRPr="000A526F" w:rsidRDefault="0074391E" w:rsidP="007B57CE">
            <w:pPr>
              <w:rPr>
                <w:rFonts w:ascii="Calibri" w:eastAsia="Times New Roman" w:hAnsi="Calibri" w:cs="Times New Roman"/>
                <w:color w:val="0070C0"/>
              </w:rPr>
            </w:pPr>
            <w:r>
              <w:rPr>
                <w:rFonts w:ascii="Calibri" w:eastAsia="Times New Roman" w:hAnsi="Calibri" w:cs="Times New Roman"/>
                <w:color w:val="0070C0"/>
              </w:rPr>
              <w:t>Stairs</w:t>
            </w:r>
          </w:p>
        </w:tc>
        <w:tc>
          <w:tcPr>
            <w:tcW w:w="1138" w:type="pct"/>
            <w:noWrap/>
          </w:tcPr>
          <w:p w14:paraId="7BFDC4EB" w14:textId="2A34C877" w:rsidR="00B06A30" w:rsidRPr="000A526F" w:rsidRDefault="0074391E" w:rsidP="007B57CE">
            <w:pPr>
              <w:jc w:val="right"/>
              <w:rPr>
                <w:rFonts w:ascii="Calibri" w:eastAsia="Times New Roman" w:hAnsi="Calibri" w:cs="Times New Roman"/>
                <w:color w:val="0070C0"/>
              </w:rPr>
            </w:pPr>
            <w:r>
              <w:rPr>
                <w:rFonts w:ascii="Calibri" w:eastAsia="Times New Roman" w:hAnsi="Calibri" w:cs="Times New Roman"/>
                <w:color w:val="0070C0"/>
              </w:rPr>
              <w:t>3.911955*</w:t>
            </w:r>
          </w:p>
        </w:tc>
        <w:tc>
          <w:tcPr>
            <w:tcW w:w="839" w:type="pct"/>
            <w:noWrap/>
          </w:tcPr>
          <w:p w14:paraId="5178662E" w14:textId="704B8A60" w:rsidR="00B06A30" w:rsidRPr="000A526F" w:rsidRDefault="009A640C" w:rsidP="007B57CE">
            <w:pPr>
              <w:jc w:val="right"/>
              <w:rPr>
                <w:rFonts w:ascii="Calibri" w:eastAsia="Times New Roman" w:hAnsi="Calibri" w:cs="Times New Roman"/>
                <w:color w:val="0070C0"/>
              </w:rPr>
            </w:pPr>
            <w:r>
              <w:rPr>
                <w:rFonts w:ascii="Calibri" w:eastAsia="Times New Roman" w:hAnsi="Calibri" w:cs="Times New Roman"/>
                <w:color w:val="0070C0"/>
              </w:rPr>
              <w:t>3.28518*</w:t>
            </w:r>
          </w:p>
        </w:tc>
        <w:tc>
          <w:tcPr>
            <w:tcW w:w="839" w:type="pct"/>
            <w:noWrap/>
          </w:tcPr>
          <w:p w14:paraId="12F4C177" w14:textId="5941260C" w:rsidR="00B06A30" w:rsidRPr="000A526F" w:rsidRDefault="009A640C" w:rsidP="007B57CE">
            <w:pPr>
              <w:jc w:val="right"/>
              <w:rPr>
                <w:rFonts w:ascii="Calibri" w:eastAsia="Times New Roman" w:hAnsi="Calibri" w:cs="Times New Roman"/>
                <w:color w:val="0070C0"/>
              </w:rPr>
            </w:pPr>
            <w:r>
              <w:rPr>
                <w:rFonts w:ascii="Calibri" w:eastAsia="Times New Roman" w:hAnsi="Calibri" w:cs="Times New Roman"/>
                <w:color w:val="0070C0"/>
              </w:rPr>
              <w:t>4.05563*</w:t>
            </w:r>
          </w:p>
        </w:tc>
        <w:tc>
          <w:tcPr>
            <w:tcW w:w="839" w:type="pct"/>
            <w:noWrap/>
          </w:tcPr>
          <w:p w14:paraId="52AEA209" w14:textId="24481350" w:rsidR="00B06A30" w:rsidRPr="000A526F" w:rsidRDefault="009A640C" w:rsidP="007B57CE">
            <w:pPr>
              <w:jc w:val="right"/>
              <w:rPr>
                <w:rFonts w:ascii="Calibri" w:eastAsia="Times New Roman" w:hAnsi="Calibri" w:cs="Times New Roman"/>
                <w:color w:val="0070C0"/>
              </w:rPr>
            </w:pPr>
            <w:r>
              <w:rPr>
                <w:rFonts w:ascii="Calibri" w:eastAsia="Times New Roman" w:hAnsi="Calibri" w:cs="Times New Roman"/>
                <w:color w:val="0070C0"/>
              </w:rPr>
              <w:t>2.94456*</w:t>
            </w:r>
          </w:p>
        </w:tc>
      </w:tr>
      <w:tr w:rsidR="00B06A30" w:rsidRPr="000A526F" w14:paraId="00E68707" w14:textId="77777777" w:rsidTr="002D368C">
        <w:trPr>
          <w:trHeight w:val="300"/>
        </w:trPr>
        <w:tc>
          <w:tcPr>
            <w:tcW w:w="1345" w:type="pct"/>
            <w:noWrap/>
          </w:tcPr>
          <w:p w14:paraId="40DC0458" w14:textId="40F718A5" w:rsidR="00B06A30" w:rsidRPr="000A526F" w:rsidRDefault="0074391E" w:rsidP="0074391E">
            <w:pPr>
              <w:rPr>
                <w:rFonts w:ascii="Calibri" w:eastAsia="Times New Roman" w:hAnsi="Calibri" w:cs="Times New Roman"/>
                <w:color w:val="0070C0"/>
              </w:rPr>
            </w:pPr>
            <w:r>
              <w:rPr>
                <w:rFonts w:ascii="Calibri" w:eastAsia="Times New Roman" w:hAnsi="Calibri" w:cs="Times New Roman"/>
                <w:color w:val="0070C0"/>
              </w:rPr>
              <w:t>Locomotion/ambulation</w:t>
            </w:r>
          </w:p>
        </w:tc>
        <w:tc>
          <w:tcPr>
            <w:tcW w:w="1138" w:type="pct"/>
            <w:noWrap/>
          </w:tcPr>
          <w:p w14:paraId="539F8633" w14:textId="45FB4AEE" w:rsidR="00B06A30" w:rsidRPr="000A526F" w:rsidRDefault="0074391E" w:rsidP="007B57CE">
            <w:pPr>
              <w:jc w:val="right"/>
              <w:rPr>
                <w:rFonts w:ascii="Calibri" w:eastAsia="Times New Roman" w:hAnsi="Calibri" w:cs="Times New Roman"/>
                <w:color w:val="0070C0"/>
              </w:rPr>
            </w:pPr>
            <w:r>
              <w:rPr>
                <w:rFonts w:ascii="Calibri" w:eastAsia="Times New Roman" w:hAnsi="Calibri" w:cs="Times New Roman"/>
                <w:color w:val="0070C0"/>
              </w:rPr>
              <w:t>2.67938*</w:t>
            </w:r>
          </w:p>
        </w:tc>
        <w:tc>
          <w:tcPr>
            <w:tcW w:w="839" w:type="pct"/>
            <w:noWrap/>
          </w:tcPr>
          <w:p w14:paraId="29EC3163" w14:textId="418D5375" w:rsidR="00B06A30" w:rsidRPr="000A526F" w:rsidRDefault="009A640C" w:rsidP="007B57CE">
            <w:pPr>
              <w:jc w:val="right"/>
              <w:rPr>
                <w:rFonts w:ascii="Calibri" w:eastAsia="Times New Roman" w:hAnsi="Calibri" w:cs="Times New Roman"/>
                <w:color w:val="0070C0"/>
              </w:rPr>
            </w:pPr>
            <w:r>
              <w:rPr>
                <w:rFonts w:ascii="Calibri" w:eastAsia="Times New Roman" w:hAnsi="Calibri" w:cs="Times New Roman"/>
                <w:color w:val="0070C0"/>
              </w:rPr>
              <w:t>1.85527**</w:t>
            </w:r>
          </w:p>
        </w:tc>
        <w:tc>
          <w:tcPr>
            <w:tcW w:w="839" w:type="pct"/>
            <w:noWrap/>
          </w:tcPr>
          <w:p w14:paraId="652F7B27" w14:textId="325C0295" w:rsidR="00B06A30" w:rsidRPr="000A526F" w:rsidRDefault="009A640C" w:rsidP="007B57CE">
            <w:pPr>
              <w:jc w:val="right"/>
              <w:rPr>
                <w:rFonts w:ascii="Calibri" w:eastAsia="Times New Roman" w:hAnsi="Calibri" w:cs="Times New Roman"/>
                <w:color w:val="0070C0"/>
              </w:rPr>
            </w:pPr>
            <w:r>
              <w:rPr>
                <w:rFonts w:ascii="Calibri" w:eastAsia="Times New Roman" w:hAnsi="Calibri" w:cs="Times New Roman"/>
                <w:color w:val="0070C0"/>
              </w:rPr>
              <w:t>2.47995**</w:t>
            </w:r>
          </w:p>
        </w:tc>
        <w:tc>
          <w:tcPr>
            <w:tcW w:w="839" w:type="pct"/>
            <w:noWrap/>
          </w:tcPr>
          <w:p w14:paraId="69947F5A" w14:textId="7C19A732" w:rsidR="00B06A30" w:rsidRPr="000A526F" w:rsidRDefault="009A640C" w:rsidP="007B57CE">
            <w:pPr>
              <w:jc w:val="right"/>
              <w:rPr>
                <w:rFonts w:ascii="Calibri" w:eastAsia="Times New Roman" w:hAnsi="Calibri" w:cs="Times New Roman"/>
                <w:color w:val="0070C0"/>
              </w:rPr>
            </w:pPr>
            <w:r>
              <w:rPr>
                <w:rFonts w:ascii="Calibri" w:eastAsia="Times New Roman" w:hAnsi="Calibri" w:cs="Times New Roman"/>
                <w:color w:val="0070C0"/>
              </w:rPr>
              <w:t>2.89521**</w:t>
            </w:r>
          </w:p>
        </w:tc>
      </w:tr>
      <w:tr w:rsidR="00B06A30" w:rsidRPr="000A526F" w14:paraId="1A1BD97D" w14:textId="77777777" w:rsidTr="002D368C">
        <w:trPr>
          <w:trHeight w:val="300"/>
        </w:trPr>
        <w:tc>
          <w:tcPr>
            <w:tcW w:w="1345" w:type="pct"/>
            <w:noWrap/>
          </w:tcPr>
          <w:p w14:paraId="26D6B72A" w14:textId="37D62DE9" w:rsidR="00B06A30" w:rsidRPr="000A526F" w:rsidRDefault="0074391E" w:rsidP="007B57CE">
            <w:pPr>
              <w:rPr>
                <w:rFonts w:ascii="Calibri" w:eastAsia="Times New Roman" w:hAnsi="Calibri" w:cs="Times New Roman"/>
                <w:color w:val="0070C0"/>
              </w:rPr>
            </w:pPr>
            <w:r>
              <w:rPr>
                <w:rFonts w:ascii="Calibri" w:eastAsia="Times New Roman" w:hAnsi="Calibri" w:cs="Times New Roman"/>
                <w:color w:val="0070C0"/>
              </w:rPr>
              <w:t>Transfers: bed chair, wheelchair</w:t>
            </w:r>
          </w:p>
        </w:tc>
        <w:tc>
          <w:tcPr>
            <w:tcW w:w="1138" w:type="pct"/>
            <w:noWrap/>
          </w:tcPr>
          <w:p w14:paraId="163D92C3" w14:textId="77C72455" w:rsidR="00B06A30" w:rsidRPr="000A526F" w:rsidRDefault="009A640C" w:rsidP="007B57CE">
            <w:pPr>
              <w:jc w:val="right"/>
              <w:rPr>
                <w:rFonts w:ascii="Calibri" w:eastAsia="Times New Roman" w:hAnsi="Calibri" w:cs="Times New Roman"/>
                <w:color w:val="0070C0"/>
              </w:rPr>
            </w:pPr>
            <w:r>
              <w:rPr>
                <w:rFonts w:ascii="Calibri" w:eastAsia="Times New Roman" w:hAnsi="Calibri" w:cs="Times New Roman"/>
                <w:color w:val="0070C0"/>
              </w:rPr>
              <w:t>10.38025*</w:t>
            </w:r>
          </w:p>
        </w:tc>
        <w:tc>
          <w:tcPr>
            <w:tcW w:w="839" w:type="pct"/>
            <w:noWrap/>
          </w:tcPr>
          <w:p w14:paraId="53341346" w14:textId="680922EA" w:rsidR="00B06A30" w:rsidRPr="000A526F" w:rsidRDefault="009A640C" w:rsidP="007B57CE">
            <w:pPr>
              <w:jc w:val="right"/>
              <w:rPr>
                <w:rFonts w:ascii="Calibri" w:eastAsia="Times New Roman" w:hAnsi="Calibri" w:cs="Times New Roman"/>
                <w:color w:val="0070C0"/>
              </w:rPr>
            </w:pPr>
            <w:r>
              <w:rPr>
                <w:rFonts w:ascii="Calibri" w:eastAsia="Times New Roman" w:hAnsi="Calibri" w:cs="Times New Roman"/>
                <w:color w:val="0070C0"/>
              </w:rPr>
              <w:t>11.02961*</w:t>
            </w:r>
          </w:p>
        </w:tc>
        <w:tc>
          <w:tcPr>
            <w:tcW w:w="839" w:type="pct"/>
            <w:noWrap/>
          </w:tcPr>
          <w:p w14:paraId="0FD4511E" w14:textId="33E34F0A" w:rsidR="00B06A30" w:rsidRPr="000A526F" w:rsidRDefault="009A640C" w:rsidP="007B57CE">
            <w:pPr>
              <w:jc w:val="right"/>
              <w:rPr>
                <w:rFonts w:ascii="Calibri" w:eastAsia="Times New Roman" w:hAnsi="Calibri" w:cs="Times New Roman"/>
                <w:color w:val="0070C0"/>
              </w:rPr>
            </w:pPr>
            <w:r>
              <w:rPr>
                <w:rFonts w:ascii="Calibri" w:eastAsia="Times New Roman" w:hAnsi="Calibri" w:cs="Times New Roman"/>
                <w:color w:val="0070C0"/>
              </w:rPr>
              <w:t>8.92537*</w:t>
            </w:r>
          </w:p>
        </w:tc>
        <w:tc>
          <w:tcPr>
            <w:tcW w:w="839" w:type="pct"/>
            <w:noWrap/>
          </w:tcPr>
          <w:p w14:paraId="5F389E40" w14:textId="7F301FC6" w:rsidR="00B06A30" w:rsidRPr="000A526F" w:rsidRDefault="009A640C" w:rsidP="007B57CE">
            <w:pPr>
              <w:jc w:val="right"/>
              <w:rPr>
                <w:rFonts w:ascii="Calibri" w:eastAsia="Times New Roman" w:hAnsi="Calibri" w:cs="Times New Roman"/>
                <w:color w:val="0070C0"/>
              </w:rPr>
            </w:pPr>
            <w:r>
              <w:rPr>
                <w:rFonts w:ascii="Calibri" w:eastAsia="Times New Roman" w:hAnsi="Calibri" w:cs="Times New Roman"/>
                <w:color w:val="0070C0"/>
              </w:rPr>
              <w:t>11.27270*</w:t>
            </w:r>
          </w:p>
        </w:tc>
      </w:tr>
      <w:tr w:rsidR="00B06A30" w:rsidRPr="000A526F" w14:paraId="4CD8BE6F" w14:textId="77777777" w:rsidTr="002D368C">
        <w:trPr>
          <w:trHeight w:val="300"/>
        </w:trPr>
        <w:tc>
          <w:tcPr>
            <w:tcW w:w="1345" w:type="pct"/>
            <w:tcBorders>
              <w:bottom w:val="single" w:sz="4" w:space="0" w:color="auto"/>
            </w:tcBorders>
            <w:noWrap/>
          </w:tcPr>
          <w:p w14:paraId="39735AE4" w14:textId="2EAC037C" w:rsidR="00B06A30" w:rsidRPr="000A526F" w:rsidRDefault="0074391E" w:rsidP="007B57CE">
            <w:pPr>
              <w:rPr>
                <w:rFonts w:ascii="Calibri" w:eastAsia="Times New Roman" w:hAnsi="Calibri" w:cs="Times New Roman"/>
                <w:color w:val="0070C0"/>
              </w:rPr>
            </w:pPr>
            <w:r>
              <w:rPr>
                <w:rFonts w:ascii="Calibri" w:eastAsia="Times New Roman" w:hAnsi="Calibri" w:cs="Times New Roman"/>
                <w:color w:val="0070C0"/>
              </w:rPr>
              <w:t>Toilet transfers</w:t>
            </w:r>
          </w:p>
        </w:tc>
        <w:tc>
          <w:tcPr>
            <w:tcW w:w="1138" w:type="pct"/>
            <w:tcBorders>
              <w:bottom w:val="single" w:sz="4" w:space="0" w:color="auto"/>
            </w:tcBorders>
            <w:noWrap/>
          </w:tcPr>
          <w:p w14:paraId="1972A570" w14:textId="2DC9D61A" w:rsidR="00B06A30" w:rsidRPr="000A526F" w:rsidRDefault="009A640C" w:rsidP="007B57CE">
            <w:pPr>
              <w:jc w:val="right"/>
              <w:rPr>
                <w:rFonts w:ascii="Calibri" w:eastAsia="Times New Roman" w:hAnsi="Calibri" w:cs="Times New Roman"/>
                <w:color w:val="0070C0"/>
              </w:rPr>
            </w:pPr>
            <w:r>
              <w:rPr>
                <w:rFonts w:ascii="Calibri" w:eastAsia="Times New Roman" w:hAnsi="Calibri" w:cs="Times New Roman"/>
                <w:color w:val="0070C0"/>
              </w:rPr>
              <w:t>NS</w:t>
            </w:r>
          </w:p>
        </w:tc>
        <w:tc>
          <w:tcPr>
            <w:tcW w:w="839" w:type="pct"/>
            <w:tcBorders>
              <w:bottom w:val="single" w:sz="4" w:space="0" w:color="auto"/>
            </w:tcBorders>
            <w:noWrap/>
          </w:tcPr>
          <w:p w14:paraId="5E416D89" w14:textId="69B53360" w:rsidR="00B06A30" w:rsidRPr="000A526F" w:rsidRDefault="009A640C" w:rsidP="007B57CE">
            <w:pPr>
              <w:jc w:val="right"/>
              <w:rPr>
                <w:rFonts w:ascii="Calibri" w:eastAsia="Times New Roman" w:hAnsi="Calibri" w:cs="Times New Roman"/>
                <w:color w:val="0070C0"/>
              </w:rPr>
            </w:pPr>
            <w:r>
              <w:rPr>
                <w:rFonts w:ascii="Calibri" w:eastAsia="Times New Roman" w:hAnsi="Calibri" w:cs="Times New Roman"/>
                <w:color w:val="0070C0"/>
              </w:rPr>
              <w:t>Ns</w:t>
            </w:r>
          </w:p>
        </w:tc>
        <w:tc>
          <w:tcPr>
            <w:tcW w:w="839" w:type="pct"/>
            <w:tcBorders>
              <w:bottom w:val="single" w:sz="4" w:space="0" w:color="auto"/>
            </w:tcBorders>
            <w:noWrap/>
          </w:tcPr>
          <w:p w14:paraId="0F141549" w14:textId="0D576D9A" w:rsidR="00B06A30" w:rsidRPr="000A526F" w:rsidRDefault="009A640C" w:rsidP="007B57CE">
            <w:pPr>
              <w:jc w:val="right"/>
              <w:rPr>
                <w:rFonts w:ascii="Calibri" w:eastAsia="Times New Roman" w:hAnsi="Calibri" w:cs="Times New Roman"/>
                <w:color w:val="0070C0"/>
              </w:rPr>
            </w:pPr>
            <w:r>
              <w:rPr>
                <w:rFonts w:ascii="Calibri" w:eastAsia="Times New Roman" w:hAnsi="Calibri" w:cs="Times New Roman"/>
                <w:color w:val="0070C0"/>
              </w:rPr>
              <w:t>Ns</w:t>
            </w:r>
          </w:p>
        </w:tc>
        <w:tc>
          <w:tcPr>
            <w:tcW w:w="839" w:type="pct"/>
            <w:tcBorders>
              <w:bottom w:val="single" w:sz="4" w:space="0" w:color="auto"/>
            </w:tcBorders>
            <w:noWrap/>
          </w:tcPr>
          <w:p w14:paraId="1081564F" w14:textId="3B0AAA52" w:rsidR="00B06A30" w:rsidRPr="000A526F" w:rsidRDefault="009A640C" w:rsidP="007B57CE">
            <w:pPr>
              <w:jc w:val="right"/>
              <w:rPr>
                <w:rFonts w:ascii="Calibri" w:eastAsia="Times New Roman" w:hAnsi="Calibri" w:cs="Times New Roman"/>
                <w:color w:val="0070C0"/>
              </w:rPr>
            </w:pPr>
            <w:r>
              <w:rPr>
                <w:rFonts w:ascii="Calibri" w:eastAsia="Times New Roman" w:hAnsi="Calibri" w:cs="Times New Roman"/>
                <w:color w:val="0070C0"/>
              </w:rPr>
              <w:t>Ns</w:t>
            </w:r>
          </w:p>
        </w:tc>
      </w:tr>
      <w:tr w:rsidR="00B06A30" w:rsidRPr="000A526F" w14:paraId="07076459" w14:textId="77777777" w:rsidTr="002D368C">
        <w:trPr>
          <w:trHeight w:val="300"/>
        </w:trPr>
        <w:tc>
          <w:tcPr>
            <w:tcW w:w="1345" w:type="pct"/>
            <w:tcBorders>
              <w:bottom w:val="single" w:sz="4" w:space="0" w:color="auto"/>
            </w:tcBorders>
            <w:noWrap/>
          </w:tcPr>
          <w:p w14:paraId="320E88D5" w14:textId="1269CC17" w:rsidR="00B06A30" w:rsidRPr="000A526F" w:rsidRDefault="0074391E" w:rsidP="007B57CE">
            <w:pPr>
              <w:rPr>
                <w:rFonts w:ascii="Calibri" w:eastAsia="Times New Roman" w:hAnsi="Calibri" w:cs="Times New Roman"/>
                <w:color w:val="0070C0"/>
              </w:rPr>
            </w:pPr>
            <w:r>
              <w:rPr>
                <w:rFonts w:ascii="Calibri" w:eastAsia="Times New Roman" w:hAnsi="Calibri" w:cs="Times New Roman"/>
                <w:color w:val="0070C0"/>
              </w:rPr>
              <w:t xml:space="preserve">Tub/shower </w:t>
            </w:r>
            <w:r w:rsidR="009A640C">
              <w:rPr>
                <w:rFonts w:ascii="Calibri" w:eastAsia="Times New Roman" w:hAnsi="Calibri" w:cs="Times New Roman"/>
                <w:color w:val="0070C0"/>
              </w:rPr>
              <w:t>transfers</w:t>
            </w:r>
          </w:p>
        </w:tc>
        <w:tc>
          <w:tcPr>
            <w:tcW w:w="1138" w:type="pct"/>
            <w:tcBorders>
              <w:bottom w:val="single" w:sz="4" w:space="0" w:color="auto"/>
            </w:tcBorders>
            <w:noWrap/>
          </w:tcPr>
          <w:p w14:paraId="72A42B6B" w14:textId="33277BC9" w:rsidR="00B06A30" w:rsidRPr="000A526F" w:rsidRDefault="009A640C" w:rsidP="007B57CE">
            <w:pPr>
              <w:jc w:val="right"/>
              <w:rPr>
                <w:rFonts w:ascii="Calibri" w:eastAsia="Times New Roman" w:hAnsi="Calibri" w:cs="Times New Roman"/>
                <w:color w:val="0070C0"/>
              </w:rPr>
            </w:pPr>
            <w:r>
              <w:rPr>
                <w:rFonts w:ascii="Calibri" w:eastAsia="Times New Roman" w:hAnsi="Calibri" w:cs="Times New Roman"/>
                <w:color w:val="0070C0"/>
              </w:rPr>
              <w:t>NS</w:t>
            </w:r>
          </w:p>
        </w:tc>
        <w:tc>
          <w:tcPr>
            <w:tcW w:w="839" w:type="pct"/>
            <w:tcBorders>
              <w:bottom w:val="single" w:sz="4" w:space="0" w:color="auto"/>
            </w:tcBorders>
            <w:noWrap/>
          </w:tcPr>
          <w:p w14:paraId="1F22921F" w14:textId="4C1A6F8E" w:rsidR="00B06A30" w:rsidRPr="000A526F" w:rsidRDefault="009A640C" w:rsidP="007B57CE">
            <w:pPr>
              <w:jc w:val="right"/>
              <w:rPr>
                <w:rFonts w:ascii="Calibri" w:eastAsia="Times New Roman" w:hAnsi="Calibri" w:cs="Times New Roman"/>
                <w:color w:val="0070C0"/>
              </w:rPr>
            </w:pPr>
            <w:r>
              <w:rPr>
                <w:rFonts w:ascii="Calibri" w:eastAsia="Times New Roman" w:hAnsi="Calibri" w:cs="Times New Roman"/>
                <w:color w:val="0070C0"/>
              </w:rPr>
              <w:t>Ns</w:t>
            </w:r>
          </w:p>
        </w:tc>
        <w:tc>
          <w:tcPr>
            <w:tcW w:w="839" w:type="pct"/>
            <w:tcBorders>
              <w:bottom w:val="single" w:sz="4" w:space="0" w:color="auto"/>
            </w:tcBorders>
            <w:noWrap/>
          </w:tcPr>
          <w:p w14:paraId="0C4C789F" w14:textId="0CF6F7F3" w:rsidR="00B06A30" w:rsidRPr="000A526F" w:rsidRDefault="009A640C" w:rsidP="007B57CE">
            <w:pPr>
              <w:jc w:val="right"/>
              <w:rPr>
                <w:rFonts w:ascii="Calibri" w:eastAsia="Times New Roman" w:hAnsi="Calibri" w:cs="Times New Roman"/>
                <w:color w:val="0070C0"/>
              </w:rPr>
            </w:pPr>
            <w:r>
              <w:rPr>
                <w:rFonts w:ascii="Calibri" w:eastAsia="Times New Roman" w:hAnsi="Calibri" w:cs="Times New Roman"/>
                <w:color w:val="0070C0"/>
              </w:rPr>
              <w:t>Ns</w:t>
            </w:r>
          </w:p>
        </w:tc>
        <w:tc>
          <w:tcPr>
            <w:tcW w:w="839" w:type="pct"/>
            <w:tcBorders>
              <w:bottom w:val="single" w:sz="4" w:space="0" w:color="auto"/>
            </w:tcBorders>
            <w:noWrap/>
          </w:tcPr>
          <w:p w14:paraId="6CBC1891" w14:textId="66ECC922" w:rsidR="00B06A30" w:rsidRPr="000A526F" w:rsidRDefault="009A640C" w:rsidP="007B57CE">
            <w:pPr>
              <w:jc w:val="right"/>
              <w:rPr>
                <w:rFonts w:ascii="Calibri" w:eastAsia="Times New Roman" w:hAnsi="Calibri" w:cs="Times New Roman"/>
                <w:color w:val="0070C0"/>
              </w:rPr>
            </w:pPr>
            <w:r>
              <w:rPr>
                <w:rFonts w:ascii="Calibri" w:eastAsia="Times New Roman" w:hAnsi="Calibri" w:cs="Times New Roman"/>
                <w:color w:val="0070C0"/>
              </w:rPr>
              <w:t>Ns</w:t>
            </w:r>
          </w:p>
        </w:tc>
      </w:tr>
      <w:tr w:rsidR="00B06A30" w:rsidRPr="000A526F" w14:paraId="667B74E6" w14:textId="77777777" w:rsidTr="002D368C">
        <w:trPr>
          <w:trHeight w:val="300"/>
        </w:trPr>
        <w:tc>
          <w:tcPr>
            <w:tcW w:w="1345" w:type="pct"/>
            <w:tcBorders>
              <w:top w:val="single" w:sz="4" w:space="0" w:color="auto"/>
              <w:left w:val="nil"/>
              <w:bottom w:val="nil"/>
              <w:right w:val="nil"/>
            </w:tcBorders>
            <w:noWrap/>
            <w:hideMark/>
          </w:tcPr>
          <w:p w14:paraId="41A14C93" w14:textId="77777777" w:rsidR="00B06A30" w:rsidRPr="000A526F" w:rsidRDefault="00B06A30" w:rsidP="007B57CE">
            <w:pPr>
              <w:rPr>
                <w:rFonts w:ascii="Calibri" w:eastAsia="Times New Roman" w:hAnsi="Calibri" w:cs="Times New Roman"/>
                <w:color w:val="0070C0"/>
              </w:rPr>
            </w:pPr>
            <w:r w:rsidRPr="000A526F">
              <w:rPr>
                <w:rFonts w:ascii="Calibri" w:eastAsia="Times New Roman" w:hAnsi="Calibri" w:cs="Times New Roman"/>
                <w:color w:val="0070C0"/>
              </w:rPr>
              <w:t xml:space="preserve">* Significant at the .0001 level </w:t>
            </w:r>
          </w:p>
        </w:tc>
        <w:tc>
          <w:tcPr>
            <w:tcW w:w="1138" w:type="pct"/>
            <w:tcBorders>
              <w:top w:val="single" w:sz="4" w:space="0" w:color="auto"/>
              <w:left w:val="nil"/>
              <w:bottom w:val="nil"/>
              <w:right w:val="nil"/>
            </w:tcBorders>
            <w:noWrap/>
            <w:hideMark/>
          </w:tcPr>
          <w:p w14:paraId="64037D9D" w14:textId="3B8182C2" w:rsidR="00B06A30" w:rsidRPr="000A526F" w:rsidRDefault="00B11ED0" w:rsidP="007B57CE">
            <w:pPr>
              <w:rPr>
                <w:rFonts w:ascii="Calibri" w:eastAsia="Times New Roman" w:hAnsi="Calibri" w:cs="Times New Roman"/>
                <w:color w:val="0070C0"/>
              </w:rPr>
            </w:pPr>
            <w:r w:rsidRPr="000A526F">
              <w:rPr>
                <w:rFonts w:ascii="Calibri" w:eastAsia="Times New Roman" w:hAnsi="Calibri" w:cs="Times New Roman"/>
                <w:color w:val="0070C0"/>
              </w:rPr>
              <w:t>**Significant at the .0005 level</w:t>
            </w:r>
          </w:p>
        </w:tc>
        <w:tc>
          <w:tcPr>
            <w:tcW w:w="839" w:type="pct"/>
            <w:tcBorders>
              <w:top w:val="single" w:sz="4" w:space="0" w:color="auto"/>
              <w:left w:val="nil"/>
              <w:bottom w:val="nil"/>
              <w:right w:val="nil"/>
            </w:tcBorders>
            <w:noWrap/>
            <w:hideMark/>
          </w:tcPr>
          <w:p w14:paraId="74F6E48C" w14:textId="471BEE2C" w:rsidR="00B06A30" w:rsidRPr="000A526F" w:rsidRDefault="00B11ED0" w:rsidP="007B57CE">
            <w:pPr>
              <w:rPr>
                <w:rFonts w:ascii="Times New Roman" w:eastAsia="Times New Roman" w:hAnsi="Times New Roman" w:cs="Times New Roman"/>
                <w:color w:val="0070C0"/>
              </w:rPr>
            </w:pPr>
            <w:r>
              <w:rPr>
                <w:rFonts w:ascii="Calibri" w:eastAsia="Times New Roman" w:hAnsi="Calibri" w:cs="Times New Roman"/>
                <w:color w:val="0070C0"/>
              </w:rPr>
              <w:t>NS not significant</w:t>
            </w:r>
          </w:p>
        </w:tc>
        <w:tc>
          <w:tcPr>
            <w:tcW w:w="839" w:type="pct"/>
            <w:tcBorders>
              <w:top w:val="single" w:sz="4" w:space="0" w:color="auto"/>
              <w:left w:val="nil"/>
              <w:bottom w:val="nil"/>
              <w:right w:val="nil"/>
            </w:tcBorders>
            <w:noWrap/>
            <w:hideMark/>
          </w:tcPr>
          <w:p w14:paraId="3EAABA02" w14:textId="77777777" w:rsidR="00B06A30" w:rsidRPr="000A526F" w:rsidRDefault="00B06A30" w:rsidP="007B57CE">
            <w:pPr>
              <w:rPr>
                <w:rFonts w:ascii="Times New Roman" w:eastAsia="Times New Roman" w:hAnsi="Times New Roman" w:cs="Times New Roman"/>
                <w:color w:val="0070C0"/>
              </w:rPr>
            </w:pPr>
          </w:p>
        </w:tc>
        <w:tc>
          <w:tcPr>
            <w:tcW w:w="839" w:type="pct"/>
            <w:tcBorders>
              <w:top w:val="single" w:sz="4" w:space="0" w:color="auto"/>
              <w:left w:val="nil"/>
              <w:bottom w:val="nil"/>
              <w:right w:val="nil"/>
            </w:tcBorders>
            <w:noWrap/>
            <w:hideMark/>
          </w:tcPr>
          <w:p w14:paraId="36AEAEFA" w14:textId="77777777" w:rsidR="00B06A30" w:rsidRPr="000A526F" w:rsidRDefault="00B06A30" w:rsidP="007B57CE">
            <w:pPr>
              <w:rPr>
                <w:rFonts w:ascii="Times New Roman" w:eastAsia="Times New Roman" w:hAnsi="Times New Roman" w:cs="Times New Roman"/>
                <w:color w:val="0070C0"/>
              </w:rPr>
            </w:pPr>
          </w:p>
        </w:tc>
      </w:tr>
    </w:tbl>
    <w:p w14:paraId="062640C8" w14:textId="06E1BB5C" w:rsidR="009C3907" w:rsidRPr="00F54570" w:rsidRDefault="009C3907" w:rsidP="00822A3E">
      <w:pPr>
        <w:autoSpaceDE w:val="0"/>
        <w:autoSpaceDN w:val="0"/>
        <w:adjustRightInd w:val="0"/>
        <w:spacing w:after="0" w:line="240" w:lineRule="auto"/>
        <w:rPr>
          <w:rFonts w:cstheme="minorHAnsi"/>
          <w:b/>
          <w:bCs/>
          <w:color w:val="00B050"/>
        </w:rPr>
      </w:pPr>
    </w:p>
    <w:p w14:paraId="0088FF27" w14:textId="40D5D723" w:rsidR="00822A3E" w:rsidRPr="00A527A6" w:rsidRDefault="00B11ED0" w:rsidP="00822A3E">
      <w:pPr>
        <w:autoSpaceDE w:val="0"/>
        <w:autoSpaceDN w:val="0"/>
        <w:adjustRightInd w:val="0"/>
        <w:spacing w:after="0" w:line="240" w:lineRule="auto"/>
        <w:rPr>
          <w:rFonts w:cstheme="minorHAnsi"/>
          <w:b/>
          <w:bCs/>
          <w:i/>
          <w:color w:val="0070C0"/>
        </w:rPr>
      </w:pPr>
      <w:r w:rsidRPr="00A527A6">
        <w:rPr>
          <w:rFonts w:cstheme="minorHAnsi"/>
          <w:b/>
          <w:bCs/>
          <w:i/>
          <w:color w:val="0070C0"/>
        </w:rPr>
        <w:t>Performance measure score</w:t>
      </w:r>
    </w:p>
    <w:p w14:paraId="22B13C5C" w14:textId="5D052938" w:rsidR="00822A3E" w:rsidRPr="00A527A6" w:rsidRDefault="00822A3E" w:rsidP="00822A3E">
      <w:pPr>
        <w:autoSpaceDE w:val="0"/>
        <w:autoSpaceDN w:val="0"/>
        <w:adjustRightInd w:val="0"/>
        <w:spacing w:after="0" w:line="240" w:lineRule="auto"/>
        <w:rPr>
          <w:rFonts w:cstheme="minorHAnsi"/>
          <w:bCs/>
          <w:color w:val="0070C0"/>
        </w:rPr>
      </w:pPr>
      <w:r w:rsidRPr="00A527A6">
        <w:rPr>
          <w:rFonts w:cstheme="minorHAnsi"/>
          <w:bCs/>
          <w:color w:val="0070C0"/>
        </w:rPr>
        <w:t xml:space="preserve">Figure </w:t>
      </w:r>
      <w:r w:rsidR="00B11ED0" w:rsidRPr="00A527A6">
        <w:rPr>
          <w:rFonts w:cstheme="minorHAnsi"/>
          <w:bCs/>
          <w:color w:val="0070C0"/>
        </w:rPr>
        <w:t xml:space="preserve">A5 (see Appendix) </w:t>
      </w:r>
      <w:r w:rsidRPr="00A527A6">
        <w:rPr>
          <w:rFonts w:cstheme="minorHAnsi"/>
          <w:bCs/>
          <w:color w:val="0070C0"/>
        </w:rPr>
        <w:t xml:space="preserve">shows the results of the bootstrap. This is the distribution of the facility level average unadjusted </w:t>
      </w:r>
      <w:r w:rsidR="00D20B8E" w:rsidRPr="00A527A6">
        <w:rPr>
          <w:rFonts w:cstheme="minorHAnsi"/>
          <w:bCs/>
          <w:color w:val="0070C0"/>
        </w:rPr>
        <w:t>m</w:t>
      </w:r>
      <w:r w:rsidR="00771E06" w:rsidRPr="00A527A6">
        <w:rPr>
          <w:rFonts w:cstheme="minorHAnsi"/>
          <w:bCs/>
          <w:color w:val="0070C0"/>
        </w:rPr>
        <w:t>obility</w:t>
      </w:r>
      <w:r w:rsidRPr="00A527A6">
        <w:rPr>
          <w:rFonts w:cstheme="minorHAnsi"/>
          <w:bCs/>
          <w:color w:val="0070C0"/>
        </w:rPr>
        <w:t xml:space="preserve"> score from the lowest 5th percentile to the highest 95th percentile for facilities with different numbers of therapy episodes in the past year in the</w:t>
      </w:r>
      <w:r w:rsidR="005B3527" w:rsidRPr="00A527A6">
        <w:rPr>
          <w:rFonts w:cstheme="minorHAnsi"/>
          <w:bCs/>
          <w:color w:val="0070C0"/>
        </w:rPr>
        <w:t xml:space="preserve"> CARE </w:t>
      </w:r>
      <w:r w:rsidR="00AC173C">
        <w:rPr>
          <w:rFonts w:cstheme="minorHAnsi"/>
          <w:bCs/>
          <w:color w:val="0070C0"/>
        </w:rPr>
        <w:t>Tool</w:t>
      </w:r>
      <w:r w:rsidR="005B3527" w:rsidRPr="00A527A6">
        <w:rPr>
          <w:rFonts w:cstheme="minorHAnsi"/>
          <w:bCs/>
          <w:color w:val="0070C0"/>
        </w:rPr>
        <w:t xml:space="preserve"> testing database</w:t>
      </w:r>
      <w:r w:rsidRPr="00A527A6">
        <w:rPr>
          <w:rFonts w:cstheme="minorHAnsi"/>
          <w:bCs/>
          <w:color w:val="0070C0"/>
        </w:rPr>
        <w:t xml:space="preserve">. </w:t>
      </w:r>
    </w:p>
    <w:p w14:paraId="7795C421" w14:textId="77777777" w:rsidR="002D368C" w:rsidRDefault="002D368C" w:rsidP="00B169B0">
      <w:pPr>
        <w:autoSpaceDE w:val="0"/>
        <w:autoSpaceDN w:val="0"/>
        <w:adjustRightInd w:val="0"/>
        <w:spacing w:after="0" w:line="240" w:lineRule="auto"/>
        <w:rPr>
          <w:rFonts w:cstheme="minorHAnsi"/>
          <w:b/>
          <w:bCs/>
        </w:rPr>
      </w:pPr>
    </w:p>
    <w:p w14:paraId="23C44256" w14:textId="663DC410" w:rsidR="00B169B0" w:rsidRDefault="00092566" w:rsidP="00B169B0">
      <w:pPr>
        <w:autoSpaceDE w:val="0"/>
        <w:autoSpaceDN w:val="0"/>
        <w:adjustRightInd w:val="0"/>
        <w:spacing w:after="0" w:line="240" w:lineRule="auto"/>
        <w:rPr>
          <w:rFonts w:cstheme="minorHAnsi"/>
          <w:b/>
          <w:bCs/>
          <w:i/>
          <w:color w:val="0070C0"/>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p>
    <w:p w14:paraId="44ED4145" w14:textId="5AACE878" w:rsidR="00B169B0" w:rsidRPr="000F4F5C" w:rsidRDefault="000F4F5C" w:rsidP="00B169B0">
      <w:pPr>
        <w:autoSpaceDE w:val="0"/>
        <w:autoSpaceDN w:val="0"/>
        <w:adjustRightInd w:val="0"/>
        <w:spacing w:after="0" w:line="240" w:lineRule="auto"/>
        <w:rPr>
          <w:rFonts w:cstheme="minorHAnsi"/>
          <w:b/>
          <w:bCs/>
          <w:i/>
          <w:color w:val="0070C0"/>
        </w:rPr>
      </w:pPr>
      <w:r>
        <w:rPr>
          <w:rFonts w:cstheme="minorHAnsi"/>
          <w:b/>
          <w:bCs/>
          <w:i/>
          <w:color w:val="0070C0"/>
        </w:rPr>
        <w:t>Critical data elements:</w:t>
      </w:r>
    </w:p>
    <w:p w14:paraId="5CEDD087" w14:textId="2C56CC1C" w:rsidR="00B169B0" w:rsidRPr="00252DBF" w:rsidRDefault="00B169B0" w:rsidP="00B169B0">
      <w:pPr>
        <w:autoSpaceDE w:val="0"/>
        <w:autoSpaceDN w:val="0"/>
        <w:adjustRightInd w:val="0"/>
        <w:spacing w:after="0" w:line="240" w:lineRule="auto"/>
        <w:rPr>
          <w:rFonts w:cstheme="minorHAnsi"/>
          <w:bCs/>
          <w:color w:val="0070C0"/>
        </w:rPr>
      </w:pPr>
      <w:r w:rsidRPr="00A205BF">
        <w:rPr>
          <w:rFonts w:cstheme="minorHAnsi"/>
          <w:bCs/>
          <w:color w:val="0070C0"/>
        </w:rPr>
        <w:t xml:space="preserve">The results of the testing suggest good reliability of therapists completing the CARE </w:t>
      </w:r>
      <w:r w:rsidR="00AC173C">
        <w:rPr>
          <w:rFonts w:cstheme="minorHAnsi"/>
          <w:bCs/>
          <w:color w:val="0070C0"/>
        </w:rPr>
        <w:t>Tool</w:t>
      </w:r>
      <w:r>
        <w:rPr>
          <w:rFonts w:cstheme="minorHAnsi"/>
          <w:bCs/>
          <w:color w:val="0070C0"/>
        </w:rPr>
        <w:t xml:space="preserve"> against scenarios</w:t>
      </w:r>
      <w:r w:rsidRPr="00A205BF">
        <w:rPr>
          <w:rFonts w:cstheme="minorHAnsi"/>
          <w:bCs/>
          <w:color w:val="0070C0"/>
        </w:rPr>
        <w:t xml:space="preserve">. </w:t>
      </w:r>
      <w:r>
        <w:rPr>
          <w:rFonts w:cstheme="minorHAnsi"/>
          <w:bCs/>
          <w:color w:val="0070C0"/>
        </w:rPr>
        <w:t>This is similar to the results from the CMS PAC demonstration</w:t>
      </w:r>
      <w:r w:rsidR="00B11ED0">
        <w:rPr>
          <w:rFonts w:cstheme="minorHAnsi"/>
          <w:bCs/>
          <w:color w:val="0070C0"/>
        </w:rPr>
        <w:t xml:space="preserve"> (Gage et al</w:t>
      </w:r>
      <w:r w:rsidR="00B11ED0" w:rsidRPr="00252DBF">
        <w:rPr>
          <w:rFonts w:cstheme="minorHAnsi"/>
          <w:bCs/>
          <w:color w:val="0070C0"/>
        </w:rPr>
        <w:t>., 2012)</w:t>
      </w:r>
      <w:r w:rsidR="00A527A6" w:rsidRPr="00252DBF">
        <w:rPr>
          <w:rFonts w:cstheme="minorHAnsi"/>
          <w:bCs/>
          <w:color w:val="0070C0"/>
        </w:rPr>
        <w:t xml:space="preserve">. </w:t>
      </w:r>
      <w:r w:rsidRPr="00252DBF">
        <w:rPr>
          <w:rFonts w:cstheme="minorHAnsi"/>
          <w:bCs/>
          <w:color w:val="0070C0"/>
        </w:rPr>
        <w:t xml:space="preserve">The </w:t>
      </w:r>
      <w:proofErr w:type="spellStart"/>
      <w:r w:rsidRPr="00252DBF">
        <w:rPr>
          <w:rFonts w:cstheme="minorHAnsi"/>
          <w:bCs/>
          <w:color w:val="0070C0"/>
        </w:rPr>
        <w:t>Rasch</w:t>
      </w:r>
      <w:proofErr w:type="spellEnd"/>
      <w:r w:rsidRPr="00252DBF">
        <w:rPr>
          <w:rFonts w:cstheme="minorHAnsi"/>
          <w:bCs/>
          <w:color w:val="0070C0"/>
        </w:rPr>
        <w:t xml:space="preserve"> analysis shows the items perform together as a scale and align in order of difficulty as clinically predicted. The logistic regression confirmed that the CARE </w:t>
      </w:r>
      <w:r w:rsidR="00AC173C">
        <w:rPr>
          <w:rFonts w:cstheme="minorHAnsi"/>
          <w:bCs/>
          <w:color w:val="0070C0"/>
        </w:rPr>
        <w:t>Tool</w:t>
      </w:r>
      <w:r w:rsidRPr="00252DBF">
        <w:rPr>
          <w:rFonts w:cstheme="minorHAnsi"/>
          <w:bCs/>
          <w:color w:val="0070C0"/>
        </w:rPr>
        <w:t xml:space="preserve"> </w:t>
      </w:r>
      <w:r w:rsidR="00771E06" w:rsidRPr="00252DBF">
        <w:rPr>
          <w:rFonts w:cstheme="minorHAnsi"/>
          <w:bCs/>
          <w:color w:val="0070C0"/>
        </w:rPr>
        <w:t>mobility</w:t>
      </w:r>
      <w:r w:rsidRPr="00252DBF">
        <w:rPr>
          <w:rFonts w:cstheme="minorHAnsi"/>
          <w:bCs/>
          <w:color w:val="0070C0"/>
        </w:rPr>
        <w:t xml:space="preserve"> items are hi</w:t>
      </w:r>
      <w:r w:rsidR="00771E06" w:rsidRPr="00252DBF">
        <w:rPr>
          <w:rFonts w:cstheme="minorHAnsi"/>
          <w:bCs/>
          <w:color w:val="0070C0"/>
        </w:rPr>
        <w:t>ghly correlated with companies mobility</w:t>
      </w:r>
      <w:r w:rsidR="00D43463" w:rsidRPr="00252DBF">
        <w:rPr>
          <w:rFonts w:cstheme="minorHAnsi"/>
          <w:bCs/>
          <w:color w:val="0070C0"/>
        </w:rPr>
        <w:t xml:space="preserve"> </w:t>
      </w:r>
      <w:r w:rsidRPr="00252DBF">
        <w:rPr>
          <w:rFonts w:cstheme="minorHAnsi"/>
          <w:bCs/>
          <w:color w:val="0070C0"/>
        </w:rPr>
        <w:t xml:space="preserve">assessment items completed at the same time at admission and discharge. </w:t>
      </w:r>
    </w:p>
    <w:p w14:paraId="2A65AA6E" w14:textId="77777777" w:rsidR="00B169B0" w:rsidRDefault="00B169B0" w:rsidP="00B169B0">
      <w:pPr>
        <w:autoSpaceDE w:val="0"/>
        <w:autoSpaceDN w:val="0"/>
        <w:adjustRightInd w:val="0"/>
        <w:spacing w:after="0" w:line="240" w:lineRule="auto"/>
        <w:rPr>
          <w:rFonts w:cstheme="minorHAnsi"/>
          <w:bCs/>
          <w:color w:val="0070C0"/>
        </w:rPr>
      </w:pPr>
    </w:p>
    <w:p w14:paraId="1947FA35" w14:textId="7A80D30B" w:rsidR="00B169B0" w:rsidRDefault="00B169B0" w:rsidP="00B169B0">
      <w:pPr>
        <w:autoSpaceDE w:val="0"/>
        <w:autoSpaceDN w:val="0"/>
        <w:adjustRightInd w:val="0"/>
        <w:spacing w:after="0" w:line="240" w:lineRule="auto"/>
        <w:rPr>
          <w:rFonts w:cstheme="minorHAnsi"/>
          <w:bCs/>
          <w:color w:val="0070C0"/>
        </w:rPr>
      </w:pPr>
      <w:r>
        <w:rPr>
          <w:rFonts w:cstheme="minorHAnsi"/>
          <w:bCs/>
          <w:color w:val="0070C0"/>
        </w:rPr>
        <w:t xml:space="preserve">These results together along with prior work by CMS evaluating the reliability of the CARE </w:t>
      </w:r>
      <w:r w:rsidR="00AC173C">
        <w:rPr>
          <w:rFonts w:cstheme="minorHAnsi"/>
          <w:bCs/>
          <w:color w:val="0070C0"/>
        </w:rPr>
        <w:t>Tool</w:t>
      </w:r>
      <w:r w:rsidR="00B11ED0">
        <w:rPr>
          <w:rFonts w:cstheme="minorHAnsi"/>
          <w:bCs/>
          <w:color w:val="0070C0"/>
        </w:rPr>
        <w:t xml:space="preserve"> (Gage et al., 2012)</w:t>
      </w:r>
      <w:r>
        <w:rPr>
          <w:rFonts w:cstheme="minorHAnsi"/>
          <w:bCs/>
          <w:color w:val="0070C0"/>
        </w:rPr>
        <w:t xml:space="preserve"> suggest that the CARE </w:t>
      </w:r>
      <w:r w:rsidR="00AC173C">
        <w:rPr>
          <w:rFonts w:cstheme="minorHAnsi"/>
          <w:bCs/>
          <w:color w:val="0070C0"/>
        </w:rPr>
        <w:t>Tool</w:t>
      </w:r>
      <w:r>
        <w:rPr>
          <w:rFonts w:cstheme="minorHAnsi"/>
          <w:bCs/>
          <w:color w:val="0070C0"/>
        </w:rPr>
        <w:t xml:space="preserve"> mobility </w:t>
      </w:r>
      <w:r w:rsidR="000F4F5C">
        <w:rPr>
          <w:rFonts w:cstheme="minorHAnsi"/>
          <w:bCs/>
          <w:color w:val="0070C0"/>
        </w:rPr>
        <w:t>subscale</w:t>
      </w:r>
      <w:r>
        <w:rPr>
          <w:rFonts w:cstheme="minorHAnsi"/>
          <w:bCs/>
          <w:color w:val="0070C0"/>
        </w:rPr>
        <w:t xml:space="preserve"> is</w:t>
      </w:r>
      <w:r w:rsidR="000F4F5C">
        <w:rPr>
          <w:rFonts w:cstheme="minorHAnsi"/>
          <w:bCs/>
          <w:color w:val="0070C0"/>
        </w:rPr>
        <w:t xml:space="preserve"> a</w:t>
      </w:r>
      <w:r>
        <w:rPr>
          <w:rFonts w:cstheme="minorHAnsi"/>
          <w:bCs/>
          <w:color w:val="0070C0"/>
        </w:rPr>
        <w:t xml:space="preserve"> reliable source of information to use to develop a change in </w:t>
      </w:r>
      <w:r w:rsidR="00771E06">
        <w:rPr>
          <w:rFonts w:cstheme="minorHAnsi"/>
          <w:bCs/>
          <w:color w:val="0070C0"/>
        </w:rPr>
        <w:t>mobility</w:t>
      </w:r>
      <w:r>
        <w:rPr>
          <w:rFonts w:cstheme="minorHAnsi"/>
          <w:bCs/>
          <w:color w:val="0070C0"/>
        </w:rPr>
        <w:t xml:space="preserve"> quality measure. </w:t>
      </w:r>
    </w:p>
    <w:p w14:paraId="7956783A" w14:textId="77777777" w:rsidR="00B169B0" w:rsidRDefault="00B169B0" w:rsidP="00B169B0">
      <w:pPr>
        <w:autoSpaceDE w:val="0"/>
        <w:autoSpaceDN w:val="0"/>
        <w:adjustRightInd w:val="0"/>
        <w:spacing w:after="0" w:line="240" w:lineRule="auto"/>
        <w:rPr>
          <w:rFonts w:cstheme="minorHAnsi"/>
          <w:bCs/>
          <w:color w:val="0070C0"/>
        </w:rPr>
      </w:pPr>
    </w:p>
    <w:p w14:paraId="4A651AA9" w14:textId="6A9794C4" w:rsidR="00B169B0" w:rsidRPr="002D368C" w:rsidRDefault="002D368C" w:rsidP="00B169B0">
      <w:pPr>
        <w:autoSpaceDE w:val="0"/>
        <w:autoSpaceDN w:val="0"/>
        <w:adjustRightInd w:val="0"/>
        <w:spacing w:after="0" w:line="240" w:lineRule="auto"/>
        <w:rPr>
          <w:rFonts w:cstheme="minorHAnsi"/>
          <w:b/>
          <w:bCs/>
          <w:i/>
          <w:color w:val="0070C0"/>
        </w:rPr>
      </w:pPr>
      <w:r>
        <w:rPr>
          <w:rFonts w:cstheme="minorHAnsi"/>
          <w:b/>
          <w:bCs/>
          <w:i/>
          <w:color w:val="0070C0"/>
        </w:rPr>
        <w:t>Performance measure:</w:t>
      </w:r>
    </w:p>
    <w:p w14:paraId="44DF3FD6" w14:textId="4E2BC7D3" w:rsidR="00B169B0" w:rsidRDefault="00B169B0" w:rsidP="00DB3627">
      <w:pPr>
        <w:autoSpaceDE w:val="0"/>
        <w:autoSpaceDN w:val="0"/>
        <w:adjustRightInd w:val="0"/>
        <w:spacing w:after="0" w:line="240" w:lineRule="auto"/>
        <w:rPr>
          <w:rFonts w:cstheme="minorHAnsi"/>
          <w:bCs/>
          <w:color w:val="0070C0"/>
        </w:rPr>
      </w:pPr>
      <w:r w:rsidRPr="00872FFA">
        <w:rPr>
          <w:rFonts w:cstheme="minorHAnsi"/>
          <w:bCs/>
          <w:color w:val="0070C0"/>
        </w:rPr>
        <w:t>A facility size of 30 episodes meets criteria for measurement accuracy of approximately +/- 5 points across the range of the 5th and 95th percentiles of facility scores. The marginal return in accuracy rapidly declines after the facility size exceeds 30 episodes. A facility size of 50 episodes provides measurement accuracy of approximately +/- 4 points, a facility size of 100 episodes, +/- 3 points across the range of the 5th and 95th percentiles. We thus selected 30 episodes as the minimum required for a facility’</w:t>
      </w:r>
      <w:r w:rsidR="002D368C">
        <w:rPr>
          <w:rFonts w:cstheme="minorHAnsi"/>
          <w:bCs/>
          <w:color w:val="0070C0"/>
        </w:rPr>
        <w:t>s performance score to be used.</w:t>
      </w:r>
    </w:p>
    <w:p w14:paraId="38DD027F" w14:textId="77777777" w:rsidR="00CC7A5B" w:rsidRDefault="00CC7A5B" w:rsidP="00DB3627">
      <w:pPr>
        <w:autoSpaceDE w:val="0"/>
        <w:autoSpaceDN w:val="0"/>
        <w:adjustRightInd w:val="0"/>
        <w:spacing w:after="0" w:line="240" w:lineRule="auto"/>
        <w:rPr>
          <w:rFonts w:cstheme="minorHAnsi"/>
          <w:bCs/>
          <w:color w:val="0070C0"/>
        </w:rPr>
      </w:pPr>
    </w:p>
    <w:p w14:paraId="11B5898C" w14:textId="77777777" w:rsidR="00CC7A5B" w:rsidRDefault="00CC7A5B" w:rsidP="00DB3627">
      <w:pPr>
        <w:autoSpaceDE w:val="0"/>
        <w:autoSpaceDN w:val="0"/>
        <w:adjustRightInd w:val="0"/>
        <w:spacing w:after="0" w:line="240" w:lineRule="auto"/>
        <w:rPr>
          <w:rFonts w:cstheme="minorHAnsi"/>
          <w:bCs/>
          <w:color w:val="0070C0"/>
        </w:rPr>
      </w:pPr>
    </w:p>
    <w:p w14:paraId="7C6A774E" w14:textId="77777777" w:rsidR="00CC7A5B" w:rsidRPr="002D368C" w:rsidRDefault="00CC7A5B" w:rsidP="00DB3627">
      <w:pPr>
        <w:autoSpaceDE w:val="0"/>
        <w:autoSpaceDN w:val="0"/>
        <w:adjustRightInd w:val="0"/>
        <w:spacing w:after="0" w:line="240" w:lineRule="auto"/>
        <w:rPr>
          <w:rFonts w:cstheme="minorHAnsi"/>
          <w:bCs/>
          <w:color w:val="0070C0"/>
        </w:rPr>
      </w:pPr>
    </w:p>
    <w:p w14:paraId="16C87EE9"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lastRenderedPageBreak/>
        <w:t>_________________________________</w:t>
      </w:r>
    </w:p>
    <w:p w14:paraId="24B96CE4"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78931BCD" w14:textId="77777777"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3E9E716C" w14:textId="09811BF1" w:rsidR="00696262" w:rsidRPr="00A25024" w:rsidRDefault="001C114C"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Content>
          <w:r w:rsidR="00B056A6">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61DFD189" w14:textId="009DC31F" w:rsidR="00D50704" w:rsidRPr="00A25024" w:rsidRDefault="001C114C" w:rsidP="002D368C">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Content>
          <w:r w:rsidR="00B056A6">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627671C0" w14:textId="4B48FCA6" w:rsidR="00484494" w:rsidRPr="00484494" w:rsidRDefault="00092566" w:rsidP="00484494">
      <w:pPr>
        <w:spacing w:before="100" w:beforeAutospacing="1" w:after="100" w:afterAutospacing="1"/>
        <w:rPr>
          <w:rFonts w:cstheme="minorHAnsi"/>
          <w:bCs/>
          <w:iCs/>
          <w:color w:val="0070C0"/>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proofErr w:type="gramStart"/>
      <w:r w:rsidR="00696262" w:rsidRPr="00A25024">
        <w:rPr>
          <w:rFonts w:cstheme="minorHAnsi"/>
          <w:bCs/>
          <w:i/>
        </w:rPr>
        <w:t>)</w:t>
      </w:r>
      <w:proofErr w:type="gramEnd"/>
      <w:r w:rsidR="00833325" w:rsidRPr="00A25024">
        <w:rPr>
          <w:rFonts w:cstheme="minorHAnsi"/>
          <w:bCs/>
        </w:rPr>
        <w:br/>
      </w:r>
      <w:r w:rsidR="00484494" w:rsidRPr="00484494">
        <w:rPr>
          <w:rFonts w:cstheme="minorHAnsi"/>
          <w:bCs/>
          <w:iCs/>
          <w:color w:val="0070C0"/>
        </w:rPr>
        <w:t xml:space="preserve">We conducted construct validity testing comparing </w:t>
      </w:r>
      <w:r w:rsidR="00C4650E">
        <w:rPr>
          <w:rFonts w:cstheme="minorHAnsi"/>
          <w:bCs/>
          <w:iCs/>
          <w:color w:val="0070C0"/>
        </w:rPr>
        <w:t xml:space="preserve">the </w:t>
      </w:r>
      <w:r w:rsidR="00484494" w:rsidRPr="00484494">
        <w:rPr>
          <w:rFonts w:cstheme="minorHAnsi"/>
          <w:bCs/>
          <w:iCs/>
          <w:color w:val="0070C0"/>
        </w:rPr>
        <w:t>change in mobility measure to other measures of SNF quality. We hypothesized that facilities with higher mobility change scores would correlate with other mea</w:t>
      </w:r>
      <w:r w:rsidR="00CC7A5B">
        <w:rPr>
          <w:rFonts w:cstheme="minorHAnsi"/>
          <w:bCs/>
          <w:iCs/>
          <w:color w:val="0070C0"/>
        </w:rPr>
        <w:t>sures of quality such as CMS’s Five S</w:t>
      </w:r>
      <w:r w:rsidR="00484494" w:rsidRPr="00484494">
        <w:rPr>
          <w:rFonts w:cstheme="minorHAnsi"/>
          <w:bCs/>
          <w:iCs/>
          <w:color w:val="0070C0"/>
        </w:rPr>
        <w:t>tar ra</w:t>
      </w:r>
      <w:r w:rsidR="00CC7A5B">
        <w:rPr>
          <w:rFonts w:cstheme="minorHAnsi"/>
          <w:bCs/>
          <w:iCs/>
          <w:color w:val="0070C0"/>
        </w:rPr>
        <w:t>ting system, particularly the quality measure (QM) component of Five S</w:t>
      </w:r>
      <w:r w:rsidR="00132140">
        <w:rPr>
          <w:rFonts w:cstheme="minorHAnsi"/>
          <w:bCs/>
          <w:iCs/>
          <w:color w:val="0070C0"/>
        </w:rPr>
        <w:t>tar, CMS N</w:t>
      </w:r>
      <w:r w:rsidR="00484494" w:rsidRPr="00484494">
        <w:rPr>
          <w:rFonts w:cstheme="minorHAnsi"/>
          <w:bCs/>
          <w:iCs/>
          <w:color w:val="0070C0"/>
        </w:rPr>
        <w:t>u</w:t>
      </w:r>
      <w:r w:rsidR="00132140">
        <w:rPr>
          <w:rFonts w:cstheme="minorHAnsi"/>
          <w:bCs/>
          <w:iCs/>
          <w:color w:val="0070C0"/>
        </w:rPr>
        <w:t>rsing Home Compare S</w:t>
      </w:r>
      <w:r w:rsidR="00484494" w:rsidRPr="00484494">
        <w:rPr>
          <w:rFonts w:cstheme="minorHAnsi"/>
          <w:bCs/>
          <w:iCs/>
          <w:color w:val="0070C0"/>
        </w:rPr>
        <w:t xml:space="preserve">hort stay quality measures, the facility’s 30 day </w:t>
      </w:r>
      <w:proofErr w:type="spellStart"/>
      <w:r w:rsidR="00484494" w:rsidRPr="00484494">
        <w:rPr>
          <w:rFonts w:cstheme="minorHAnsi"/>
          <w:bCs/>
          <w:iCs/>
          <w:color w:val="0070C0"/>
        </w:rPr>
        <w:t>rehospitalization</w:t>
      </w:r>
      <w:proofErr w:type="spellEnd"/>
      <w:r w:rsidR="00484494" w:rsidRPr="00484494">
        <w:rPr>
          <w:rFonts w:cstheme="minorHAnsi"/>
          <w:bCs/>
          <w:iCs/>
          <w:color w:val="0070C0"/>
        </w:rPr>
        <w:t xml:space="preserve"> rate and rate of discharging individuals back to the community.  We did not test a relationship with other individual long stay CMS nursing home quality measures on nursing home compare</w:t>
      </w:r>
      <w:r w:rsidR="001630A5">
        <w:rPr>
          <w:rFonts w:cstheme="minorHAnsi"/>
          <w:bCs/>
          <w:iCs/>
          <w:color w:val="0070C0"/>
        </w:rPr>
        <w:t>,</w:t>
      </w:r>
      <w:r w:rsidR="00484494" w:rsidRPr="00484494">
        <w:rPr>
          <w:rFonts w:cstheme="minorHAnsi"/>
          <w:bCs/>
          <w:iCs/>
          <w:color w:val="0070C0"/>
        </w:rPr>
        <w:t xml:space="preserve"> since this measure applies to short stay residents receiving rehabilitation services following admission to SNF not to individuals requiring long term nursing home care. </w:t>
      </w:r>
    </w:p>
    <w:p w14:paraId="74F6ABB0" w14:textId="21BF6C5A" w:rsidR="00484494" w:rsidRPr="00484494" w:rsidRDefault="001630A5" w:rsidP="00484494">
      <w:pPr>
        <w:spacing w:before="100" w:beforeAutospacing="1" w:after="100" w:afterAutospacing="1"/>
        <w:rPr>
          <w:rFonts w:cstheme="minorHAnsi"/>
          <w:bCs/>
          <w:iCs/>
          <w:color w:val="0070C0"/>
        </w:rPr>
      </w:pPr>
      <w:r>
        <w:rPr>
          <w:rFonts w:cstheme="minorHAnsi"/>
          <w:bCs/>
          <w:iCs/>
          <w:color w:val="0070C0"/>
        </w:rPr>
        <w:t>We grouped facilities by their Five S</w:t>
      </w:r>
      <w:r w:rsidR="00484494" w:rsidRPr="00484494">
        <w:rPr>
          <w:rFonts w:cstheme="minorHAnsi"/>
          <w:bCs/>
          <w:iCs/>
          <w:color w:val="0070C0"/>
        </w:rPr>
        <w:t xml:space="preserve">tar rating and calculated the mean therapy outcome measures for each grouping and calculated the </w:t>
      </w:r>
      <w:r w:rsidR="00D43463">
        <w:rPr>
          <w:rFonts w:cstheme="minorHAnsi"/>
          <w:bCs/>
          <w:iCs/>
          <w:color w:val="0070C0"/>
        </w:rPr>
        <w:t>P</w:t>
      </w:r>
      <w:r w:rsidR="00484494" w:rsidRPr="00484494">
        <w:rPr>
          <w:rFonts w:cstheme="minorHAnsi"/>
          <w:bCs/>
          <w:iCs/>
          <w:color w:val="0070C0"/>
        </w:rPr>
        <w:t>earson’s correlation coefficient. We hypothesiz</w:t>
      </w:r>
      <w:r>
        <w:rPr>
          <w:rFonts w:cstheme="minorHAnsi"/>
          <w:bCs/>
          <w:iCs/>
          <w:color w:val="0070C0"/>
        </w:rPr>
        <w:t>ed that facilities with higher Five S</w:t>
      </w:r>
      <w:r w:rsidR="00484494" w:rsidRPr="00484494">
        <w:rPr>
          <w:rFonts w:cstheme="minorHAnsi"/>
          <w:bCs/>
          <w:iCs/>
          <w:color w:val="0070C0"/>
        </w:rPr>
        <w:t>tar rating</w:t>
      </w:r>
      <w:r>
        <w:rPr>
          <w:rFonts w:cstheme="minorHAnsi"/>
          <w:bCs/>
          <w:iCs/>
          <w:color w:val="0070C0"/>
        </w:rPr>
        <w:t>s</w:t>
      </w:r>
      <w:r w:rsidR="00484494" w:rsidRPr="00484494">
        <w:rPr>
          <w:rFonts w:cstheme="minorHAnsi"/>
          <w:bCs/>
          <w:iCs/>
          <w:color w:val="0070C0"/>
        </w:rPr>
        <w:t xml:space="preserve"> would have higher therapy outcome measure score</w:t>
      </w:r>
      <w:r>
        <w:rPr>
          <w:rFonts w:cstheme="minorHAnsi"/>
          <w:bCs/>
          <w:iCs/>
          <w:color w:val="0070C0"/>
        </w:rPr>
        <w:t>s</w:t>
      </w:r>
      <w:r w:rsidR="00484494" w:rsidRPr="00484494">
        <w:rPr>
          <w:rFonts w:cstheme="minorHAnsi"/>
          <w:bCs/>
          <w:iCs/>
          <w:color w:val="0070C0"/>
        </w:rPr>
        <w:t xml:space="preserve">.  </w:t>
      </w:r>
    </w:p>
    <w:p w14:paraId="36257015" w14:textId="77777777" w:rsidR="00484494" w:rsidRPr="00484494" w:rsidRDefault="00484494" w:rsidP="00484494">
      <w:pPr>
        <w:rPr>
          <w:rFonts w:eastAsia="Times New Roman" w:cstheme="minorHAnsi"/>
          <w:color w:val="0070C0"/>
        </w:rPr>
      </w:pPr>
      <w:r w:rsidRPr="00484494">
        <w:rPr>
          <w:rFonts w:cstheme="minorHAnsi"/>
          <w:bCs/>
          <w:iCs/>
          <w:color w:val="0070C0"/>
        </w:rPr>
        <w:t>We also hypothesized that facilities with a lower score on their individual CMS short stay quality measures would have a higher mobility score (i.e., a negative correlation) since lower scores on the short stay quality measures indicates better quality and higher change score for mobility indicates better quality.  Specifically, that p</w:t>
      </w:r>
      <w:r w:rsidRPr="00484494">
        <w:rPr>
          <w:rFonts w:eastAsia="Times New Roman" w:cstheme="minorHAnsi"/>
          <w:color w:val="0070C0"/>
        </w:rPr>
        <w:t xml:space="preserve">ressure ulcer rates would have the strongest and negative correlation with mobility rates since severely ill less mobile individuals are both less likely to improve with therapy and more likely to develop pressure ulcers.  We hypothesized that short stay pain and starting of antipsychotics QMs would have negative correlations and that use of vaccines would have no correlation with mobility measures. </w:t>
      </w:r>
    </w:p>
    <w:p w14:paraId="554993E5" w14:textId="55C54E09" w:rsidR="00484494" w:rsidRPr="00484494" w:rsidRDefault="00484494" w:rsidP="00484494">
      <w:pPr>
        <w:spacing w:before="100" w:beforeAutospacing="1" w:after="100" w:afterAutospacing="1"/>
        <w:rPr>
          <w:rFonts w:eastAsia="Times New Roman" w:cstheme="minorHAnsi"/>
          <w:color w:val="0070C0"/>
        </w:rPr>
      </w:pPr>
      <w:r w:rsidRPr="00484494">
        <w:rPr>
          <w:rFonts w:cstheme="minorHAnsi"/>
          <w:bCs/>
          <w:iCs/>
          <w:color w:val="0070C0"/>
        </w:rPr>
        <w:t xml:space="preserve">We also hypothesized that there would be a negative correlation between risk adjusted </w:t>
      </w:r>
      <w:proofErr w:type="spellStart"/>
      <w:r w:rsidRPr="00484494">
        <w:rPr>
          <w:rFonts w:cstheme="minorHAnsi"/>
          <w:bCs/>
          <w:iCs/>
          <w:color w:val="0070C0"/>
        </w:rPr>
        <w:t>rehospitalization</w:t>
      </w:r>
      <w:proofErr w:type="spellEnd"/>
      <w:r w:rsidRPr="00484494">
        <w:rPr>
          <w:rFonts w:cstheme="minorHAnsi"/>
          <w:bCs/>
          <w:iCs/>
          <w:color w:val="0070C0"/>
        </w:rPr>
        <w:t xml:space="preserve"> rates (NQF measure </w:t>
      </w:r>
      <w:r w:rsidR="00132140">
        <w:rPr>
          <w:rFonts w:cstheme="minorHAnsi"/>
          <w:bCs/>
          <w:iCs/>
          <w:color w:val="0070C0"/>
        </w:rPr>
        <w:t>#</w:t>
      </w:r>
      <w:r w:rsidRPr="00484494">
        <w:rPr>
          <w:rFonts w:cstheme="minorHAnsi"/>
          <w:bCs/>
          <w:iCs/>
          <w:color w:val="0070C0"/>
        </w:rPr>
        <w:t xml:space="preserve">2375) and mobility score and a positive correlation with discharge to back to community rates. </w:t>
      </w:r>
      <w:r w:rsidRPr="00484494">
        <w:rPr>
          <w:rFonts w:eastAsia="Times New Roman" w:cstheme="minorHAnsi"/>
          <w:color w:val="0070C0"/>
        </w:rPr>
        <w:t>The discharge to community measure calculates the proportion of admissions from a hospital (without a prior nursing home stay) who are discharged back to the community within 100 days of admission (regardless of any intervening hospitalization) and remain out of any SNF for at least another 30 days following discharge.</w:t>
      </w:r>
    </w:p>
    <w:p w14:paraId="23155E03" w14:textId="70A5C81A" w:rsidR="007B57CE" w:rsidRDefault="00092566" w:rsidP="001C7C1E">
      <w:pPr>
        <w:spacing w:after="0" w:line="240" w:lineRule="auto"/>
        <w:rPr>
          <w:rFonts w:cstheme="minorHAnsi"/>
          <w:bCs/>
          <w:iCs/>
          <w:color w:val="0070C0"/>
        </w:rPr>
      </w:pPr>
      <w:r>
        <w:rPr>
          <w:rFonts w:cstheme="minorHAnsi"/>
          <w:b/>
          <w:bCs/>
        </w:rPr>
        <w:lastRenderedPageBreak/>
        <w:t>2b2.</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r w:rsidR="00484494" w:rsidRPr="00484494">
        <w:rPr>
          <w:rFonts w:cstheme="minorHAnsi"/>
          <w:bCs/>
          <w:iCs/>
          <w:color w:val="0070C0"/>
        </w:rPr>
        <w:t>With respect to the relationship of the mobility score and Five Star rating, we found no signifi</w:t>
      </w:r>
      <w:r w:rsidR="00132140">
        <w:rPr>
          <w:rFonts w:cstheme="minorHAnsi"/>
          <w:bCs/>
          <w:iCs/>
          <w:color w:val="0070C0"/>
        </w:rPr>
        <w:t>cant relationship with overall Five S</w:t>
      </w:r>
      <w:r w:rsidR="00484494" w:rsidRPr="00484494">
        <w:rPr>
          <w:rFonts w:cstheme="minorHAnsi"/>
          <w:bCs/>
          <w:iCs/>
          <w:color w:val="0070C0"/>
        </w:rPr>
        <w:t xml:space="preserve">tar, the survey rating component and the staffing component (see </w:t>
      </w:r>
      <w:r w:rsidR="001C7C1E">
        <w:rPr>
          <w:rFonts w:cstheme="minorHAnsi"/>
          <w:bCs/>
          <w:iCs/>
          <w:color w:val="0070C0"/>
        </w:rPr>
        <w:t>Table A</w:t>
      </w:r>
      <w:r w:rsidR="00132140">
        <w:rPr>
          <w:rFonts w:cstheme="minorHAnsi"/>
          <w:bCs/>
          <w:iCs/>
          <w:color w:val="0070C0"/>
        </w:rPr>
        <w:t>6</w:t>
      </w:r>
      <w:r w:rsidR="001C7C1E">
        <w:rPr>
          <w:rFonts w:cstheme="minorHAnsi"/>
          <w:bCs/>
          <w:iCs/>
          <w:color w:val="0070C0"/>
        </w:rPr>
        <w:t xml:space="preserve"> in Appendix</w:t>
      </w:r>
      <w:r w:rsidR="00484494" w:rsidRPr="00484494">
        <w:rPr>
          <w:rFonts w:cstheme="minorHAnsi"/>
          <w:bCs/>
          <w:iCs/>
          <w:color w:val="0070C0"/>
        </w:rPr>
        <w:t xml:space="preserve">).  The lack of association with overall, staffing and inspection components are not necessarily unexpected since </w:t>
      </w:r>
      <w:r w:rsidR="007B57CE">
        <w:rPr>
          <w:rFonts w:cstheme="minorHAnsi"/>
          <w:bCs/>
          <w:iCs/>
          <w:color w:val="0070C0"/>
        </w:rPr>
        <w:t xml:space="preserve">these metrics </w:t>
      </w:r>
      <w:r w:rsidR="00C4650E">
        <w:rPr>
          <w:rFonts w:cstheme="minorHAnsi"/>
          <w:bCs/>
          <w:iCs/>
          <w:color w:val="0070C0"/>
        </w:rPr>
        <w:t xml:space="preserve">tend to </w:t>
      </w:r>
      <w:r w:rsidR="00484494" w:rsidRPr="00484494">
        <w:rPr>
          <w:rFonts w:cstheme="minorHAnsi"/>
          <w:bCs/>
          <w:iCs/>
          <w:color w:val="0070C0"/>
        </w:rPr>
        <w:t>focus more on long stay population. In the average SNF, only 10-20 of the 100 beds are devoted to short stay rehabilitation with the remainder of the facility caring for long stay residents. Thus, staffing levels and inspection results focus mostly on long stay population while the change in mobility</w:t>
      </w:r>
      <w:r w:rsidR="007B57CE">
        <w:rPr>
          <w:rFonts w:cstheme="minorHAnsi"/>
          <w:bCs/>
          <w:iCs/>
          <w:color w:val="0070C0"/>
        </w:rPr>
        <w:t xml:space="preserve"> measure reflects care for </w:t>
      </w:r>
      <w:r w:rsidR="00484494" w:rsidRPr="00484494">
        <w:rPr>
          <w:rFonts w:cstheme="minorHAnsi"/>
          <w:bCs/>
          <w:iCs/>
          <w:color w:val="0070C0"/>
        </w:rPr>
        <w:t xml:space="preserve">short stay </w:t>
      </w:r>
      <w:r w:rsidR="007B57CE">
        <w:rPr>
          <w:rFonts w:cstheme="minorHAnsi"/>
          <w:bCs/>
          <w:iCs/>
          <w:color w:val="0070C0"/>
        </w:rPr>
        <w:t xml:space="preserve">population </w:t>
      </w:r>
      <w:r w:rsidR="00484494" w:rsidRPr="00484494">
        <w:rPr>
          <w:rFonts w:cstheme="minorHAnsi"/>
          <w:bCs/>
          <w:iCs/>
          <w:color w:val="0070C0"/>
        </w:rPr>
        <w:t>after being admitted from a hospital for rehabilitation prior to going home. There was moderate to strong correl</w:t>
      </w:r>
      <w:r w:rsidR="00132140">
        <w:rPr>
          <w:rFonts w:cstheme="minorHAnsi"/>
          <w:bCs/>
          <w:iCs/>
          <w:color w:val="0070C0"/>
        </w:rPr>
        <w:t>ation with the QM component of Five S</w:t>
      </w:r>
      <w:r w:rsidR="00484494" w:rsidRPr="00484494">
        <w:rPr>
          <w:rFonts w:cstheme="minorHAnsi"/>
          <w:bCs/>
          <w:iCs/>
          <w:color w:val="0070C0"/>
        </w:rPr>
        <w:t>tar for mobility measure (</w:t>
      </w:r>
      <w:r w:rsidR="00484494" w:rsidRPr="007B57CE">
        <w:rPr>
          <w:rFonts w:cstheme="minorHAnsi"/>
          <w:bCs/>
          <w:iCs/>
          <w:color w:val="0070C0"/>
        </w:rPr>
        <w:t>0.39</w:t>
      </w:r>
      <w:r w:rsidR="00872FFA">
        <w:rPr>
          <w:rFonts w:cstheme="minorHAnsi"/>
          <w:bCs/>
          <w:iCs/>
          <w:color w:val="0070C0"/>
        </w:rPr>
        <w:t>;</w:t>
      </w:r>
      <w:r w:rsidR="00484494" w:rsidRPr="007B57CE">
        <w:rPr>
          <w:rFonts w:cstheme="minorHAnsi"/>
          <w:bCs/>
          <w:iCs/>
          <w:color w:val="0070C0"/>
        </w:rPr>
        <w:t xml:space="preserve"> p</w:t>
      </w:r>
      <w:r w:rsidR="001C7C1E">
        <w:rPr>
          <w:rFonts w:cstheme="minorHAnsi"/>
          <w:bCs/>
          <w:iCs/>
          <w:color w:val="0070C0"/>
        </w:rPr>
        <w:t xml:space="preserve"> &lt;0.001). </w:t>
      </w:r>
    </w:p>
    <w:p w14:paraId="0F66552B" w14:textId="77777777" w:rsidR="001C7C1E" w:rsidRPr="001C7C1E" w:rsidRDefault="001C7C1E" w:rsidP="001C7C1E">
      <w:pPr>
        <w:spacing w:after="0" w:line="240" w:lineRule="auto"/>
        <w:rPr>
          <w:rFonts w:cstheme="minorHAnsi"/>
          <w:bCs/>
          <w:iCs/>
          <w:color w:val="0070C0"/>
        </w:rPr>
      </w:pPr>
    </w:p>
    <w:p w14:paraId="020D2F54" w14:textId="38BEE2BB" w:rsidR="002D368C" w:rsidRPr="00484494" w:rsidRDefault="00484494" w:rsidP="00484494">
      <w:pPr>
        <w:rPr>
          <w:rFonts w:eastAsia="Times New Roman" w:cstheme="minorHAnsi"/>
          <w:color w:val="0070C0"/>
        </w:rPr>
      </w:pPr>
      <w:r w:rsidRPr="00484494">
        <w:rPr>
          <w:rFonts w:eastAsia="Times New Roman" w:cstheme="minorHAnsi"/>
          <w:color w:val="0070C0"/>
        </w:rPr>
        <w:t>With respect to the relationship between the mobility measure and CMS Nu</w:t>
      </w:r>
      <w:r w:rsidR="00132140">
        <w:rPr>
          <w:rFonts w:eastAsia="Times New Roman" w:cstheme="minorHAnsi"/>
          <w:color w:val="0070C0"/>
        </w:rPr>
        <w:t>rsing Home Compare short s</w:t>
      </w:r>
      <w:r w:rsidRPr="00484494">
        <w:rPr>
          <w:rFonts w:eastAsia="Times New Roman" w:cstheme="minorHAnsi"/>
          <w:color w:val="0070C0"/>
        </w:rPr>
        <w:t>tay quality measures, we found weak to m</w:t>
      </w:r>
      <w:r w:rsidR="002D368C">
        <w:rPr>
          <w:rFonts w:eastAsia="Times New Roman" w:cstheme="minorHAnsi"/>
          <w:color w:val="0070C0"/>
        </w:rPr>
        <w:t>oderate correlation (See Table 7</w:t>
      </w:r>
      <w:r w:rsidRPr="00484494">
        <w:rPr>
          <w:rFonts w:eastAsia="Times New Roman" w:cstheme="minorHAnsi"/>
          <w:color w:val="0070C0"/>
        </w:rPr>
        <w:t xml:space="preserve">). Pressure ulcer rates had a moderately strong and negative correlation which probably reflects both the facility’s ability to improve a person’s function (since low mobility is associated with increased risk of pressure ulcers). In addition, overall severity of illness among individuals with pressure ulcers is high and this population would be less likely to improve. Pain and starting of antipsychotics was weakly correlated though statistically </w:t>
      </w:r>
      <w:r w:rsidR="007B57CE" w:rsidRPr="00484494">
        <w:rPr>
          <w:rFonts w:eastAsia="Times New Roman" w:cstheme="minorHAnsi"/>
          <w:color w:val="0070C0"/>
        </w:rPr>
        <w:t>significant</w:t>
      </w:r>
      <w:r w:rsidRPr="00484494">
        <w:rPr>
          <w:rFonts w:eastAsia="Times New Roman" w:cstheme="minorHAnsi"/>
          <w:color w:val="0070C0"/>
        </w:rPr>
        <w:t xml:space="preserve">.  As expected there was no correlation with rates of administering pneumococcal vaccine. </w:t>
      </w:r>
    </w:p>
    <w:p w14:paraId="325E58B3" w14:textId="7F4363A1" w:rsidR="00484494" w:rsidRPr="001C7C1E" w:rsidRDefault="00484494" w:rsidP="001C7C1E">
      <w:pPr>
        <w:spacing w:after="0"/>
        <w:rPr>
          <w:rFonts w:eastAsia="Times New Roman" w:cstheme="minorHAnsi"/>
          <w:b/>
          <w:color w:val="0070C0"/>
        </w:rPr>
      </w:pPr>
      <w:r w:rsidRPr="001C7C1E">
        <w:rPr>
          <w:rFonts w:eastAsia="Times New Roman" w:cstheme="minorHAnsi"/>
          <w:b/>
          <w:color w:val="0070C0"/>
        </w:rPr>
        <w:t xml:space="preserve">Table </w:t>
      </w:r>
      <w:r w:rsidR="002D368C">
        <w:rPr>
          <w:rFonts w:eastAsia="Times New Roman" w:cstheme="minorHAnsi"/>
          <w:b/>
          <w:color w:val="0070C0"/>
        </w:rPr>
        <w:t>7</w:t>
      </w:r>
      <w:r w:rsidR="001C7C1E" w:rsidRPr="001C7C1E">
        <w:rPr>
          <w:rFonts w:eastAsia="Times New Roman" w:cstheme="minorHAnsi"/>
          <w:b/>
          <w:color w:val="0070C0"/>
        </w:rPr>
        <w:t>:</w:t>
      </w:r>
      <w:r w:rsidRPr="001C7C1E">
        <w:rPr>
          <w:rFonts w:eastAsia="Times New Roman" w:cstheme="minorHAnsi"/>
          <w:b/>
          <w:color w:val="0070C0"/>
        </w:rPr>
        <w:t xml:space="preserve"> Correlation between CMS Nursing Home Compare Short Stay QMs and </w:t>
      </w:r>
      <w:r w:rsidR="001C7C1E">
        <w:rPr>
          <w:rFonts w:eastAsia="Times New Roman" w:cstheme="minorHAnsi"/>
          <w:b/>
          <w:color w:val="0070C0"/>
        </w:rPr>
        <w:t>Mobility M</w:t>
      </w:r>
      <w:r w:rsidRPr="001C7C1E">
        <w:rPr>
          <w:rFonts w:eastAsia="Times New Roman" w:cstheme="minorHAnsi"/>
          <w:b/>
          <w:color w:val="0070C0"/>
        </w:rPr>
        <w:t>easure</w:t>
      </w:r>
    </w:p>
    <w:tbl>
      <w:tblPr>
        <w:tblW w:w="5715" w:type="dxa"/>
        <w:tblInd w:w="108" w:type="dxa"/>
        <w:tblLayout w:type="fixed"/>
        <w:tblLook w:val="04A0" w:firstRow="1" w:lastRow="0" w:firstColumn="1" w:lastColumn="0" w:noHBand="0" w:noVBand="1"/>
      </w:tblPr>
      <w:tblGrid>
        <w:gridCol w:w="2947"/>
        <w:gridCol w:w="1710"/>
        <w:gridCol w:w="1058"/>
      </w:tblGrid>
      <w:tr w:rsidR="00484494" w:rsidRPr="00484494" w14:paraId="635D51DF" w14:textId="77777777" w:rsidTr="00B056A6">
        <w:trPr>
          <w:trHeight w:val="600"/>
        </w:trPr>
        <w:tc>
          <w:tcPr>
            <w:tcW w:w="2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87D9C53" w14:textId="77777777" w:rsidR="00484494" w:rsidRPr="00484494" w:rsidRDefault="00484494" w:rsidP="001C7C1E">
            <w:pPr>
              <w:spacing w:after="0" w:line="240" w:lineRule="auto"/>
              <w:jc w:val="center"/>
              <w:rPr>
                <w:rFonts w:ascii="Calibri" w:eastAsia="Times New Roman" w:hAnsi="Calibri" w:cs="Times New Roman"/>
                <w:b/>
                <w:bCs/>
                <w:color w:val="0070C0"/>
              </w:rPr>
            </w:pPr>
            <w:r w:rsidRPr="00484494">
              <w:rPr>
                <w:rFonts w:ascii="Calibri" w:eastAsia="Times New Roman" w:hAnsi="Calibri" w:cs="Times New Roman"/>
                <w:b/>
                <w:bCs/>
                <w:color w:val="0070C0"/>
              </w:rPr>
              <w:t>CS NHC Short Stay</w:t>
            </w:r>
          </w:p>
          <w:p w14:paraId="35E2F910" w14:textId="77777777" w:rsidR="00484494" w:rsidRPr="00484494" w:rsidRDefault="00484494" w:rsidP="001C7C1E">
            <w:pPr>
              <w:spacing w:after="0" w:line="240" w:lineRule="auto"/>
              <w:jc w:val="center"/>
              <w:rPr>
                <w:rFonts w:ascii="Calibri" w:eastAsia="Times New Roman" w:hAnsi="Calibri" w:cs="Times New Roman"/>
                <w:b/>
                <w:bCs/>
                <w:color w:val="0070C0"/>
              </w:rPr>
            </w:pPr>
            <w:r w:rsidRPr="00484494">
              <w:rPr>
                <w:rFonts w:ascii="Calibri" w:eastAsia="Times New Roman" w:hAnsi="Calibri" w:cs="Times New Roman"/>
                <w:b/>
                <w:bCs/>
                <w:color w:val="0070C0"/>
              </w:rPr>
              <w:t>Quality Measures</w:t>
            </w:r>
          </w:p>
        </w:tc>
        <w:tc>
          <w:tcPr>
            <w:tcW w:w="1710" w:type="dxa"/>
            <w:tcBorders>
              <w:top w:val="single" w:sz="4" w:space="0" w:color="auto"/>
              <w:left w:val="nil"/>
              <w:bottom w:val="single" w:sz="4" w:space="0" w:color="auto"/>
              <w:right w:val="single" w:sz="4" w:space="0" w:color="auto"/>
            </w:tcBorders>
            <w:shd w:val="clear" w:color="auto" w:fill="auto"/>
            <w:vAlign w:val="bottom"/>
            <w:hideMark/>
          </w:tcPr>
          <w:p w14:paraId="5F79BDA4" w14:textId="6A2F2F67" w:rsidR="00484494" w:rsidRPr="00484494" w:rsidRDefault="008F6B08" w:rsidP="001C7C1E">
            <w:pPr>
              <w:spacing w:after="0" w:line="240" w:lineRule="auto"/>
              <w:jc w:val="center"/>
              <w:rPr>
                <w:rFonts w:ascii="Calibri" w:eastAsia="Times New Roman" w:hAnsi="Calibri" w:cs="Times New Roman"/>
                <w:b/>
                <w:bCs/>
                <w:color w:val="0070C0"/>
              </w:rPr>
            </w:pPr>
            <w:r>
              <w:rPr>
                <w:rFonts w:ascii="Calibri" w:eastAsia="Times New Roman" w:hAnsi="Calibri" w:cs="Times New Roman"/>
                <w:b/>
                <w:bCs/>
                <w:color w:val="0070C0"/>
              </w:rPr>
              <w:t>Mobility Change Score</w:t>
            </w:r>
          </w:p>
        </w:tc>
        <w:tc>
          <w:tcPr>
            <w:tcW w:w="1058" w:type="dxa"/>
            <w:tcBorders>
              <w:top w:val="single" w:sz="4" w:space="0" w:color="auto"/>
              <w:left w:val="nil"/>
              <w:bottom w:val="single" w:sz="4" w:space="0" w:color="auto"/>
              <w:right w:val="single" w:sz="4" w:space="0" w:color="auto"/>
            </w:tcBorders>
            <w:shd w:val="clear" w:color="auto" w:fill="auto"/>
            <w:vAlign w:val="bottom"/>
            <w:hideMark/>
          </w:tcPr>
          <w:p w14:paraId="5C6D2CD2" w14:textId="77777777" w:rsidR="00484494" w:rsidRPr="00484494" w:rsidRDefault="00484494" w:rsidP="001C7C1E">
            <w:pPr>
              <w:spacing w:after="0" w:line="240" w:lineRule="auto"/>
              <w:jc w:val="center"/>
              <w:rPr>
                <w:rFonts w:ascii="Calibri" w:eastAsia="Times New Roman" w:hAnsi="Calibri" w:cs="Times New Roman"/>
                <w:b/>
                <w:bCs/>
                <w:color w:val="0070C0"/>
              </w:rPr>
            </w:pPr>
            <w:r w:rsidRPr="00484494">
              <w:rPr>
                <w:rFonts w:ascii="Calibri" w:eastAsia="Times New Roman" w:hAnsi="Calibri" w:cs="Times New Roman"/>
                <w:b/>
                <w:bCs/>
                <w:color w:val="0070C0"/>
              </w:rPr>
              <w:t>P value</w:t>
            </w:r>
          </w:p>
        </w:tc>
      </w:tr>
      <w:tr w:rsidR="00484494" w:rsidRPr="00484494" w14:paraId="01FA6F18" w14:textId="77777777" w:rsidTr="00B056A6">
        <w:trPr>
          <w:trHeight w:val="300"/>
        </w:trPr>
        <w:tc>
          <w:tcPr>
            <w:tcW w:w="2947" w:type="dxa"/>
            <w:tcBorders>
              <w:top w:val="nil"/>
              <w:left w:val="single" w:sz="4" w:space="0" w:color="auto"/>
              <w:bottom w:val="nil"/>
              <w:right w:val="single" w:sz="4" w:space="0" w:color="auto"/>
            </w:tcBorders>
            <w:shd w:val="clear" w:color="auto" w:fill="auto"/>
            <w:noWrap/>
            <w:vAlign w:val="bottom"/>
            <w:hideMark/>
          </w:tcPr>
          <w:p w14:paraId="0E1AD332" w14:textId="77777777" w:rsidR="00484494" w:rsidRPr="00484494" w:rsidRDefault="00484494" w:rsidP="00B056A6">
            <w:pPr>
              <w:spacing w:after="0" w:line="240" w:lineRule="auto"/>
              <w:rPr>
                <w:rFonts w:ascii="Calibri" w:eastAsia="Times New Roman" w:hAnsi="Calibri" w:cs="Times New Roman"/>
                <w:color w:val="0070C0"/>
              </w:rPr>
            </w:pPr>
            <w:r w:rsidRPr="00484494">
              <w:rPr>
                <w:rFonts w:ascii="Calibri" w:eastAsia="Times New Roman" w:hAnsi="Calibri" w:cs="Times New Roman"/>
                <w:color w:val="0070C0"/>
              </w:rPr>
              <w:t>Pressure Ulcer</w:t>
            </w:r>
          </w:p>
        </w:tc>
        <w:tc>
          <w:tcPr>
            <w:tcW w:w="1710" w:type="dxa"/>
            <w:tcBorders>
              <w:top w:val="nil"/>
              <w:left w:val="nil"/>
              <w:bottom w:val="nil"/>
              <w:right w:val="single" w:sz="4" w:space="0" w:color="auto"/>
            </w:tcBorders>
            <w:shd w:val="clear" w:color="auto" w:fill="auto"/>
            <w:noWrap/>
            <w:vAlign w:val="bottom"/>
            <w:hideMark/>
          </w:tcPr>
          <w:p w14:paraId="3624F051" w14:textId="77777777" w:rsidR="00484494" w:rsidRPr="00484494" w:rsidRDefault="00484494" w:rsidP="00B056A6">
            <w:pPr>
              <w:spacing w:after="0" w:line="240" w:lineRule="auto"/>
              <w:jc w:val="center"/>
              <w:rPr>
                <w:rFonts w:ascii="Calibri" w:eastAsia="Times New Roman" w:hAnsi="Calibri" w:cs="Times New Roman"/>
                <w:color w:val="0070C0"/>
              </w:rPr>
            </w:pPr>
            <w:r w:rsidRPr="00484494">
              <w:rPr>
                <w:rFonts w:ascii="Calibri" w:eastAsia="Times New Roman" w:hAnsi="Calibri" w:cs="Times New Roman"/>
                <w:color w:val="0070C0"/>
              </w:rPr>
              <w:t>-0.32</w:t>
            </w:r>
          </w:p>
        </w:tc>
        <w:tc>
          <w:tcPr>
            <w:tcW w:w="1058" w:type="dxa"/>
            <w:tcBorders>
              <w:top w:val="nil"/>
              <w:left w:val="nil"/>
              <w:bottom w:val="nil"/>
              <w:right w:val="single" w:sz="4" w:space="0" w:color="auto"/>
            </w:tcBorders>
            <w:shd w:val="clear" w:color="auto" w:fill="auto"/>
            <w:noWrap/>
            <w:vAlign w:val="bottom"/>
            <w:hideMark/>
          </w:tcPr>
          <w:p w14:paraId="42243462" w14:textId="77777777" w:rsidR="00484494" w:rsidRPr="00484494" w:rsidRDefault="00484494" w:rsidP="00B056A6">
            <w:pPr>
              <w:spacing w:after="0" w:line="240" w:lineRule="auto"/>
              <w:rPr>
                <w:rFonts w:ascii="Calibri" w:eastAsia="Times New Roman" w:hAnsi="Calibri" w:cs="Times New Roman"/>
                <w:color w:val="0070C0"/>
              </w:rPr>
            </w:pPr>
            <w:r w:rsidRPr="00484494">
              <w:rPr>
                <w:rFonts w:ascii="Calibri" w:eastAsia="Times New Roman" w:hAnsi="Calibri" w:cs="Times New Roman"/>
                <w:color w:val="0070C0"/>
              </w:rPr>
              <w:t>P &lt;0.001</w:t>
            </w:r>
          </w:p>
        </w:tc>
      </w:tr>
      <w:tr w:rsidR="00484494" w:rsidRPr="00484494" w14:paraId="13B5195F" w14:textId="77777777" w:rsidTr="00B056A6">
        <w:trPr>
          <w:trHeight w:val="300"/>
        </w:trPr>
        <w:tc>
          <w:tcPr>
            <w:tcW w:w="2947" w:type="dxa"/>
            <w:tcBorders>
              <w:top w:val="nil"/>
              <w:left w:val="single" w:sz="4" w:space="0" w:color="auto"/>
              <w:bottom w:val="nil"/>
              <w:right w:val="single" w:sz="4" w:space="0" w:color="auto"/>
            </w:tcBorders>
            <w:shd w:val="clear" w:color="auto" w:fill="auto"/>
            <w:noWrap/>
            <w:vAlign w:val="bottom"/>
            <w:hideMark/>
          </w:tcPr>
          <w:p w14:paraId="7F8496E0" w14:textId="77777777" w:rsidR="00484494" w:rsidRPr="00484494" w:rsidRDefault="00484494" w:rsidP="00B056A6">
            <w:pPr>
              <w:spacing w:after="0" w:line="240" w:lineRule="auto"/>
              <w:rPr>
                <w:rFonts w:ascii="Calibri" w:eastAsia="Times New Roman" w:hAnsi="Calibri" w:cs="Times New Roman"/>
                <w:color w:val="0070C0"/>
              </w:rPr>
            </w:pPr>
            <w:r w:rsidRPr="00484494">
              <w:rPr>
                <w:rFonts w:ascii="Calibri" w:eastAsia="Times New Roman" w:hAnsi="Calibri" w:cs="Times New Roman"/>
                <w:color w:val="0070C0"/>
              </w:rPr>
              <w:t xml:space="preserve">Pain </w:t>
            </w:r>
          </w:p>
        </w:tc>
        <w:tc>
          <w:tcPr>
            <w:tcW w:w="1710" w:type="dxa"/>
            <w:tcBorders>
              <w:top w:val="nil"/>
              <w:left w:val="nil"/>
              <w:bottom w:val="nil"/>
              <w:right w:val="single" w:sz="4" w:space="0" w:color="auto"/>
            </w:tcBorders>
            <w:shd w:val="clear" w:color="auto" w:fill="auto"/>
            <w:noWrap/>
            <w:vAlign w:val="bottom"/>
          </w:tcPr>
          <w:p w14:paraId="1C9D0132" w14:textId="38302F43" w:rsidR="00484494" w:rsidRPr="00484494" w:rsidRDefault="007B57CE" w:rsidP="00B056A6">
            <w:pPr>
              <w:spacing w:after="0" w:line="240" w:lineRule="auto"/>
              <w:jc w:val="center"/>
              <w:rPr>
                <w:rFonts w:ascii="Calibri" w:eastAsia="Times New Roman" w:hAnsi="Calibri" w:cs="Times New Roman"/>
                <w:color w:val="0070C0"/>
              </w:rPr>
            </w:pPr>
            <w:r>
              <w:rPr>
                <w:rFonts w:ascii="Calibri" w:eastAsia="Times New Roman" w:hAnsi="Calibri" w:cs="Times New Roman"/>
                <w:color w:val="0070C0"/>
              </w:rPr>
              <w:t>-0.</w:t>
            </w:r>
            <w:r w:rsidR="00484494" w:rsidRPr="00484494">
              <w:rPr>
                <w:rFonts w:ascii="Calibri" w:eastAsia="Times New Roman" w:hAnsi="Calibri" w:cs="Times New Roman"/>
                <w:color w:val="0070C0"/>
              </w:rPr>
              <w:t>15</w:t>
            </w:r>
          </w:p>
        </w:tc>
        <w:tc>
          <w:tcPr>
            <w:tcW w:w="1058" w:type="dxa"/>
            <w:tcBorders>
              <w:top w:val="nil"/>
              <w:left w:val="nil"/>
              <w:bottom w:val="nil"/>
              <w:right w:val="single" w:sz="4" w:space="0" w:color="auto"/>
            </w:tcBorders>
            <w:shd w:val="clear" w:color="auto" w:fill="auto"/>
            <w:noWrap/>
            <w:vAlign w:val="bottom"/>
          </w:tcPr>
          <w:p w14:paraId="4E43A245" w14:textId="06028149" w:rsidR="00484494" w:rsidRPr="00484494" w:rsidRDefault="00484494" w:rsidP="00B056A6">
            <w:pPr>
              <w:spacing w:after="0" w:line="240" w:lineRule="auto"/>
              <w:rPr>
                <w:rFonts w:ascii="Calibri" w:eastAsia="Times New Roman" w:hAnsi="Calibri" w:cs="Times New Roman"/>
                <w:color w:val="0070C0"/>
              </w:rPr>
            </w:pPr>
            <w:r w:rsidRPr="00484494">
              <w:rPr>
                <w:rFonts w:ascii="Calibri" w:eastAsia="Times New Roman" w:hAnsi="Calibri" w:cs="Times New Roman"/>
                <w:color w:val="0070C0"/>
              </w:rPr>
              <w:t>P &lt;0.01</w:t>
            </w:r>
            <w:r w:rsidR="00C459E2">
              <w:rPr>
                <w:rFonts w:ascii="Calibri" w:eastAsia="Times New Roman" w:hAnsi="Calibri" w:cs="Times New Roman"/>
                <w:color w:val="0070C0"/>
              </w:rPr>
              <w:t>0</w:t>
            </w:r>
          </w:p>
        </w:tc>
      </w:tr>
      <w:tr w:rsidR="00484494" w:rsidRPr="00484494" w14:paraId="1EC7EC53" w14:textId="77777777" w:rsidTr="00B056A6">
        <w:trPr>
          <w:trHeight w:val="300"/>
        </w:trPr>
        <w:tc>
          <w:tcPr>
            <w:tcW w:w="2947" w:type="dxa"/>
            <w:tcBorders>
              <w:top w:val="nil"/>
              <w:left w:val="single" w:sz="4" w:space="0" w:color="auto"/>
              <w:right w:val="single" w:sz="4" w:space="0" w:color="auto"/>
            </w:tcBorders>
            <w:shd w:val="clear" w:color="auto" w:fill="auto"/>
            <w:noWrap/>
            <w:vAlign w:val="bottom"/>
            <w:hideMark/>
          </w:tcPr>
          <w:p w14:paraId="259AFEFF" w14:textId="77777777" w:rsidR="00484494" w:rsidRPr="00484494" w:rsidRDefault="00484494" w:rsidP="00B056A6">
            <w:pPr>
              <w:spacing w:after="0" w:line="240" w:lineRule="auto"/>
              <w:rPr>
                <w:rFonts w:ascii="Calibri" w:eastAsia="Times New Roman" w:hAnsi="Calibri" w:cs="Times New Roman"/>
                <w:color w:val="0070C0"/>
              </w:rPr>
            </w:pPr>
            <w:r w:rsidRPr="00484494">
              <w:rPr>
                <w:rFonts w:ascii="Calibri" w:eastAsia="Times New Roman" w:hAnsi="Calibri" w:cs="Times New Roman"/>
                <w:color w:val="0070C0"/>
              </w:rPr>
              <w:t>Antipsychotic starting</w:t>
            </w:r>
          </w:p>
        </w:tc>
        <w:tc>
          <w:tcPr>
            <w:tcW w:w="1710" w:type="dxa"/>
            <w:tcBorders>
              <w:top w:val="nil"/>
              <w:left w:val="nil"/>
              <w:right w:val="single" w:sz="4" w:space="0" w:color="auto"/>
            </w:tcBorders>
            <w:shd w:val="clear" w:color="auto" w:fill="auto"/>
            <w:noWrap/>
            <w:vAlign w:val="bottom"/>
            <w:hideMark/>
          </w:tcPr>
          <w:p w14:paraId="463539EE" w14:textId="77777777" w:rsidR="00484494" w:rsidRPr="00484494" w:rsidRDefault="00484494" w:rsidP="00B056A6">
            <w:pPr>
              <w:spacing w:after="0" w:line="240" w:lineRule="auto"/>
              <w:jc w:val="center"/>
              <w:rPr>
                <w:rFonts w:ascii="Calibri" w:eastAsia="Times New Roman" w:hAnsi="Calibri" w:cs="Times New Roman"/>
                <w:color w:val="0070C0"/>
              </w:rPr>
            </w:pPr>
            <w:r w:rsidRPr="00484494">
              <w:rPr>
                <w:rFonts w:ascii="Calibri" w:eastAsia="Times New Roman" w:hAnsi="Calibri" w:cs="Times New Roman"/>
                <w:color w:val="0070C0"/>
              </w:rPr>
              <w:t>-0.14</w:t>
            </w:r>
          </w:p>
        </w:tc>
        <w:tc>
          <w:tcPr>
            <w:tcW w:w="1058" w:type="dxa"/>
            <w:tcBorders>
              <w:top w:val="nil"/>
              <w:left w:val="nil"/>
              <w:right w:val="single" w:sz="4" w:space="0" w:color="auto"/>
            </w:tcBorders>
            <w:shd w:val="clear" w:color="auto" w:fill="auto"/>
            <w:noWrap/>
            <w:vAlign w:val="bottom"/>
            <w:hideMark/>
          </w:tcPr>
          <w:p w14:paraId="02FC2945" w14:textId="292672FC" w:rsidR="00484494" w:rsidRPr="00484494" w:rsidRDefault="00484494" w:rsidP="00B056A6">
            <w:pPr>
              <w:spacing w:after="0" w:line="240" w:lineRule="auto"/>
              <w:rPr>
                <w:rFonts w:ascii="Calibri" w:eastAsia="Times New Roman" w:hAnsi="Calibri" w:cs="Times New Roman"/>
                <w:color w:val="0070C0"/>
              </w:rPr>
            </w:pPr>
            <w:r w:rsidRPr="00484494">
              <w:rPr>
                <w:rFonts w:ascii="Calibri" w:eastAsia="Times New Roman" w:hAnsi="Calibri" w:cs="Times New Roman"/>
                <w:color w:val="0070C0"/>
              </w:rPr>
              <w:t>P &lt;0.01</w:t>
            </w:r>
            <w:r w:rsidR="00C459E2">
              <w:rPr>
                <w:rFonts w:ascii="Calibri" w:eastAsia="Times New Roman" w:hAnsi="Calibri" w:cs="Times New Roman"/>
                <w:color w:val="0070C0"/>
              </w:rPr>
              <w:t>0</w:t>
            </w:r>
          </w:p>
        </w:tc>
      </w:tr>
      <w:tr w:rsidR="00484494" w:rsidRPr="00484494" w14:paraId="133F7B9E" w14:textId="77777777" w:rsidTr="00B056A6">
        <w:trPr>
          <w:trHeight w:val="300"/>
        </w:trPr>
        <w:tc>
          <w:tcPr>
            <w:tcW w:w="2947" w:type="dxa"/>
            <w:tcBorders>
              <w:top w:val="nil"/>
              <w:left w:val="single" w:sz="4" w:space="0" w:color="auto"/>
              <w:bottom w:val="single" w:sz="4" w:space="0" w:color="auto"/>
              <w:right w:val="single" w:sz="4" w:space="0" w:color="auto"/>
            </w:tcBorders>
            <w:shd w:val="clear" w:color="auto" w:fill="auto"/>
            <w:noWrap/>
            <w:vAlign w:val="bottom"/>
            <w:hideMark/>
          </w:tcPr>
          <w:p w14:paraId="76C1DEBA" w14:textId="77777777" w:rsidR="00484494" w:rsidRPr="00484494" w:rsidRDefault="00484494" w:rsidP="00B056A6">
            <w:pPr>
              <w:spacing w:after="0" w:line="240" w:lineRule="auto"/>
              <w:rPr>
                <w:rFonts w:ascii="Calibri" w:eastAsia="Times New Roman" w:hAnsi="Calibri" w:cs="Times New Roman"/>
                <w:color w:val="0070C0"/>
              </w:rPr>
            </w:pPr>
            <w:r w:rsidRPr="00484494">
              <w:rPr>
                <w:rFonts w:ascii="Calibri" w:eastAsia="Times New Roman" w:hAnsi="Calibri" w:cs="Times New Roman"/>
                <w:color w:val="0070C0"/>
              </w:rPr>
              <w:t>Pneumococcal vaccine</w:t>
            </w:r>
          </w:p>
        </w:tc>
        <w:tc>
          <w:tcPr>
            <w:tcW w:w="1710" w:type="dxa"/>
            <w:tcBorders>
              <w:top w:val="nil"/>
              <w:left w:val="nil"/>
              <w:bottom w:val="single" w:sz="4" w:space="0" w:color="auto"/>
              <w:right w:val="single" w:sz="4" w:space="0" w:color="auto"/>
            </w:tcBorders>
            <w:shd w:val="clear" w:color="auto" w:fill="auto"/>
            <w:noWrap/>
            <w:vAlign w:val="bottom"/>
            <w:hideMark/>
          </w:tcPr>
          <w:p w14:paraId="068A8DB8" w14:textId="77777777" w:rsidR="00484494" w:rsidRPr="00484494" w:rsidRDefault="00484494" w:rsidP="00B056A6">
            <w:pPr>
              <w:spacing w:after="0" w:line="240" w:lineRule="auto"/>
              <w:jc w:val="center"/>
              <w:rPr>
                <w:rFonts w:ascii="Calibri" w:eastAsia="Times New Roman" w:hAnsi="Calibri" w:cs="Times New Roman"/>
                <w:color w:val="0070C0"/>
              </w:rPr>
            </w:pPr>
            <w:r w:rsidRPr="00484494">
              <w:rPr>
                <w:rFonts w:ascii="Calibri" w:eastAsia="Times New Roman" w:hAnsi="Calibri" w:cs="Times New Roman"/>
                <w:color w:val="0070C0"/>
              </w:rPr>
              <w:t xml:space="preserve">  0.03</w:t>
            </w:r>
          </w:p>
        </w:tc>
        <w:tc>
          <w:tcPr>
            <w:tcW w:w="1058" w:type="dxa"/>
            <w:tcBorders>
              <w:top w:val="nil"/>
              <w:left w:val="nil"/>
              <w:bottom w:val="single" w:sz="4" w:space="0" w:color="auto"/>
              <w:right w:val="single" w:sz="4" w:space="0" w:color="auto"/>
            </w:tcBorders>
            <w:shd w:val="clear" w:color="auto" w:fill="auto"/>
            <w:noWrap/>
            <w:vAlign w:val="bottom"/>
            <w:hideMark/>
          </w:tcPr>
          <w:p w14:paraId="0C6B80F9" w14:textId="7F0C98C1" w:rsidR="00484494" w:rsidRPr="00484494" w:rsidRDefault="007B57CE" w:rsidP="00B056A6">
            <w:pPr>
              <w:spacing w:after="0" w:line="240" w:lineRule="auto"/>
              <w:rPr>
                <w:rFonts w:ascii="Calibri" w:eastAsia="Times New Roman" w:hAnsi="Calibri" w:cs="Times New Roman"/>
                <w:color w:val="0070C0"/>
              </w:rPr>
            </w:pPr>
            <w:r w:rsidRPr="007B57CE">
              <w:rPr>
                <w:rFonts w:ascii="Calibri" w:eastAsia="Times New Roman" w:hAnsi="Calibri" w:cs="Times New Roman"/>
                <w:color w:val="0070C0"/>
              </w:rPr>
              <w:t xml:space="preserve">P = </w:t>
            </w:r>
            <w:r w:rsidR="00C4650E">
              <w:rPr>
                <w:rFonts w:ascii="Calibri" w:eastAsia="Times New Roman" w:hAnsi="Calibri" w:cs="Times New Roman"/>
                <w:color w:val="0070C0"/>
              </w:rPr>
              <w:t>0.</w:t>
            </w:r>
            <w:r w:rsidRPr="007B57CE">
              <w:rPr>
                <w:rFonts w:ascii="Calibri" w:eastAsia="Times New Roman" w:hAnsi="Calibri" w:cs="Times New Roman"/>
                <w:color w:val="0070C0"/>
              </w:rPr>
              <w:t>61</w:t>
            </w:r>
          </w:p>
        </w:tc>
      </w:tr>
    </w:tbl>
    <w:p w14:paraId="057627DB" w14:textId="77777777" w:rsidR="00484494" w:rsidRDefault="00484494" w:rsidP="00484494">
      <w:pPr>
        <w:rPr>
          <w:rFonts w:eastAsia="Times New Roman" w:cstheme="minorHAnsi"/>
          <w:color w:val="0070C0"/>
        </w:rPr>
      </w:pPr>
    </w:p>
    <w:p w14:paraId="20E3ACAA" w14:textId="20AAABB6" w:rsidR="00484494" w:rsidRPr="00484494" w:rsidRDefault="00484494" w:rsidP="00484494">
      <w:pPr>
        <w:rPr>
          <w:rFonts w:eastAsia="Times New Roman" w:cstheme="minorHAnsi"/>
          <w:color w:val="0070C0"/>
        </w:rPr>
      </w:pPr>
      <w:r w:rsidRPr="00484494">
        <w:rPr>
          <w:rFonts w:eastAsia="Times New Roman" w:cstheme="minorHAnsi"/>
          <w:color w:val="0070C0"/>
        </w:rPr>
        <w:t xml:space="preserve">Table </w:t>
      </w:r>
      <w:r w:rsidR="002D368C">
        <w:rPr>
          <w:rFonts w:eastAsia="Times New Roman" w:cstheme="minorHAnsi"/>
          <w:color w:val="0070C0"/>
        </w:rPr>
        <w:t xml:space="preserve">8 </w:t>
      </w:r>
      <w:r w:rsidRPr="00484494">
        <w:rPr>
          <w:rFonts w:eastAsia="Times New Roman" w:cstheme="minorHAnsi"/>
          <w:color w:val="0070C0"/>
        </w:rPr>
        <w:t xml:space="preserve">shows the correlation coefficients for the mobility measure and the 30 day SNF risk adjusted </w:t>
      </w:r>
      <w:proofErr w:type="spellStart"/>
      <w:r w:rsidRPr="00484494">
        <w:rPr>
          <w:rFonts w:eastAsia="Times New Roman" w:cstheme="minorHAnsi"/>
          <w:color w:val="0070C0"/>
        </w:rPr>
        <w:t>rehospitalization</w:t>
      </w:r>
      <w:proofErr w:type="spellEnd"/>
      <w:r w:rsidRPr="00484494">
        <w:rPr>
          <w:rFonts w:eastAsia="Times New Roman" w:cstheme="minorHAnsi"/>
          <w:color w:val="0070C0"/>
        </w:rPr>
        <w:t xml:space="preserve"> rate and risk adjusted discharge to community measure.  There was weak but significant correlation with </w:t>
      </w:r>
      <w:proofErr w:type="spellStart"/>
      <w:r w:rsidRPr="00484494">
        <w:rPr>
          <w:rFonts w:eastAsia="Times New Roman" w:cstheme="minorHAnsi"/>
          <w:color w:val="0070C0"/>
        </w:rPr>
        <w:t>rehospitalization</w:t>
      </w:r>
      <w:proofErr w:type="spellEnd"/>
      <w:r w:rsidRPr="00484494">
        <w:rPr>
          <w:rFonts w:eastAsia="Times New Roman" w:cstheme="minorHAnsi"/>
          <w:color w:val="0070C0"/>
        </w:rPr>
        <w:t xml:space="preserve"> rates and mobility. The correlation was positive indicating higher </w:t>
      </w:r>
      <w:proofErr w:type="spellStart"/>
      <w:r w:rsidRPr="00484494">
        <w:rPr>
          <w:rFonts w:eastAsia="Times New Roman" w:cstheme="minorHAnsi"/>
          <w:color w:val="0070C0"/>
        </w:rPr>
        <w:t>rehospitalization</w:t>
      </w:r>
      <w:proofErr w:type="spellEnd"/>
      <w:r w:rsidRPr="00484494">
        <w:rPr>
          <w:rFonts w:eastAsia="Times New Roman" w:cstheme="minorHAnsi"/>
          <w:color w:val="0070C0"/>
        </w:rPr>
        <w:t xml:space="preserve"> rates were positively correlated with a higher mobility score.  This was inconsistent with our hypothesis.  This may reflect the impact excluding </w:t>
      </w:r>
      <w:proofErr w:type="spellStart"/>
      <w:r w:rsidRPr="00484494">
        <w:rPr>
          <w:rFonts w:eastAsia="Times New Roman" w:cstheme="minorHAnsi"/>
          <w:color w:val="0070C0"/>
        </w:rPr>
        <w:t>rehospitalizations</w:t>
      </w:r>
      <w:proofErr w:type="spellEnd"/>
      <w:r w:rsidRPr="00484494">
        <w:rPr>
          <w:rFonts w:eastAsia="Times New Roman" w:cstheme="minorHAnsi"/>
          <w:color w:val="0070C0"/>
        </w:rPr>
        <w:t xml:space="preserve"> from the measure and argues that the two measures (</w:t>
      </w:r>
      <w:proofErr w:type="spellStart"/>
      <w:r w:rsidRPr="00484494">
        <w:rPr>
          <w:rFonts w:eastAsia="Times New Roman" w:cstheme="minorHAnsi"/>
          <w:color w:val="0070C0"/>
        </w:rPr>
        <w:t>rehospitalization</w:t>
      </w:r>
      <w:proofErr w:type="spellEnd"/>
      <w:r w:rsidRPr="00484494">
        <w:rPr>
          <w:rFonts w:eastAsia="Times New Roman" w:cstheme="minorHAnsi"/>
          <w:color w:val="0070C0"/>
        </w:rPr>
        <w:t xml:space="preserve"> and mobility change measure) are   com</w:t>
      </w:r>
      <w:r w:rsidR="00132140">
        <w:rPr>
          <w:rFonts w:eastAsia="Times New Roman" w:cstheme="minorHAnsi"/>
          <w:color w:val="0070C0"/>
        </w:rPr>
        <w:t>plementary measures of post-a</w:t>
      </w:r>
      <w:r w:rsidRPr="00484494">
        <w:rPr>
          <w:rFonts w:eastAsia="Times New Roman" w:cstheme="minorHAnsi"/>
          <w:color w:val="0070C0"/>
        </w:rPr>
        <w:t xml:space="preserve">cute care quality.  Individuals who are </w:t>
      </w:r>
      <w:proofErr w:type="spellStart"/>
      <w:r w:rsidRPr="00484494">
        <w:rPr>
          <w:rFonts w:eastAsia="Times New Roman" w:cstheme="minorHAnsi"/>
          <w:color w:val="0070C0"/>
        </w:rPr>
        <w:t>rehospitalized</w:t>
      </w:r>
      <w:proofErr w:type="spellEnd"/>
      <w:r w:rsidRPr="00484494">
        <w:rPr>
          <w:rFonts w:eastAsia="Times New Roman" w:cstheme="minorHAnsi"/>
          <w:color w:val="0070C0"/>
        </w:rPr>
        <w:t xml:space="preserve"> clearly had an acute illness requiring </w:t>
      </w:r>
      <w:proofErr w:type="spellStart"/>
      <w:r w:rsidRPr="00484494">
        <w:rPr>
          <w:rFonts w:eastAsia="Times New Roman" w:cstheme="minorHAnsi"/>
          <w:color w:val="0070C0"/>
        </w:rPr>
        <w:t>rehospitalization</w:t>
      </w:r>
      <w:proofErr w:type="spellEnd"/>
      <w:r w:rsidRPr="00484494">
        <w:rPr>
          <w:rFonts w:eastAsia="Times New Roman" w:cstheme="minorHAnsi"/>
          <w:color w:val="0070C0"/>
        </w:rPr>
        <w:t xml:space="preserve">. As such, they were unlikely to be improving in therapy.  Thus, </w:t>
      </w:r>
      <w:r w:rsidR="007B57CE">
        <w:rPr>
          <w:rFonts w:eastAsia="Times New Roman" w:cstheme="minorHAnsi"/>
          <w:color w:val="0070C0"/>
        </w:rPr>
        <w:t xml:space="preserve">SNFs with </w:t>
      </w:r>
      <w:r w:rsidRPr="00484494">
        <w:rPr>
          <w:rFonts w:eastAsia="Times New Roman" w:cstheme="minorHAnsi"/>
          <w:color w:val="0070C0"/>
        </w:rPr>
        <w:t xml:space="preserve">higher </w:t>
      </w:r>
      <w:proofErr w:type="spellStart"/>
      <w:r w:rsidRPr="00484494">
        <w:rPr>
          <w:rFonts w:eastAsia="Times New Roman" w:cstheme="minorHAnsi"/>
          <w:color w:val="0070C0"/>
        </w:rPr>
        <w:t>rehospitalization</w:t>
      </w:r>
      <w:proofErr w:type="spellEnd"/>
      <w:r w:rsidRPr="00484494">
        <w:rPr>
          <w:rFonts w:eastAsia="Times New Roman" w:cstheme="minorHAnsi"/>
          <w:color w:val="0070C0"/>
        </w:rPr>
        <w:t xml:space="preserve"> rates </w:t>
      </w:r>
      <w:r w:rsidR="007B57CE">
        <w:rPr>
          <w:rFonts w:eastAsia="Times New Roman" w:cstheme="minorHAnsi"/>
          <w:color w:val="0070C0"/>
        </w:rPr>
        <w:t xml:space="preserve">have more patients being </w:t>
      </w:r>
      <w:r w:rsidRPr="00484494">
        <w:rPr>
          <w:rFonts w:eastAsia="Times New Roman" w:cstheme="minorHAnsi"/>
          <w:color w:val="0070C0"/>
        </w:rPr>
        <w:t>dropped out of the mobility measure</w:t>
      </w:r>
      <w:r w:rsidR="007B57CE">
        <w:rPr>
          <w:rFonts w:eastAsia="Times New Roman" w:cstheme="minorHAnsi"/>
          <w:color w:val="0070C0"/>
        </w:rPr>
        <w:t xml:space="preserve">; the very </w:t>
      </w:r>
      <w:r w:rsidRPr="00484494">
        <w:rPr>
          <w:rFonts w:eastAsia="Times New Roman" w:cstheme="minorHAnsi"/>
          <w:color w:val="0070C0"/>
        </w:rPr>
        <w:t xml:space="preserve">individuals who were not improving.  Nearly all post-acute measures are impacted by </w:t>
      </w:r>
      <w:proofErr w:type="spellStart"/>
      <w:r w:rsidRPr="00484494">
        <w:rPr>
          <w:rFonts w:eastAsia="Times New Roman" w:cstheme="minorHAnsi"/>
          <w:color w:val="0070C0"/>
        </w:rPr>
        <w:t>rehospitalization</w:t>
      </w:r>
      <w:proofErr w:type="spellEnd"/>
      <w:r w:rsidRPr="00484494">
        <w:rPr>
          <w:rFonts w:eastAsia="Times New Roman" w:cstheme="minorHAnsi"/>
          <w:color w:val="0070C0"/>
        </w:rPr>
        <w:t xml:space="preserve"> rates. Thus, any use of post-acute measures needs to also report </w:t>
      </w:r>
      <w:proofErr w:type="spellStart"/>
      <w:r w:rsidRPr="00484494">
        <w:rPr>
          <w:rFonts w:eastAsia="Times New Roman" w:cstheme="minorHAnsi"/>
          <w:color w:val="0070C0"/>
        </w:rPr>
        <w:t>rehospitalization</w:t>
      </w:r>
      <w:proofErr w:type="spellEnd"/>
      <w:r w:rsidRPr="00484494">
        <w:rPr>
          <w:rFonts w:eastAsia="Times New Roman" w:cstheme="minorHAnsi"/>
          <w:color w:val="0070C0"/>
        </w:rPr>
        <w:t xml:space="preserve"> rates. </w:t>
      </w:r>
    </w:p>
    <w:p w14:paraId="5963C0C3" w14:textId="77777777" w:rsidR="00484494" w:rsidRPr="00484494" w:rsidRDefault="00484494" w:rsidP="00484494">
      <w:pPr>
        <w:rPr>
          <w:rFonts w:eastAsia="Times New Roman" w:cstheme="minorHAnsi"/>
          <w:color w:val="0070C0"/>
        </w:rPr>
      </w:pPr>
      <w:r w:rsidRPr="00484494">
        <w:rPr>
          <w:rFonts w:eastAsia="Times New Roman" w:cstheme="minorHAnsi"/>
          <w:color w:val="0070C0"/>
        </w:rPr>
        <w:t xml:space="preserve">As expected, the discharge to community measure had moderate positive (and significant) correlation with the mobility measures. </w:t>
      </w:r>
    </w:p>
    <w:p w14:paraId="60328501" w14:textId="77777777" w:rsidR="002D368C" w:rsidRDefault="002D368C" w:rsidP="001C7C1E">
      <w:pPr>
        <w:spacing w:after="0"/>
        <w:rPr>
          <w:rFonts w:eastAsia="Times New Roman" w:cstheme="minorHAnsi"/>
          <w:b/>
          <w:color w:val="0070C0"/>
        </w:rPr>
      </w:pPr>
    </w:p>
    <w:p w14:paraId="62E6CBDC" w14:textId="4384FEDF" w:rsidR="00484494" w:rsidRPr="001C7C1E" w:rsidRDefault="001C7C1E" w:rsidP="001C7C1E">
      <w:pPr>
        <w:spacing w:after="0"/>
        <w:rPr>
          <w:rFonts w:eastAsia="Times New Roman" w:cstheme="minorHAnsi"/>
          <w:b/>
          <w:color w:val="0070C0"/>
        </w:rPr>
      </w:pPr>
      <w:r w:rsidRPr="001C7C1E">
        <w:rPr>
          <w:rFonts w:eastAsia="Times New Roman" w:cstheme="minorHAnsi"/>
          <w:b/>
          <w:color w:val="0070C0"/>
        </w:rPr>
        <w:lastRenderedPageBreak/>
        <w:t xml:space="preserve">Table </w:t>
      </w:r>
      <w:r w:rsidR="002D368C">
        <w:rPr>
          <w:rFonts w:eastAsia="Times New Roman" w:cstheme="minorHAnsi"/>
          <w:b/>
          <w:color w:val="0070C0"/>
        </w:rPr>
        <w:t>8</w:t>
      </w:r>
      <w:r w:rsidRPr="001C7C1E">
        <w:rPr>
          <w:rFonts w:eastAsia="Times New Roman" w:cstheme="minorHAnsi"/>
          <w:b/>
          <w:color w:val="0070C0"/>
        </w:rPr>
        <w:t>:</w:t>
      </w:r>
      <w:r>
        <w:rPr>
          <w:rFonts w:eastAsia="Times New Roman" w:cstheme="minorHAnsi"/>
          <w:b/>
          <w:color w:val="0070C0"/>
        </w:rPr>
        <w:t xml:space="preserve"> Correlation between </w:t>
      </w:r>
      <w:proofErr w:type="spellStart"/>
      <w:r>
        <w:rPr>
          <w:rFonts w:eastAsia="Times New Roman" w:cstheme="minorHAnsi"/>
          <w:b/>
          <w:color w:val="0070C0"/>
        </w:rPr>
        <w:t>R</w:t>
      </w:r>
      <w:r w:rsidR="00484494" w:rsidRPr="001C7C1E">
        <w:rPr>
          <w:rFonts w:eastAsia="Times New Roman" w:cstheme="minorHAnsi"/>
          <w:b/>
          <w:color w:val="0070C0"/>
        </w:rPr>
        <w:t>ehospitalizati</w:t>
      </w:r>
      <w:r>
        <w:rPr>
          <w:rFonts w:eastAsia="Times New Roman" w:cstheme="minorHAnsi"/>
          <w:b/>
          <w:color w:val="0070C0"/>
        </w:rPr>
        <w:t>on</w:t>
      </w:r>
      <w:proofErr w:type="spellEnd"/>
      <w:r>
        <w:rPr>
          <w:rFonts w:eastAsia="Times New Roman" w:cstheme="minorHAnsi"/>
          <w:b/>
          <w:color w:val="0070C0"/>
        </w:rPr>
        <w:t xml:space="preserve"> and Discharge to Community Rates and M</w:t>
      </w:r>
      <w:r w:rsidR="00484494" w:rsidRPr="001C7C1E">
        <w:rPr>
          <w:rFonts w:eastAsia="Times New Roman" w:cstheme="minorHAnsi"/>
          <w:b/>
          <w:color w:val="0070C0"/>
        </w:rPr>
        <w:t xml:space="preserve">obility </w:t>
      </w:r>
      <w:r>
        <w:rPr>
          <w:rFonts w:eastAsia="Times New Roman" w:cstheme="minorHAnsi"/>
          <w:b/>
          <w:color w:val="0070C0"/>
        </w:rPr>
        <w:t>Measure</w:t>
      </w:r>
    </w:p>
    <w:tbl>
      <w:tblPr>
        <w:tblW w:w="7807" w:type="dxa"/>
        <w:tblInd w:w="108" w:type="dxa"/>
        <w:tblLayout w:type="fixed"/>
        <w:tblLook w:val="04A0" w:firstRow="1" w:lastRow="0" w:firstColumn="1" w:lastColumn="0" w:noHBand="0" w:noVBand="1"/>
      </w:tblPr>
      <w:tblGrid>
        <w:gridCol w:w="3487"/>
        <w:gridCol w:w="1710"/>
        <w:gridCol w:w="2610"/>
      </w:tblGrid>
      <w:tr w:rsidR="00484494" w:rsidRPr="00484494" w14:paraId="13AEFF9C" w14:textId="77777777" w:rsidTr="00B056A6">
        <w:trPr>
          <w:trHeight w:val="600"/>
        </w:trPr>
        <w:tc>
          <w:tcPr>
            <w:tcW w:w="34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B279AA7" w14:textId="77777777" w:rsidR="00484494" w:rsidRPr="00484494" w:rsidRDefault="00484494" w:rsidP="001C7C1E">
            <w:pPr>
              <w:spacing w:after="0" w:line="240" w:lineRule="auto"/>
              <w:jc w:val="center"/>
              <w:rPr>
                <w:rFonts w:ascii="Calibri" w:eastAsia="Times New Roman" w:hAnsi="Calibri" w:cs="Times New Roman"/>
                <w:b/>
                <w:bCs/>
                <w:color w:val="0070C0"/>
              </w:rPr>
            </w:pPr>
            <w:r w:rsidRPr="00484494">
              <w:rPr>
                <w:rFonts w:ascii="Calibri" w:eastAsia="Times New Roman" w:hAnsi="Calibri" w:cs="Times New Roman"/>
                <w:b/>
                <w:bCs/>
                <w:color w:val="0070C0"/>
              </w:rPr>
              <w:t>CS NHC Short Stay</w:t>
            </w:r>
          </w:p>
          <w:p w14:paraId="4964C971" w14:textId="77777777" w:rsidR="00484494" w:rsidRPr="00484494" w:rsidRDefault="00484494" w:rsidP="001C7C1E">
            <w:pPr>
              <w:spacing w:after="0" w:line="240" w:lineRule="auto"/>
              <w:jc w:val="center"/>
              <w:rPr>
                <w:rFonts w:ascii="Calibri" w:eastAsia="Times New Roman" w:hAnsi="Calibri" w:cs="Times New Roman"/>
                <w:b/>
                <w:bCs/>
                <w:color w:val="0070C0"/>
              </w:rPr>
            </w:pPr>
            <w:r w:rsidRPr="00484494">
              <w:rPr>
                <w:rFonts w:ascii="Calibri" w:eastAsia="Times New Roman" w:hAnsi="Calibri" w:cs="Times New Roman"/>
                <w:b/>
                <w:bCs/>
                <w:color w:val="0070C0"/>
              </w:rPr>
              <w:t>Quality Measures</w:t>
            </w:r>
          </w:p>
        </w:tc>
        <w:tc>
          <w:tcPr>
            <w:tcW w:w="1710" w:type="dxa"/>
            <w:tcBorders>
              <w:top w:val="single" w:sz="4" w:space="0" w:color="auto"/>
              <w:left w:val="nil"/>
              <w:bottom w:val="single" w:sz="4" w:space="0" w:color="auto"/>
              <w:right w:val="single" w:sz="4" w:space="0" w:color="auto"/>
            </w:tcBorders>
            <w:shd w:val="clear" w:color="auto" w:fill="auto"/>
            <w:vAlign w:val="bottom"/>
            <w:hideMark/>
          </w:tcPr>
          <w:p w14:paraId="3A90C68C" w14:textId="3C70E0CF" w:rsidR="00484494" w:rsidRPr="00484494" w:rsidRDefault="00BA51B5" w:rsidP="001C7C1E">
            <w:pPr>
              <w:spacing w:after="0" w:line="240" w:lineRule="auto"/>
              <w:jc w:val="right"/>
              <w:rPr>
                <w:rFonts w:ascii="Calibri" w:eastAsia="Times New Roman" w:hAnsi="Calibri" w:cs="Times New Roman"/>
                <w:b/>
                <w:bCs/>
                <w:color w:val="0070C0"/>
              </w:rPr>
            </w:pPr>
            <w:r>
              <w:rPr>
                <w:rFonts w:ascii="Calibri" w:eastAsia="Times New Roman" w:hAnsi="Calibri" w:cs="Times New Roman"/>
                <w:b/>
                <w:bCs/>
                <w:color w:val="0070C0"/>
              </w:rPr>
              <w:t>Mobility Change Score</w:t>
            </w:r>
          </w:p>
        </w:tc>
        <w:tc>
          <w:tcPr>
            <w:tcW w:w="2610" w:type="dxa"/>
            <w:tcBorders>
              <w:top w:val="single" w:sz="4" w:space="0" w:color="auto"/>
              <w:left w:val="nil"/>
              <w:bottom w:val="single" w:sz="4" w:space="0" w:color="auto"/>
              <w:right w:val="single" w:sz="4" w:space="0" w:color="auto"/>
            </w:tcBorders>
            <w:shd w:val="clear" w:color="auto" w:fill="auto"/>
            <w:vAlign w:val="bottom"/>
            <w:hideMark/>
          </w:tcPr>
          <w:p w14:paraId="5F1DC22C" w14:textId="77777777" w:rsidR="00484494" w:rsidRPr="00484494" w:rsidRDefault="00484494" w:rsidP="001C7C1E">
            <w:pPr>
              <w:spacing w:after="0" w:line="240" w:lineRule="auto"/>
              <w:jc w:val="right"/>
              <w:rPr>
                <w:rFonts w:ascii="Calibri" w:eastAsia="Times New Roman" w:hAnsi="Calibri" w:cs="Times New Roman"/>
                <w:b/>
                <w:bCs/>
                <w:color w:val="0070C0"/>
              </w:rPr>
            </w:pPr>
            <w:r w:rsidRPr="00484494">
              <w:rPr>
                <w:rFonts w:ascii="Calibri" w:eastAsia="Times New Roman" w:hAnsi="Calibri" w:cs="Times New Roman"/>
                <w:b/>
                <w:bCs/>
                <w:color w:val="0070C0"/>
              </w:rPr>
              <w:t>P value</w:t>
            </w:r>
          </w:p>
        </w:tc>
      </w:tr>
      <w:tr w:rsidR="00484494" w:rsidRPr="00484494" w14:paraId="14C2D461" w14:textId="77777777" w:rsidTr="001C7C1E">
        <w:trPr>
          <w:trHeight w:val="70"/>
        </w:trPr>
        <w:tc>
          <w:tcPr>
            <w:tcW w:w="3487" w:type="dxa"/>
            <w:tcBorders>
              <w:top w:val="nil"/>
              <w:left w:val="single" w:sz="4" w:space="0" w:color="auto"/>
              <w:right w:val="single" w:sz="4" w:space="0" w:color="auto"/>
            </w:tcBorders>
            <w:shd w:val="clear" w:color="auto" w:fill="auto"/>
            <w:noWrap/>
            <w:vAlign w:val="bottom"/>
            <w:hideMark/>
          </w:tcPr>
          <w:p w14:paraId="3B90AD2F" w14:textId="52550B88" w:rsidR="00484494" w:rsidRPr="00484494" w:rsidRDefault="00484494" w:rsidP="001C7C1E">
            <w:pPr>
              <w:spacing w:after="0" w:line="240" w:lineRule="auto"/>
              <w:rPr>
                <w:rFonts w:ascii="Calibri" w:eastAsia="Times New Roman" w:hAnsi="Calibri" w:cs="Times New Roman"/>
                <w:color w:val="0070C0"/>
              </w:rPr>
            </w:pPr>
            <w:r w:rsidRPr="00484494">
              <w:rPr>
                <w:rFonts w:ascii="Calibri" w:eastAsia="Times New Roman" w:hAnsi="Calibri" w:cs="Times New Roman"/>
                <w:color w:val="0070C0"/>
              </w:rPr>
              <w:t>30</w:t>
            </w:r>
            <w:r w:rsidR="009C2BD4">
              <w:rPr>
                <w:rFonts w:ascii="Calibri" w:eastAsia="Times New Roman" w:hAnsi="Calibri" w:cs="Times New Roman"/>
                <w:color w:val="0070C0"/>
              </w:rPr>
              <w:t xml:space="preserve"> </w:t>
            </w:r>
            <w:r w:rsidRPr="00484494">
              <w:rPr>
                <w:rFonts w:ascii="Calibri" w:eastAsia="Times New Roman" w:hAnsi="Calibri" w:cs="Times New Roman"/>
                <w:color w:val="0070C0"/>
              </w:rPr>
              <w:t>d</w:t>
            </w:r>
            <w:r w:rsidR="009C2BD4">
              <w:rPr>
                <w:rFonts w:ascii="Calibri" w:eastAsia="Times New Roman" w:hAnsi="Calibri" w:cs="Times New Roman"/>
                <w:color w:val="0070C0"/>
              </w:rPr>
              <w:t>ay</w:t>
            </w:r>
            <w:r w:rsidRPr="00484494">
              <w:rPr>
                <w:rFonts w:ascii="Calibri" w:eastAsia="Times New Roman" w:hAnsi="Calibri" w:cs="Times New Roman"/>
                <w:color w:val="0070C0"/>
              </w:rPr>
              <w:t xml:space="preserve"> SNF </w:t>
            </w:r>
            <w:proofErr w:type="spellStart"/>
            <w:r w:rsidRPr="00484494">
              <w:rPr>
                <w:rFonts w:ascii="Calibri" w:eastAsia="Times New Roman" w:hAnsi="Calibri" w:cs="Times New Roman"/>
                <w:color w:val="0070C0"/>
              </w:rPr>
              <w:t>Rehospitalization</w:t>
            </w:r>
            <w:proofErr w:type="spellEnd"/>
            <w:r w:rsidRPr="00484494">
              <w:rPr>
                <w:rFonts w:ascii="Calibri" w:eastAsia="Times New Roman" w:hAnsi="Calibri" w:cs="Times New Roman"/>
                <w:color w:val="0070C0"/>
              </w:rPr>
              <w:t xml:space="preserve"> rate</w:t>
            </w:r>
          </w:p>
        </w:tc>
        <w:tc>
          <w:tcPr>
            <w:tcW w:w="1710" w:type="dxa"/>
            <w:tcBorders>
              <w:top w:val="nil"/>
              <w:left w:val="nil"/>
              <w:right w:val="single" w:sz="4" w:space="0" w:color="auto"/>
            </w:tcBorders>
            <w:shd w:val="clear" w:color="auto" w:fill="auto"/>
            <w:noWrap/>
            <w:vAlign w:val="bottom"/>
            <w:hideMark/>
          </w:tcPr>
          <w:p w14:paraId="3850AFAD" w14:textId="3946D214" w:rsidR="00484494" w:rsidRPr="00484494" w:rsidRDefault="007B57CE" w:rsidP="001C7C1E">
            <w:pPr>
              <w:spacing w:after="0" w:line="240" w:lineRule="auto"/>
              <w:jc w:val="right"/>
              <w:rPr>
                <w:rFonts w:ascii="Calibri" w:eastAsia="Times New Roman" w:hAnsi="Calibri" w:cs="Times New Roman"/>
                <w:color w:val="0070C0"/>
              </w:rPr>
            </w:pPr>
            <w:r>
              <w:rPr>
                <w:rFonts w:ascii="Calibri" w:eastAsia="Times New Roman" w:hAnsi="Calibri" w:cs="Times New Roman"/>
                <w:color w:val="0070C0"/>
              </w:rPr>
              <w:t>0.14</w:t>
            </w:r>
          </w:p>
        </w:tc>
        <w:tc>
          <w:tcPr>
            <w:tcW w:w="2610" w:type="dxa"/>
            <w:tcBorders>
              <w:top w:val="nil"/>
              <w:left w:val="nil"/>
              <w:right w:val="single" w:sz="4" w:space="0" w:color="auto"/>
            </w:tcBorders>
            <w:shd w:val="clear" w:color="auto" w:fill="auto"/>
            <w:noWrap/>
            <w:vAlign w:val="bottom"/>
            <w:hideMark/>
          </w:tcPr>
          <w:p w14:paraId="0A706441" w14:textId="60ED56AE" w:rsidR="00484494" w:rsidRPr="00484494" w:rsidRDefault="00484494" w:rsidP="001C7C1E">
            <w:pPr>
              <w:spacing w:after="0" w:line="240" w:lineRule="auto"/>
              <w:jc w:val="right"/>
              <w:rPr>
                <w:rFonts w:ascii="Calibri" w:eastAsia="Times New Roman" w:hAnsi="Calibri" w:cs="Times New Roman"/>
                <w:color w:val="0070C0"/>
              </w:rPr>
            </w:pPr>
            <w:r w:rsidRPr="00484494">
              <w:rPr>
                <w:rFonts w:ascii="Calibri" w:eastAsia="Times New Roman" w:hAnsi="Calibri" w:cs="Times New Roman"/>
                <w:color w:val="0070C0"/>
              </w:rPr>
              <w:t>P&lt;0.01</w:t>
            </w:r>
            <w:r w:rsidR="00BA51B5">
              <w:rPr>
                <w:rFonts w:ascii="Calibri" w:eastAsia="Times New Roman" w:hAnsi="Calibri" w:cs="Times New Roman"/>
                <w:color w:val="0070C0"/>
              </w:rPr>
              <w:t>0</w:t>
            </w:r>
          </w:p>
        </w:tc>
      </w:tr>
      <w:tr w:rsidR="00484494" w:rsidRPr="00484494" w14:paraId="0F2F16C1" w14:textId="77777777" w:rsidTr="00B056A6">
        <w:trPr>
          <w:trHeight w:val="300"/>
        </w:trPr>
        <w:tc>
          <w:tcPr>
            <w:tcW w:w="3487" w:type="dxa"/>
            <w:tcBorders>
              <w:top w:val="nil"/>
              <w:left w:val="single" w:sz="4" w:space="0" w:color="auto"/>
              <w:bottom w:val="single" w:sz="4" w:space="0" w:color="auto"/>
              <w:right w:val="single" w:sz="4" w:space="0" w:color="auto"/>
            </w:tcBorders>
            <w:shd w:val="clear" w:color="auto" w:fill="auto"/>
            <w:noWrap/>
            <w:vAlign w:val="bottom"/>
            <w:hideMark/>
          </w:tcPr>
          <w:p w14:paraId="115A3AA6" w14:textId="77777777" w:rsidR="00484494" w:rsidRPr="00484494" w:rsidRDefault="00484494" w:rsidP="00B056A6">
            <w:pPr>
              <w:spacing w:after="0" w:line="240" w:lineRule="auto"/>
              <w:rPr>
                <w:rFonts w:ascii="Calibri" w:eastAsia="Times New Roman" w:hAnsi="Calibri" w:cs="Times New Roman"/>
                <w:color w:val="0070C0"/>
              </w:rPr>
            </w:pPr>
            <w:r w:rsidRPr="00484494">
              <w:rPr>
                <w:rFonts w:ascii="Calibri" w:eastAsia="Times New Roman" w:hAnsi="Calibri" w:cs="Times New Roman"/>
                <w:color w:val="0070C0"/>
              </w:rPr>
              <w:t>Discharge back to community rate</w:t>
            </w:r>
          </w:p>
        </w:tc>
        <w:tc>
          <w:tcPr>
            <w:tcW w:w="1710" w:type="dxa"/>
            <w:tcBorders>
              <w:top w:val="nil"/>
              <w:left w:val="nil"/>
              <w:bottom w:val="single" w:sz="4" w:space="0" w:color="auto"/>
              <w:right w:val="single" w:sz="4" w:space="0" w:color="auto"/>
            </w:tcBorders>
            <w:shd w:val="clear" w:color="auto" w:fill="auto"/>
            <w:noWrap/>
            <w:vAlign w:val="bottom"/>
          </w:tcPr>
          <w:p w14:paraId="4D88A8A1" w14:textId="17408E5B" w:rsidR="00484494" w:rsidRPr="00484494" w:rsidRDefault="007B57CE" w:rsidP="001C7C1E">
            <w:pPr>
              <w:spacing w:after="0" w:line="240" w:lineRule="auto"/>
              <w:jc w:val="right"/>
              <w:rPr>
                <w:rFonts w:ascii="Calibri" w:eastAsia="Times New Roman" w:hAnsi="Calibri" w:cs="Times New Roman"/>
                <w:color w:val="0070C0"/>
              </w:rPr>
            </w:pPr>
            <w:r>
              <w:rPr>
                <w:rFonts w:ascii="Calibri" w:eastAsia="Times New Roman" w:hAnsi="Calibri" w:cs="Times New Roman"/>
                <w:color w:val="0070C0"/>
              </w:rPr>
              <w:t>0.28</w:t>
            </w:r>
          </w:p>
        </w:tc>
        <w:tc>
          <w:tcPr>
            <w:tcW w:w="2610" w:type="dxa"/>
            <w:tcBorders>
              <w:top w:val="nil"/>
              <w:left w:val="nil"/>
              <w:bottom w:val="single" w:sz="4" w:space="0" w:color="auto"/>
              <w:right w:val="single" w:sz="4" w:space="0" w:color="auto"/>
            </w:tcBorders>
            <w:shd w:val="clear" w:color="auto" w:fill="auto"/>
            <w:noWrap/>
            <w:vAlign w:val="bottom"/>
          </w:tcPr>
          <w:p w14:paraId="0EB9F66B" w14:textId="77777777" w:rsidR="00484494" w:rsidRPr="00484494" w:rsidRDefault="00484494" w:rsidP="001C7C1E">
            <w:pPr>
              <w:spacing w:after="0" w:line="240" w:lineRule="auto"/>
              <w:jc w:val="right"/>
              <w:rPr>
                <w:rFonts w:ascii="Calibri" w:eastAsia="Times New Roman" w:hAnsi="Calibri" w:cs="Times New Roman"/>
                <w:color w:val="0070C0"/>
              </w:rPr>
            </w:pPr>
            <w:r w:rsidRPr="00484494">
              <w:rPr>
                <w:rFonts w:ascii="Calibri" w:eastAsia="Times New Roman" w:hAnsi="Calibri" w:cs="Times New Roman"/>
                <w:color w:val="0070C0"/>
              </w:rPr>
              <w:t>P&lt;0.001</w:t>
            </w:r>
          </w:p>
        </w:tc>
      </w:tr>
    </w:tbl>
    <w:p w14:paraId="1C88A037" w14:textId="77777777" w:rsidR="007422FD" w:rsidRPr="00092566" w:rsidRDefault="007422FD" w:rsidP="00092566">
      <w:pPr>
        <w:autoSpaceDE w:val="0"/>
        <w:autoSpaceDN w:val="0"/>
        <w:adjustRightInd w:val="0"/>
        <w:spacing w:after="0" w:line="240" w:lineRule="auto"/>
        <w:rPr>
          <w:rFonts w:cstheme="minorHAnsi"/>
          <w:bCs/>
        </w:rPr>
      </w:pPr>
    </w:p>
    <w:p w14:paraId="4FAD2F62" w14:textId="5B612AFF" w:rsidR="00E03301" w:rsidRPr="000A526F" w:rsidRDefault="00092566" w:rsidP="00E03301">
      <w:pPr>
        <w:autoSpaceDE w:val="0"/>
        <w:autoSpaceDN w:val="0"/>
        <w:adjustRightInd w:val="0"/>
        <w:spacing w:after="0" w:line="240" w:lineRule="auto"/>
        <w:rPr>
          <w:rFonts w:cstheme="minorHAnsi"/>
          <w:bCs/>
          <w:iCs/>
          <w:color w:val="0070C0"/>
        </w:rPr>
      </w:pPr>
      <w:r>
        <w:rPr>
          <w:rFonts w:cstheme="minorHAnsi"/>
          <w:b/>
          <w:bCs/>
        </w:rPr>
        <w:t>2b2.</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p>
    <w:p w14:paraId="7D2ADDBF" w14:textId="0D2568F5" w:rsidR="00E03301" w:rsidRPr="002D368C" w:rsidRDefault="00E03301" w:rsidP="00E03301">
      <w:pPr>
        <w:autoSpaceDE w:val="0"/>
        <w:autoSpaceDN w:val="0"/>
        <w:adjustRightInd w:val="0"/>
        <w:spacing w:after="0" w:line="240" w:lineRule="auto"/>
        <w:rPr>
          <w:rFonts w:cstheme="minorHAnsi"/>
          <w:bCs/>
          <w:iCs/>
          <w:color w:val="0070C0"/>
        </w:rPr>
      </w:pPr>
      <w:r w:rsidRPr="000A526F">
        <w:rPr>
          <w:rFonts w:cstheme="minorHAnsi"/>
          <w:bCs/>
          <w:iCs/>
          <w:color w:val="0070C0"/>
        </w:rPr>
        <w:t>As hypothesized</w:t>
      </w:r>
      <w:r>
        <w:rPr>
          <w:rFonts w:cstheme="minorHAnsi"/>
          <w:bCs/>
          <w:iCs/>
          <w:color w:val="0070C0"/>
        </w:rPr>
        <w:t>, the mobility</w:t>
      </w:r>
      <w:r w:rsidRPr="000A526F">
        <w:rPr>
          <w:rFonts w:cstheme="minorHAnsi"/>
          <w:bCs/>
          <w:iCs/>
          <w:color w:val="0070C0"/>
        </w:rPr>
        <w:t xml:space="preserve"> measure is correlated or not correlated as hypothesized with most other quality measures of nursing home post-acute care. </w:t>
      </w:r>
      <w:r>
        <w:rPr>
          <w:rFonts w:cstheme="minorHAnsi"/>
          <w:bCs/>
          <w:iCs/>
          <w:color w:val="0070C0"/>
        </w:rPr>
        <w:t>While for other</w:t>
      </w:r>
      <w:r w:rsidRPr="000A526F">
        <w:rPr>
          <w:rFonts w:cstheme="minorHAnsi"/>
          <w:bCs/>
          <w:iCs/>
          <w:color w:val="0070C0"/>
        </w:rPr>
        <w:t xml:space="preserve"> correlations, the relationship was not as hypothesized the overall findings and patterns support construct validity of a </w:t>
      </w:r>
      <w:r>
        <w:rPr>
          <w:rFonts w:cstheme="minorHAnsi"/>
          <w:bCs/>
          <w:iCs/>
          <w:color w:val="0070C0"/>
        </w:rPr>
        <w:t>mobility</w:t>
      </w:r>
      <w:r w:rsidRPr="000A526F">
        <w:rPr>
          <w:rFonts w:cstheme="minorHAnsi"/>
          <w:bCs/>
          <w:iCs/>
          <w:color w:val="0070C0"/>
        </w:rPr>
        <w:t xml:space="preserve"> quality measures for admissions from a hospital to a SNF.</w:t>
      </w:r>
    </w:p>
    <w:p w14:paraId="33BA3D9B" w14:textId="77777777" w:rsidR="008A403A" w:rsidRPr="002D18A7" w:rsidRDefault="00483E94" w:rsidP="00E03301">
      <w:pPr>
        <w:rPr>
          <w:rFonts w:cstheme="minorHAnsi"/>
          <w:bCs/>
        </w:rPr>
      </w:pPr>
      <w:r w:rsidRPr="002D18A7">
        <w:rPr>
          <w:rFonts w:cstheme="minorHAnsi"/>
          <w:bCs/>
        </w:rPr>
        <w:t>_________________________</w:t>
      </w:r>
    </w:p>
    <w:p w14:paraId="0ADA3EA6" w14:textId="77777777" w:rsidR="00097012" w:rsidRPr="002D18A7" w:rsidRDefault="00021170" w:rsidP="00DB3627">
      <w:pPr>
        <w:autoSpaceDE w:val="0"/>
        <w:autoSpaceDN w:val="0"/>
        <w:adjustRightInd w:val="0"/>
        <w:spacing w:after="0" w:line="240" w:lineRule="auto"/>
        <w:rPr>
          <w:rFonts w:cstheme="minorHAnsi"/>
          <w:b/>
          <w:bCs/>
        </w:rPr>
      </w:pPr>
      <w:r w:rsidRPr="002D18A7">
        <w:rPr>
          <w:rFonts w:cstheme="minorHAnsi"/>
          <w:b/>
          <w:bCs/>
        </w:rPr>
        <w:t>2</w:t>
      </w:r>
      <w:r w:rsidR="00EA5F47" w:rsidRPr="002D18A7">
        <w:rPr>
          <w:rFonts w:cstheme="minorHAnsi"/>
          <w:b/>
          <w:bCs/>
        </w:rPr>
        <w:t>b</w:t>
      </w:r>
      <w:r w:rsidRPr="002D18A7">
        <w:rPr>
          <w:rFonts w:cstheme="minorHAnsi"/>
          <w:b/>
          <w:bCs/>
        </w:rPr>
        <w:t>3. EXCLUSIONS</w:t>
      </w:r>
      <w:r w:rsidR="005333CC" w:rsidRPr="002D18A7">
        <w:rPr>
          <w:rFonts w:cstheme="minorHAnsi"/>
          <w:b/>
          <w:bCs/>
        </w:rPr>
        <w:t xml:space="preserve"> </w:t>
      </w:r>
      <w:r w:rsidR="00356BAD" w:rsidRPr="002D18A7">
        <w:rPr>
          <w:rFonts w:cstheme="minorHAnsi"/>
          <w:b/>
          <w:bCs/>
        </w:rPr>
        <w:t>ANALYSIS</w:t>
      </w:r>
    </w:p>
    <w:p w14:paraId="71A229E3" w14:textId="77777777" w:rsidR="00B037BA" w:rsidRPr="00A25024" w:rsidRDefault="001E4DD4" w:rsidP="00DB3627">
      <w:pPr>
        <w:autoSpaceDE w:val="0"/>
        <w:autoSpaceDN w:val="0"/>
        <w:adjustRightInd w:val="0"/>
        <w:spacing w:after="0" w:line="240" w:lineRule="auto"/>
        <w:rPr>
          <w:rFonts w:cstheme="minorHAnsi"/>
          <w:b/>
          <w:bCs/>
        </w:rPr>
      </w:pPr>
      <w:r w:rsidRPr="002D18A7">
        <w:rPr>
          <w:rFonts w:eastAsia="MS Gothic" w:cstheme="minorHAnsi"/>
          <w:b/>
          <w:bCs/>
        </w:rPr>
        <w:t>NA</w:t>
      </w:r>
      <w:r w:rsidRPr="002D18A7">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Content>
          <w:r w:rsidR="006574D2" w:rsidRPr="002D18A7">
            <w:rPr>
              <w:rFonts w:ascii="MS Gothic" w:eastAsia="MS Gothic" w:cstheme="minorHAnsi" w:hint="eastAsia"/>
              <w:bCs/>
              <w:color w:val="0000FF"/>
            </w:rPr>
            <w:t>☐</w:t>
          </w:r>
        </w:sdtContent>
      </w:sdt>
      <w:r w:rsidRPr="002D18A7">
        <w:rPr>
          <w:rFonts w:eastAsia="MS Gothic" w:cstheme="minorHAnsi"/>
          <w:b/>
          <w:bCs/>
          <w:color w:val="0000FF"/>
        </w:rPr>
        <w:t xml:space="preserve"> </w:t>
      </w:r>
      <w:r w:rsidR="00484120" w:rsidRPr="002D18A7">
        <w:rPr>
          <w:rFonts w:cstheme="minorHAnsi"/>
          <w:b/>
          <w:bCs/>
        </w:rPr>
        <w:t>no exclusions</w:t>
      </w:r>
      <w:r w:rsidRPr="002D18A7">
        <w:rPr>
          <w:rFonts w:cstheme="minorHAnsi"/>
          <w:b/>
          <w:bCs/>
        </w:rPr>
        <w:t xml:space="preserve"> </w:t>
      </w:r>
      <w:r w:rsidRPr="002D18A7">
        <w:rPr>
          <w:rFonts w:eastAsia="MS Gothic" w:cstheme="minorHAnsi"/>
          <w:b/>
          <w:bCs/>
          <w:color w:val="0000FF"/>
        </w:rPr>
        <w:t>—</w:t>
      </w:r>
      <w:r w:rsidRPr="002D18A7">
        <w:rPr>
          <w:rFonts w:cstheme="minorHAnsi"/>
          <w:b/>
          <w:bCs/>
          <w:i/>
        </w:rPr>
        <w:t xml:space="preserve"> </w:t>
      </w:r>
      <w:r w:rsidR="00B037BA" w:rsidRPr="002D18A7">
        <w:rPr>
          <w:rFonts w:cstheme="minorHAnsi"/>
          <w:b/>
          <w:bCs/>
          <w:i/>
        </w:rPr>
        <w:t xml:space="preserve">skip </w:t>
      </w:r>
      <w:r w:rsidR="008A4C13" w:rsidRPr="002D18A7">
        <w:rPr>
          <w:rFonts w:cstheme="minorHAnsi"/>
          <w:b/>
          <w:bCs/>
          <w:i/>
        </w:rPr>
        <w:t xml:space="preserve">to </w:t>
      </w:r>
      <w:r w:rsidR="00BE592D" w:rsidRPr="002D18A7">
        <w:rPr>
          <w:rFonts w:cstheme="minorHAnsi"/>
          <w:b/>
          <w:bCs/>
          <w:i/>
        </w:rPr>
        <w:t xml:space="preserve">section </w:t>
      </w:r>
      <w:hyperlink w:anchor="section2b4" w:history="1">
        <w:r w:rsidR="00483E94" w:rsidRPr="002D18A7">
          <w:rPr>
            <w:rStyle w:val="Hyperlink"/>
            <w:rFonts w:cstheme="minorHAnsi"/>
            <w:b/>
            <w:bCs/>
            <w:i/>
          </w:rPr>
          <w:t>2b</w:t>
        </w:r>
        <w:r w:rsidR="00AC1D8E" w:rsidRPr="002D18A7">
          <w:rPr>
            <w:rStyle w:val="Hyperlink"/>
            <w:rFonts w:cstheme="minorHAnsi"/>
            <w:b/>
            <w:bCs/>
            <w:i/>
          </w:rPr>
          <w:t>4</w:t>
        </w:r>
      </w:hyperlink>
    </w:p>
    <w:p w14:paraId="752DE385" w14:textId="77777777" w:rsidR="00001D73" w:rsidRDefault="00001D73" w:rsidP="00DB3627">
      <w:pPr>
        <w:autoSpaceDE w:val="0"/>
        <w:autoSpaceDN w:val="0"/>
        <w:adjustRightInd w:val="0"/>
        <w:spacing w:after="0" w:line="240" w:lineRule="auto"/>
        <w:rPr>
          <w:rFonts w:cstheme="minorHAnsi"/>
          <w:b/>
          <w:bCs/>
        </w:rPr>
      </w:pPr>
    </w:p>
    <w:p w14:paraId="0F55CE12" w14:textId="5C11D20A" w:rsidR="00B056A6" w:rsidRPr="002D368C" w:rsidRDefault="00092566" w:rsidP="00B056A6">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2D368C">
        <w:rPr>
          <w:rFonts w:cstheme="minorHAnsi"/>
          <w:bCs/>
        </w:rPr>
        <w:t>)</w:t>
      </w:r>
    </w:p>
    <w:p w14:paraId="3004C480" w14:textId="3891DE8A" w:rsidR="00B056A6" w:rsidRDefault="00B056A6" w:rsidP="00B056A6">
      <w:pPr>
        <w:autoSpaceDE w:val="0"/>
        <w:autoSpaceDN w:val="0"/>
        <w:adjustRightInd w:val="0"/>
        <w:spacing w:after="0" w:line="240" w:lineRule="auto"/>
        <w:rPr>
          <w:rFonts w:cstheme="minorHAnsi"/>
          <w:bCs/>
        </w:rPr>
      </w:pPr>
      <w:r w:rsidRPr="00A205BF">
        <w:rPr>
          <w:rFonts w:cstheme="minorHAnsi"/>
          <w:bCs/>
          <w:color w:val="0070C0"/>
        </w:rPr>
        <w:t>No specific statistical test of exclusions were performed. The exclusions were selected by an expert panel of therapists a</w:t>
      </w:r>
      <w:r w:rsidR="00B34AE3">
        <w:rPr>
          <w:rFonts w:cstheme="minorHAnsi"/>
          <w:bCs/>
          <w:color w:val="0070C0"/>
        </w:rPr>
        <w:t xml:space="preserve"> </w:t>
      </w:r>
      <w:r w:rsidRPr="00A205BF">
        <w:rPr>
          <w:rFonts w:cstheme="minorHAnsi"/>
          <w:bCs/>
          <w:color w:val="0070C0"/>
        </w:rPr>
        <w:t xml:space="preserve">priori </w:t>
      </w:r>
      <w:r>
        <w:rPr>
          <w:rFonts w:cstheme="minorHAnsi"/>
          <w:bCs/>
          <w:color w:val="0070C0"/>
        </w:rPr>
        <w:t xml:space="preserve">to </w:t>
      </w:r>
      <w:r w:rsidRPr="00A205BF">
        <w:rPr>
          <w:rFonts w:cstheme="minorHAnsi"/>
          <w:bCs/>
          <w:color w:val="0070C0"/>
        </w:rPr>
        <w:t xml:space="preserve">the development and testing of the measures. Those clinical conditions </w:t>
      </w:r>
      <w:r>
        <w:rPr>
          <w:rFonts w:cstheme="minorHAnsi"/>
          <w:bCs/>
          <w:color w:val="0070C0"/>
        </w:rPr>
        <w:t>that</w:t>
      </w:r>
      <w:r w:rsidRPr="00A205BF">
        <w:rPr>
          <w:rFonts w:cstheme="minorHAnsi"/>
          <w:bCs/>
          <w:color w:val="0070C0"/>
        </w:rPr>
        <w:t xml:space="preserve"> would indicate very limited to no chance of improvement were identified </w:t>
      </w:r>
      <w:r>
        <w:rPr>
          <w:rFonts w:cstheme="minorHAnsi"/>
          <w:bCs/>
          <w:color w:val="0070C0"/>
        </w:rPr>
        <w:t>with</w:t>
      </w:r>
      <w:r w:rsidRPr="00A205BF">
        <w:rPr>
          <w:rFonts w:cstheme="minorHAnsi"/>
          <w:bCs/>
          <w:color w:val="0070C0"/>
        </w:rPr>
        <w:t xml:space="preserve"> the goal of keeping as many patients in the measures as possible to minimize bias. </w:t>
      </w:r>
    </w:p>
    <w:p w14:paraId="176E380D" w14:textId="77777777" w:rsidR="00833325" w:rsidRPr="00A25024" w:rsidRDefault="00833325" w:rsidP="00DB3627">
      <w:pPr>
        <w:autoSpaceDE w:val="0"/>
        <w:autoSpaceDN w:val="0"/>
        <w:adjustRightInd w:val="0"/>
        <w:spacing w:after="0" w:line="240" w:lineRule="auto"/>
        <w:rPr>
          <w:rFonts w:cstheme="minorHAnsi"/>
          <w:bCs/>
        </w:rPr>
      </w:pPr>
    </w:p>
    <w:p w14:paraId="5579AD30" w14:textId="55C0C7B1" w:rsidR="00B056A6" w:rsidRPr="00B056A6" w:rsidRDefault="00092566" w:rsidP="00B056A6">
      <w:pPr>
        <w:autoSpaceDE w:val="0"/>
        <w:autoSpaceDN w:val="0"/>
        <w:adjustRightInd w:val="0"/>
        <w:spacing w:after="0" w:line="240" w:lineRule="auto"/>
        <w:rPr>
          <w:rFonts w:cstheme="minorHAnsi"/>
          <w:bCs/>
          <w:color w:val="0070C0"/>
          <w:highlight w:val="yellow"/>
        </w:rPr>
      </w:pPr>
      <w:r>
        <w:rPr>
          <w:rFonts w:cstheme="minorHAnsi"/>
          <w:b/>
          <w:bCs/>
        </w:rPr>
        <w:t>2b3.</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w:t>
      </w:r>
      <w:r w:rsidR="000B2DF7" w:rsidRPr="00684649">
        <w:rPr>
          <w:rFonts w:cstheme="minorHAnsi"/>
          <w:bCs/>
          <w:i/>
        </w:rPr>
        <w:t>impact on performance measure scores</w:t>
      </w:r>
      <w:r w:rsidR="000B2DF7" w:rsidRPr="00684649">
        <w:rPr>
          <w:rFonts w:cstheme="minorHAnsi"/>
          <w:bCs/>
        </w:rPr>
        <w:t>)</w:t>
      </w:r>
      <w:r w:rsidR="00833325" w:rsidRPr="00684649">
        <w:rPr>
          <w:rFonts w:cstheme="minorHAnsi"/>
          <w:bCs/>
        </w:rPr>
        <w:br/>
      </w:r>
      <w:r w:rsidR="00B056A6" w:rsidRPr="00684649">
        <w:rPr>
          <w:rFonts w:cstheme="minorHAnsi"/>
          <w:bCs/>
          <w:color w:val="0070C0"/>
        </w:rPr>
        <w:t xml:space="preserve">The clinical exclusions represented 1.1% (or </w:t>
      </w:r>
      <w:r w:rsidR="00684649" w:rsidRPr="00684649">
        <w:rPr>
          <w:rFonts w:cstheme="minorHAnsi"/>
          <w:bCs/>
          <w:color w:val="0070C0"/>
        </w:rPr>
        <w:t>699</w:t>
      </w:r>
      <w:r w:rsidR="00B056A6" w:rsidRPr="00684649">
        <w:rPr>
          <w:rFonts w:cstheme="minorHAnsi"/>
          <w:bCs/>
          <w:color w:val="0070C0"/>
        </w:rPr>
        <w:t xml:space="preserve"> out of </w:t>
      </w:r>
      <w:r w:rsidR="00684649" w:rsidRPr="00684649">
        <w:rPr>
          <w:rFonts w:cstheme="minorHAnsi"/>
          <w:bCs/>
          <w:color w:val="0070C0"/>
        </w:rPr>
        <w:t>64,985</w:t>
      </w:r>
      <w:r w:rsidR="00B056A6" w:rsidRPr="00684649">
        <w:rPr>
          <w:rFonts w:cstheme="minorHAnsi"/>
          <w:bCs/>
          <w:color w:val="0070C0"/>
        </w:rPr>
        <w:t>) of t</w:t>
      </w:r>
      <w:r w:rsidR="002D368C">
        <w:rPr>
          <w:rFonts w:cstheme="minorHAnsi"/>
          <w:bCs/>
          <w:color w:val="0070C0"/>
        </w:rPr>
        <w:t xml:space="preserve">he overall sample (See Table 9 </w:t>
      </w:r>
      <w:r w:rsidR="00B056A6" w:rsidRPr="00684649">
        <w:rPr>
          <w:rFonts w:cstheme="minorHAnsi"/>
          <w:bCs/>
          <w:color w:val="0070C0"/>
        </w:rPr>
        <w:t xml:space="preserve">below). </w:t>
      </w:r>
    </w:p>
    <w:p w14:paraId="51F7B694" w14:textId="77777777" w:rsidR="00ED2BCD" w:rsidRDefault="00ED2BCD" w:rsidP="00B056A6">
      <w:pPr>
        <w:autoSpaceDE w:val="0"/>
        <w:autoSpaceDN w:val="0"/>
        <w:adjustRightInd w:val="0"/>
        <w:spacing w:after="0" w:line="240" w:lineRule="auto"/>
        <w:rPr>
          <w:rFonts w:cstheme="minorHAnsi"/>
          <w:b/>
          <w:bCs/>
          <w:color w:val="0070C0"/>
        </w:rPr>
      </w:pPr>
    </w:p>
    <w:p w14:paraId="6E4C1496" w14:textId="3527F5DD" w:rsidR="00B056A6" w:rsidRPr="001C7C1E" w:rsidRDefault="002D368C" w:rsidP="00B056A6">
      <w:pPr>
        <w:autoSpaceDE w:val="0"/>
        <w:autoSpaceDN w:val="0"/>
        <w:adjustRightInd w:val="0"/>
        <w:spacing w:after="0" w:line="240" w:lineRule="auto"/>
        <w:rPr>
          <w:rFonts w:cstheme="minorHAnsi"/>
          <w:b/>
          <w:bCs/>
          <w:color w:val="0070C0"/>
        </w:rPr>
      </w:pPr>
      <w:r>
        <w:rPr>
          <w:rFonts w:cstheme="minorHAnsi"/>
          <w:b/>
          <w:bCs/>
          <w:color w:val="0070C0"/>
        </w:rPr>
        <w:t>Table 9</w:t>
      </w:r>
      <w:r w:rsidR="001C7C1E" w:rsidRPr="001C7C1E">
        <w:rPr>
          <w:rFonts w:cstheme="minorHAnsi"/>
          <w:b/>
          <w:bCs/>
          <w:color w:val="0070C0"/>
        </w:rPr>
        <w:t>:</w:t>
      </w:r>
      <w:r w:rsidR="001C7C1E">
        <w:rPr>
          <w:rFonts w:cstheme="minorHAnsi"/>
          <w:b/>
          <w:bCs/>
          <w:color w:val="0070C0"/>
        </w:rPr>
        <w:t xml:space="preserve">  Clinical Exclusion Criteria Applied to Validity Testing Data B</w:t>
      </w:r>
      <w:r w:rsidR="00B056A6" w:rsidRPr="001C7C1E">
        <w:rPr>
          <w:rFonts w:cstheme="minorHAnsi"/>
          <w:b/>
          <w:bCs/>
          <w:color w:val="0070C0"/>
        </w:rPr>
        <w:t xml:space="preserve">ase. </w:t>
      </w:r>
    </w:p>
    <w:tbl>
      <w:tblPr>
        <w:tblStyle w:val="TableGrid"/>
        <w:tblW w:w="0" w:type="auto"/>
        <w:tblLook w:val="04A0" w:firstRow="1" w:lastRow="0" w:firstColumn="1" w:lastColumn="0" w:noHBand="0" w:noVBand="1"/>
      </w:tblPr>
      <w:tblGrid>
        <w:gridCol w:w="5395"/>
        <w:gridCol w:w="1890"/>
      </w:tblGrid>
      <w:tr w:rsidR="00B056A6" w:rsidRPr="00FA72B4" w14:paraId="5946C3E0" w14:textId="77777777" w:rsidTr="00FA72B4">
        <w:trPr>
          <w:trHeight w:val="215"/>
        </w:trPr>
        <w:tc>
          <w:tcPr>
            <w:tcW w:w="5395" w:type="dxa"/>
          </w:tcPr>
          <w:p w14:paraId="77BEA105" w14:textId="77777777" w:rsidR="00B056A6" w:rsidRPr="00FA72B4" w:rsidRDefault="00B056A6" w:rsidP="00B056A6">
            <w:pPr>
              <w:autoSpaceDE w:val="0"/>
              <w:autoSpaceDN w:val="0"/>
              <w:adjustRightInd w:val="0"/>
              <w:rPr>
                <w:rFonts w:cstheme="minorHAnsi"/>
                <w:bCs/>
                <w:color w:val="0070C0"/>
              </w:rPr>
            </w:pPr>
          </w:p>
        </w:tc>
        <w:tc>
          <w:tcPr>
            <w:tcW w:w="1890" w:type="dxa"/>
          </w:tcPr>
          <w:p w14:paraId="6734379F" w14:textId="77777777" w:rsidR="00B056A6" w:rsidRPr="00FA72B4" w:rsidRDefault="00B056A6" w:rsidP="00B056A6">
            <w:pPr>
              <w:autoSpaceDE w:val="0"/>
              <w:autoSpaceDN w:val="0"/>
              <w:adjustRightInd w:val="0"/>
              <w:rPr>
                <w:rFonts w:cstheme="minorHAnsi"/>
                <w:bCs/>
                <w:color w:val="0070C0"/>
              </w:rPr>
            </w:pPr>
            <w:r w:rsidRPr="00FA72B4">
              <w:rPr>
                <w:rFonts w:cstheme="minorHAnsi"/>
                <w:bCs/>
                <w:color w:val="0070C0"/>
              </w:rPr>
              <w:t>Total</w:t>
            </w:r>
          </w:p>
        </w:tc>
      </w:tr>
      <w:tr w:rsidR="00B056A6" w:rsidRPr="00FA72B4" w14:paraId="27B6E06B" w14:textId="77777777" w:rsidTr="00B056A6">
        <w:tc>
          <w:tcPr>
            <w:tcW w:w="5395" w:type="dxa"/>
          </w:tcPr>
          <w:p w14:paraId="0AD53E8C" w14:textId="77777777" w:rsidR="00B056A6" w:rsidRPr="00FA72B4" w:rsidRDefault="00B056A6" w:rsidP="00245B6F">
            <w:pPr>
              <w:autoSpaceDE w:val="0"/>
              <w:autoSpaceDN w:val="0"/>
              <w:adjustRightInd w:val="0"/>
              <w:rPr>
                <w:rFonts w:cstheme="minorHAnsi"/>
                <w:bCs/>
                <w:color w:val="0070C0"/>
              </w:rPr>
            </w:pPr>
            <w:r w:rsidRPr="00FA72B4">
              <w:rPr>
                <w:rFonts w:cstheme="minorHAnsi"/>
                <w:bCs/>
                <w:color w:val="0070C0"/>
              </w:rPr>
              <w:t>Total number of patients</w:t>
            </w:r>
          </w:p>
        </w:tc>
        <w:tc>
          <w:tcPr>
            <w:tcW w:w="1890" w:type="dxa"/>
          </w:tcPr>
          <w:p w14:paraId="31CD2FFE" w14:textId="2724303F" w:rsidR="00B056A6" w:rsidRPr="00FA72B4" w:rsidRDefault="00FA72B4" w:rsidP="00B056A6">
            <w:pPr>
              <w:autoSpaceDE w:val="0"/>
              <w:autoSpaceDN w:val="0"/>
              <w:adjustRightInd w:val="0"/>
              <w:rPr>
                <w:rFonts w:cstheme="minorHAnsi"/>
                <w:bCs/>
                <w:color w:val="0070C0"/>
              </w:rPr>
            </w:pPr>
            <w:r w:rsidRPr="00FA72B4">
              <w:rPr>
                <w:rFonts w:cstheme="minorHAnsi"/>
                <w:bCs/>
                <w:color w:val="0070C0"/>
              </w:rPr>
              <w:t xml:space="preserve">        </w:t>
            </w:r>
            <w:r w:rsidR="00ED2BCD">
              <w:rPr>
                <w:rFonts w:cstheme="minorHAnsi"/>
                <w:bCs/>
                <w:color w:val="0070C0"/>
              </w:rPr>
              <w:t xml:space="preserve">             </w:t>
            </w:r>
            <w:r w:rsidRPr="00FA72B4">
              <w:rPr>
                <w:rFonts w:cstheme="minorHAnsi"/>
                <w:bCs/>
                <w:color w:val="0070C0"/>
              </w:rPr>
              <w:t>64,985</w:t>
            </w:r>
          </w:p>
        </w:tc>
      </w:tr>
      <w:tr w:rsidR="00B056A6" w:rsidRPr="00FA72B4" w14:paraId="1E39D782" w14:textId="77777777" w:rsidTr="00B056A6">
        <w:tc>
          <w:tcPr>
            <w:tcW w:w="5395" w:type="dxa"/>
          </w:tcPr>
          <w:p w14:paraId="2DCC24BE" w14:textId="77777777" w:rsidR="00B056A6" w:rsidRPr="00FA72B4" w:rsidRDefault="00B056A6" w:rsidP="00245B6F">
            <w:pPr>
              <w:autoSpaceDE w:val="0"/>
              <w:autoSpaceDN w:val="0"/>
              <w:adjustRightInd w:val="0"/>
              <w:rPr>
                <w:rFonts w:cstheme="minorHAnsi"/>
                <w:bCs/>
                <w:color w:val="0070C0"/>
              </w:rPr>
            </w:pPr>
            <w:r w:rsidRPr="00FA72B4">
              <w:rPr>
                <w:rFonts w:cstheme="minorHAnsi"/>
                <w:bCs/>
                <w:color w:val="0070C0"/>
              </w:rPr>
              <w:t>EXCLUSIONS (MDS item &amp; code)</w:t>
            </w:r>
          </w:p>
        </w:tc>
        <w:tc>
          <w:tcPr>
            <w:tcW w:w="1890" w:type="dxa"/>
          </w:tcPr>
          <w:p w14:paraId="0BAA4586" w14:textId="77777777" w:rsidR="00B056A6" w:rsidRPr="00FA72B4" w:rsidRDefault="00B056A6" w:rsidP="001C7C1E">
            <w:pPr>
              <w:autoSpaceDE w:val="0"/>
              <w:autoSpaceDN w:val="0"/>
              <w:adjustRightInd w:val="0"/>
              <w:jc w:val="right"/>
              <w:rPr>
                <w:rFonts w:cstheme="minorHAnsi"/>
                <w:bCs/>
                <w:color w:val="0070C0"/>
              </w:rPr>
            </w:pPr>
          </w:p>
        </w:tc>
      </w:tr>
      <w:tr w:rsidR="00B056A6" w:rsidRPr="00FA72B4" w14:paraId="325ED4EC" w14:textId="77777777" w:rsidTr="00B056A6">
        <w:tc>
          <w:tcPr>
            <w:tcW w:w="5395" w:type="dxa"/>
          </w:tcPr>
          <w:p w14:paraId="2C0D680D" w14:textId="77777777" w:rsidR="00B056A6" w:rsidRPr="00FA72B4" w:rsidRDefault="00B056A6" w:rsidP="00245B6F">
            <w:pPr>
              <w:autoSpaceDE w:val="0"/>
              <w:autoSpaceDN w:val="0"/>
              <w:adjustRightInd w:val="0"/>
              <w:rPr>
                <w:rFonts w:cstheme="minorHAnsi"/>
                <w:bCs/>
                <w:color w:val="0070C0"/>
              </w:rPr>
            </w:pPr>
            <w:r w:rsidRPr="00FA72B4">
              <w:rPr>
                <w:rFonts w:cstheme="minorHAnsi"/>
                <w:bCs/>
                <w:color w:val="0070C0"/>
              </w:rPr>
              <w:t>Ventilator patients (MDS O0100F1 = 1 or O0100F2 = 1)</w:t>
            </w:r>
          </w:p>
        </w:tc>
        <w:tc>
          <w:tcPr>
            <w:tcW w:w="1890" w:type="dxa"/>
          </w:tcPr>
          <w:p w14:paraId="195D7BB0" w14:textId="56DA02F5" w:rsidR="00B056A6" w:rsidRPr="00FA72B4" w:rsidRDefault="00FA72B4" w:rsidP="001C7C1E">
            <w:pPr>
              <w:autoSpaceDE w:val="0"/>
              <w:autoSpaceDN w:val="0"/>
              <w:adjustRightInd w:val="0"/>
              <w:jc w:val="right"/>
              <w:rPr>
                <w:rFonts w:cstheme="minorHAnsi"/>
                <w:bCs/>
                <w:color w:val="0070C0"/>
              </w:rPr>
            </w:pPr>
            <w:r w:rsidRPr="00FA72B4">
              <w:rPr>
                <w:rFonts w:cstheme="minorHAnsi"/>
                <w:bCs/>
                <w:color w:val="0070C0"/>
              </w:rPr>
              <w:t>554</w:t>
            </w:r>
          </w:p>
        </w:tc>
      </w:tr>
      <w:tr w:rsidR="00B056A6" w:rsidRPr="00FA72B4" w14:paraId="3DE939C1" w14:textId="77777777" w:rsidTr="00B056A6">
        <w:tc>
          <w:tcPr>
            <w:tcW w:w="5395" w:type="dxa"/>
          </w:tcPr>
          <w:p w14:paraId="7B1B2E3C" w14:textId="77777777" w:rsidR="00B056A6" w:rsidRPr="00FA72B4" w:rsidRDefault="00B056A6" w:rsidP="00245B6F">
            <w:pPr>
              <w:autoSpaceDE w:val="0"/>
              <w:autoSpaceDN w:val="0"/>
              <w:adjustRightInd w:val="0"/>
              <w:rPr>
                <w:rFonts w:cstheme="minorHAnsi"/>
                <w:bCs/>
                <w:color w:val="0070C0"/>
              </w:rPr>
            </w:pPr>
            <w:r w:rsidRPr="00FA72B4">
              <w:rPr>
                <w:rFonts w:cstheme="minorHAnsi"/>
                <w:bCs/>
                <w:color w:val="0070C0"/>
              </w:rPr>
              <w:t>Coma (MDS BO0100 = 1)</w:t>
            </w:r>
          </w:p>
        </w:tc>
        <w:tc>
          <w:tcPr>
            <w:tcW w:w="1890" w:type="dxa"/>
          </w:tcPr>
          <w:p w14:paraId="5CC99F18" w14:textId="7DE007D9" w:rsidR="00B056A6" w:rsidRPr="00FA72B4" w:rsidRDefault="00FA72B4" w:rsidP="001C7C1E">
            <w:pPr>
              <w:autoSpaceDE w:val="0"/>
              <w:autoSpaceDN w:val="0"/>
              <w:adjustRightInd w:val="0"/>
              <w:jc w:val="right"/>
              <w:rPr>
                <w:rFonts w:cstheme="minorHAnsi"/>
                <w:bCs/>
                <w:color w:val="0070C0"/>
              </w:rPr>
            </w:pPr>
            <w:r w:rsidRPr="00FA72B4">
              <w:rPr>
                <w:rFonts w:cstheme="minorHAnsi"/>
                <w:bCs/>
                <w:color w:val="0070C0"/>
              </w:rPr>
              <w:t xml:space="preserve">     18</w:t>
            </w:r>
          </w:p>
        </w:tc>
      </w:tr>
      <w:tr w:rsidR="00B056A6" w:rsidRPr="00FA72B4" w14:paraId="4F218ABF" w14:textId="77777777" w:rsidTr="00B056A6">
        <w:tc>
          <w:tcPr>
            <w:tcW w:w="5395" w:type="dxa"/>
          </w:tcPr>
          <w:p w14:paraId="37597961" w14:textId="77777777" w:rsidR="00B056A6" w:rsidRPr="00FA72B4" w:rsidRDefault="00B056A6" w:rsidP="00245B6F">
            <w:pPr>
              <w:autoSpaceDE w:val="0"/>
              <w:autoSpaceDN w:val="0"/>
              <w:adjustRightInd w:val="0"/>
              <w:rPr>
                <w:rFonts w:cstheme="minorHAnsi"/>
                <w:bCs/>
                <w:color w:val="0070C0"/>
              </w:rPr>
            </w:pPr>
            <w:r w:rsidRPr="00FA72B4">
              <w:rPr>
                <w:rFonts w:cstheme="minorHAnsi"/>
                <w:bCs/>
                <w:color w:val="0070C0"/>
              </w:rPr>
              <w:t>Quadriplegic (MDS I5100=1)</w:t>
            </w:r>
          </w:p>
        </w:tc>
        <w:tc>
          <w:tcPr>
            <w:tcW w:w="1890" w:type="dxa"/>
          </w:tcPr>
          <w:p w14:paraId="7E925706" w14:textId="5CF75561" w:rsidR="00B056A6" w:rsidRPr="00FA72B4" w:rsidRDefault="00FA72B4" w:rsidP="001C7C1E">
            <w:pPr>
              <w:autoSpaceDE w:val="0"/>
              <w:autoSpaceDN w:val="0"/>
              <w:adjustRightInd w:val="0"/>
              <w:jc w:val="right"/>
              <w:rPr>
                <w:rFonts w:cstheme="minorHAnsi"/>
                <w:bCs/>
                <w:color w:val="0070C0"/>
              </w:rPr>
            </w:pPr>
            <w:r w:rsidRPr="00FA72B4">
              <w:rPr>
                <w:rFonts w:cstheme="minorHAnsi"/>
                <w:bCs/>
                <w:color w:val="0070C0"/>
              </w:rPr>
              <w:t xml:space="preserve">   86</w:t>
            </w:r>
          </w:p>
        </w:tc>
      </w:tr>
      <w:tr w:rsidR="00B056A6" w:rsidRPr="00FA72B4" w14:paraId="66F27BDC" w14:textId="77777777" w:rsidTr="00B056A6">
        <w:tc>
          <w:tcPr>
            <w:tcW w:w="5395" w:type="dxa"/>
          </w:tcPr>
          <w:p w14:paraId="54D4AE1B" w14:textId="77777777" w:rsidR="00B056A6" w:rsidRPr="00FA72B4" w:rsidRDefault="00B056A6" w:rsidP="00245B6F">
            <w:pPr>
              <w:autoSpaceDE w:val="0"/>
              <w:autoSpaceDN w:val="0"/>
              <w:adjustRightInd w:val="0"/>
              <w:rPr>
                <w:rFonts w:cstheme="minorHAnsi"/>
                <w:bCs/>
                <w:color w:val="0070C0"/>
              </w:rPr>
            </w:pPr>
            <w:r w:rsidRPr="00FA72B4">
              <w:rPr>
                <w:rFonts w:cstheme="minorHAnsi"/>
                <w:bCs/>
                <w:color w:val="0070C0"/>
              </w:rPr>
              <w:t>Hospice (O0100K1=1)</w:t>
            </w:r>
          </w:p>
        </w:tc>
        <w:tc>
          <w:tcPr>
            <w:tcW w:w="1890" w:type="dxa"/>
          </w:tcPr>
          <w:p w14:paraId="7E283126" w14:textId="0884DAFC" w:rsidR="00B056A6" w:rsidRPr="00FA72B4" w:rsidRDefault="00FA72B4" w:rsidP="001C7C1E">
            <w:pPr>
              <w:autoSpaceDE w:val="0"/>
              <w:autoSpaceDN w:val="0"/>
              <w:adjustRightInd w:val="0"/>
              <w:jc w:val="right"/>
              <w:rPr>
                <w:rFonts w:cstheme="minorHAnsi"/>
                <w:bCs/>
                <w:color w:val="0070C0"/>
              </w:rPr>
            </w:pPr>
            <w:r w:rsidRPr="00FA72B4">
              <w:rPr>
                <w:rFonts w:cstheme="minorHAnsi"/>
                <w:bCs/>
                <w:color w:val="0070C0"/>
              </w:rPr>
              <w:t xml:space="preserve">   41</w:t>
            </w:r>
          </w:p>
        </w:tc>
      </w:tr>
      <w:tr w:rsidR="00B056A6" w:rsidRPr="00FA72B4" w14:paraId="768A8803" w14:textId="77777777" w:rsidTr="00B056A6">
        <w:tc>
          <w:tcPr>
            <w:tcW w:w="5395" w:type="dxa"/>
          </w:tcPr>
          <w:p w14:paraId="7F8686E7" w14:textId="77777777" w:rsidR="00B056A6" w:rsidRPr="00FA72B4" w:rsidRDefault="00B056A6" w:rsidP="00245B6F">
            <w:pPr>
              <w:autoSpaceDE w:val="0"/>
              <w:autoSpaceDN w:val="0"/>
              <w:adjustRightInd w:val="0"/>
              <w:rPr>
                <w:rFonts w:cstheme="minorHAnsi"/>
                <w:bCs/>
                <w:color w:val="0070C0"/>
              </w:rPr>
            </w:pPr>
            <w:r w:rsidRPr="00FA72B4">
              <w:rPr>
                <w:rFonts w:cstheme="minorHAnsi"/>
                <w:bCs/>
                <w:color w:val="0070C0"/>
              </w:rPr>
              <w:t xml:space="preserve">Age &lt; 18 </w:t>
            </w:r>
            <w:proofErr w:type="spellStart"/>
            <w:r w:rsidRPr="00FA72B4">
              <w:rPr>
                <w:rFonts w:cstheme="minorHAnsi"/>
                <w:bCs/>
                <w:color w:val="0070C0"/>
              </w:rPr>
              <w:t>yrs</w:t>
            </w:r>
            <w:proofErr w:type="spellEnd"/>
            <w:r w:rsidRPr="00FA72B4">
              <w:rPr>
                <w:rFonts w:cstheme="minorHAnsi"/>
                <w:bCs/>
                <w:color w:val="0070C0"/>
              </w:rPr>
              <w:t xml:space="preserve"> of Age</w:t>
            </w:r>
          </w:p>
        </w:tc>
        <w:tc>
          <w:tcPr>
            <w:tcW w:w="1890" w:type="dxa"/>
          </w:tcPr>
          <w:p w14:paraId="66F23FE8" w14:textId="63AD4F9A" w:rsidR="00B056A6" w:rsidRPr="00FA72B4" w:rsidRDefault="00FA72B4" w:rsidP="001C7C1E">
            <w:pPr>
              <w:autoSpaceDE w:val="0"/>
              <w:autoSpaceDN w:val="0"/>
              <w:adjustRightInd w:val="0"/>
              <w:jc w:val="right"/>
              <w:rPr>
                <w:rFonts w:cstheme="minorHAnsi"/>
                <w:bCs/>
                <w:color w:val="0070C0"/>
              </w:rPr>
            </w:pPr>
            <w:r w:rsidRPr="00FA72B4">
              <w:rPr>
                <w:rFonts w:cstheme="minorHAnsi"/>
                <w:bCs/>
                <w:color w:val="0070C0"/>
              </w:rPr>
              <w:t xml:space="preserve">    0</w:t>
            </w:r>
          </w:p>
        </w:tc>
      </w:tr>
      <w:tr w:rsidR="00B056A6" w:rsidRPr="00FA72B4" w14:paraId="6BC18B99" w14:textId="77777777" w:rsidTr="00B056A6">
        <w:tc>
          <w:tcPr>
            <w:tcW w:w="5395" w:type="dxa"/>
          </w:tcPr>
          <w:p w14:paraId="3B90C809" w14:textId="77777777" w:rsidR="00B056A6" w:rsidRPr="00FA72B4" w:rsidRDefault="00B056A6" w:rsidP="00245B6F">
            <w:pPr>
              <w:autoSpaceDE w:val="0"/>
              <w:autoSpaceDN w:val="0"/>
              <w:adjustRightInd w:val="0"/>
              <w:rPr>
                <w:rFonts w:cstheme="minorHAnsi"/>
                <w:bCs/>
                <w:color w:val="0070C0"/>
              </w:rPr>
            </w:pPr>
            <w:r w:rsidRPr="00FA72B4">
              <w:rPr>
                <w:rFonts w:cstheme="minorHAnsi"/>
                <w:bCs/>
                <w:color w:val="0070C0"/>
              </w:rPr>
              <w:t>Total number exclusions</w:t>
            </w:r>
          </w:p>
        </w:tc>
        <w:tc>
          <w:tcPr>
            <w:tcW w:w="1890" w:type="dxa"/>
          </w:tcPr>
          <w:p w14:paraId="3C56DF4E" w14:textId="325BAA9E" w:rsidR="00B056A6" w:rsidRPr="00FA72B4" w:rsidRDefault="00ED2BCD" w:rsidP="00B056A6">
            <w:pPr>
              <w:autoSpaceDE w:val="0"/>
              <w:autoSpaceDN w:val="0"/>
              <w:adjustRightInd w:val="0"/>
              <w:jc w:val="center"/>
              <w:rPr>
                <w:rFonts w:cstheme="minorHAnsi"/>
                <w:bCs/>
                <w:color w:val="0070C0"/>
              </w:rPr>
            </w:pPr>
            <w:r>
              <w:rPr>
                <w:rFonts w:cstheme="minorHAnsi"/>
                <w:bCs/>
                <w:color w:val="0070C0"/>
              </w:rPr>
              <w:t xml:space="preserve">                         </w:t>
            </w:r>
            <w:r w:rsidR="00FA72B4" w:rsidRPr="00FA72B4">
              <w:rPr>
                <w:rFonts w:cstheme="minorHAnsi"/>
                <w:bCs/>
                <w:color w:val="0070C0"/>
              </w:rPr>
              <w:t xml:space="preserve"> 699</w:t>
            </w:r>
          </w:p>
        </w:tc>
      </w:tr>
      <w:tr w:rsidR="00B056A6" w:rsidRPr="00FA72B4" w14:paraId="5A17712A" w14:textId="77777777" w:rsidTr="00B056A6">
        <w:tc>
          <w:tcPr>
            <w:tcW w:w="5395" w:type="dxa"/>
          </w:tcPr>
          <w:p w14:paraId="7B156BBB" w14:textId="77777777" w:rsidR="00B056A6" w:rsidRPr="00FA72B4" w:rsidRDefault="00B056A6" w:rsidP="00245B6F">
            <w:pPr>
              <w:autoSpaceDE w:val="0"/>
              <w:autoSpaceDN w:val="0"/>
              <w:adjustRightInd w:val="0"/>
              <w:rPr>
                <w:rFonts w:cstheme="minorHAnsi"/>
                <w:bCs/>
                <w:color w:val="0070C0"/>
              </w:rPr>
            </w:pPr>
            <w:r w:rsidRPr="00FA72B4">
              <w:rPr>
                <w:rFonts w:cstheme="minorHAnsi"/>
                <w:bCs/>
                <w:color w:val="0070C0"/>
              </w:rPr>
              <w:t>Total number after exclusions</w:t>
            </w:r>
          </w:p>
        </w:tc>
        <w:tc>
          <w:tcPr>
            <w:tcW w:w="1890" w:type="dxa"/>
          </w:tcPr>
          <w:p w14:paraId="7FD2EE93" w14:textId="01AD3F0D" w:rsidR="00B056A6" w:rsidRPr="00FA72B4" w:rsidRDefault="00FA72B4" w:rsidP="00B056A6">
            <w:pPr>
              <w:autoSpaceDE w:val="0"/>
              <w:autoSpaceDN w:val="0"/>
              <w:adjustRightInd w:val="0"/>
              <w:rPr>
                <w:rFonts w:cstheme="minorHAnsi"/>
                <w:bCs/>
                <w:color w:val="0070C0"/>
              </w:rPr>
            </w:pPr>
            <w:r w:rsidRPr="00FA72B4">
              <w:rPr>
                <w:rFonts w:cstheme="minorHAnsi"/>
                <w:bCs/>
                <w:color w:val="0070C0"/>
              </w:rPr>
              <w:t xml:space="preserve">      </w:t>
            </w:r>
            <w:r w:rsidR="00ED2BCD">
              <w:rPr>
                <w:rFonts w:cstheme="minorHAnsi"/>
                <w:bCs/>
                <w:color w:val="0070C0"/>
              </w:rPr>
              <w:t xml:space="preserve">             </w:t>
            </w:r>
            <w:r w:rsidRPr="00FA72B4">
              <w:rPr>
                <w:rFonts w:cstheme="minorHAnsi"/>
                <w:bCs/>
                <w:color w:val="0070C0"/>
              </w:rPr>
              <w:t xml:space="preserve">  64,286</w:t>
            </w:r>
          </w:p>
        </w:tc>
      </w:tr>
    </w:tbl>
    <w:p w14:paraId="2600D098" w14:textId="22061800" w:rsidR="00B056A6" w:rsidRPr="00FA72B4" w:rsidRDefault="00B056A6" w:rsidP="00B056A6">
      <w:pPr>
        <w:autoSpaceDE w:val="0"/>
        <w:autoSpaceDN w:val="0"/>
        <w:adjustRightInd w:val="0"/>
        <w:spacing w:after="0" w:line="240" w:lineRule="auto"/>
        <w:rPr>
          <w:rFonts w:cstheme="minorHAnsi"/>
          <w:bCs/>
        </w:rPr>
      </w:pPr>
      <w:r w:rsidRPr="00FA72B4">
        <w:rPr>
          <w:rFonts w:cstheme="minorHAnsi"/>
          <w:bCs/>
          <w:color w:val="0070C0"/>
        </w:rPr>
        <w:t xml:space="preserve"> </w:t>
      </w:r>
    </w:p>
    <w:p w14:paraId="084F2FDD" w14:textId="6C4E738F" w:rsidR="00B056A6" w:rsidRPr="002D368C" w:rsidRDefault="00B056A6" w:rsidP="00B056A6">
      <w:pPr>
        <w:autoSpaceDE w:val="0"/>
        <w:autoSpaceDN w:val="0"/>
        <w:adjustRightInd w:val="0"/>
        <w:spacing w:after="0" w:line="240" w:lineRule="auto"/>
        <w:rPr>
          <w:rFonts w:cstheme="minorHAnsi"/>
          <w:bCs/>
          <w:color w:val="0070C0"/>
        </w:rPr>
      </w:pPr>
      <w:r w:rsidRPr="002D368C">
        <w:rPr>
          <w:rFonts w:cstheme="minorHAnsi"/>
          <w:bCs/>
          <w:color w:val="0070C0"/>
        </w:rPr>
        <w:t>We conducted an analysis of the effect of the exclusions using the national MDS data for 2012, using all 14,479 nursing homes operating in the US. The cl</w:t>
      </w:r>
      <w:r w:rsidR="00FA72B4" w:rsidRPr="002D368C">
        <w:rPr>
          <w:rFonts w:cstheme="minorHAnsi"/>
          <w:bCs/>
          <w:color w:val="0070C0"/>
        </w:rPr>
        <w:t>inical exclusions applied to 1.1</w:t>
      </w:r>
      <w:r w:rsidRPr="002D368C">
        <w:rPr>
          <w:rFonts w:cstheme="minorHAnsi"/>
          <w:bCs/>
          <w:color w:val="0070C0"/>
        </w:rPr>
        <w:t xml:space="preserve">% of all SNF admissions in 2012. In addition, we examined the proportion of SNFs for whom more than 5% of admissions were </w:t>
      </w:r>
      <w:r w:rsidRPr="002D368C">
        <w:rPr>
          <w:rFonts w:cstheme="minorHAnsi"/>
          <w:bCs/>
          <w:color w:val="0070C0"/>
        </w:rPr>
        <w:lastRenderedPageBreak/>
        <w:t xml:space="preserve">excluded using these clinical exclusions and found that </w:t>
      </w:r>
      <w:r w:rsidR="00AD7F49" w:rsidRPr="002D368C">
        <w:rPr>
          <w:rFonts w:cstheme="minorHAnsi"/>
          <w:bCs/>
          <w:color w:val="0070C0"/>
        </w:rPr>
        <w:t>7</w:t>
      </w:r>
      <w:r w:rsidRPr="002D368C">
        <w:rPr>
          <w:rFonts w:cstheme="minorHAnsi"/>
          <w:bCs/>
          <w:color w:val="0070C0"/>
        </w:rPr>
        <w:t>%</w:t>
      </w:r>
      <w:r w:rsidR="00245B6F" w:rsidRPr="002D368C">
        <w:rPr>
          <w:rFonts w:cstheme="minorHAnsi"/>
          <w:bCs/>
          <w:color w:val="0070C0"/>
        </w:rPr>
        <w:t xml:space="preserve"> (N= 1,</w:t>
      </w:r>
      <w:r w:rsidR="00AD7F49" w:rsidRPr="002D368C">
        <w:rPr>
          <w:rFonts w:cstheme="minorHAnsi"/>
          <w:bCs/>
          <w:color w:val="0070C0"/>
        </w:rPr>
        <w:t>001</w:t>
      </w:r>
      <w:r w:rsidRPr="002D368C">
        <w:rPr>
          <w:rFonts w:cstheme="minorHAnsi"/>
          <w:bCs/>
          <w:color w:val="0070C0"/>
        </w:rPr>
        <w:t xml:space="preserve">) had &gt;5% of their admissions excluded. </w:t>
      </w:r>
    </w:p>
    <w:p w14:paraId="60EBE030" w14:textId="77777777" w:rsidR="00B056A6" w:rsidRPr="002D368C" w:rsidRDefault="00B056A6" w:rsidP="00B056A6">
      <w:pPr>
        <w:autoSpaceDE w:val="0"/>
        <w:autoSpaceDN w:val="0"/>
        <w:adjustRightInd w:val="0"/>
        <w:spacing w:after="0" w:line="240" w:lineRule="auto"/>
        <w:rPr>
          <w:rFonts w:cstheme="minorHAnsi"/>
          <w:bCs/>
          <w:color w:val="0070C0"/>
        </w:rPr>
      </w:pPr>
    </w:p>
    <w:p w14:paraId="54048666" w14:textId="71EFC9D9" w:rsidR="00B056A6" w:rsidRPr="002D368C" w:rsidRDefault="00B056A6" w:rsidP="00B056A6">
      <w:pPr>
        <w:autoSpaceDE w:val="0"/>
        <w:autoSpaceDN w:val="0"/>
        <w:adjustRightInd w:val="0"/>
        <w:spacing w:after="0" w:line="240" w:lineRule="auto"/>
        <w:rPr>
          <w:rFonts w:cstheme="minorHAnsi"/>
          <w:bCs/>
          <w:color w:val="0070C0"/>
        </w:rPr>
      </w:pPr>
      <w:r w:rsidRPr="002D368C">
        <w:rPr>
          <w:rFonts w:cstheme="minorHAnsi"/>
          <w:bCs/>
          <w:color w:val="0070C0"/>
        </w:rPr>
        <w:t xml:space="preserve">We also examined the impact of exclusions on the overall denominator size in all SNFs in the country by applying the exclusions to all admissions from a hospital in SNFs stratified by the number of admissions.  Table </w:t>
      </w:r>
      <w:r w:rsidR="002D368C">
        <w:rPr>
          <w:rFonts w:cstheme="minorHAnsi"/>
          <w:bCs/>
          <w:color w:val="0070C0"/>
        </w:rPr>
        <w:t>10</w:t>
      </w:r>
      <w:r w:rsidRPr="002D368C">
        <w:rPr>
          <w:rFonts w:cstheme="minorHAnsi"/>
          <w:bCs/>
          <w:color w:val="0070C0"/>
        </w:rPr>
        <w:t xml:space="preserve"> shows that that &lt;1% or an additional </w:t>
      </w:r>
      <w:r w:rsidR="00E22EAF" w:rsidRPr="002D368C">
        <w:rPr>
          <w:rFonts w:cstheme="minorHAnsi"/>
          <w:bCs/>
          <w:color w:val="0070C0"/>
        </w:rPr>
        <w:t xml:space="preserve">52 </w:t>
      </w:r>
      <w:r w:rsidRPr="002D368C">
        <w:rPr>
          <w:rFonts w:cstheme="minorHAnsi"/>
          <w:bCs/>
          <w:color w:val="0070C0"/>
        </w:rPr>
        <w:t xml:space="preserve">SNFs will have a sample size of &lt;30 admissions from a hospital after the exclusions are applied. </w:t>
      </w:r>
    </w:p>
    <w:p w14:paraId="4CA4E5A6" w14:textId="77777777" w:rsidR="00B056A6" w:rsidRPr="00B056A6" w:rsidRDefault="00B056A6" w:rsidP="00B056A6">
      <w:pPr>
        <w:autoSpaceDE w:val="0"/>
        <w:autoSpaceDN w:val="0"/>
        <w:adjustRightInd w:val="0"/>
        <w:spacing w:after="0" w:line="240" w:lineRule="auto"/>
        <w:rPr>
          <w:rFonts w:cstheme="minorHAnsi"/>
          <w:bCs/>
          <w:highlight w:val="yellow"/>
        </w:rPr>
      </w:pPr>
    </w:p>
    <w:p w14:paraId="6F1ADFD9" w14:textId="42EAF921" w:rsidR="00AD7F49" w:rsidRPr="000A526F" w:rsidRDefault="001C7C1E" w:rsidP="00AD7F49">
      <w:pPr>
        <w:autoSpaceDE w:val="0"/>
        <w:autoSpaceDN w:val="0"/>
        <w:adjustRightInd w:val="0"/>
        <w:spacing w:after="0" w:line="240" w:lineRule="auto"/>
        <w:rPr>
          <w:rFonts w:cstheme="minorHAnsi"/>
          <w:b/>
          <w:bCs/>
          <w:color w:val="0070C0"/>
        </w:rPr>
      </w:pPr>
      <w:r>
        <w:rPr>
          <w:rFonts w:cstheme="minorHAnsi"/>
          <w:b/>
          <w:bCs/>
          <w:color w:val="0070C0"/>
        </w:rPr>
        <w:t xml:space="preserve">Table </w:t>
      </w:r>
      <w:r w:rsidR="002D368C">
        <w:rPr>
          <w:rFonts w:cstheme="minorHAnsi"/>
          <w:b/>
          <w:bCs/>
          <w:color w:val="0070C0"/>
        </w:rPr>
        <w:t>10</w:t>
      </w:r>
      <w:r>
        <w:rPr>
          <w:rFonts w:cstheme="minorHAnsi"/>
          <w:b/>
          <w:bCs/>
          <w:color w:val="0070C0"/>
        </w:rPr>
        <w:t>: Impact of E</w:t>
      </w:r>
      <w:r w:rsidR="00AD7F49" w:rsidRPr="000A526F">
        <w:rPr>
          <w:rFonts w:cstheme="minorHAnsi"/>
          <w:b/>
          <w:bCs/>
          <w:color w:val="0070C0"/>
        </w:rPr>
        <w:t xml:space="preserve">xclusions on </w:t>
      </w:r>
      <w:r>
        <w:rPr>
          <w:rFonts w:cstheme="minorHAnsi"/>
          <w:b/>
          <w:bCs/>
          <w:color w:val="0070C0"/>
        </w:rPr>
        <w:t>Number</w:t>
      </w:r>
      <w:r w:rsidR="00AD7F49" w:rsidRPr="000A526F">
        <w:rPr>
          <w:rFonts w:cstheme="minorHAnsi"/>
          <w:b/>
          <w:bCs/>
          <w:color w:val="0070C0"/>
        </w:rPr>
        <w:t xml:space="preserve"> of SNFs </w:t>
      </w:r>
      <w:r>
        <w:rPr>
          <w:rFonts w:cstheme="minorHAnsi"/>
          <w:b/>
          <w:bCs/>
          <w:color w:val="0070C0"/>
        </w:rPr>
        <w:t>Based on Admission Si</w:t>
      </w:r>
      <w:r w:rsidR="00AD7F49" w:rsidRPr="000A526F">
        <w:rPr>
          <w:rFonts w:cstheme="minorHAnsi"/>
          <w:b/>
          <w:bCs/>
          <w:color w:val="0070C0"/>
        </w:rPr>
        <w:t>ze</w:t>
      </w:r>
    </w:p>
    <w:tbl>
      <w:tblPr>
        <w:tblStyle w:val="TableGrid"/>
        <w:tblW w:w="5000" w:type="pct"/>
        <w:tblLook w:val="04A0" w:firstRow="1" w:lastRow="0" w:firstColumn="1" w:lastColumn="0" w:noHBand="0" w:noVBand="1"/>
      </w:tblPr>
      <w:tblGrid>
        <w:gridCol w:w="3590"/>
        <w:gridCol w:w="2035"/>
        <w:gridCol w:w="2201"/>
        <w:gridCol w:w="651"/>
        <w:gridCol w:w="873"/>
      </w:tblGrid>
      <w:tr w:rsidR="00AD7F49" w:rsidRPr="001C7C1E" w14:paraId="3B56FAB5" w14:textId="77777777" w:rsidTr="001C7C1E">
        <w:trPr>
          <w:trHeight w:val="691"/>
        </w:trPr>
        <w:tc>
          <w:tcPr>
            <w:tcW w:w="1920" w:type="pct"/>
            <w:noWrap/>
            <w:hideMark/>
          </w:tcPr>
          <w:p w14:paraId="750A6B1C" w14:textId="77777777" w:rsidR="00AD7F49" w:rsidRPr="001C7C1E" w:rsidRDefault="00AD7F49" w:rsidP="00E56663">
            <w:pPr>
              <w:rPr>
                <w:rFonts w:eastAsia="Times New Roman" w:cs="Times New Roman"/>
                <w:b/>
                <w:color w:val="0070C0"/>
              </w:rPr>
            </w:pPr>
            <w:r w:rsidRPr="001C7C1E">
              <w:rPr>
                <w:rFonts w:eastAsia="Times New Roman" w:cs="Times New Roman"/>
                <w:b/>
                <w:color w:val="0070C0"/>
              </w:rPr>
              <w:t>Admissions (2013)</w:t>
            </w:r>
          </w:p>
        </w:tc>
        <w:tc>
          <w:tcPr>
            <w:tcW w:w="1088" w:type="pct"/>
            <w:hideMark/>
          </w:tcPr>
          <w:p w14:paraId="2BBC04F0" w14:textId="77777777" w:rsidR="00AD7F49" w:rsidRPr="001C7C1E" w:rsidRDefault="00AD7F49" w:rsidP="00E56663">
            <w:pPr>
              <w:rPr>
                <w:rFonts w:eastAsia="Times New Roman" w:cs="Times New Roman"/>
                <w:b/>
                <w:color w:val="0070C0"/>
              </w:rPr>
            </w:pPr>
            <w:r w:rsidRPr="001C7C1E">
              <w:rPr>
                <w:rFonts w:eastAsia="Times New Roman" w:cs="Times New Roman"/>
                <w:b/>
                <w:color w:val="0070C0"/>
              </w:rPr>
              <w:t xml:space="preserve">Count of facilities before applying exclusions </w:t>
            </w:r>
          </w:p>
        </w:tc>
        <w:tc>
          <w:tcPr>
            <w:tcW w:w="1177" w:type="pct"/>
            <w:hideMark/>
          </w:tcPr>
          <w:p w14:paraId="67163716" w14:textId="77777777" w:rsidR="00AD7F49" w:rsidRPr="001C7C1E" w:rsidRDefault="00AD7F49" w:rsidP="00E56663">
            <w:pPr>
              <w:rPr>
                <w:rFonts w:eastAsia="Times New Roman" w:cs="Times New Roman"/>
                <w:b/>
                <w:color w:val="0070C0"/>
              </w:rPr>
            </w:pPr>
            <w:r w:rsidRPr="001C7C1E">
              <w:rPr>
                <w:rFonts w:eastAsia="Times New Roman" w:cs="Times New Roman"/>
                <w:b/>
                <w:color w:val="0070C0"/>
              </w:rPr>
              <w:t xml:space="preserve">Count of facilities after applying exclusions </w:t>
            </w:r>
          </w:p>
        </w:tc>
        <w:tc>
          <w:tcPr>
            <w:tcW w:w="816" w:type="pct"/>
            <w:gridSpan w:val="2"/>
            <w:noWrap/>
            <w:hideMark/>
          </w:tcPr>
          <w:p w14:paraId="5A4C4745" w14:textId="77777777" w:rsidR="00AD7F49" w:rsidRPr="001C7C1E" w:rsidRDefault="00AD7F49" w:rsidP="00E56663">
            <w:pPr>
              <w:jc w:val="center"/>
              <w:rPr>
                <w:rFonts w:eastAsia="Times New Roman" w:cs="Times New Roman"/>
                <w:b/>
                <w:color w:val="0070C0"/>
              </w:rPr>
            </w:pPr>
            <w:r w:rsidRPr="001C7C1E">
              <w:rPr>
                <w:rFonts w:eastAsia="Times New Roman" w:cs="Times New Roman"/>
                <w:b/>
                <w:color w:val="0070C0"/>
              </w:rPr>
              <w:t xml:space="preserve">Difference </w:t>
            </w:r>
          </w:p>
        </w:tc>
      </w:tr>
      <w:tr w:rsidR="00AD7F49" w:rsidRPr="001C7C1E" w14:paraId="323A1F6F" w14:textId="77777777" w:rsidTr="001C7C1E">
        <w:trPr>
          <w:trHeight w:val="230"/>
        </w:trPr>
        <w:tc>
          <w:tcPr>
            <w:tcW w:w="1920" w:type="pct"/>
            <w:noWrap/>
            <w:hideMark/>
          </w:tcPr>
          <w:p w14:paraId="12DCC706" w14:textId="77777777" w:rsidR="00AD7F49" w:rsidRPr="001C7C1E" w:rsidRDefault="00AD7F49" w:rsidP="00E56663">
            <w:pPr>
              <w:jc w:val="center"/>
              <w:rPr>
                <w:rFonts w:eastAsia="Times New Roman" w:cs="Times New Roman"/>
                <w:color w:val="0070C0"/>
              </w:rPr>
            </w:pPr>
          </w:p>
        </w:tc>
        <w:tc>
          <w:tcPr>
            <w:tcW w:w="1088" w:type="pct"/>
            <w:noWrap/>
            <w:hideMark/>
          </w:tcPr>
          <w:p w14:paraId="3ACBFFC8" w14:textId="77777777" w:rsidR="00AD7F49" w:rsidRPr="001C7C1E" w:rsidRDefault="00AD7F49" w:rsidP="00E56663">
            <w:pPr>
              <w:jc w:val="center"/>
              <w:rPr>
                <w:rFonts w:eastAsia="Times New Roman" w:cs="Times New Roman"/>
                <w:color w:val="0070C0"/>
              </w:rPr>
            </w:pPr>
            <w:r w:rsidRPr="001C7C1E">
              <w:rPr>
                <w:rFonts w:eastAsia="Times New Roman" w:cs="Times New Roman"/>
                <w:color w:val="0070C0"/>
              </w:rPr>
              <w:t>N</w:t>
            </w:r>
          </w:p>
        </w:tc>
        <w:tc>
          <w:tcPr>
            <w:tcW w:w="1177" w:type="pct"/>
            <w:noWrap/>
            <w:hideMark/>
          </w:tcPr>
          <w:p w14:paraId="3F2063E3" w14:textId="77777777" w:rsidR="00AD7F49" w:rsidRPr="001C7C1E" w:rsidRDefault="00AD7F49" w:rsidP="00E56663">
            <w:pPr>
              <w:jc w:val="center"/>
              <w:rPr>
                <w:rFonts w:eastAsia="Times New Roman" w:cs="Times New Roman"/>
                <w:color w:val="0070C0"/>
              </w:rPr>
            </w:pPr>
            <w:r w:rsidRPr="001C7C1E">
              <w:rPr>
                <w:rFonts w:eastAsia="Times New Roman" w:cs="Times New Roman"/>
                <w:color w:val="0070C0"/>
              </w:rPr>
              <w:t>N</w:t>
            </w:r>
          </w:p>
        </w:tc>
        <w:tc>
          <w:tcPr>
            <w:tcW w:w="348" w:type="pct"/>
            <w:noWrap/>
            <w:hideMark/>
          </w:tcPr>
          <w:p w14:paraId="58A4D933" w14:textId="77777777" w:rsidR="00AD7F49" w:rsidRPr="001C7C1E" w:rsidRDefault="00AD7F49" w:rsidP="00E56663">
            <w:pPr>
              <w:jc w:val="center"/>
              <w:rPr>
                <w:rFonts w:eastAsia="Times New Roman" w:cs="Times New Roman"/>
                <w:color w:val="0070C0"/>
              </w:rPr>
            </w:pPr>
            <w:r w:rsidRPr="001C7C1E">
              <w:rPr>
                <w:rFonts w:eastAsia="Times New Roman" w:cs="Times New Roman"/>
                <w:color w:val="0070C0"/>
              </w:rPr>
              <w:t>N</w:t>
            </w:r>
          </w:p>
        </w:tc>
        <w:tc>
          <w:tcPr>
            <w:tcW w:w="468" w:type="pct"/>
            <w:noWrap/>
            <w:hideMark/>
          </w:tcPr>
          <w:p w14:paraId="472D5C48" w14:textId="77777777" w:rsidR="00AD7F49" w:rsidRPr="001C7C1E" w:rsidRDefault="00AD7F49" w:rsidP="00E56663">
            <w:pPr>
              <w:jc w:val="center"/>
              <w:rPr>
                <w:rFonts w:eastAsia="Times New Roman" w:cs="Times New Roman"/>
                <w:color w:val="0070C0"/>
              </w:rPr>
            </w:pPr>
            <w:r w:rsidRPr="001C7C1E">
              <w:rPr>
                <w:rFonts w:eastAsia="Times New Roman" w:cs="Times New Roman"/>
                <w:color w:val="0070C0"/>
              </w:rPr>
              <w:t>%</w:t>
            </w:r>
          </w:p>
        </w:tc>
      </w:tr>
      <w:tr w:rsidR="00AD7F49" w:rsidRPr="001C7C1E" w14:paraId="51FD77E9" w14:textId="77777777" w:rsidTr="001C7C1E">
        <w:trPr>
          <w:trHeight w:val="230"/>
        </w:trPr>
        <w:tc>
          <w:tcPr>
            <w:tcW w:w="1920" w:type="pct"/>
            <w:noWrap/>
            <w:vAlign w:val="bottom"/>
            <w:hideMark/>
          </w:tcPr>
          <w:p w14:paraId="7AD4A0AA" w14:textId="77777777" w:rsidR="00AD7F49" w:rsidRPr="001C7C1E" w:rsidRDefault="00AD7F49" w:rsidP="00E56663">
            <w:pPr>
              <w:rPr>
                <w:rFonts w:eastAsia="Times New Roman" w:cs="Times New Roman"/>
                <w:b/>
                <w:color w:val="0070C0"/>
              </w:rPr>
            </w:pPr>
            <w:r w:rsidRPr="001C7C1E">
              <w:rPr>
                <w:b/>
                <w:bCs/>
                <w:i/>
                <w:iCs/>
                <w:color w:val="0070C0"/>
              </w:rPr>
              <w:t>ALL</w:t>
            </w:r>
          </w:p>
        </w:tc>
        <w:tc>
          <w:tcPr>
            <w:tcW w:w="1088" w:type="pct"/>
            <w:noWrap/>
            <w:vAlign w:val="bottom"/>
            <w:hideMark/>
          </w:tcPr>
          <w:p w14:paraId="4A249491" w14:textId="77777777" w:rsidR="00AD7F49" w:rsidRPr="001C7C1E" w:rsidRDefault="00AD7F49" w:rsidP="00E56663">
            <w:pPr>
              <w:jc w:val="right"/>
              <w:rPr>
                <w:rFonts w:eastAsia="Times New Roman" w:cs="Times New Roman"/>
                <w:color w:val="0070C0"/>
              </w:rPr>
            </w:pPr>
            <w:r w:rsidRPr="001C7C1E">
              <w:rPr>
                <w:b/>
                <w:bCs/>
                <w:i/>
                <w:iCs/>
                <w:color w:val="0070C0"/>
              </w:rPr>
              <w:t>14,479</w:t>
            </w:r>
          </w:p>
        </w:tc>
        <w:tc>
          <w:tcPr>
            <w:tcW w:w="1177" w:type="pct"/>
            <w:noWrap/>
            <w:vAlign w:val="bottom"/>
            <w:hideMark/>
          </w:tcPr>
          <w:p w14:paraId="78644D6C" w14:textId="77777777" w:rsidR="00AD7F49" w:rsidRPr="001C7C1E" w:rsidRDefault="00AD7F49" w:rsidP="00E56663">
            <w:pPr>
              <w:jc w:val="right"/>
              <w:rPr>
                <w:rFonts w:eastAsia="Times New Roman" w:cs="Times New Roman"/>
                <w:color w:val="0070C0"/>
              </w:rPr>
            </w:pPr>
            <w:r w:rsidRPr="001C7C1E">
              <w:rPr>
                <w:b/>
                <w:bCs/>
                <w:i/>
                <w:iCs/>
                <w:color w:val="0070C0"/>
              </w:rPr>
              <w:t>14,479</w:t>
            </w:r>
          </w:p>
        </w:tc>
        <w:tc>
          <w:tcPr>
            <w:tcW w:w="348" w:type="pct"/>
            <w:noWrap/>
            <w:vAlign w:val="bottom"/>
            <w:hideMark/>
          </w:tcPr>
          <w:p w14:paraId="3AFB24C4" w14:textId="77777777" w:rsidR="00AD7F49" w:rsidRPr="001C7C1E" w:rsidRDefault="00AD7F49" w:rsidP="00E56663">
            <w:pPr>
              <w:rPr>
                <w:rFonts w:eastAsia="Times New Roman" w:cs="Times New Roman"/>
                <w:color w:val="0070C0"/>
              </w:rPr>
            </w:pPr>
            <w:r w:rsidRPr="001C7C1E">
              <w:rPr>
                <w:b/>
                <w:bCs/>
                <w:i/>
                <w:iCs/>
                <w:color w:val="0070C0"/>
              </w:rPr>
              <w:t xml:space="preserve">      0</w:t>
            </w:r>
          </w:p>
        </w:tc>
        <w:tc>
          <w:tcPr>
            <w:tcW w:w="468" w:type="pct"/>
            <w:noWrap/>
            <w:vAlign w:val="bottom"/>
            <w:hideMark/>
          </w:tcPr>
          <w:p w14:paraId="4FBE48D8" w14:textId="77777777" w:rsidR="00AD7F49" w:rsidRPr="001C7C1E" w:rsidRDefault="00AD7F49" w:rsidP="00E56663">
            <w:pPr>
              <w:jc w:val="right"/>
              <w:rPr>
                <w:rFonts w:eastAsia="Times New Roman" w:cs="Times New Roman"/>
                <w:color w:val="0070C0"/>
              </w:rPr>
            </w:pPr>
            <w:r w:rsidRPr="001C7C1E">
              <w:rPr>
                <w:b/>
                <w:bCs/>
                <w:color w:val="0070C0"/>
              </w:rPr>
              <w:t>0.0%</w:t>
            </w:r>
          </w:p>
        </w:tc>
      </w:tr>
      <w:tr w:rsidR="00AD7F49" w:rsidRPr="001C7C1E" w14:paraId="7B65109C" w14:textId="77777777" w:rsidTr="001C7C1E">
        <w:trPr>
          <w:trHeight w:val="230"/>
        </w:trPr>
        <w:tc>
          <w:tcPr>
            <w:tcW w:w="1920" w:type="pct"/>
            <w:noWrap/>
            <w:vAlign w:val="bottom"/>
            <w:hideMark/>
          </w:tcPr>
          <w:p w14:paraId="03EDFFA3" w14:textId="77777777" w:rsidR="00AD7F49" w:rsidRPr="001C7C1E" w:rsidRDefault="00AD7F49" w:rsidP="00E56663">
            <w:pPr>
              <w:rPr>
                <w:rFonts w:eastAsia="Times New Roman" w:cs="Times New Roman"/>
                <w:b/>
                <w:color w:val="0070C0"/>
              </w:rPr>
            </w:pPr>
            <w:r w:rsidRPr="001C7C1E">
              <w:rPr>
                <w:color w:val="0070C0"/>
              </w:rPr>
              <w:t>00-29</w:t>
            </w:r>
          </w:p>
        </w:tc>
        <w:tc>
          <w:tcPr>
            <w:tcW w:w="1088" w:type="pct"/>
            <w:noWrap/>
            <w:vAlign w:val="bottom"/>
            <w:hideMark/>
          </w:tcPr>
          <w:p w14:paraId="5C74C975" w14:textId="77777777" w:rsidR="00AD7F49" w:rsidRPr="001C7C1E" w:rsidRDefault="00AD7F49" w:rsidP="00E56663">
            <w:pPr>
              <w:jc w:val="right"/>
              <w:rPr>
                <w:rFonts w:eastAsia="Times New Roman" w:cs="Times New Roman"/>
                <w:color w:val="0070C0"/>
              </w:rPr>
            </w:pPr>
            <w:r w:rsidRPr="001C7C1E">
              <w:rPr>
                <w:color w:val="0070C0"/>
              </w:rPr>
              <w:t>854</w:t>
            </w:r>
          </w:p>
        </w:tc>
        <w:tc>
          <w:tcPr>
            <w:tcW w:w="1177" w:type="pct"/>
            <w:noWrap/>
            <w:vAlign w:val="bottom"/>
            <w:hideMark/>
          </w:tcPr>
          <w:p w14:paraId="07618505" w14:textId="77777777" w:rsidR="00AD7F49" w:rsidRPr="001C7C1E" w:rsidRDefault="00AD7F49" w:rsidP="00E56663">
            <w:pPr>
              <w:jc w:val="right"/>
              <w:rPr>
                <w:rFonts w:eastAsia="Times New Roman" w:cs="Times New Roman"/>
                <w:color w:val="0070C0"/>
              </w:rPr>
            </w:pPr>
            <w:r w:rsidRPr="001C7C1E">
              <w:rPr>
                <w:color w:val="0070C0"/>
              </w:rPr>
              <w:t>906</w:t>
            </w:r>
          </w:p>
        </w:tc>
        <w:tc>
          <w:tcPr>
            <w:tcW w:w="348" w:type="pct"/>
            <w:noWrap/>
            <w:vAlign w:val="bottom"/>
            <w:hideMark/>
          </w:tcPr>
          <w:p w14:paraId="4338B96D" w14:textId="77777777" w:rsidR="00AD7F49" w:rsidRPr="001C7C1E" w:rsidRDefault="00AD7F49" w:rsidP="00E56663">
            <w:pPr>
              <w:jc w:val="right"/>
              <w:rPr>
                <w:rFonts w:eastAsia="Times New Roman" w:cs="Times New Roman"/>
                <w:color w:val="0070C0"/>
              </w:rPr>
            </w:pPr>
            <w:r w:rsidRPr="001C7C1E">
              <w:rPr>
                <w:color w:val="0070C0"/>
              </w:rPr>
              <w:t>52</w:t>
            </w:r>
          </w:p>
        </w:tc>
        <w:tc>
          <w:tcPr>
            <w:tcW w:w="468" w:type="pct"/>
            <w:noWrap/>
            <w:vAlign w:val="bottom"/>
            <w:hideMark/>
          </w:tcPr>
          <w:p w14:paraId="722E75AB" w14:textId="77777777" w:rsidR="00AD7F49" w:rsidRPr="001C7C1E" w:rsidRDefault="00AD7F49" w:rsidP="00E56663">
            <w:pPr>
              <w:jc w:val="right"/>
              <w:rPr>
                <w:rFonts w:eastAsia="Times New Roman" w:cs="Times New Roman"/>
                <w:color w:val="0070C0"/>
              </w:rPr>
            </w:pPr>
            <w:r w:rsidRPr="001C7C1E">
              <w:rPr>
                <w:color w:val="0070C0"/>
              </w:rPr>
              <w:t>0.4%</w:t>
            </w:r>
          </w:p>
        </w:tc>
      </w:tr>
      <w:tr w:rsidR="00AD7F49" w:rsidRPr="001C7C1E" w14:paraId="2ABF7E7B" w14:textId="77777777" w:rsidTr="001C7C1E">
        <w:trPr>
          <w:trHeight w:val="230"/>
        </w:trPr>
        <w:tc>
          <w:tcPr>
            <w:tcW w:w="1920" w:type="pct"/>
            <w:noWrap/>
            <w:vAlign w:val="bottom"/>
            <w:hideMark/>
          </w:tcPr>
          <w:p w14:paraId="6F3B3BA9" w14:textId="77777777" w:rsidR="00AD7F49" w:rsidRPr="001C7C1E" w:rsidRDefault="00AD7F49" w:rsidP="00E56663">
            <w:pPr>
              <w:rPr>
                <w:rFonts w:eastAsia="Times New Roman" w:cs="Times New Roman"/>
                <w:b/>
                <w:color w:val="0070C0"/>
              </w:rPr>
            </w:pPr>
            <w:r w:rsidRPr="001C7C1E">
              <w:rPr>
                <w:color w:val="0070C0"/>
              </w:rPr>
              <w:t>30-39</w:t>
            </w:r>
          </w:p>
        </w:tc>
        <w:tc>
          <w:tcPr>
            <w:tcW w:w="1088" w:type="pct"/>
            <w:noWrap/>
            <w:vAlign w:val="bottom"/>
            <w:hideMark/>
          </w:tcPr>
          <w:p w14:paraId="4E6CC080" w14:textId="77777777" w:rsidR="00AD7F49" w:rsidRPr="001C7C1E" w:rsidRDefault="00AD7F49" w:rsidP="00E56663">
            <w:pPr>
              <w:jc w:val="right"/>
              <w:rPr>
                <w:rFonts w:eastAsia="Times New Roman" w:cs="Times New Roman"/>
                <w:color w:val="0070C0"/>
              </w:rPr>
            </w:pPr>
            <w:r w:rsidRPr="001C7C1E">
              <w:rPr>
                <w:color w:val="0070C0"/>
              </w:rPr>
              <w:t>617</w:t>
            </w:r>
          </w:p>
        </w:tc>
        <w:tc>
          <w:tcPr>
            <w:tcW w:w="1177" w:type="pct"/>
            <w:noWrap/>
            <w:vAlign w:val="bottom"/>
            <w:hideMark/>
          </w:tcPr>
          <w:p w14:paraId="3D21BCF3" w14:textId="77777777" w:rsidR="00AD7F49" w:rsidRPr="001C7C1E" w:rsidRDefault="00AD7F49" w:rsidP="00E56663">
            <w:pPr>
              <w:jc w:val="right"/>
              <w:rPr>
                <w:rFonts w:eastAsia="Times New Roman" w:cs="Times New Roman"/>
                <w:color w:val="0070C0"/>
              </w:rPr>
            </w:pPr>
            <w:r w:rsidRPr="001C7C1E">
              <w:rPr>
                <w:color w:val="0070C0"/>
              </w:rPr>
              <w:t>640</w:t>
            </w:r>
          </w:p>
        </w:tc>
        <w:tc>
          <w:tcPr>
            <w:tcW w:w="348" w:type="pct"/>
            <w:noWrap/>
            <w:vAlign w:val="bottom"/>
            <w:hideMark/>
          </w:tcPr>
          <w:p w14:paraId="525A96EF" w14:textId="77777777" w:rsidR="00AD7F49" w:rsidRPr="001C7C1E" w:rsidRDefault="00AD7F49" w:rsidP="00E56663">
            <w:pPr>
              <w:jc w:val="right"/>
              <w:rPr>
                <w:rFonts w:eastAsia="Times New Roman" w:cs="Times New Roman"/>
                <w:color w:val="0070C0"/>
              </w:rPr>
            </w:pPr>
            <w:r w:rsidRPr="001C7C1E">
              <w:rPr>
                <w:color w:val="0070C0"/>
              </w:rPr>
              <w:t>23</w:t>
            </w:r>
          </w:p>
        </w:tc>
        <w:tc>
          <w:tcPr>
            <w:tcW w:w="468" w:type="pct"/>
            <w:noWrap/>
            <w:vAlign w:val="bottom"/>
            <w:hideMark/>
          </w:tcPr>
          <w:p w14:paraId="785D34CC" w14:textId="77777777" w:rsidR="00AD7F49" w:rsidRPr="001C7C1E" w:rsidRDefault="00AD7F49" w:rsidP="00E56663">
            <w:pPr>
              <w:jc w:val="right"/>
              <w:rPr>
                <w:rFonts w:eastAsia="Times New Roman" w:cs="Times New Roman"/>
                <w:color w:val="0070C0"/>
              </w:rPr>
            </w:pPr>
            <w:r w:rsidRPr="001C7C1E">
              <w:rPr>
                <w:color w:val="0070C0"/>
              </w:rPr>
              <w:t>0.2%</w:t>
            </w:r>
          </w:p>
        </w:tc>
      </w:tr>
      <w:tr w:rsidR="00AD7F49" w:rsidRPr="001C7C1E" w14:paraId="080C66E6" w14:textId="77777777" w:rsidTr="001C7C1E">
        <w:trPr>
          <w:trHeight w:val="230"/>
        </w:trPr>
        <w:tc>
          <w:tcPr>
            <w:tcW w:w="1920" w:type="pct"/>
            <w:noWrap/>
            <w:vAlign w:val="bottom"/>
            <w:hideMark/>
          </w:tcPr>
          <w:p w14:paraId="0F63FEA4" w14:textId="77777777" w:rsidR="00AD7F49" w:rsidRPr="001C7C1E" w:rsidRDefault="00AD7F49" w:rsidP="00E56663">
            <w:pPr>
              <w:rPr>
                <w:rFonts w:eastAsia="Times New Roman" w:cs="Times New Roman"/>
                <w:b/>
                <w:color w:val="0070C0"/>
              </w:rPr>
            </w:pPr>
            <w:r w:rsidRPr="001C7C1E">
              <w:rPr>
                <w:color w:val="0070C0"/>
              </w:rPr>
              <w:t>40-49</w:t>
            </w:r>
          </w:p>
        </w:tc>
        <w:tc>
          <w:tcPr>
            <w:tcW w:w="1088" w:type="pct"/>
            <w:noWrap/>
            <w:vAlign w:val="bottom"/>
            <w:hideMark/>
          </w:tcPr>
          <w:p w14:paraId="0A2C97C6" w14:textId="77777777" w:rsidR="00AD7F49" w:rsidRPr="001C7C1E" w:rsidRDefault="00AD7F49" w:rsidP="00E56663">
            <w:pPr>
              <w:jc w:val="right"/>
              <w:rPr>
                <w:rFonts w:eastAsia="Times New Roman" w:cs="Times New Roman"/>
                <w:color w:val="0070C0"/>
              </w:rPr>
            </w:pPr>
            <w:r w:rsidRPr="001C7C1E">
              <w:rPr>
                <w:color w:val="0070C0"/>
              </w:rPr>
              <w:t>617</w:t>
            </w:r>
          </w:p>
        </w:tc>
        <w:tc>
          <w:tcPr>
            <w:tcW w:w="1177" w:type="pct"/>
            <w:noWrap/>
            <w:vAlign w:val="bottom"/>
            <w:hideMark/>
          </w:tcPr>
          <w:p w14:paraId="6BC73143" w14:textId="77777777" w:rsidR="00AD7F49" w:rsidRPr="001C7C1E" w:rsidRDefault="00AD7F49" w:rsidP="00E56663">
            <w:pPr>
              <w:jc w:val="right"/>
              <w:rPr>
                <w:rFonts w:eastAsia="Times New Roman" w:cs="Times New Roman"/>
                <w:color w:val="0070C0"/>
              </w:rPr>
            </w:pPr>
            <w:r w:rsidRPr="001C7C1E">
              <w:rPr>
                <w:color w:val="0070C0"/>
              </w:rPr>
              <w:t>602</w:t>
            </w:r>
          </w:p>
        </w:tc>
        <w:tc>
          <w:tcPr>
            <w:tcW w:w="348" w:type="pct"/>
            <w:noWrap/>
            <w:vAlign w:val="bottom"/>
            <w:hideMark/>
          </w:tcPr>
          <w:p w14:paraId="53B9C93B" w14:textId="77777777" w:rsidR="00AD7F49" w:rsidRPr="001C7C1E" w:rsidRDefault="00AD7F49" w:rsidP="00E56663">
            <w:pPr>
              <w:jc w:val="right"/>
              <w:rPr>
                <w:rFonts w:eastAsia="Times New Roman" w:cs="Times New Roman"/>
                <w:color w:val="0070C0"/>
              </w:rPr>
            </w:pPr>
            <w:r w:rsidRPr="001C7C1E">
              <w:rPr>
                <w:color w:val="0070C0"/>
              </w:rPr>
              <w:t>-15</w:t>
            </w:r>
          </w:p>
        </w:tc>
        <w:tc>
          <w:tcPr>
            <w:tcW w:w="468" w:type="pct"/>
            <w:noWrap/>
            <w:vAlign w:val="bottom"/>
            <w:hideMark/>
          </w:tcPr>
          <w:p w14:paraId="1969B9DF" w14:textId="77777777" w:rsidR="00AD7F49" w:rsidRPr="001C7C1E" w:rsidRDefault="00AD7F49" w:rsidP="00E56663">
            <w:pPr>
              <w:jc w:val="right"/>
              <w:rPr>
                <w:rFonts w:eastAsia="Times New Roman" w:cs="Times New Roman"/>
                <w:color w:val="0070C0"/>
              </w:rPr>
            </w:pPr>
            <w:r w:rsidRPr="001C7C1E">
              <w:rPr>
                <w:color w:val="0070C0"/>
              </w:rPr>
              <w:t>-0.1%</w:t>
            </w:r>
          </w:p>
        </w:tc>
      </w:tr>
      <w:tr w:rsidR="00AD7F49" w:rsidRPr="001C7C1E" w14:paraId="7ACC2774" w14:textId="77777777" w:rsidTr="001C7C1E">
        <w:trPr>
          <w:trHeight w:val="230"/>
        </w:trPr>
        <w:tc>
          <w:tcPr>
            <w:tcW w:w="1920" w:type="pct"/>
            <w:noWrap/>
            <w:vAlign w:val="bottom"/>
            <w:hideMark/>
          </w:tcPr>
          <w:p w14:paraId="5ED43296" w14:textId="77777777" w:rsidR="00AD7F49" w:rsidRPr="001C7C1E" w:rsidRDefault="00AD7F49" w:rsidP="00E56663">
            <w:pPr>
              <w:rPr>
                <w:rFonts w:eastAsia="Times New Roman" w:cs="Times New Roman"/>
                <w:b/>
                <w:color w:val="0070C0"/>
              </w:rPr>
            </w:pPr>
            <w:r w:rsidRPr="001C7C1E">
              <w:rPr>
                <w:color w:val="0070C0"/>
              </w:rPr>
              <w:t>50-59</w:t>
            </w:r>
          </w:p>
        </w:tc>
        <w:tc>
          <w:tcPr>
            <w:tcW w:w="1088" w:type="pct"/>
            <w:noWrap/>
            <w:vAlign w:val="bottom"/>
            <w:hideMark/>
          </w:tcPr>
          <w:p w14:paraId="0DA584B4" w14:textId="77777777" w:rsidR="00AD7F49" w:rsidRPr="001C7C1E" w:rsidRDefault="00AD7F49" w:rsidP="00E56663">
            <w:pPr>
              <w:jc w:val="right"/>
              <w:rPr>
                <w:rFonts w:eastAsia="Times New Roman" w:cs="Times New Roman"/>
                <w:color w:val="0070C0"/>
              </w:rPr>
            </w:pPr>
            <w:r w:rsidRPr="001C7C1E">
              <w:rPr>
                <w:color w:val="0070C0"/>
              </w:rPr>
              <w:t>589</w:t>
            </w:r>
          </w:p>
        </w:tc>
        <w:tc>
          <w:tcPr>
            <w:tcW w:w="1177" w:type="pct"/>
            <w:noWrap/>
            <w:vAlign w:val="bottom"/>
            <w:hideMark/>
          </w:tcPr>
          <w:p w14:paraId="21E0A98F" w14:textId="77777777" w:rsidR="00AD7F49" w:rsidRPr="001C7C1E" w:rsidRDefault="00AD7F49" w:rsidP="00E56663">
            <w:pPr>
              <w:jc w:val="right"/>
              <w:rPr>
                <w:rFonts w:eastAsia="Times New Roman" w:cs="Times New Roman"/>
                <w:color w:val="0070C0"/>
              </w:rPr>
            </w:pPr>
            <w:r w:rsidRPr="001C7C1E">
              <w:rPr>
                <w:color w:val="0070C0"/>
              </w:rPr>
              <w:t>603</w:t>
            </w:r>
          </w:p>
        </w:tc>
        <w:tc>
          <w:tcPr>
            <w:tcW w:w="348" w:type="pct"/>
            <w:noWrap/>
            <w:vAlign w:val="bottom"/>
            <w:hideMark/>
          </w:tcPr>
          <w:p w14:paraId="42D5A752" w14:textId="77777777" w:rsidR="00AD7F49" w:rsidRPr="001C7C1E" w:rsidRDefault="00AD7F49" w:rsidP="00E56663">
            <w:pPr>
              <w:jc w:val="right"/>
              <w:rPr>
                <w:rFonts w:eastAsia="Times New Roman" w:cs="Times New Roman"/>
                <w:color w:val="0070C0"/>
              </w:rPr>
            </w:pPr>
            <w:r w:rsidRPr="001C7C1E">
              <w:rPr>
                <w:color w:val="0070C0"/>
              </w:rPr>
              <w:t>14</w:t>
            </w:r>
          </w:p>
        </w:tc>
        <w:tc>
          <w:tcPr>
            <w:tcW w:w="468" w:type="pct"/>
            <w:noWrap/>
            <w:vAlign w:val="bottom"/>
            <w:hideMark/>
          </w:tcPr>
          <w:p w14:paraId="1980BC80" w14:textId="77777777" w:rsidR="00AD7F49" w:rsidRPr="001C7C1E" w:rsidRDefault="00AD7F49" w:rsidP="00E56663">
            <w:pPr>
              <w:jc w:val="right"/>
              <w:rPr>
                <w:rFonts w:eastAsia="Times New Roman" w:cs="Times New Roman"/>
                <w:color w:val="0070C0"/>
              </w:rPr>
            </w:pPr>
            <w:r w:rsidRPr="001C7C1E">
              <w:rPr>
                <w:color w:val="0070C0"/>
              </w:rPr>
              <w:t>0.1%</w:t>
            </w:r>
          </w:p>
        </w:tc>
      </w:tr>
      <w:tr w:rsidR="00AD7F49" w:rsidRPr="001C7C1E" w14:paraId="5C942F97" w14:textId="77777777" w:rsidTr="001C7C1E">
        <w:trPr>
          <w:trHeight w:val="230"/>
        </w:trPr>
        <w:tc>
          <w:tcPr>
            <w:tcW w:w="1920" w:type="pct"/>
            <w:noWrap/>
            <w:vAlign w:val="bottom"/>
            <w:hideMark/>
          </w:tcPr>
          <w:p w14:paraId="05128CBF" w14:textId="77777777" w:rsidR="00AD7F49" w:rsidRPr="001C7C1E" w:rsidRDefault="00AD7F49" w:rsidP="00E56663">
            <w:pPr>
              <w:rPr>
                <w:rFonts w:eastAsia="Times New Roman" w:cs="Times New Roman"/>
                <w:b/>
                <w:color w:val="0070C0"/>
              </w:rPr>
            </w:pPr>
            <w:r w:rsidRPr="001C7C1E">
              <w:rPr>
                <w:color w:val="0070C0"/>
              </w:rPr>
              <w:t>60-69</w:t>
            </w:r>
          </w:p>
        </w:tc>
        <w:tc>
          <w:tcPr>
            <w:tcW w:w="1088" w:type="pct"/>
            <w:noWrap/>
            <w:vAlign w:val="bottom"/>
            <w:hideMark/>
          </w:tcPr>
          <w:p w14:paraId="33AE3BC0" w14:textId="77777777" w:rsidR="00AD7F49" w:rsidRPr="001C7C1E" w:rsidRDefault="00AD7F49" w:rsidP="00E56663">
            <w:pPr>
              <w:jc w:val="right"/>
              <w:rPr>
                <w:rFonts w:eastAsia="Times New Roman" w:cs="Times New Roman"/>
                <w:color w:val="0070C0"/>
              </w:rPr>
            </w:pPr>
            <w:r w:rsidRPr="001C7C1E">
              <w:rPr>
                <w:color w:val="0070C0"/>
              </w:rPr>
              <w:t>555</w:t>
            </w:r>
          </w:p>
        </w:tc>
        <w:tc>
          <w:tcPr>
            <w:tcW w:w="1177" w:type="pct"/>
            <w:noWrap/>
            <w:vAlign w:val="bottom"/>
            <w:hideMark/>
          </w:tcPr>
          <w:p w14:paraId="3E370FB7" w14:textId="77777777" w:rsidR="00AD7F49" w:rsidRPr="001C7C1E" w:rsidRDefault="00AD7F49" w:rsidP="00E56663">
            <w:pPr>
              <w:jc w:val="right"/>
              <w:rPr>
                <w:rFonts w:eastAsia="Times New Roman" w:cs="Times New Roman"/>
                <w:color w:val="0070C0"/>
              </w:rPr>
            </w:pPr>
            <w:r w:rsidRPr="001C7C1E">
              <w:rPr>
                <w:color w:val="0070C0"/>
              </w:rPr>
              <w:t>566</w:t>
            </w:r>
          </w:p>
        </w:tc>
        <w:tc>
          <w:tcPr>
            <w:tcW w:w="348" w:type="pct"/>
            <w:noWrap/>
            <w:vAlign w:val="bottom"/>
            <w:hideMark/>
          </w:tcPr>
          <w:p w14:paraId="6162A696" w14:textId="77777777" w:rsidR="00AD7F49" w:rsidRPr="001C7C1E" w:rsidRDefault="00AD7F49" w:rsidP="00E56663">
            <w:pPr>
              <w:jc w:val="right"/>
              <w:rPr>
                <w:rFonts w:eastAsia="Times New Roman" w:cs="Times New Roman"/>
                <w:color w:val="0070C0"/>
              </w:rPr>
            </w:pPr>
            <w:r w:rsidRPr="001C7C1E">
              <w:rPr>
                <w:color w:val="0070C0"/>
              </w:rPr>
              <w:t>11</w:t>
            </w:r>
          </w:p>
        </w:tc>
        <w:tc>
          <w:tcPr>
            <w:tcW w:w="468" w:type="pct"/>
            <w:noWrap/>
            <w:vAlign w:val="bottom"/>
            <w:hideMark/>
          </w:tcPr>
          <w:p w14:paraId="209DB0CB" w14:textId="77777777" w:rsidR="00AD7F49" w:rsidRPr="001C7C1E" w:rsidRDefault="00AD7F49" w:rsidP="00E56663">
            <w:pPr>
              <w:jc w:val="right"/>
              <w:rPr>
                <w:rFonts w:eastAsia="Times New Roman" w:cs="Times New Roman"/>
                <w:color w:val="0070C0"/>
              </w:rPr>
            </w:pPr>
            <w:r w:rsidRPr="001C7C1E">
              <w:rPr>
                <w:color w:val="0070C0"/>
              </w:rPr>
              <w:t>0.1%</w:t>
            </w:r>
          </w:p>
        </w:tc>
      </w:tr>
      <w:tr w:rsidR="00AD7F49" w:rsidRPr="001C7C1E" w14:paraId="0A48178B" w14:textId="77777777" w:rsidTr="001C7C1E">
        <w:trPr>
          <w:trHeight w:val="230"/>
        </w:trPr>
        <w:tc>
          <w:tcPr>
            <w:tcW w:w="1920" w:type="pct"/>
            <w:noWrap/>
            <w:vAlign w:val="bottom"/>
            <w:hideMark/>
          </w:tcPr>
          <w:p w14:paraId="3BF29783" w14:textId="77777777" w:rsidR="00AD7F49" w:rsidRPr="001C7C1E" w:rsidRDefault="00AD7F49" w:rsidP="00E56663">
            <w:pPr>
              <w:rPr>
                <w:rFonts w:eastAsia="Times New Roman" w:cs="Times New Roman"/>
                <w:b/>
                <w:color w:val="0070C0"/>
              </w:rPr>
            </w:pPr>
            <w:r w:rsidRPr="001C7C1E">
              <w:rPr>
                <w:color w:val="0070C0"/>
              </w:rPr>
              <w:t>70+</w:t>
            </w:r>
          </w:p>
        </w:tc>
        <w:tc>
          <w:tcPr>
            <w:tcW w:w="1088" w:type="pct"/>
            <w:noWrap/>
            <w:vAlign w:val="bottom"/>
            <w:hideMark/>
          </w:tcPr>
          <w:p w14:paraId="64AB4664" w14:textId="77777777" w:rsidR="00AD7F49" w:rsidRPr="001C7C1E" w:rsidRDefault="00AD7F49" w:rsidP="00E56663">
            <w:pPr>
              <w:jc w:val="right"/>
              <w:rPr>
                <w:rFonts w:eastAsia="Times New Roman" w:cs="Times New Roman"/>
                <w:color w:val="0070C0"/>
              </w:rPr>
            </w:pPr>
            <w:r w:rsidRPr="001C7C1E">
              <w:rPr>
                <w:color w:val="0070C0"/>
              </w:rPr>
              <w:t>11,247</w:t>
            </w:r>
          </w:p>
        </w:tc>
        <w:tc>
          <w:tcPr>
            <w:tcW w:w="1177" w:type="pct"/>
            <w:noWrap/>
            <w:vAlign w:val="bottom"/>
            <w:hideMark/>
          </w:tcPr>
          <w:p w14:paraId="19B86750" w14:textId="77777777" w:rsidR="00AD7F49" w:rsidRPr="001C7C1E" w:rsidRDefault="00AD7F49" w:rsidP="00E56663">
            <w:pPr>
              <w:jc w:val="right"/>
              <w:rPr>
                <w:rFonts w:eastAsia="Times New Roman" w:cs="Times New Roman"/>
                <w:color w:val="0070C0"/>
              </w:rPr>
            </w:pPr>
            <w:r w:rsidRPr="001C7C1E">
              <w:rPr>
                <w:color w:val="0070C0"/>
              </w:rPr>
              <w:t>11,162</w:t>
            </w:r>
          </w:p>
        </w:tc>
        <w:tc>
          <w:tcPr>
            <w:tcW w:w="348" w:type="pct"/>
            <w:noWrap/>
            <w:vAlign w:val="bottom"/>
            <w:hideMark/>
          </w:tcPr>
          <w:p w14:paraId="52601AA3" w14:textId="77777777" w:rsidR="00AD7F49" w:rsidRPr="001C7C1E" w:rsidRDefault="00AD7F49" w:rsidP="00E56663">
            <w:pPr>
              <w:jc w:val="right"/>
              <w:rPr>
                <w:rFonts w:eastAsia="Times New Roman" w:cs="Times New Roman"/>
                <w:color w:val="0070C0"/>
              </w:rPr>
            </w:pPr>
            <w:r w:rsidRPr="001C7C1E">
              <w:rPr>
                <w:color w:val="0070C0"/>
              </w:rPr>
              <w:t>-85</w:t>
            </w:r>
          </w:p>
        </w:tc>
        <w:tc>
          <w:tcPr>
            <w:tcW w:w="468" w:type="pct"/>
            <w:noWrap/>
            <w:vAlign w:val="bottom"/>
            <w:hideMark/>
          </w:tcPr>
          <w:p w14:paraId="4BEAD05B" w14:textId="77777777" w:rsidR="00AD7F49" w:rsidRPr="001C7C1E" w:rsidRDefault="00AD7F49" w:rsidP="00E56663">
            <w:pPr>
              <w:jc w:val="right"/>
              <w:rPr>
                <w:rFonts w:eastAsia="Times New Roman" w:cs="Times New Roman"/>
                <w:color w:val="0070C0"/>
              </w:rPr>
            </w:pPr>
            <w:r w:rsidRPr="001C7C1E">
              <w:rPr>
                <w:color w:val="0070C0"/>
              </w:rPr>
              <w:t>-0.6%</w:t>
            </w:r>
          </w:p>
        </w:tc>
      </w:tr>
    </w:tbl>
    <w:p w14:paraId="52179CDD" w14:textId="77777777" w:rsidR="00FA72B4" w:rsidRPr="000A526F" w:rsidRDefault="00FA72B4" w:rsidP="00FA72B4">
      <w:pPr>
        <w:autoSpaceDE w:val="0"/>
        <w:autoSpaceDN w:val="0"/>
        <w:adjustRightInd w:val="0"/>
        <w:spacing w:after="0" w:line="240" w:lineRule="auto"/>
        <w:rPr>
          <w:rFonts w:cstheme="minorHAnsi"/>
          <w:bCs/>
        </w:rPr>
      </w:pPr>
    </w:p>
    <w:p w14:paraId="1522FF73" w14:textId="38775D2D" w:rsidR="007422FD"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p>
    <w:p w14:paraId="477F3ACF" w14:textId="1486E456" w:rsidR="00B056A6" w:rsidRPr="002D368C" w:rsidRDefault="00B056A6" w:rsidP="00B056A6">
      <w:pPr>
        <w:autoSpaceDE w:val="0"/>
        <w:autoSpaceDN w:val="0"/>
        <w:adjustRightInd w:val="0"/>
        <w:spacing w:after="0" w:line="240" w:lineRule="auto"/>
        <w:rPr>
          <w:rFonts w:cstheme="minorHAnsi"/>
          <w:bCs/>
          <w:color w:val="0070C0"/>
        </w:rPr>
      </w:pPr>
      <w:r w:rsidRPr="002D368C">
        <w:rPr>
          <w:rFonts w:cstheme="minorHAnsi"/>
          <w:bCs/>
          <w:color w:val="0070C0"/>
        </w:rPr>
        <w:t>Exclusions represent a small percentage of admissions to SNFs and on average exclude approximately 1% of an individual SNFs admissions (</w:t>
      </w:r>
      <w:r w:rsidR="00245B6F" w:rsidRPr="002D368C">
        <w:rPr>
          <w:rFonts w:cstheme="minorHAnsi"/>
          <w:bCs/>
          <w:color w:val="0070C0"/>
        </w:rPr>
        <w:t>7%</w:t>
      </w:r>
      <w:r w:rsidRPr="002D368C">
        <w:rPr>
          <w:rFonts w:cstheme="minorHAnsi"/>
          <w:bCs/>
          <w:color w:val="0070C0"/>
        </w:rPr>
        <w:t xml:space="preserve"> lost &gt;5% of admissions when the exclusions are applied). In addition, the exclusions only result in approximately 1% of SNFs having a sample size too small (e.g. less than 30 in the denominator) for the measure to be reported. </w:t>
      </w:r>
    </w:p>
    <w:p w14:paraId="76FFF47B" w14:textId="77777777" w:rsidR="00B056A6" w:rsidRPr="008E65B6" w:rsidRDefault="00B056A6" w:rsidP="00B056A6">
      <w:pPr>
        <w:autoSpaceDE w:val="0"/>
        <w:autoSpaceDN w:val="0"/>
        <w:adjustRightInd w:val="0"/>
        <w:spacing w:after="0" w:line="240" w:lineRule="auto"/>
        <w:rPr>
          <w:rFonts w:cstheme="minorHAnsi"/>
          <w:bCs/>
          <w:color w:val="0070C0"/>
        </w:rPr>
      </w:pPr>
    </w:p>
    <w:p w14:paraId="5453185B" w14:textId="41028125" w:rsidR="00B056A6" w:rsidRPr="002D368C" w:rsidRDefault="00B056A6" w:rsidP="00B056A6">
      <w:pPr>
        <w:autoSpaceDE w:val="0"/>
        <w:autoSpaceDN w:val="0"/>
        <w:adjustRightInd w:val="0"/>
        <w:spacing w:after="0" w:line="240" w:lineRule="auto"/>
        <w:rPr>
          <w:rFonts w:cstheme="minorHAnsi"/>
          <w:bCs/>
          <w:color w:val="0070C0"/>
        </w:rPr>
      </w:pPr>
      <w:r w:rsidRPr="002D368C">
        <w:rPr>
          <w:rFonts w:cstheme="minorHAnsi"/>
          <w:bCs/>
          <w:color w:val="0070C0"/>
        </w:rPr>
        <w:t xml:space="preserve">While the proportion of admissions that are excluded is relatively low, the reason that our clinical panel advised us to apply these exclusions was that their ability to improve in </w:t>
      </w:r>
      <w:r w:rsidR="00771E06" w:rsidRPr="002D368C">
        <w:rPr>
          <w:rFonts w:cstheme="minorHAnsi"/>
          <w:bCs/>
          <w:color w:val="0070C0"/>
        </w:rPr>
        <w:t>mobility</w:t>
      </w:r>
      <w:r w:rsidRPr="002D368C">
        <w:rPr>
          <w:rFonts w:cstheme="minorHAnsi"/>
          <w:bCs/>
          <w:color w:val="0070C0"/>
        </w:rPr>
        <w:t xml:space="preserve"> was fundamentally different to those patients without the exclusions. Thus, while the </w:t>
      </w:r>
      <w:r w:rsidR="00E03301" w:rsidRPr="002D368C">
        <w:rPr>
          <w:rFonts w:cstheme="minorHAnsi"/>
          <w:bCs/>
          <w:color w:val="0070C0"/>
        </w:rPr>
        <w:t>proportion of patients excluded overall is very small</w:t>
      </w:r>
      <w:r w:rsidRPr="002D368C">
        <w:rPr>
          <w:rFonts w:cstheme="minorHAnsi"/>
          <w:bCs/>
          <w:color w:val="0070C0"/>
        </w:rPr>
        <w:t xml:space="preserve">, the change in </w:t>
      </w:r>
      <w:r w:rsidR="00771E06" w:rsidRPr="002D368C">
        <w:rPr>
          <w:rFonts w:cstheme="minorHAnsi"/>
          <w:bCs/>
          <w:color w:val="0070C0"/>
        </w:rPr>
        <w:t>mobility</w:t>
      </w:r>
      <w:r w:rsidRPr="002D368C">
        <w:rPr>
          <w:rFonts w:cstheme="minorHAnsi"/>
          <w:bCs/>
          <w:color w:val="0070C0"/>
        </w:rPr>
        <w:t xml:space="preserve"> scores for these individuals are likely to be zero or negative due to their conditions which could impact a SNF with small sample size</w:t>
      </w:r>
      <w:r w:rsidR="00E03301" w:rsidRPr="002D368C">
        <w:rPr>
          <w:rFonts w:cstheme="minorHAnsi"/>
          <w:bCs/>
          <w:color w:val="0070C0"/>
        </w:rPr>
        <w:t xml:space="preserve">, especially the 7% who had greater than 5% of patients </w:t>
      </w:r>
      <w:r w:rsidR="002D368C" w:rsidRPr="002D368C">
        <w:rPr>
          <w:rFonts w:cstheme="minorHAnsi"/>
          <w:bCs/>
          <w:color w:val="0070C0"/>
        </w:rPr>
        <w:t>excluded</w:t>
      </w:r>
      <w:r w:rsidRPr="002D368C">
        <w:rPr>
          <w:rFonts w:cstheme="minorHAnsi"/>
          <w:bCs/>
          <w:color w:val="0070C0"/>
        </w:rPr>
        <w:t>.  Thus, we recommend keeping this exclusions.</w:t>
      </w:r>
    </w:p>
    <w:p w14:paraId="7AAEA7C1" w14:textId="77777777" w:rsidR="001202E9" w:rsidRPr="00BA6E70" w:rsidRDefault="0086464B" w:rsidP="00DB3627">
      <w:pPr>
        <w:autoSpaceDE w:val="0"/>
        <w:autoSpaceDN w:val="0"/>
        <w:adjustRightInd w:val="0"/>
        <w:spacing w:after="0" w:line="240" w:lineRule="auto"/>
        <w:rPr>
          <w:rFonts w:cstheme="minorHAnsi"/>
          <w:bCs/>
        </w:rPr>
      </w:pPr>
      <w:r w:rsidRPr="00BA6E70">
        <w:rPr>
          <w:rFonts w:cstheme="minorHAnsi"/>
          <w:bCs/>
        </w:rPr>
        <w:t>____________________________</w:t>
      </w:r>
    </w:p>
    <w:p w14:paraId="1966942C" w14:textId="77777777" w:rsidR="00AC1D8E" w:rsidRPr="00BA6E70" w:rsidRDefault="00092566" w:rsidP="00AC1D8E">
      <w:pPr>
        <w:autoSpaceDE w:val="0"/>
        <w:autoSpaceDN w:val="0"/>
        <w:adjustRightInd w:val="0"/>
        <w:spacing w:after="0" w:line="240" w:lineRule="auto"/>
        <w:rPr>
          <w:rFonts w:cstheme="minorHAnsi"/>
          <w:b/>
          <w:bCs/>
          <w:i/>
        </w:rPr>
      </w:pPr>
      <w:bookmarkStart w:id="12" w:name="section2b4"/>
      <w:bookmarkEnd w:id="12"/>
      <w:r w:rsidRPr="00BA6E70">
        <w:rPr>
          <w:rFonts w:cstheme="minorHAnsi"/>
          <w:b/>
          <w:bCs/>
        </w:rPr>
        <w:t>2b4. RISK ADJUSTMENT/STRATIFICATION FOR OUTCOME OR RESOURCE USE MEASURES</w:t>
      </w:r>
      <w:r w:rsidRPr="00BA6E70">
        <w:rPr>
          <w:rFonts w:cstheme="minorHAnsi"/>
          <w:bCs/>
        </w:rPr>
        <w:br/>
      </w:r>
      <w:r w:rsidR="00AC1D8E" w:rsidRPr="00BA6E70">
        <w:rPr>
          <w:rFonts w:cstheme="minorHAnsi"/>
          <w:b/>
          <w:bCs/>
          <w:i/>
        </w:rPr>
        <w:t>If not an intermediate or health outcome</w:t>
      </w:r>
      <w:r w:rsidR="00127C06" w:rsidRPr="00BA6E70">
        <w:rPr>
          <w:rFonts w:cstheme="minorHAnsi"/>
          <w:b/>
          <w:bCs/>
          <w:i/>
        </w:rPr>
        <w:t>,</w:t>
      </w:r>
      <w:r w:rsidR="00AC1D8E" w:rsidRPr="00BA6E70">
        <w:rPr>
          <w:rFonts w:cstheme="minorHAnsi"/>
          <w:b/>
          <w:bCs/>
          <w:i/>
        </w:rPr>
        <w:t xml:space="preserve"> </w:t>
      </w:r>
      <w:r w:rsidR="00127C06" w:rsidRPr="00BA6E70">
        <w:rPr>
          <w:rFonts w:cstheme="minorHAnsi"/>
          <w:b/>
          <w:bCs/>
          <w:i/>
        </w:rPr>
        <w:t xml:space="preserve">or PRO-PM, </w:t>
      </w:r>
      <w:r w:rsidR="00AC1D8E" w:rsidRPr="00BA6E70">
        <w:rPr>
          <w:rFonts w:cstheme="minorHAnsi"/>
          <w:b/>
          <w:bCs/>
          <w:i/>
        </w:rPr>
        <w:t xml:space="preserve">or resource use measure, </w:t>
      </w:r>
      <w:r w:rsidR="00BE592D" w:rsidRPr="00BA6E70">
        <w:rPr>
          <w:rFonts w:cstheme="minorHAnsi"/>
          <w:b/>
          <w:bCs/>
          <w:i/>
        </w:rPr>
        <w:t xml:space="preserve">skip to section </w:t>
      </w:r>
      <w:hyperlink w:anchor="section2b5" w:history="1">
        <w:r w:rsidR="00BE592D" w:rsidRPr="00BA6E70">
          <w:rPr>
            <w:rStyle w:val="Hyperlink"/>
            <w:rFonts w:cstheme="minorHAnsi"/>
            <w:b/>
            <w:bCs/>
            <w:i/>
          </w:rPr>
          <w:t>2b5</w:t>
        </w:r>
      </w:hyperlink>
      <w:r w:rsidR="00BE592D" w:rsidRPr="00BA6E70">
        <w:rPr>
          <w:rFonts w:cstheme="minorHAnsi"/>
          <w:b/>
          <w:bCs/>
          <w:i/>
        </w:rPr>
        <w:t>.</w:t>
      </w:r>
    </w:p>
    <w:p w14:paraId="0F4F159C" w14:textId="77777777" w:rsidR="008871A9" w:rsidRPr="00BA6E70" w:rsidRDefault="008871A9" w:rsidP="00092566">
      <w:pPr>
        <w:autoSpaceDE w:val="0"/>
        <w:autoSpaceDN w:val="0"/>
        <w:adjustRightInd w:val="0"/>
        <w:spacing w:after="0" w:line="240" w:lineRule="auto"/>
        <w:rPr>
          <w:rFonts w:cstheme="minorHAnsi"/>
          <w:b/>
          <w:bCs/>
        </w:rPr>
      </w:pPr>
    </w:p>
    <w:p w14:paraId="67FCA8EF" w14:textId="77777777" w:rsidR="00743E46" w:rsidRPr="00BA6E70" w:rsidRDefault="00092566" w:rsidP="00092566">
      <w:pPr>
        <w:autoSpaceDE w:val="0"/>
        <w:autoSpaceDN w:val="0"/>
        <w:adjustRightInd w:val="0"/>
        <w:spacing w:after="0" w:line="240" w:lineRule="auto"/>
        <w:rPr>
          <w:rFonts w:cstheme="minorHAnsi"/>
          <w:b/>
          <w:bCs/>
        </w:rPr>
      </w:pPr>
      <w:r w:rsidRPr="00BA6E70">
        <w:rPr>
          <w:rFonts w:cstheme="minorHAnsi"/>
          <w:b/>
          <w:bCs/>
        </w:rPr>
        <w:t xml:space="preserve">2b4.1. </w:t>
      </w:r>
      <w:proofErr w:type="gramStart"/>
      <w:r w:rsidR="00743E46" w:rsidRPr="00BA6E70">
        <w:rPr>
          <w:rFonts w:cstheme="minorHAnsi"/>
          <w:b/>
          <w:bCs/>
        </w:rPr>
        <w:t>What</w:t>
      </w:r>
      <w:proofErr w:type="gramEnd"/>
      <w:r w:rsidR="00743E46" w:rsidRPr="00BA6E70">
        <w:rPr>
          <w:rFonts w:cstheme="minorHAnsi"/>
          <w:b/>
          <w:bCs/>
        </w:rPr>
        <w:t xml:space="preserve"> method of controlling for differences in case mix is used?</w:t>
      </w:r>
    </w:p>
    <w:p w14:paraId="62E9B98E" w14:textId="77777777" w:rsidR="00033038" w:rsidRPr="00BA6E70" w:rsidRDefault="001C114C"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Content>
          <w:r w:rsidR="00033038" w:rsidRPr="00BA6E70">
            <w:rPr>
              <w:rFonts w:ascii="MS Gothic" w:eastAsia="MS Gothic" w:hAnsi="MS Gothic" w:cstheme="minorHAnsi" w:hint="eastAsia"/>
              <w:bCs/>
              <w:color w:val="0000FF"/>
            </w:rPr>
            <w:t>☐</w:t>
          </w:r>
        </w:sdtContent>
      </w:sdt>
      <w:r w:rsidR="00033038" w:rsidRPr="00BA6E70">
        <w:rPr>
          <w:rFonts w:eastAsia="MS Mincho" w:cstheme="minorHAnsi"/>
          <w:b/>
          <w:bCs/>
          <w:color w:val="0000FF"/>
        </w:rPr>
        <w:t xml:space="preserve"> </w:t>
      </w:r>
      <w:r w:rsidR="00033038" w:rsidRPr="00BA6E70">
        <w:rPr>
          <w:rFonts w:cstheme="minorHAnsi"/>
          <w:b/>
          <w:bCs/>
        </w:rPr>
        <w:t>No risk adjustment or stratification</w:t>
      </w:r>
    </w:p>
    <w:p w14:paraId="3B806988" w14:textId="4BF4E09E" w:rsidR="00743E46" w:rsidRPr="00BA6E70" w:rsidRDefault="001C114C"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Content>
          <w:r w:rsidR="00BA6E70" w:rsidRPr="00BA6E70">
            <w:rPr>
              <w:rFonts w:ascii="MS Gothic" w:eastAsia="MS Gothic" w:hAnsi="MS Gothic" w:cstheme="minorHAnsi" w:hint="eastAsia"/>
              <w:bCs/>
              <w:color w:val="0000FF"/>
            </w:rPr>
            <w:t>☒</w:t>
          </w:r>
        </w:sdtContent>
      </w:sdt>
      <w:r w:rsidR="006574D2" w:rsidRPr="00BA6E70">
        <w:rPr>
          <w:rFonts w:cstheme="minorHAnsi"/>
          <w:bCs/>
          <w:color w:val="0000FF"/>
        </w:rPr>
        <w:t xml:space="preserve"> </w:t>
      </w:r>
      <w:r w:rsidR="00743E46" w:rsidRPr="00BA6E70">
        <w:rPr>
          <w:rFonts w:cstheme="minorHAnsi"/>
          <w:b/>
          <w:bCs/>
        </w:rPr>
        <w:t xml:space="preserve">Statistical risk model 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BA6E70">
            <w:rPr>
              <w:rStyle w:val="PlaceholderText"/>
            </w:rPr>
            <w:t>Click here to enter number of factors</w:t>
          </w:r>
        </w:sdtContent>
      </w:sdt>
      <w:r w:rsidR="00E562C0" w:rsidRPr="00BA6E70">
        <w:rPr>
          <w:rStyle w:val="Style4"/>
          <w:u w:val="none"/>
        </w:rPr>
        <w:t xml:space="preserve"> </w:t>
      </w:r>
      <w:r w:rsidR="00743E46" w:rsidRPr="00BA6E70">
        <w:rPr>
          <w:rFonts w:cstheme="minorHAnsi"/>
          <w:b/>
          <w:bCs/>
        </w:rPr>
        <w:t>risk factors</w:t>
      </w:r>
    </w:p>
    <w:p w14:paraId="485D644B" w14:textId="77777777" w:rsidR="00743E46" w:rsidRPr="00BA6E70" w:rsidRDefault="001C114C"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Content>
          <w:r w:rsidR="006574D2" w:rsidRPr="00BA6E70">
            <w:rPr>
              <w:rFonts w:ascii="MS Gothic" w:eastAsia="MS Gothic" w:cstheme="minorHAnsi" w:hint="eastAsia"/>
              <w:bCs/>
              <w:color w:val="0000FF"/>
            </w:rPr>
            <w:t>☐</w:t>
          </w:r>
        </w:sdtContent>
      </w:sdt>
      <w:r w:rsidR="000414E8" w:rsidRPr="00BA6E70">
        <w:rPr>
          <w:rFonts w:eastAsia="MS Mincho" w:cstheme="minorHAnsi"/>
          <w:b/>
          <w:bCs/>
          <w:color w:val="0000FF"/>
        </w:rPr>
        <w:t xml:space="preserve"> </w:t>
      </w:r>
      <w:r w:rsidR="00743E46" w:rsidRPr="00BA6E70">
        <w:rPr>
          <w:rFonts w:cstheme="minorHAnsi"/>
          <w:b/>
          <w:bCs/>
        </w:rPr>
        <w:t xml:space="preserve">Stratification 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BA6E70">
            <w:rPr>
              <w:rStyle w:val="PlaceholderText"/>
            </w:rPr>
            <w:t>Click here to enter number of categories</w:t>
          </w:r>
        </w:sdtContent>
      </w:sdt>
      <w:r w:rsidR="00E562C0" w:rsidRPr="00BA6E70">
        <w:rPr>
          <w:rStyle w:val="Style4"/>
          <w:u w:val="none"/>
        </w:rPr>
        <w:t xml:space="preserve"> </w:t>
      </w:r>
      <w:r w:rsidR="00C33F2E" w:rsidRPr="00BA6E70">
        <w:rPr>
          <w:rFonts w:cstheme="minorHAnsi"/>
          <w:b/>
          <w:bCs/>
        </w:rPr>
        <w:t xml:space="preserve">risk </w:t>
      </w:r>
      <w:r w:rsidR="00743E46" w:rsidRPr="00BA6E70">
        <w:rPr>
          <w:rFonts w:cstheme="minorHAnsi"/>
          <w:b/>
          <w:bCs/>
        </w:rPr>
        <w:t>categories</w:t>
      </w:r>
    </w:p>
    <w:p w14:paraId="41DD5B93" w14:textId="77777777" w:rsidR="00743E46" w:rsidRPr="00BA6E70" w:rsidRDefault="001C114C"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Content>
          <w:r w:rsidR="006574D2" w:rsidRPr="00BA6E70">
            <w:rPr>
              <w:rFonts w:ascii="MS Gothic" w:eastAsia="MS Gothic" w:cstheme="minorHAnsi" w:hint="eastAsia"/>
              <w:bCs/>
              <w:color w:val="0000FF"/>
            </w:rPr>
            <w:t>☐</w:t>
          </w:r>
        </w:sdtContent>
      </w:sdt>
      <w:r w:rsidR="000414E8" w:rsidRPr="00BA6E70">
        <w:rPr>
          <w:rFonts w:eastAsia="MS Mincho" w:cstheme="minorHAnsi"/>
          <w:b/>
          <w:bCs/>
          <w:color w:val="0000FF"/>
        </w:rPr>
        <w:t xml:space="preserve"> </w:t>
      </w:r>
      <w:r w:rsidR="00743E46" w:rsidRPr="00BA6E70">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sidRPr="00BA6E70">
            <w:rPr>
              <w:rStyle w:val="PlaceholderText"/>
            </w:rPr>
            <w:t>Click here to enter description</w:t>
          </w:r>
        </w:sdtContent>
      </w:sdt>
    </w:p>
    <w:p w14:paraId="640EF76F" w14:textId="77777777" w:rsidR="00743E46" w:rsidRPr="00BA6E70" w:rsidRDefault="00743E46" w:rsidP="00092566">
      <w:pPr>
        <w:autoSpaceDE w:val="0"/>
        <w:autoSpaceDN w:val="0"/>
        <w:adjustRightInd w:val="0"/>
        <w:spacing w:after="0" w:line="240" w:lineRule="auto"/>
        <w:rPr>
          <w:rFonts w:cstheme="minorHAnsi"/>
          <w:b/>
          <w:bCs/>
        </w:rPr>
      </w:pPr>
    </w:p>
    <w:p w14:paraId="2D373FC8" w14:textId="71D45874" w:rsidR="00092566" w:rsidRPr="00BA6E70" w:rsidRDefault="00743E46" w:rsidP="00092566">
      <w:pPr>
        <w:autoSpaceDE w:val="0"/>
        <w:autoSpaceDN w:val="0"/>
        <w:adjustRightInd w:val="0"/>
        <w:spacing w:after="0" w:line="240" w:lineRule="auto"/>
        <w:rPr>
          <w:rFonts w:cstheme="minorHAnsi"/>
          <w:bCs/>
        </w:rPr>
      </w:pPr>
      <w:r w:rsidRPr="00BA6E70">
        <w:rPr>
          <w:rFonts w:cstheme="minorHAnsi"/>
          <w:b/>
          <w:bCs/>
        </w:rPr>
        <w:lastRenderedPageBreak/>
        <w:t xml:space="preserve">2b4.2. </w:t>
      </w:r>
      <w:proofErr w:type="gramStart"/>
      <w:r w:rsidR="008871A9" w:rsidRPr="00BA6E70">
        <w:rPr>
          <w:rFonts w:cstheme="minorHAnsi"/>
          <w:b/>
          <w:bCs/>
        </w:rPr>
        <w:t>If</w:t>
      </w:r>
      <w:proofErr w:type="gramEnd"/>
      <w:r w:rsidR="008871A9" w:rsidRPr="00BA6E70">
        <w:rPr>
          <w:rFonts w:cstheme="minorHAnsi"/>
          <w:b/>
          <w:bCs/>
        </w:rPr>
        <w:t xml:space="preserve"> an outcome </w:t>
      </w:r>
      <w:r w:rsidR="00052A6F" w:rsidRPr="00BA6E70">
        <w:rPr>
          <w:rFonts w:cstheme="minorHAnsi"/>
          <w:b/>
          <w:bCs/>
        </w:rPr>
        <w:t xml:space="preserve">or resource use </w:t>
      </w:r>
      <w:r w:rsidR="00092566" w:rsidRPr="00BA6E70">
        <w:rPr>
          <w:rFonts w:cstheme="minorHAnsi"/>
          <w:b/>
          <w:bCs/>
        </w:rPr>
        <w:t xml:space="preserve">measure is </w:t>
      </w:r>
      <w:r w:rsidR="00092566" w:rsidRPr="00BA6E70">
        <w:rPr>
          <w:rFonts w:cstheme="minorHAnsi"/>
          <w:b/>
          <w:bCs/>
          <w:u w:val="single"/>
        </w:rPr>
        <w:t>not risk adjusted or stratified</w:t>
      </w:r>
      <w:r w:rsidR="00092566" w:rsidRPr="00BA6E70">
        <w:rPr>
          <w:rFonts w:cstheme="minorHAnsi"/>
          <w:b/>
          <w:bCs/>
        </w:rPr>
        <w:t xml:space="preserve">, provide </w:t>
      </w:r>
      <w:r w:rsidR="00092566" w:rsidRPr="00BA6E70">
        <w:rPr>
          <w:rFonts w:cstheme="minorHAnsi"/>
          <w:b/>
          <w:bCs/>
          <w:u w:val="single"/>
        </w:rPr>
        <w:t>rationale and analyses</w:t>
      </w:r>
      <w:r w:rsidR="00092566" w:rsidRPr="00BA6E70">
        <w:rPr>
          <w:rFonts w:cstheme="minorHAnsi"/>
          <w:b/>
          <w:bCs/>
        </w:rPr>
        <w:t xml:space="preserve"> to demonstrate that controlling for differences in patient characteristics (case mix) is not needed to achieve fair comparisons across measured entities</w:t>
      </w:r>
      <w:r w:rsidR="00092566" w:rsidRPr="00BA6E70">
        <w:rPr>
          <w:rFonts w:cstheme="minorHAnsi"/>
          <w:bCs/>
        </w:rPr>
        <w:t xml:space="preserve">. </w:t>
      </w:r>
      <w:r w:rsidR="00092566" w:rsidRPr="00BA6E70">
        <w:rPr>
          <w:rFonts w:cstheme="minorHAnsi"/>
          <w:bCs/>
        </w:rPr>
        <w:br/>
      </w:r>
      <w:r w:rsidR="00BA6E70" w:rsidRPr="00BA6E70">
        <w:rPr>
          <w:rFonts w:cstheme="minorHAnsi"/>
          <w:bCs/>
          <w:color w:val="0070C0"/>
        </w:rPr>
        <w:t>Not applicable.</w:t>
      </w:r>
    </w:p>
    <w:p w14:paraId="3B96A90F" w14:textId="77777777" w:rsidR="00092566" w:rsidRPr="00BA6E70" w:rsidRDefault="00092566" w:rsidP="00092566">
      <w:pPr>
        <w:pStyle w:val="ListParagraph"/>
        <w:autoSpaceDE w:val="0"/>
        <w:autoSpaceDN w:val="0"/>
        <w:adjustRightInd w:val="0"/>
        <w:spacing w:after="0" w:line="240" w:lineRule="auto"/>
        <w:ind w:left="360"/>
        <w:rPr>
          <w:rFonts w:cstheme="minorHAnsi"/>
          <w:bCs/>
        </w:rPr>
      </w:pPr>
    </w:p>
    <w:p w14:paraId="35F85B4E" w14:textId="77777777" w:rsidR="00386501" w:rsidRPr="000A526F" w:rsidRDefault="00092566" w:rsidP="00386501">
      <w:pPr>
        <w:autoSpaceDE w:val="0"/>
        <w:autoSpaceDN w:val="0"/>
        <w:adjustRightInd w:val="0"/>
        <w:spacing w:after="0" w:line="240" w:lineRule="auto"/>
        <w:rPr>
          <w:rFonts w:cstheme="minorHAnsi"/>
          <w:bCs/>
          <w:color w:val="0070C0"/>
        </w:rPr>
      </w:pPr>
      <w:r w:rsidRPr="00BA6E70">
        <w:rPr>
          <w:rFonts w:cstheme="minorHAnsi"/>
          <w:b/>
          <w:bCs/>
        </w:rPr>
        <w:t xml:space="preserve">2b4.3. </w:t>
      </w:r>
      <w:r w:rsidR="00927027" w:rsidRPr="00BA6E70">
        <w:rPr>
          <w:rFonts w:cstheme="minorHAnsi"/>
          <w:b/>
          <w:bCs/>
        </w:rPr>
        <w:t>Describe</w:t>
      </w:r>
      <w:r w:rsidRPr="00BA6E70">
        <w:rPr>
          <w:rFonts w:cstheme="minorHAnsi"/>
          <w:b/>
          <w:bCs/>
        </w:rPr>
        <w:t xml:space="preserve"> the conceptual/clinical </w:t>
      </w:r>
      <w:r w:rsidRPr="00BA6E70">
        <w:rPr>
          <w:rFonts w:cstheme="minorHAnsi"/>
          <w:b/>
          <w:bCs/>
          <w:u w:val="single"/>
        </w:rPr>
        <w:t>and</w:t>
      </w:r>
      <w:r w:rsidRPr="00BA6E70">
        <w:rPr>
          <w:rFonts w:cstheme="minorHAnsi"/>
          <w:b/>
          <w:bCs/>
        </w:rPr>
        <w:t xml:space="preserve"> statistical methods and criteria used to select </w:t>
      </w:r>
      <w:r w:rsidR="005363F1" w:rsidRPr="00BA6E70">
        <w:rPr>
          <w:rFonts w:cstheme="minorHAnsi"/>
          <w:b/>
          <w:bCs/>
        </w:rPr>
        <w:t xml:space="preserve">patient </w:t>
      </w:r>
      <w:r w:rsidRPr="00BA6E70">
        <w:rPr>
          <w:rFonts w:cstheme="minorHAnsi"/>
          <w:b/>
          <w:bCs/>
        </w:rPr>
        <w:t>factors used in the statistical risk model or for stratification by risk</w:t>
      </w:r>
      <w:r w:rsidR="00927027" w:rsidRPr="00BA6E70">
        <w:rPr>
          <w:rFonts w:cstheme="minorHAnsi"/>
          <w:b/>
          <w:bCs/>
        </w:rPr>
        <w:t xml:space="preserve"> </w:t>
      </w:r>
      <w:r w:rsidRPr="00BA6E70">
        <w:rPr>
          <w:rFonts w:cstheme="minorHAnsi"/>
          <w:bCs/>
        </w:rPr>
        <w:t>(</w:t>
      </w:r>
      <w:r w:rsidRPr="00BA6E70">
        <w:rPr>
          <w:rFonts w:cstheme="minorHAnsi"/>
          <w:bCs/>
          <w:i/>
        </w:rPr>
        <w:t xml:space="preserve">e.g., potential factors identified in </w:t>
      </w:r>
      <w:r w:rsidR="005363F1" w:rsidRPr="00BA6E70">
        <w:rPr>
          <w:rFonts w:cstheme="minorHAnsi"/>
          <w:bCs/>
          <w:i/>
        </w:rPr>
        <w:t xml:space="preserve">the </w:t>
      </w:r>
      <w:r w:rsidRPr="00BA6E70">
        <w:rPr>
          <w:rFonts w:cstheme="minorHAnsi"/>
          <w:bCs/>
          <w:i/>
        </w:rPr>
        <w:t>literature and/or expert panel; regression analysis; statistical significance of p&lt;0.10; correlation of x or higher</w:t>
      </w:r>
      <w:r w:rsidR="005363F1" w:rsidRPr="00BA6E70">
        <w:rPr>
          <w:rFonts w:cstheme="minorHAnsi"/>
          <w:bCs/>
          <w:i/>
        </w:rPr>
        <w:t>; patient factors should be present at the start of care and not related to disparities</w:t>
      </w:r>
      <w:proofErr w:type="gramStart"/>
      <w:r w:rsidRPr="00BA6E70">
        <w:rPr>
          <w:rFonts w:cstheme="minorHAnsi"/>
          <w:bCs/>
        </w:rPr>
        <w:t>)</w:t>
      </w:r>
      <w:proofErr w:type="gramEnd"/>
      <w:r w:rsidRPr="00BA6E70">
        <w:rPr>
          <w:rFonts w:cstheme="minorHAnsi"/>
          <w:bCs/>
        </w:rPr>
        <w:br/>
      </w:r>
      <w:r w:rsidR="00386501" w:rsidRPr="000A526F">
        <w:rPr>
          <w:rFonts w:cstheme="minorHAnsi"/>
          <w:bCs/>
          <w:color w:val="0070C0"/>
        </w:rPr>
        <w:t xml:space="preserve">We developed risk adjusted outcome scores in five steps. </w:t>
      </w:r>
    </w:p>
    <w:p w14:paraId="13D39C06" w14:textId="77777777" w:rsidR="00386501" w:rsidRPr="000A526F" w:rsidRDefault="00386501" w:rsidP="00386501">
      <w:pPr>
        <w:autoSpaceDE w:val="0"/>
        <w:autoSpaceDN w:val="0"/>
        <w:adjustRightInd w:val="0"/>
        <w:spacing w:after="0" w:line="240" w:lineRule="auto"/>
        <w:rPr>
          <w:rFonts w:cstheme="minorHAnsi"/>
          <w:bCs/>
          <w:color w:val="0070C0"/>
        </w:rPr>
      </w:pPr>
    </w:p>
    <w:p w14:paraId="3815601B" w14:textId="77777777" w:rsidR="00386501" w:rsidRPr="000A526F" w:rsidRDefault="00386501" w:rsidP="00386501">
      <w:pPr>
        <w:autoSpaceDE w:val="0"/>
        <w:autoSpaceDN w:val="0"/>
        <w:adjustRightInd w:val="0"/>
        <w:spacing w:after="0" w:line="240" w:lineRule="auto"/>
        <w:rPr>
          <w:rFonts w:cstheme="minorHAnsi"/>
          <w:bCs/>
          <w:color w:val="0070C0"/>
        </w:rPr>
      </w:pPr>
      <w:r w:rsidRPr="000A526F">
        <w:rPr>
          <w:rFonts w:cstheme="minorHAnsi"/>
          <w:b/>
          <w:bCs/>
          <w:color w:val="0070C0"/>
        </w:rPr>
        <w:t xml:space="preserve">Step 1.  </w:t>
      </w:r>
      <w:r w:rsidRPr="000A526F">
        <w:rPr>
          <w:rFonts w:cstheme="minorHAnsi"/>
          <w:bCs/>
          <w:color w:val="0070C0"/>
        </w:rPr>
        <w:t>We convened a</w:t>
      </w:r>
      <w:r>
        <w:rPr>
          <w:rFonts w:cstheme="minorHAnsi"/>
          <w:bCs/>
          <w:color w:val="0070C0"/>
        </w:rPr>
        <w:t>n</w:t>
      </w:r>
      <w:r w:rsidRPr="000A526F">
        <w:rPr>
          <w:rFonts w:cstheme="minorHAnsi"/>
          <w:bCs/>
          <w:color w:val="0070C0"/>
        </w:rPr>
        <w:t xml:space="preserve"> expert panel that provided a list of risk adjustors</w:t>
      </w:r>
      <w:r>
        <w:rPr>
          <w:rFonts w:cstheme="minorHAnsi"/>
          <w:bCs/>
          <w:color w:val="0070C0"/>
        </w:rPr>
        <w:t>, derived</w:t>
      </w:r>
      <w:r w:rsidRPr="000A526F">
        <w:rPr>
          <w:rFonts w:cstheme="minorHAnsi"/>
          <w:bCs/>
          <w:color w:val="0070C0"/>
        </w:rPr>
        <w:t xml:space="preserve"> from the MDS 3.0 form</w:t>
      </w:r>
      <w:r>
        <w:rPr>
          <w:rFonts w:cstheme="minorHAnsi"/>
          <w:bCs/>
          <w:color w:val="0070C0"/>
        </w:rPr>
        <w:t>,</w:t>
      </w:r>
      <w:r w:rsidRPr="000A526F">
        <w:rPr>
          <w:rFonts w:cstheme="minorHAnsi"/>
          <w:bCs/>
          <w:color w:val="0070C0"/>
        </w:rPr>
        <w:t xml:space="preserve"> to consider. We supplemented these items to create a list of 39 candidate risk adjustors based on the MDS. </w:t>
      </w:r>
    </w:p>
    <w:p w14:paraId="2714C20E" w14:textId="77777777" w:rsidR="00386501" w:rsidRPr="000A526F" w:rsidRDefault="00386501" w:rsidP="00386501">
      <w:pPr>
        <w:autoSpaceDE w:val="0"/>
        <w:autoSpaceDN w:val="0"/>
        <w:adjustRightInd w:val="0"/>
        <w:spacing w:after="0" w:line="240" w:lineRule="auto"/>
        <w:rPr>
          <w:rFonts w:cstheme="minorHAnsi"/>
          <w:bCs/>
          <w:color w:val="0070C0"/>
        </w:rPr>
      </w:pPr>
    </w:p>
    <w:p w14:paraId="6265492F" w14:textId="77777777" w:rsidR="00386501" w:rsidRPr="000A526F" w:rsidRDefault="00386501" w:rsidP="00386501">
      <w:pPr>
        <w:autoSpaceDE w:val="0"/>
        <w:autoSpaceDN w:val="0"/>
        <w:adjustRightInd w:val="0"/>
        <w:spacing w:after="0" w:line="240" w:lineRule="auto"/>
        <w:rPr>
          <w:rFonts w:cstheme="minorHAnsi"/>
          <w:bCs/>
          <w:color w:val="0070C0"/>
        </w:rPr>
      </w:pPr>
      <w:r w:rsidRPr="000A526F">
        <w:rPr>
          <w:rFonts w:cstheme="minorHAnsi"/>
          <w:b/>
          <w:bCs/>
          <w:color w:val="0070C0"/>
        </w:rPr>
        <w:t>Step 2.</w:t>
      </w:r>
      <w:r w:rsidRPr="000A526F">
        <w:rPr>
          <w:rFonts w:cstheme="minorHAnsi"/>
          <w:bCs/>
          <w:color w:val="0070C0"/>
        </w:rPr>
        <w:t xml:space="preserve">  We grouped clinically similar items into single risk adjustors; the risk adjustor was equal to one if any value of its component items were true, and zero otherwise. </w:t>
      </w:r>
    </w:p>
    <w:p w14:paraId="62B56F75" w14:textId="77777777" w:rsidR="00386501" w:rsidRPr="000A526F" w:rsidRDefault="00386501" w:rsidP="00386501">
      <w:pPr>
        <w:autoSpaceDE w:val="0"/>
        <w:autoSpaceDN w:val="0"/>
        <w:adjustRightInd w:val="0"/>
        <w:spacing w:after="0" w:line="240" w:lineRule="auto"/>
        <w:rPr>
          <w:rFonts w:cstheme="minorHAnsi"/>
          <w:bCs/>
          <w:color w:val="0070C0"/>
        </w:rPr>
      </w:pPr>
    </w:p>
    <w:p w14:paraId="6581BE1C" w14:textId="77777777" w:rsidR="00386501" w:rsidRPr="000A526F" w:rsidRDefault="00386501" w:rsidP="00386501">
      <w:pPr>
        <w:autoSpaceDE w:val="0"/>
        <w:autoSpaceDN w:val="0"/>
        <w:adjustRightInd w:val="0"/>
        <w:spacing w:after="0" w:line="240" w:lineRule="auto"/>
        <w:rPr>
          <w:rFonts w:cstheme="minorHAnsi"/>
          <w:bCs/>
          <w:color w:val="0070C0"/>
        </w:rPr>
      </w:pPr>
      <w:r w:rsidRPr="000A526F">
        <w:rPr>
          <w:rFonts w:cstheme="minorHAnsi"/>
          <w:b/>
          <w:bCs/>
          <w:color w:val="0070C0"/>
        </w:rPr>
        <w:t xml:space="preserve">Step 3.  </w:t>
      </w:r>
      <w:r w:rsidRPr="000A526F">
        <w:rPr>
          <w:rFonts w:cstheme="minorHAnsi"/>
          <w:bCs/>
          <w:color w:val="0070C0"/>
        </w:rPr>
        <w:t xml:space="preserve">We randomly divided our </w:t>
      </w:r>
      <w:r>
        <w:rPr>
          <w:rFonts w:cstheme="minorHAnsi"/>
          <w:bCs/>
          <w:color w:val="0070C0"/>
        </w:rPr>
        <w:t>validity testing</w:t>
      </w:r>
      <w:r w:rsidRPr="000A526F">
        <w:rPr>
          <w:rFonts w:cstheme="minorHAnsi"/>
          <w:bCs/>
          <w:color w:val="0070C0"/>
        </w:rPr>
        <w:t xml:space="preserve"> database of episodes into two equal datasets: a training dataset and a test dataset. </w:t>
      </w:r>
    </w:p>
    <w:p w14:paraId="3D671383" w14:textId="77777777" w:rsidR="00386501" w:rsidRPr="000A526F" w:rsidRDefault="00386501" w:rsidP="00386501">
      <w:pPr>
        <w:autoSpaceDE w:val="0"/>
        <w:autoSpaceDN w:val="0"/>
        <w:adjustRightInd w:val="0"/>
        <w:spacing w:after="0" w:line="240" w:lineRule="auto"/>
        <w:rPr>
          <w:rFonts w:cstheme="minorHAnsi"/>
          <w:bCs/>
          <w:color w:val="0070C0"/>
        </w:rPr>
      </w:pPr>
    </w:p>
    <w:p w14:paraId="36644C2D" w14:textId="77777777" w:rsidR="00386501" w:rsidRPr="000A526F" w:rsidRDefault="00386501" w:rsidP="00386501">
      <w:pPr>
        <w:autoSpaceDE w:val="0"/>
        <w:autoSpaceDN w:val="0"/>
        <w:adjustRightInd w:val="0"/>
        <w:spacing w:after="0" w:line="240" w:lineRule="auto"/>
        <w:rPr>
          <w:rFonts w:cstheme="minorHAnsi"/>
          <w:bCs/>
          <w:color w:val="0070C0"/>
        </w:rPr>
      </w:pPr>
      <w:r w:rsidRPr="000A526F">
        <w:rPr>
          <w:rFonts w:cstheme="minorHAnsi"/>
          <w:b/>
          <w:bCs/>
          <w:color w:val="0070C0"/>
        </w:rPr>
        <w:t xml:space="preserve">Step 4.  </w:t>
      </w:r>
      <w:r w:rsidRPr="000A526F">
        <w:rPr>
          <w:rFonts w:cstheme="minorHAnsi"/>
          <w:bCs/>
          <w:color w:val="0070C0"/>
        </w:rPr>
        <w:t xml:space="preserve">We analyzed the statistical and clinical significance of each of the 39 candidate risk adjustors, just for those episodes in the training sample. </w:t>
      </w:r>
    </w:p>
    <w:p w14:paraId="40CB2E0B" w14:textId="77777777" w:rsidR="00386501" w:rsidRPr="000A526F" w:rsidRDefault="00386501" w:rsidP="00386501">
      <w:pPr>
        <w:autoSpaceDE w:val="0"/>
        <w:autoSpaceDN w:val="0"/>
        <w:adjustRightInd w:val="0"/>
        <w:spacing w:after="0" w:line="240" w:lineRule="auto"/>
        <w:rPr>
          <w:rFonts w:cstheme="minorHAnsi"/>
          <w:bCs/>
          <w:color w:val="0070C0"/>
        </w:rPr>
      </w:pPr>
    </w:p>
    <w:p w14:paraId="4DB231B7" w14:textId="77777777" w:rsidR="00386501" w:rsidRDefault="00386501" w:rsidP="00386501">
      <w:pPr>
        <w:autoSpaceDE w:val="0"/>
        <w:autoSpaceDN w:val="0"/>
        <w:adjustRightInd w:val="0"/>
        <w:spacing w:after="0" w:line="240" w:lineRule="auto"/>
        <w:rPr>
          <w:rFonts w:cstheme="minorHAnsi"/>
          <w:bCs/>
          <w:color w:val="0070C0"/>
        </w:rPr>
      </w:pPr>
      <w:r w:rsidRPr="000A526F">
        <w:rPr>
          <w:rFonts w:cstheme="minorHAnsi"/>
          <w:b/>
          <w:bCs/>
          <w:color w:val="0070C0"/>
        </w:rPr>
        <w:t xml:space="preserve">Step 5.  </w:t>
      </w:r>
      <w:r w:rsidRPr="000A526F">
        <w:rPr>
          <w:rFonts w:cstheme="minorHAnsi"/>
          <w:bCs/>
          <w:color w:val="0070C0"/>
        </w:rPr>
        <w:t>We eliminated those candidate risk adjustors that were not statistically</w:t>
      </w:r>
      <w:r>
        <w:rPr>
          <w:rFonts w:cstheme="minorHAnsi"/>
          <w:bCs/>
          <w:color w:val="0070C0"/>
        </w:rPr>
        <w:t>, numerically</w:t>
      </w:r>
      <w:r w:rsidRPr="000A526F">
        <w:rPr>
          <w:rFonts w:cstheme="minorHAnsi"/>
          <w:bCs/>
          <w:color w:val="0070C0"/>
        </w:rPr>
        <w:t xml:space="preserve"> and clinically significant, and re-ran the regression model on the training sample.</w:t>
      </w:r>
    </w:p>
    <w:p w14:paraId="464026BD" w14:textId="77777777" w:rsidR="00001D73" w:rsidRPr="00BA6E70" w:rsidRDefault="00001D73" w:rsidP="00001D73">
      <w:pPr>
        <w:autoSpaceDE w:val="0"/>
        <w:autoSpaceDN w:val="0"/>
        <w:adjustRightInd w:val="0"/>
        <w:spacing w:after="0" w:line="240" w:lineRule="auto"/>
        <w:rPr>
          <w:rFonts w:cstheme="minorHAnsi"/>
          <w:bCs/>
        </w:rPr>
      </w:pPr>
    </w:p>
    <w:p w14:paraId="0DFBD122" w14:textId="77777777" w:rsidR="00386501" w:rsidRPr="000A526F" w:rsidRDefault="00092566" w:rsidP="00386501">
      <w:pPr>
        <w:autoSpaceDE w:val="0"/>
        <w:autoSpaceDN w:val="0"/>
        <w:adjustRightInd w:val="0"/>
        <w:spacing w:after="0" w:line="240" w:lineRule="auto"/>
        <w:rPr>
          <w:rFonts w:cstheme="minorHAnsi"/>
          <w:bCs/>
          <w:color w:val="0070C0"/>
        </w:rPr>
      </w:pPr>
      <w:r w:rsidRPr="00BA6E70">
        <w:rPr>
          <w:rFonts w:cstheme="minorHAnsi"/>
          <w:b/>
          <w:bCs/>
        </w:rPr>
        <w:t xml:space="preserve">2b4.4. </w:t>
      </w:r>
      <w:proofErr w:type="gramStart"/>
      <w:r w:rsidRPr="00BA6E70">
        <w:rPr>
          <w:rFonts w:cstheme="minorHAnsi"/>
          <w:b/>
          <w:bCs/>
        </w:rPr>
        <w:t>What</w:t>
      </w:r>
      <w:proofErr w:type="gramEnd"/>
      <w:r w:rsidRPr="00BA6E70">
        <w:rPr>
          <w:rFonts w:cstheme="minorHAnsi"/>
          <w:b/>
          <w:bCs/>
        </w:rPr>
        <w:t xml:space="preserve"> were the statistical results of the analyses used to select risk factors?</w:t>
      </w:r>
      <w:r w:rsidR="00001D73" w:rsidRPr="00BA6E70">
        <w:rPr>
          <w:rFonts w:cstheme="minorHAnsi"/>
          <w:b/>
          <w:bCs/>
        </w:rPr>
        <w:br/>
      </w:r>
      <w:r w:rsidR="00386501" w:rsidRPr="000A526F">
        <w:rPr>
          <w:rFonts w:cstheme="minorHAnsi"/>
          <w:b/>
          <w:bCs/>
          <w:color w:val="0070C0"/>
        </w:rPr>
        <w:t xml:space="preserve">Steps 1-4.  </w:t>
      </w:r>
      <w:r w:rsidR="00386501" w:rsidRPr="000A526F">
        <w:rPr>
          <w:rFonts w:cstheme="minorHAnsi"/>
          <w:bCs/>
          <w:color w:val="0070C0"/>
        </w:rPr>
        <w:t xml:space="preserve">Table </w:t>
      </w:r>
      <w:r w:rsidR="00386501">
        <w:rPr>
          <w:rFonts w:cstheme="minorHAnsi"/>
          <w:bCs/>
          <w:color w:val="0070C0"/>
        </w:rPr>
        <w:t>A6</w:t>
      </w:r>
      <w:r w:rsidR="00386501" w:rsidRPr="000A526F">
        <w:rPr>
          <w:rFonts w:cstheme="minorHAnsi"/>
          <w:bCs/>
          <w:color w:val="0070C0"/>
        </w:rPr>
        <w:t xml:space="preserve"> (see Appendix) presents the 39 candidate risk adjustors provided by the clinical advisory panel and supplemented by us; for those candidate risk adjustors based on multiple component variables, we have presented the components.</w:t>
      </w:r>
    </w:p>
    <w:p w14:paraId="1092C006" w14:textId="77777777" w:rsidR="00386501" w:rsidRPr="000A526F" w:rsidRDefault="00386501" w:rsidP="00386501">
      <w:pPr>
        <w:autoSpaceDE w:val="0"/>
        <w:autoSpaceDN w:val="0"/>
        <w:adjustRightInd w:val="0"/>
        <w:spacing w:after="0" w:line="240" w:lineRule="auto"/>
        <w:rPr>
          <w:rFonts w:cstheme="minorHAnsi"/>
          <w:bCs/>
          <w:color w:val="00B050"/>
        </w:rPr>
      </w:pPr>
    </w:p>
    <w:p w14:paraId="68DD6245" w14:textId="77777777" w:rsidR="00386501" w:rsidRPr="000A526F" w:rsidRDefault="00386501" w:rsidP="00386501">
      <w:pPr>
        <w:autoSpaceDE w:val="0"/>
        <w:autoSpaceDN w:val="0"/>
        <w:adjustRightInd w:val="0"/>
        <w:spacing w:after="0" w:line="240" w:lineRule="auto"/>
        <w:rPr>
          <w:rFonts w:cstheme="minorHAnsi"/>
          <w:b/>
          <w:bCs/>
          <w:color w:val="00B050"/>
        </w:rPr>
      </w:pPr>
      <w:r w:rsidRPr="000A526F">
        <w:rPr>
          <w:rFonts w:cstheme="minorHAnsi"/>
          <w:bCs/>
          <w:color w:val="0070C0"/>
        </w:rPr>
        <w:t xml:space="preserve">Table </w:t>
      </w:r>
      <w:r>
        <w:rPr>
          <w:rFonts w:cstheme="minorHAnsi"/>
          <w:bCs/>
          <w:color w:val="0070C0"/>
        </w:rPr>
        <w:t>A7</w:t>
      </w:r>
      <w:r w:rsidRPr="000A526F">
        <w:rPr>
          <w:rFonts w:cstheme="minorHAnsi"/>
          <w:bCs/>
          <w:color w:val="0070C0"/>
        </w:rPr>
        <w:t xml:space="preserve"> presents the bivariate tests on the training sample using the complete list of 39 candidate risk adjustors; the rightmost column in the table indicates whether the candidate was kept for the final risk adjustment model. Note that while some candidate risk adjustors were statistically significant, their associations w</w:t>
      </w:r>
      <w:r>
        <w:rPr>
          <w:rFonts w:cstheme="minorHAnsi"/>
          <w:bCs/>
          <w:color w:val="0070C0"/>
        </w:rPr>
        <w:t>ere</w:t>
      </w:r>
      <w:r w:rsidRPr="000A526F">
        <w:rPr>
          <w:rFonts w:cstheme="minorHAnsi"/>
          <w:bCs/>
          <w:color w:val="0070C0"/>
        </w:rPr>
        <w:t xml:space="preserve"> extremely small, and thus we excluded them from the risk model. </w:t>
      </w:r>
    </w:p>
    <w:p w14:paraId="100FE4D5" w14:textId="77777777" w:rsidR="00386501" w:rsidRPr="000A526F" w:rsidRDefault="00386501" w:rsidP="00386501">
      <w:pPr>
        <w:autoSpaceDE w:val="0"/>
        <w:autoSpaceDN w:val="0"/>
        <w:adjustRightInd w:val="0"/>
        <w:spacing w:after="0" w:line="240" w:lineRule="auto"/>
        <w:rPr>
          <w:rFonts w:cstheme="minorHAnsi"/>
          <w:b/>
          <w:bCs/>
          <w:color w:val="0070C0"/>
        </w:rPr>
      </w:pPr>
    </w:p>
    <w:p w14:paraId="4CCA8B35" w14:textId="5D974BA5" w:rsidR="00386501" w:rsidRPr="000A526F" w:rsidRDefault="00386501" w:rsidP="00386501">
      <w:pPr>
        <w:autoSpaceDE w:val="0"/>
        <w:autoSpaceDN w:val="0"/>
        <w:adjustRightInd w:val="0"/>
        <w:spacing w:after="0" w:line="240" w:lineRule="auto"/>
        <w:rPr>
          <w:rFonts w:cstheme="minorHAnsi"/>
          <w:bCs/>
          <w:color w:val="00B050"/>
        </w:rPr>
      </w:pPr>
      <w:r w:rsidRPr="000A526F">
        <w:rPr>
          <w:rFonts w:cstheme="minorHAnsi"/>
          <w:b/>
          <w:bCs/>
          <w:color w:val="0070C0"/>
        </w:rPr>
        <w:t xml:space="preserve">Step 5.  </w:t>
      </w:r>
      <w:r w:rsidRPr="000A526F">
        <w:rPr>
          <w:rFonts w:cstheme="minorHAnsi"/>
          <w:bCs/>
          <w:color w:val="0070C0"/>
        </w:rPr>
        <w:t xml:space="preserve">Table </w:t>
      </w:r>
      <w:r>
        <w:rPr>
          <w:rFonts w:cstheme="minorHAnsi"/>
          <w:bCs/>
          <w:color w:val="0070C0"/>
        </w:rPr>
        <w:t>A8</w:t>
      </w:r>
      <w:r w:rsidRPr="000A526F">
        <w:rPr>
          <w:rFonts w:cstheme="minorHAnsi"/>
          <w:bCs/>
          <w:color w:val="0070C0"/>
        </w:rPr>
        <w:t xml:space="preserve"> (see Appendix) presents the regression results on the training sample on the final set of </w:t>
      </w:r>
      <w:r w:rsidR="002C49D9">
        <w:rPr>
          <w:rFonts w:cstheme="minorHAnsi"/>
          <w:bCs/>
          <w:color w:val="0070C0"/>
        </w:rPr>
        <w:t>11</w:t>
      </w:r>
      <w:r w:rsidRPr="000A526F">
        <w:rPr>
          <w:rFonts w:cstheme="minorHAnsi"/>
          <w:bCs/>
          <w:color w:val="0070C0"/>
        </w:rPr>
        <w:t xml:space="preserve"> risk adjustors. The results for the training sample constitute the final risk adjustment model applied in th</w:t>
      </w:r>
      <w:r>
        <w:rPr>
          <w:rFonts w:cstheme="minorHAnsi"/>
          <w:bCs/>
          <w:color w:val="0070C0"/>
        </w:rPr>
        <w:t>e</w:t>
      </w:r>
      <w:r w:rsidRPr="000A526F">
        <w:rPr>
          <w:rFonts w:cstheme="minorHAnsi"/>
          <w:bCs/>
          <w:color w:val="0070C0"/>
        </w:rPr>
        <w:t xml:space="preserve"> analysis supporting this application</w:t>
      </w:r>
      <w:r w:rsidRPr="000A526F">
        <w:rPr>
          <w:rFonts w:cstheme="minorHAnsi"/>
          <w:bCs/>
          <w:color w:val="00B050"/>
        </w:rPr>
        <w:t>.</w:t>
      </w:r>
    </w:p>
    <w:p w14:paraId="7478ED20" w14:textId="77777777" w:rsidR="00001D73" w:rsidRPr="00BA6E70" w:rsidRDefault="00001D73" w:rsidP="00001D73">
      <w:pPr>
        <w:autoSpaceDE w:val="0"/>
        <w:autoSpaceDN w:val="0"/>
        <w:adjustRightInd w:val="0"/>
        <w:spacing w:after="0" w:line="240" w:lineRule="auto"/>
        <w:rPr>
          <w:rFonts w:cstheme="minorHAnsi"/>
          <w:b/>
          <w:bCs/>
        </w:rPr>
      </w:pPr>
    </w:p>
    <w:p w14:paraId="1DEE42E0" w14:textId="77777777" w:rsidR="002C49D9" w:rsidRPr="000A526F" w:rsidRDefault="00E1508F" w:rsidP="002C49D9">
      <w:pPr>
        <w:autoSpaceDE w:val="0"/>
        <w:autoSpaceDN w:val="0"/>
        <w:adjustRightInd w:val="0"/>
        <w:spacing w:after="0" w:line="240" w:lineRule="auto"/>
        <w:rPr>
          <w:rFonts w:cstheme="minorHAnsi"/>
          <w:bCs/>
          <w:color w:val="0070C0"/>
        </w:rPr>
      </w:pPr>
      <w:r w:rsidRPr="00BA6E70">
        <w:rPr>
          <w:rFonts w:cstheme="minorHAnsi"/>
          <w:b/>
          <w:bCs/>
        </w:rPr>
        <w:t>2b4.</w:t>
      </w:r>
      <w:r w:rsidR="00092566" w:rsidRPr="00BA6E70">
        <w:rPr>
          <w:rFonts w:cstheme="minorHAnsi"/>
          <w:b/>
          <w:bCs/>
        </w:rPr>
        <w:t xml:space="preserve">5. </w:t>
      </w:r>
      <w:r w:rsidR="008871A9" w:rsidRPr="00BA6E70">
        <w:rPr>
          <w:rFonts w:cstheme="minorHAnsi"/>
          <w:b/>
          <w:bCs/>
        </w:rPr>
        <w:t>Describe the method of</w:t>
      </w:r>
      <w:r w:rsidR="00092566" w:rsidRPr="00BA6E70">
        <w:rPr>
          <w:rFonts w:cstheme="minorHAnsi"/>
          <w:b/>
          <w:bCs/>
        </w:rPr>
        <w:t xml:space="preserve"> </w:t>
      </w:r>
      <w:r w:rsidR="008871A9" w:rsidRPr="00BA6E70">
        <w:rPr>
          <w:rFonts w:cstheme="minorHAnsi"/>
          <w:b/>
          <w:bCs/>
        </w:rPr>
        <w:t xml:space="preserve">testing/analysis used </w:t>
      </w:r>
      <w:r w:rsidR="00092566" w:rsidRPr="00BA6E70">
        <w:rPr>
          <w:rFonts w:cstheme="minorHAnsi"/>
          <w:b/>
          <w:bCs/>
        </w:rPr>
        <w:t xml:space="preserve">to develop and validate the adequacy of the statistical model </w:t>
      </w:r>
      <w:r w:rsidR="00092566" w:rsidRPr="00BA6E70">
        <w:rPr>
          <w:rFonts w:cstheme="minorHAnsi"/>
          <w:b/>
          <w:bCs/>
          <w:u w:val="single"/>
        </w:rPr>
        <w:t>or</w:t>
      </w:r>
      <w:r w:rsidR="00092566" w:rsidRPr="00BA6E70">
        <w:rPr>
          <w:rFonts w:cstheme="minorHAnsi"/>
          <w:b/>
          <w:bCs/>
        </w:rPr>
        <w:t xml:space="preserve"> stratification approach</w:t>
      </w:r>
      <w:r w:rsidR="00092566" w:rsidRPr="00BA6E70">
        <w:rPr>
          <w:rFonts w:cstheme="minorHAnsi"/>
          <w:bCs/>
        </w:rPr>
        <w:t xml:space="preserve"> (</w:t>
      </w:r>
      <w:r w:rsidR="008871A9" w:rsidRPr="00BA6E70">
        <w:rPr>
          <w:rFonts w:cstheme="minorHAnsi"/>
          <w:bCs/>
          <w:i/>
        </w:rPr>
        <w:t>describe the steps―do not just name a method</w:t>
      </w:r>
      <w:r w:rsidR="006C3A4F" w:rsidRPr="00BA6E70">
        <w:rPr>
          <w:rFonts w:cstheme="minorHAnsi"/>
          <w:bCs/>
          <w:i/>
        </w:rPr>
        <w:t>; what statistical analysis was used</w:t>
      </w:r>
      <w:proofErr w:type="gramStart"/>
      <w:r w:rsidR="00092566" w:rsidRPr="00BA6E70">
        <w:rPr>
          <w:rFonts w:cstheme="minorHAnsi"/>
          <w:bCs/>
        </w:rPr>
        <w:t>)</w:t>
      </w:r>
      <w:proofErr w:type="gramEnd"/>
      <w:r w:rsidR="00092566" w:rsidRPr="00BA6E70">
        <w:rPr>
          <w:rFonts w:cstheme="minorHAnsi"/>
          <w:bCs/>
        </w:rPr>
        <w:br/>
      </w:r>
      <w:r w:rsidR="002C49D9" w:rsidRPr="000A526F">
        <w:rPr>
          <w:rFonts w:cstheme="minorHAnsi"/>
          <w:bCs/>
          <w:color w:val="0070C0"/>
        </w:rPr>
        <w:t>We evaluated the adequacy of the statistical model in two ways.</w:t>
      </w:r>
    </w:p>
    <w:p w14:paraId="588846B8" w14:textId="77777777" w:rsidR="002C49D9" w:rsidRPr="000A526F" w:rsidRDefault="002C49D9" w:rsidP="002C49D9">
      <w:pPr>
        <w:autoSpaceDE w:val="0"/>
        <w:autoSpaceDN w:val="0"/>
        <w:adjustRightInd w:val="0"/>
        <w:spacing w:after="0" w:line="240" w:lineRule="auto"/>
        <w:rPr>
          <w:rFonts w:cstheme="minorHAnsi"/>
          <w:bCs/>
          <w:color w:val="0070C0"/>
        </w:rPr>
      </w:pPr>
    </w:p>
    <w:p w14:paraId="7F0DD549" w14:textId="39BD3C2B" w:rsidR="002C49D9" w:rsidRPr="000A526F" w:rsidRDefault="002C49D9" w:rsidP="002C49D9">
      <w:pPr>
        <w:autoSpaceDE w:val="0"/>
        <w:autoSpaceDN w:val="0"/>
        <w:adjustRightInd w:val="0"/>
        <w:spacing w:after="0" w:line="240" w:lineRule="auto"/>
        <w:rPr>
          <w:rFonts w:cstheme="minorHAnsi"/>
          <w:bCs/>
          <w:color w:val="0070C0"/>
        </w:rPr>
      </w:pPr>
      <w:r w:rsidRPr="000A526F">
        <w:rPr>
          <w:rFonts w:cstheme="minorHAnsi"/>
          <w:b/>
          <w:bCs/>
          <w:color w:val="0070C0"/>
        </w:rPr>
        <w:t>Approach 1.</w:t>
      </w:r>
      <w:r w:rsidRPr="000A526F">
        <w:rPr>
          <w:rFonts w:cstheme="minorHAnsi"/>
          <w:bCs/>
          <w:color w:val="0070C0"/>
        </w:rPr>
        <w:t xml:space="preserve">  First, the clinical advisory panel that put forward the candidate risk adjustors was charged with identifying those clinical factors that it considered important to control for in a quality measure </w:t>
      </w:r>
      <w:r w:rsidRPr="000A526F">
        <w:rPr>
          <w:rFonts w:cstheme="minorHAnsi"/>
          <w:bCs/>
          <w:color w:val="0070C0"/>
        </w:rPr>
        <w:lastRenderedPageBreak/>
        <w:t xml:space="preserve">(i.e., for use as risk adjustors). Thus, our process was designed in such a way to result in an adequate set of risk adjustors. Following the steps we presented in 2b4.4, we then eliminated those candidate risk adjustors that turned out to be statistically insignificant with respect to the </w:t>
      </w:r>
      <w:r w:rsidR="00D83615">
        <w:rPr>
          <w:rFonts w:cstheme="minorHAnsi"/>
          <w:bCs/>
          <w:color w:val="0070C0"/>
        </w:rPr>
        <w:t>mobility</w:t>
      </w:r>
      <w:r w:rsidRPr="000A526F">
        <w:rPr>
          <w:rFonts w:cstheme="minorHAnsi"/>
          <w:bCs/>
          <w:color w:val="0070C0"/>
        </w:rPr>
        <w:t xml:space="preserve"> improvement scores.</w:t>
      </w:r>
    </w:p>
    <w:p w14:paraId="50BC468F" w14:textId="77777777" w:rsidR="002C49D9" w:rsidRPr="000A526F" w:rsidRDefault="002C49D9" w:rsidP="002C49D9">
      <w:pPr>
        <w:autoSpaceDE w:val="0"/>
        <w:autoSpaceDN w:val="0"/>
        <w:adjustRightInd w:val="0"/>
        <w:spacing w:after="0" w:line="240" w:lineRule="auto"/>
        <w:rPr>
          <w:rFonts w:cstheme="minorHAnsi"/>
          <w:bCs/>
          <w:color w:val="0070C0"/>
        </w:rPr>
      </w:pPr>
    </w:p>
    <w:p w14:paraId="5E2DDD1C" w14:textId="18215218" w:rsidR="00092566" w:rsidRPr="00BA6E70" w:rsidRDefault="002C49D9" w:rsidP="00092566">
      <w:pPr>
        <w:autoSpaceDE w:val="0"/>
        <w:autoSpaceDN w:val="0"/>
        <w:adjustRightInd w:val="0"/>
        <w:spacing w:after="0" w:line="240" w:lineRule="auto"/>
        <w:rPr>
          <w:rFonts w:cstheme="minorHAnsi"/>
          <w:bCs/>
        </w:rPr>
      </w:pPr>
      <w:r w:rsidRPr="000A526F">
        <w:rPr>
          <w:rFonts w:cstheme="minorHAnsi"/>
          <w:b/>
          <w:bCs/>
          <w:color w:val="0070C0"/>
        </w:rPr>
        <w:t>Approach 2.</w:t>
      </w:r>
      <w:r w:rsidRPr="000A526F">
        <w:rPr>
          <w:rFonts w:cstheme="minorHAnsi"/>
          <w:bCs/>
          <w:color w:val="0070C0"/>
        </w:rPr>
        <w:t xml:space="preserve">  We confirmed that the final risk adjustment model had been specified in such a way that it was stable across different samples from the same population, i.e., that it was not “</w:t>
      </w:r>
      <w:proofErr w:type="spellStart"/>
      <w:r w:rsidRPr="000A526F">
        <w:rPr>
          <w:rFonts w:cstheme="minorHAnsi"/>
          <w:bCs/>
          <w:color w:val="0070C0"/>
        </w:rPr>
        <w:t>overfit</w:t>
      </w:r>
      <w:proofErr w:type="spellEnd"/>
      <w:r w:rsidRPr="000A526F">
        <w:rPr>
          <w:rFonts w:cstheme="minorHAnsi"/>
          <w:bCs/>
          <w:color w:val="0070C0"/>
        </w:rPr>
        <w:t xml:space="preserve">” and the model was adequate for application as the quality measure’s risk adjustment approach. To accomplish this, we entered the final list of </w:t>
      </w:r>
      <w:r>
        <w:rPr>
          <w:rFonts w:cstheme="minorHAnsi"/>
          <w:bCs/>
          <w:color w:val="0070C0"/>
        </w:rPr>
        <w:t>11</w:t>
      </w:r>
      <w:r w:rsidRPr="000A526F">
        <w:rPr>
          <w:rFonts w:cstheme="minorHAnsi"/>
          <w:bCs/>
          <w:color w:val="0070C0"/>
        </w:rPr>
        <w:t xml:space="preserve"> risk adjustors a third regression model of the </w:t>
      </w:r>
      <w:r w:rsidR="00D83615">
        <w:rPr>
          <w:rFonts w:cstheme="minorHAnsi"/>
          <w:bCs/>
          <w:color w:val="0070C0"/>
        </w:rPr>
        <w:t>mobility</w:t>
      </w:r>
      <w:r w:rsidRPr="000A526F">
        <w:rPr>
          <w:rFonts w:cstheme="minorHAnsi"/>
          <w:bCs/>
          <w:color w:val="0070C0"/>
        </w:rPr>
        <w:t xml:space="preserve"> improvement score, just for those episodes in the test sample, to determine whether the two samples yielded similar </w:t>
      </w:r>
      <m:oMath>
        <m:r>
          <w:rPr>
            <w:rFonts w:ascii="Cambria Math" w:hAnsi="Cambria Math" w:cstheme="minorHAnsi"/>
            <w:color w:val="0070C0"/>
          </w:rPr>
          <m:t>β</m:t>
        </m:r>
      </m:oMath>
      <w:r w:rsidRPr="000A526F">
        <w:rPr>
          <w:rFonts w:cstheme="minorHAnsi"/>
          <w:bCs/>
          <w:color w:val="0070C0"/>
        </w:rPr>
        <w:t xml:space="preserve">-coefficients and </w:t>
      </w:r>
      <m:oMath>
        <m:sSup>
          <m:sSupPr>
            <m:ctrlPr>
              <w:rPr>
                <w:rFonts w:ascii="Cambria Math" w:hAnsi="Cambria Math" w:cstheme="minorHAnsi"/>
                <w:bCs/>
                <w:i/>
                <w:color w:val="0070C0"/>
              </w:rPr>
            </m:ctrlPr>
          </m:sSupPr>
          <m:e>
            <m:r>
              <w:rPr>
                <w:rFonts w:ascii="Cambria Math" w:hAnsi="Cambria Math" w:cstheme="minorHAnsi"/>
                <w:color w:val="0070C0"/>
              </w:rPr>
              <m:t>R</m:t>
            </m:r>
          </m:e>
          <m:sup>
            <m:r>
              <w:rPr>
                <w:rFonts w:ascii="Cambria Math" w:hAnsi="Cambria Math" w:cstheme="minorHAnsi"/>
                <w:color w:val="0070C0"/>
              </w:rPr>
              <m:t>2</m:t>
            </m:r>
          </m:sup>
        </m:sSup>
      </m:oMath>
      <w:r w:rsidRPr="000A526F">
        <w:rPr>
          <w:rFonts w:cstheme="minorHAnsi"/>
          <w:bCs/>
          <w:color w:val="0070C0"/>
        </w:rPr>
        <w:t xml:space="preserve"> values. If the results were similar between the two samples, we would conclude that the model was not “overfit”, and that the model was adequate as the </w:t>
      </w:r>
      <w:r w:rsidR="00D83615">
        <w:rPr>
          <w:rFonts w:cstheme="minorHAnsi"/>
          <w:bCs/>
          <w:color w:val="0070C0"/>
        </w:rPr>
        <w:t>mobility</w:t>
      </w:r>
      <w:r w:rsidRPr="000A526F">
        <w:rPr>
          <w:rFonts w:cstheme="minorHAnsi"/>
          <w:bCs/>
          <w:color w:val="0070C0"/>
        </w:rPr>
        <w:t xml:space="preserve"> improvement quality measure’s risk adjustment approach.</w:t>
      </w:r>
    </w:p>
    <w:p w14:paraId="20885803" w14:textId="77777777" w:rsidR="00092566" w:rsidRPr="00BA6E70" w:rsidRDefault="00092566" w:rsidP="00092566">
      <w:pPr>
        <w:autoSpaceDE w:val="0"/>
        <w:autoSpaceDN w:val="0"/>
        <w:adjustRightInd w:val="0"/>
        <w:spacing w:after="0" w:line="240" w:lineRule="auto"/>
        <w:rPr>
          <w:rFonts w:cstheme="minorHAnsi"/>
          <w:bCs/>
        </w:rPr>
      </w:pPr>
    </w:p>
    <w:p w14:paraId="29A52097" w14:textId="77777777" w:rsidR="00E1508F" w:rsidRPr="00BA6E70" w:rsidRDefault="00001D73" w:rsidP="00092566">
      <w:pPr>
        <w:autoSpaceDE w:val="0"/>
        <w:autoSpaceDN w:val="0"/>
        <w:adjustRightInd w:val="0"/>
        <w:spacing w:after="0" w:line="240" w:lineRule="auto"/>
        <w:rPr>
          <w:rFonts w:cstheme="minorHAnsi"/>
          <w:b/>
          <w:bCs/>
        </w:rPr>
      </w:pPr>
      <w:r w:rsidRPr="00BA6E70">
        <w:rPr>
          <w:rFonts w:cstheme="minorHAnsi"/>
          <w:bCs/>
          <w:i/>
        </w:rPr>
        <w:t>Provide</w:t>
      </w:r>
      <w:r w:rsidR="00092566" w:rsidRPr="00BA6E70">
        <w:rPr>
          <w:rFonts w:cstheme="minorHAnsi"/>
          <w:bCs/>
          <w:i/>
        </w:rPr>
        <w:t xml:space="preserve"> the statistical results from testing the approach to controlling for differences in patient characteristics (case mix)</w:t>
      </w:r>
      <w:r w:rsidRPr="00BA6E70">
        <w:rPr>
          <w:rFonts w:cstheme="minorHAnsi"/>
          <w:bCs/>
          <w:i/>
        </w:rPr>
        <w:t xml:space="preserve"> below</w:t>
      </w:r>
      <w:r w:rsidRPr="00BA6E70">
        <w:rPr>
          <w:rFonts w:cstheme="minorHAnsi"/>
          <w:bCs/>
        </w:rPr>
        <w:t>.</w:t>
      </w:r>
      <w:r w:rsidR="00092566" w:rsidRPr="00BA6E70">
        <w:rPr>
          <w:rFonts w:cstheme="minorHAnsi"/>
          <w:bCs/>
        </w:rPr>
        <w:br/>
      </w:r>
      <w:r w:rsidR="001F7A20" w:rsidRPr="00132140">
        <w:rPr>
          <w:rFonts w:cstheme="minorHAnsi"/>
          <w:b/>
          <w:bCs/>
          <w:i/>
          <w:highlight w:val="green"/>
        </w:rPr>
        <w:t>If</w:t>
      </w:r>
      <w:r w:rsidR="00743E46" w:rsidRPr="00132140">
        <w:rPr>
          <w:rFonts w:cstheme="minorHAnsi"/>
          <w:b/>
          <w:bCs/>
          <w:i/>
          <w:highlight w:val="green"/>
        </w:rPr>
        <w:t xml:space="preserve"> stratified, skip to </w:t>
      </w:r>
      <w:hyperlink w:anchor="question2b49" w:history="1">
        <w:r w:rsidR="00743E46" w:rsidRPr="00132140">
          <w:rPr>
            <w:rStyle w:val="Hyperlink"/>
            <w:rFonts w:cstheme="minorHAnsi"/>
            <w:b/>
            <w:bCs/>
            <w:i/>
            <w:highlight w:val="green"/>
          </w:rPr>
          <w:t>2b4.9</w:t>
        </w:r>
      </w:hyperlink>
    </w:p>
    <w:p w14:paraId="3EE00EDB" w14:textId="77777777" w:rsidR="00743E46" w:rsidRPr="00BA6E70" w:rsidRDefault="00743E46" w:rsidP="00092566">
      <w:pPr>
        <w:autoSpaceDE w:val="0"/>
        <w:autoSpaceDN w:val="0"/>
        <w:adjustRightInd w:val="0"/>
        <w:spacing w:after="0" w:line="240" w:lineRule="auto"/>
        <w:rPr>
          <w:rFonts w:cstheme="minorHAnsi"/>
          <w:b/>
          <w:bCs/>
        </w:rPr>
      </w:pPr>
    </w:p>
    <w:p w14:paraId="024767F8" w14:textId="77777777" w:rsidR="00472633" w:rsidRPr="00472633" w:rsidRDefault="00743E46" w:rsidP="00900682">
      <w:pPr>
        <w:autoSpaceDE w:val="0"/>
        <w:autoSpaceDN w:val="0"/>
        <w:adjustRightInd w:val="0"/>
        <w:spacing w:after="0" w:line="240" w:lineRule="auto"/>
        <w:rPr>
          <w:rFonts w:cstheme="minorHAnsi"/>
          <w:bCs/>
          <w:color w:val="0070C0"/>
        </w:rPr>
      </w:pPr>
      <w:r w:rsidRPr="00BA6E70">
        <w:rPr>
          <w:rFonts w:cstheme="minorHAnsi"/>
          <w:b/>
          <w:bCs/>
        </w:rPr>
        <w:t xml:space="preserve">2b4.6. </w:t>
      </w:r>
      <w:r w:rsidR="00001D73" w:rsidRPr="00BA6E70">
        <w:rPr>
          <w:rFonts w:cstheme="minorHAnsi"/>
          <w:b/>
          <w:bCs/>
        </w:rPr>
        <w:t xml:space="preserve">Statistical </w:t>
      </w:r>
      <w:r w:rsidR="00092566" w:rsidRPr="00BA6E70">
        <w:rPr>
          <w:rFonts w:cstheme="minorHAnsi"/>
          <w:b/>
          <w:bCs/>
        </w:rPr>
        <w:t>Risk Model Discrimination Statistics</w:t>
      </w:r>
      <w:r w:rsidR="003605B4" w:rsidRPr="00BA6E70">
        <w:rPr>
          <w:rFonts w:cstheme="minorHAnsi"/>
          <w:bCs/>
        </w:rPr>
        <w:t xml:space="preserve"> (</w:t>
      </w:r>
      <w:r w:rsidR="003605B4" w:rsidRPr="00BA6E70">
        <w:rPr>
          <w:rFonts w:cstheme="minorHAnsi"/>
          <w:bCs/>
          <w:i/>
        </w:rPr>
        <w:t>e.g., c-statistic, R-squared</w:t>
      </w:r>
      <w:r w:rsidR="003605B4" w:rsidRPr="00BA6E70">
        <w:rPr>
          <w:rFonts w:cstheme="minorHAnsi"/>
          <w:bCs/>
        </w:rPr>
        <w:t>)</w:t>
      </w:r>
      <w:r w:rsidRPr="00BA6E70">
        <w:rPr>
          <w:rFonts w:cstheme="minorHAnsi"/>
          <w:b/>
          <w:bCs/>
        </w:rPr>
        <w:t>:</w:t>
      </w:r>
      <w:r w:rsidR="00092566" w:rsidRPr="00BA6E70">
        <w:rPr>
          <w:rFonts w:cstheme="minorHAnsi"/>
          <w:b/>
          <w:bCs/>
        </w:rPr>
        <w:t xml:space="preserve">  </w:t>
      </w:r>
      <w:r w:rsidR="00092566" w:rsidRPr="00BA6E70">
        <w:rPr>
          <w:rFonts w:cstheme="minorHAnsi"/>
          <w:b/>
        </w:rPr>
        <w:br/>
      </w:r>
    </w:p>
    <w:p w14:paraId="68A2E6CD" w14:textId="7A36214C" w:rsidR="00900682" w:rsidRPr="00472633" w:rsidRDefault="00900682" w:rsidP="00900682">
      <w:pPr>
        <w:autoSpaceDE w:val="0"/>
        <w:autoSpaceDN w:val="0"/>
        <w:adjustRightInd w:val="0"/>
        <w:spacing w:after="0" w:line="240" w:lineRule="auto"/>
        <w:rPr>
          <w:rFonts w:cstheme="minorHAnsi"/>
          <w:bCs/>
          <w:color w:val="0070C0"/>
        </w:rPr>
      </w:pPr>
      <w:r w:rsidRPr="00472633">
        <w:rPr>
          <w:rFonts w:cstheme="minorHAnsi"/>
          <w:bCs/>
          <w:color w:val="0070C0"/>
        </w:rPr>
        <w:t xml:space="preserve">We evaluated the statistical risk model’s ability to predict the </w:t>
      </w:r>
      <w:r w:rsidR="00066A9D" w:rsidRPr="00472633">
        <w:rPr>
          <w:rFonts w:cstheme="minorHAnsi"/>
          <w:bCs/>
          <w:color w:val="0070C0"/>
        </w:rPr>
        <w:t>mobility</w:t>
      </w:r>
      <w:r w:rsidRPr="00472633">
        <w:rPr>
          <w:rFonts w:cstheme="minorHAnsi"/>
          <w:bCs/>
          <w:color w:val="0070C0"/>
        </w:rPr>
        <w:t xml:space="preserve"> improvement scores using the proportion of facility-level variance that is explained by the model. Using the model as specified in Table A</w:t>
      </w:r>
      <w:r w:rsidR="00A4614F">
        <w:rPr>
          <w:rFonts w:cstheme="minorHAnsi"/>
          <w:bCs/>
          <w:color w:val="0070C0"/>
        </w:rPr>
        <w:t>8</w:t>
      </w:r>
      <w:r w:rsidRPr="00472633">
        <w:rPr>
          <w:rFonts w:cstheme="minorHAnsi"/>
          <w:bCs/>
          <w:color w:val="0070C0"/>
        </w:rPr>
        <w:t xml:space="preserve"> (see Appendix), the proportion of facility-level variance in </w:t>
      </w:r>
      <w:r w:rsidR="00066A9D" w:rsidRPr="00472633">
        <w:rPr>
          <w:rFonts w:cstheme="minorHAnsi"/>
          <w:bCs/>
          <w:color w:val="0070C0"/>
        </w:rPr>
        <w:t>mobility</w:t>
      </w:r>
      <w:r w:rsidRPr="00472633">
        <w:rPr>
          <w:rFonts w:cstheme="minorHAnsi"/>
          <w:bCs/>
          <w:color w:val="0070C0"/>
        </w:rPr>
        <w:t xml:space="preserve"> improvement scores that is explained is </w:t>
      </w:r>
      <w:r w:rsidR="006E3614" w:rsidRPr="00472633">
        <w:rPr>
          <w:rFonts w:cstheme="minorHAnsi"/>
          <w:bCs/>
          <w:color w:val="0070C0"/>
        </w:rPr>
        <w:t>9</w:t>
      </w:r>
      <w:r w:rsidR="004E4D34" w:rsidRPr="00472633">
        <w:rPr>
          <w:rFonts w:cstheme="minorHAnsi"/>
          <w:bCs/>
          <w:color w:val="0070C0"/>
        </w:rPr>
        <w:t>3</w:t>
      </w:r>
      <w:r w:rsidRPr="00472633">
        <w:rPr>
          <w:rFonts w:cstheme="minorHAnsi"/>
          <w:bCs/>
          <w:color w:val="0070C0"/>
        </w:rPr>
        <w:t xml:space="preserve">%. Additionally, we analyzed the proportion of facilities whose </w:t>
      </w:r>
      <w:r w:rsidR="00066A9D" w:rsidRPr="00472633">
        <w:rPr>
          <w:rFonts w:cstheme="minorHAnsi"/>
          <w:bCs/>
          <w:color w:val="0070C0"/>
        </w:rPr>
        <w:t>mobility</w:t>
      </w:r>
      <w:r w:rsidRPr="00472633">
        <w:rPr>
          <w:rFonts w:cstheme="minorHAnsi"/>
          <w:bCs/>
          <w:color w:val="0070C0"/>
        </w:rPr>
        <w:t xml:space="preserve"> scores were more than 30% above or below the mean before and after applying the risk adjustment model. Before applying the risk adjustment model to the </w:t>
      </w:r>
      <w:r w:rsidR="00066A9D" w:rsidRPr="00472633">
        <w:rPr>
          <w:rFonts w:cstheme="minorHAnsi"/>
          <w:bCs/>
          <w:color w:val="0070C0"/>
        </w:rPr>
        <w:t>mobility</w:t>
      </w:r>
      <w:r w:rsidRPr="00472633">
        <w:rPr>
          <w:rFonts w:cstheme="minorHAnsi"/>
          <w:bCs/>
          <w:color w:val="0070C0"/>
        </w:rPr>
        <w:t xml:space="preserve"> change scores, </w:t>
      </w:r>
      <w:r w:rsidR="002C7205" w:rsidRPr="00472633">
        <w:rPr>
          <w:rFonts w:cstheme="minorHAnsi"/>
          <w:bCs/>
          <w:color w:val="0070C0"/>
        </w:rPr>
        <w:t>33</w:t>
      </w:r>
      <w:r w:rsidRPr="00472633">
        <w:rPr>
          <w:rFonts w:cstheme="minorHAnsi"/>
          <w:bCs/>
          <w:color w:val="0070C0"/>
        </w:rPr>
        <w:t xml:space="preserve">% of facilities were more than 30% above or below the mean; after applying the model, only </w:t>
      </w:r>
      <w:r w:rsidR="002C7205" w:rsidRPr="00472633">
        <w:rPr>
          <w:rFonts w:cstheme="minorHAnsi"/>
          <w:bCs/>
          <w:color w:val="0070C0"/>
        </w:rPr>
        <w:t>0.3</w:t>
      </w:r>
      <w:r w:rsidRPr="00472633">
        <w:rPr>
          <w:rFonts w:cstheme="minorHAnsi"/>
          <w:bCs/>
          <w:color w:val="0070C0"/>
        </w:rPr>
        <w:t>% were more than 30% above or below the mean.</w:t>
      </w:r>
    </w:p>
    <w:p w14:paraId="4C7D2867" w14:textId="77777777" w:rsidR="00900682" w:rsidRPr="00472633" w:rsidRDefault="00900682" w:rsidP="00900682">
      <w:pPr>
        <w:autoSpaceDE w:val="0"/>
        <w:autoSpaceDN w:val="0"/>
        <w:adjustRightInd w:val="0"/>
        <w:spacing w:after="0" w:line="240" w:lineRule="auto"/>
        <w:rPr>
          <w:rFonts w:cstheme="minorHAnsi"/>
          <w:bCs/>
          <w:color w:val="0070C0"/>
        </w:rPr>
      </w:pPr>
    </w:p>
    <w:p w14:paraId="7883E0C4" w14:textId="3EDCF410" w:rsidR="00900682" w:rsidRPr="00472633" w:rsidRDefault="00900682" w:rsidP="00900682">
      <w:pPr>
        <w:autoSpaceDE w:val="0"/>
        <w:autoSpaceDN w:val="0"/>
        <w:adjustRightInd w:val="0"/>
        <w:spacing w:after="0" w:line="240" w:lineRule="auto"/>
        <w:rPr>
          <w:rFonts w:cstheme="minorHAnsi"/>
          <w:bCs/>
          <w:color w:val="0070C0"/>
        </w:rPr>
      </w:pPr>
      <w:r w:rsidRPr="00472633">
        <w:rPr>
          <w:rFonts w:cstheme="minorHAnsi"/>
          <w:bCs/>
          <w:color w:val="0070C0"/>
        </w:rPr>
        <w:t xml:space="preserve">As a side-analysis, we also examined the proportion of variance in </w:t>
      </w:r>
      <w:r w:rsidRPr="00472633">
        <w:rPr>
          <w:rFonts w:cstheme="minorHAnsi"/>
          <w:bCs/>
          <w:i/>
          <w:color w:val="0070C0"/>
        </w:rPr>
        <w:t>discharge scores</w:t>
      </w:r>
      <w:r w:rsidRPr="00472633">
        <w:rPr>
          <w:rFonts w:cstheme="minorHAnsi"/>
          <w:bCs/>
          <w:color w:val="0070C0"/>
        </w:rPr>
        <w:t xml:space="preserve"> that is explained by having subtracted the admission score in the change score. In this analysis, we found that </w:t>
      </w:r>
      <w:r w:rsidR="00677374" w:rsidRPr="00472633">
        <w:rPr>
          <w:rFonts w:cstheme="minorHAnsi"/>
          <w:bCs/>
          <w:color w:val="0070C0"/>
        </w:rPr>
        <w:t>55</w:t>
      </w:r>
      <w:r w:rsidRPr="00472633">
        <w:rPr>
          <w:rFonts w:cstheme="minorHAnsi"/>
          <w:bCs/>
          <w:color w:val="0070C0"/>
        </w:rPr>
        <w:t>% of variance in the discharge scores was controlled out by subtracting the admission score.</w:t>
      </w:r>
    </w:p>
    <w:p w14:paraId="79CFEA4C" w14:textId="77777777" w:rsidR="00900682" w:rsidRPr="00472633" w:rsidRDefault="00900682" w:rsidP="00092566">
      <w:pPr>
        <w:autoSpaceDE w:val="0"/>
        <w:autoSpaceDN w:val="0"/>
        <w:adjustRightInd w:val="0"/>
        <w:spacing w:after="0" w:line="240" w:lineRule="auto"/>
        <w:rPr>
          <w:rFonts w:cstheme="minorHAnsi"/>
          <w:b/>
          <w:bCs/>
          <w:color w:val="0070C0"/>
        </w:rPr>
      </w:pPr>
    </w:p>
    <w:p w14:paraId="7CD791E7" w14:textId="7F0FDDA6" w:rsidR="00001D73" w:rsidRDefault="00743E46" w:rsidP="00092566">
      <w:pPr>
        <w:autoSpaceDE w:val="0"/>
        <w:autoSpaceDN w:val="0"/>
        <w:adjustRightInd w:val="0"/>
        <w:spacing w:after="0" w:line="240" w:lineRule="auto"/>
        <w:rPr>
          <w:rFonts w:cstheme="minorHAnsi"/>
          <w:b/>
          <w:bCs/>
        </w:rPr>
      </w:pPr>
      <w:r w:rsidRPr="004744DC">
        <w:rPr>
          <w:rFonts w:cstheme="minorHAnsi"/>
          <w:b/>
          <w:bCs/>
        </w:rPr>
        <w:t>2b4.7</w:t>
      </w:r>
      <w:r w:rsidR="00001D73" w:rsidRPr="004744DC">
        <w:rPr>
          <w:rFonts w:cstheme="minorHAnsi"/>
          <w:b/>
          <w:bCs/>
        </w:rPr>
        <w:t xml:space="preserve">. </w:t>
      </w:r>
      <w:r w:rsidRPr="004744DC">
        <w:rPr>
          <w:rFonts w:cstheme="minorHAnsi"/>
          <w:b/>
          <w:bCs/>
        </w:rPr>
        <w:t xml:space="preserve">Statistical </w:t>
      </w:r>
      <w:r w:rsidR="00092566" w:rsidRPr="004744DC">
        <w:rPr>
          <w:rFonts w:cstheme="minorHAnsi"/>
          <w:b/>
          <w:bCs/>
        </w:rPr>
        <w:t>Risk Model Calibration Statistics</w:t>
      </w:r>
      <w:r w:rsidR="003605B4" w:rsidRPr="004744DC">
        <w:rPr>
          <w:rFonts w:cstheme="minorHAnsi"/>
          <w:b/>
          <w:bCs/>
        </w:rPr>
        <w:t xml:space="preserve"> </w:t>
      </w:r>
      <w:r w:rsidR="003605B4" w:rsidRPr="004744DC">
        <w:rPr>
          <w:rFonts w:cstheme="minorHAnsi"/>
          <w:bCs/>
        </w:rPr>
        <w:t>(</w:t>
      </w:r>
      <w:r w:rsidR="003605B4" w:rsidRPr="004744DC">
        <w:rPr>
          <w:rFonts w:cstheme="minorHAnsi"/>
          <w:bCs/>
          <w:i/>
        </w:rPr>
        <w:t xml:space="preserve">e.g., </w:t>
      </w:r>
      <w:proofErr w:type="spellStart"/>
      <w:r w:rsidR="003605B4" w:rsidRPr="004744DC">
        <w:rPr>
          <w:rFonts w:cstheme="minorHAnsi"/>
          <w:bCs/>
          <w:i/>
        </w:rPr>
        <w:t>Hosmer-Lemeshow</w:t>
      </w:r>
      <w:proofErr w:type="spellEnd"/>
      <w:r w:rsidR="003605B4" w:rsidRPr="004744DC">
        <w:rPr>
          <w:rFonts w:cstheme="minorHAnsi"/>
          <w:bCs/>
          <w:i/>
        </w:rPr>
        <w:t xml:space="preserve"> statistic</w:t>
      </w:r>
      <w:r w:rsidR="003605B4" w:rsidRPr="004744DC">
        <w:rPr>
          <w:rFonts w:cstheme="minorHAnsi"/>
          <w:bCs/>
        </w:rPr>
        <w:t>)</w:t>
      </w:r>
      <w:r w:rsidR="00092566" w:rsidRPr="004744DC">
        <w:rPr>
          <w:rFonts w:cstheme="minorHAnsi"/>
          <w:bCs/>
        </w:rPr>
        <w:t>:</w:t>
      </w:r>
      <w:r w:rsidR="0059524A">
        <w:rPr>
          <w:rFonts w:cstheme="minorHAnsi"/>
          <w:bCs/>
        </w:rPr>
        <w:t xml:space="preserve">  </w:t>
      </w:r>
    </w:p>
    <w:p w14:paraId="03BD55CF" w14:textId="77777777" w:rsidR="00073206" w:rsidRPr="00E57952" w:rsidRDefault="00073206" w:rsidP="00073206">
      <w:pPr>
        <w:autoSpaceDE w:val="0"/>
        <w:autoSpaceDN w:val="0"/>
        <w:adjustRightInd w:val="0"/>
        <w:spacing w:after="0" w:line="240" w:lineRule="auto"/>
        <w:rPr>
          <w:rFonts w:cstheme="minorHAnsi"/>
          <w:bCs/>
          <w:color w:val="0070C0"/>
        </w:rPr>
      </w:pPr>
      <w:r w:rsidRPr="00E57952">
        <w:rPr>
          <w:rFonts w:cstheme="minorHAnsi"/>
          <w:bCs/>
          <w:color w:val="0070C0"/>
        </w:rPr>
        <w:t xml:space="preserve">We have risk </w:t>
      </w:r>
      <w:proofErr w:type="spellStart"/>
      <w:r w:rsidRPr="00E57952">
        <w:rPr>
          <w:rFonts w:cstheme="minorHAnsi"/>
          <w:bCs/>
          <w:color w:val="0070C0"/>
        </w:rPr>
        <w:t>decile</w:t>
      </w:r>
      <w:proofErr w:type="spellEnd"/>
      <w:r w:rsidRPr="00E57952">
        <w:rPr>
          <w:rFonts w:cstheme="minorHAnsi"/>
          <w:bCs/>
          <w:color w:val="0070C0"/>
        </w:rPr>
        <w:t xml:space="preserve"> calibration plots to illustrate the risk model’s calibration profile. </w:t>
      </w:r>
    </w:p>
    <w:p w14:paraId="7B96347A" w14:textId="77777777" w:rsidR="00073206" w:rsidRPr="00E57952" w:rsidRDefault="00073206" w:rsidP="00092566">
      <w:pPr>
        <w:autoSpaceDE w:val="0"/>
        <w:autoSpaceDN w:val="0"/>
        <w:adjustRightInd w:val="0"/>
        <w:spacing w:after="0" w:line="240" w:lineRule="auto"/>
        <w:rPr>
          <w:rFonts w:cstheme="minorHAnsi"/>
          <w:b/>
          <w:bCs/>
          <w:color w:val="0070C0"/>
        </w:rPr>
      </w:pPr>
    </w:p>
    <w:p w14:paraId="44313BA9" w14:textId="1EB7295C" w:rsidR="00073206" w:rsidRPr="00E57952" w:rsidRDefault="00743E46" w:rsidP="00092566">
      <w:pPr>
        <w:autoSpaceDE w:val="0"/>
        <w:autoSpaceDN w:val="0"/>
        <w:adjustRightInd w:val="0"/>
        <w:spacing w:after="0" w:line="240" w:lineRule="auto"/>
        <w:rPr>
          <w:rFonts w:cstheme="minorHAnsi"/>
          <w:color w:val="0070C0"/>
        </w:rPr>
      </w:pPr>
      <w:r w:rsidRPr="002D368C">
        <w:rPr>
          <w:rFonts w:cstheme="minorHAnsi"/>
          <w:b/>
          <w:bCs/>
        </w:rPr>
        <w:t>2b4.8</w:t>
      </w:r>
      <w:r w:rsidR="00001D73" w:rsidRPr="002D368C">
        <w:rPr>
          <w:rFonts w:cstheme="minorHAnsi"/>
          <w:b/>
          <w:bCs/>
        </w:rPr>
        <w:t xml:space="preserve">. </w:t>
      </w:r>
      <w:r w:rsidRPr="002D368C">
        <w:rPr>
          <w:rFonts w:cstheme="minorHAnsi"/>
          <w:b/>
          <w:bCs/>
        </w:rPr>
        <w:t xml:space="preserve">Statistical </w:t>
      </w:r>
      <w:r w:rsidR="00092566" w:rsidRPr="002D368C">
        <w:rPr>
          <w:rFonts w:cstheme="minorHAnsi"/>
          <w:b/>
          <w:bCs/>
        </w:rPr>
        <w:t xml:space="preserve">Risk Model Calibration – Risk </w:t>
      </w:r>
      <w:proofErr w:type="spellStart"/>
      <w:r w:rsidR="00092566" w:rsidRPr="002D368C">
        <w:rPr>
          <w:rFonts w:cstheme="minorHAnsi"/>
          <w:b/>
          <w:bCs/>
        </w:rPr>
        <w:t>decile</w:t>
      </w:r>
      <w:proofErr w:type="spellEnd"/>
      <w:r w:rsidR="00092566" w:rsidRPr="002D368C">
        <w:rPr>
          <w:rFonts w:cstheme="minorHAnsi"/>
          <w:b/>
          <w:bCs/>
        </w:rPr>
        <w:t xml:space="preserve"> plots or calibration curves:</w:t>
      </w:r>
    </w:p>
    <w:p w14:paraId="0C6DC93D" w14:textId="5B44C647" w:rsidR="00073206" w:rsidRDefault="00073206" w:rsidP="00073206">
      <w:pPr>
        <w:spacing w:after="0" w:line="240" w:lineRule="auto"/>
        <w:rPr>
          <w:rFonts w:cs="Times New Roman"/>
          <w:color w:val="0070C0"/>
        </w:rPr>
      </w:pPr>
      <w:r w:rsidRPr="00E57952">
        <w:rPr>
          <w:rFonts w:cs="Times New Roman"/>
          <w:color w:val="0070C0"/>
        </w:rPr>
        <w:t xml:space="preserve">Figure </w:t>
      </w:r>
      <w:r w:rsidR="001C7C1E" w:rsidRPr="00E57952">
        <w:rPr>
          <w:rFonts w:cs="Times New Roman"/>
          <w:color w:val="0070C0"/>
        </w:rPr>
        <w:t>1</w:t>
      </w:r>
      <w:r w:rsidRPr="00E57952">
        <w:rPr>
          <w:rFonts w:cs="Times New Roman"/>
          <w:color w:val="0070C0"/>
        </w:rPr>
        <w:t xml:space="preserve"> presents the mean score predicted by the risk model for each </w:t>
      </w:r>
      <w:proofErr w:type="spellStart"/>
      <w:r w:rsidRPr="00E57952">
        <w:rPr>
          <w:rFonts w:cs="Times New Roman"/>
          <w:color w:val="0070C0"/>
        </w:rPr>
        <w:t>decile</w:t>
      </w:r>
      <w:proofErr w:type="spellEnd"/>
      <w:r w:rsidRPr="00E57952">
        <w:rPr>
          <w:rFonts w:cs="Times New Roman"/>
          <w:color w:val="0070C0"/>
        </w:rPr>
        <w:t xml:space="preserve"> of unadjusted </w:t>
      </w:r>
      <w:r w:rsidR="004744DC">
        <w:rPr>
          <w:rFonts w:cs="Times New Roman"/>
          <w:color w:val="0070C0"/>
        </w:rPr>
        <w:t>mobility</w:t>
      </w:r>
      <w:r w:rsidRPr="00E57952">
        <w:rPr>
          <w:rFonts w:cs="Times New Roman"/>
          <w:color w:val="0070C0"/>
        </w:rPr>
        <w:t xml:space="preserve"> scores. As shown, the risk model predicts extremely well across almost the entire range of actual scores, only deviating meaningfully at the first and tenth </w:t>
      </w:r>
      <w:proofErr w:type="spellStart"/>
      <w:r w:rsidRPr="00E57952">
        <w:rPr>
          <w:rFonts w:cs="Times New Roman"/>
          <w:color w:val="0070C0"/>
        </w:rPr>
        <w:t>deciles</w:t>
      </w:r>
      <w:proofErr w:type="spellEnd"/>
      <w:r w:rsidRPr="00E57952">
        <w:rPr>
          <w:rFonts w:cs="Times New Roman"/>
          <w:color w:val="0070C0"/>
        </w:rPr>
        <w:t>.</w:t>
      </w:r>
    </w:p>
    <w:p w14:paraId="3E8601FC" w14:textId="117FDD5F" w:rsidR="00132140" w:rsidRDefault="00132140" w:rsidP="00073206">
      <w:pPr>
        <w:spacing w:after="0" w:line="240" w:lineRule="auto"/>
        <w:rPr>
          <w:rFonts w:cs="Times New Roman"/>
          <w:color w:val="0070C0"/>
        </w:rPr>
      </w:pPr>
    </w:p>
    <w:p w14:paraId="715C3922" w14:textId="77777777" w:rsidR="00132140" w:rsidRDefault="00132140" w:rsidP="00073206">
      <w:pPr>
        <w:spacing w:after="0" w:line="240" w:lineRule="auto"/>
        <w:rPr>
          <w:rFonts w:cs="Times New Roman"/>
          <w:color w:val="0070C0"/>
        </w:rPr>
      </w:pPr>
    </w:p>
    <w:p w14:paraId="7A08D352" w14:textId="77777777" w:rsidR="00132140" w:rsidRDefault="00132140" w:rsidP="00073206">
      <w:pPr>
        <w:spacing w:after="0" w:line="240" w:lineRule="auto"/>
        <w:rPr>
          <w:rFonts w:cs="Times New Roman"/>
          <w:color w:val="0070C0"/>
        </w:rPr>
      </w:pPr>
    </w:p>
    <w:p w14:paraId="3F9FE84D" w14:textId="749FA105" w:rsidR="00132140" w:rsidRDefault="00132140" w:rsidP="00073206">
      <w:pPr>
        <w:spacing w:after="0" w:line="240" w:lineRule="auto"/>
        <w:rPr>
          <w:rFonts w:cs="Times New Roman"/>
          <w:color w:val="0070C0"/>
        </w:rPr>
      </w:pPr>
      <w:r>
        <w:rPr>
          <w:rFonts w:cs="Times New Roman"/>
          <w:color w:val="0070C0"/>
        </w:rPr>
        <w:br/>
      </w:r>
    </w:p>
    <w:p w14:paraId="73BA723B" w14:textId="77777777" w:rsidR="0059524A" w:rsidRDefault="0059524A" w:rsidP="00073206">
      <w:pPr>
        <w:spacing w:after="0" w:line="240" w:lineRule="auto"/>
        <w:rPr>
          <w:rFonts w:cs="Times New Roman"/>
          <w:color w:val="0070C0"/>
        </w:rPr>
      </w:pPr>
    </w:p>
    <w:p w14:paraId="52BD2A08" w14:textId="77777777" w:rsidR="0059524A" w:rsidRPr="00E57952" w:rsidRDefault="0059524A" w:rsidP="00073206">
      <w:pPr>
        <w:spacing w:after="0" w:line="240" w:lineRule="auto"/>
        <w:rPr>
          <w:rFonts w:cs="Times New Roman"/>
          <w:color w:val="0070C0"/>
        </w:rPr>
      </w:pPr>
    </w:p>
    <w:p w14:paraId="6ACDD690" w14:textId="77777777" w:rsidR="00073206" w:rsidRPr="00E57952" w:rsidRDefault="00073206" w:rsidP="00073206">
      <w:pPr>
        <w:spacing w:after="0" w:line="240" w:lineRule="auto"/>
        <w:rPr>
          <w:rFonts w:cs="Times New Roman"/>
          <w:color w:val="0070C0"/>
        </w:rPr>
      </w:pPr>
    </w:p>
    <w:p w14:paraId="75AD555C" w14:textId="6B9A39F7" w:rsidR="00073206" w:rsidRPr="00E57952" w:rsidRDefault="00073206" w:rsidP="001C7C1E">
      <w:pPr>
        <w:spacing w:after="0" w:line="240" w:lineRule="auto"/>
        <w:ind w:firstLine="720"/>
        <w:jc w:val="both"/>
        <w:rPr>
          <w:rFonts w:cs="Times New Roman"/>
          <w:b/>
          <w:color w:val="0070C0"/>
        </w:rPr>
      </w:pPr>
      <w:r w:rsidRPr="00E57952">
        <w:rPr>
          <w:rFonts w:cs="Times New Roman"/>
          <w:b/>
          <w:color w:val="0070C0"/>
        </w:rPr>
        <w:lastRenderedPageBreak/>
        <w:t xml:space="preserve">Figure </w:t>
      </w:r>
      <w:r w:rsidR="001C7C1E" w:rsidRPr="00E57952">
        <w:rPr>
          <w:rFonts w:cs="Times New Roman"/>
          <w:b/>
          <w:color w:val="0070C0"/>
        </w:rPr>
        <w:t xml:space="preserve">1:  Mean Expected Score for each </w:t>
      </w:r>
      <w:proofErr w:type="spellStart"/>
      <w:r w:rsidR="001C7C1E" w:rsidRPr="00E57952">
        <w:rPr>
          <w:rFonts w:cs="Times New Roman"/>
          <w:b/>
          <w:color w:val="0070C0"/>
        </w:rPr>
        <w:t>D</w:t>
      </w:r>
      <w:r w:rsidRPr="00E57952">
        <w:rPr>
          <w:rFonts w:cs="Times New Roman"/>
          <w:b/>
          <w:color w:val="0070C0"/>
        </w:rPr>
        <w:t>ecile</w:t>
      </w:r>
      <w:proofErr w:type="spellEnd"/>
      <w:r w:rsidRPr="00E57952">
        <w:rPr>
          <w:rFonts w:cs="Times New Roman"/>
          <w:b/>
          <w:color w:val="0070C0"/>
        </w:rPr>
        <w:t xml:space="preserve"> of the </w:t>
      </w:r>
      <w:r w:rsidR="001C7C1E" w:rsidRPr="00E57952">
        <w:rPr>
          <w:rFonts w:cs="Times New Roman"/>
          <w:b/>
          <w:color w:val="0070C0"/>
        </w:rPr>
        <w:t>Unadjusted Mobility Change S</w:t>
      </w:r>
      <w:r w:rsidRPr="00E57952">
        <w:rPr>
          <w:rFonts w:cs="Times New Roman"/>
          <w:b/>
          <w:color w:val="0070C0"/>
        </w:rPr>
        <w:t>cores</w:t>
      </w:r>
    </w:p>
    <w:p w14:paraId="15B09ECA" w14:textId="77777777" w:rsidR="00073206" w:rsidRPr="00E57952" w:rsidRDefault="00073206" w:rsidP="00073206">
      <w:pPr>
        <w:spacing w:after="0" w:line="240" w:lineRule="auto"/>
        <w:rPr>
          <w:rFonts w:cs="Times New Roman"/>
          <w:color w:val="0070C0"/>
        </w:rPr>
      </w:pPr>
    </w:p>
    <w:p w14:paraId="33C8624E" w14:textId="6ACEF0C8" w:rsidR="00073206" w:rsidRPr="00E57952" w:rsidRDefault="001C7C1E" w:rsidP="00073206">
      <w:pPr>
        <w:spacing w:after="0" w:line="240" w:lineRule="auto"/>
        <w:jc w:val="center"/>
        <w:rPr>
          <w:rFonts w:cs="Times New Roman"/>
          <w:color w:val="0070C0"/>
        </w:rPr>
      </w:pPr>
      <w:r w:rsidRPr="00E57952">
        <w:rPr>
          <w:noProof/>
          <w:color w:val="0070C0"/>
        </w:rPr>
        <w:drawing>
          <wp:inline distT="0" distB="0" distL="0" distR="0" wp14:anchorId="1FF82317" wp14:editId="0CFDF52B">
            <wp:extent cx="4914900" cy="352425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5055109" w14:textId="2FCAA6CD" w:rsidR="00743E46" w:rsidRDefault="00092566" w:rsidP="00092566">
      <w:pPr>
        <w:autoSpaceDE w:val="0"/>
        <w:autoSpaceDN w:val="0"/>
        <w:adjustRightInd w:val="0"/>
        <w:spacing w:after="0" w:line="240" w:lineRule="auto"/>
        <w:rPr>
          <w:rFonts w:cstheme="minorHAnsi"/>
          <w:b/>
        </w:rPr>
      </w:pPr>
      <w:r w:rsidRPr="00A25024">
        <w:rPr>
          <w:rFonts w:cstheme="minorHAnsi"/>
        </w:rPr>
        <w:br/>
      </w:r>
    </w:p>
    <w:p w14:paraId="6802CBDD" w14:textId="77777777" w:rsidR="00092566" w:rsidRPr="00E57952" w:rsidRDefault="00743E46" w:rsidP="00092566">
      <w:pPr>
        <w:autoSpaceDE w:val="0"/>
        <w:autoSpaceDN w:val="0"/>
        <w:adjustRightInd w:val="0"/>
        <w:spacing w:after="0" w:line="240" w:lineRule="auto"/>
        <w:rPr>
          <w:rFonts w:cstheme="minorHAnsi"/>
          <w:bCs/>
        </w:rPr>
      </w:pPr>
      <w:bookmarkStart w:id="13" w:name="question2b49"/>
      <w:bookmarkEnd w:id="13"/>
      <w:r w:rsidRPr="00E57952">
        <w:rPr>
          <w:rFonts w:cstheme="minorHAnsi"/>
          <w:b/>
        </w:rPr>
        <w:t>2b4.9</w:t>
      </w:r>
      <w:r w:rsidR="00001D73" w:rsidRPr="00E57952">
        <w:rPr>
          <w:rFonts w:cstheme="minorHAnsi"/>
          <w:b/>
        </w:rPr>
        <w:t xml:space="preserve">. Results of </w:t>
      </w:r>
      <w:r w:rsidR="00092566" w:rsidRPr="00E57952">
        <w:rPr>
          <w:rFonts w:cstheme="minorHAnsi"/>
          <w:b/>
        </w:rPr>
        <w:t>Risk Stratification Analysis</w:t>
      </w:r>
      <w:r w:rsidR="00092566" w:rsidRPr="00E57952">
        <w:rPr>
          <w:rFonts w:cstheme="minorHAnsi"/>
        </w:rPr>
        <w:t xml:space="preserve">: </w:t>
      </w:r>
      <w:r w:rsidR="00092566" w:rsidRPr="00E57952">
        <w:rPr>
          <w:rFonts w:cstheme="minorHAnsi"/>
          <w:bCs/>
        </w:rPr>
        <w:t xml:space="preserve"> </w:t>
      </w:r>
    </w:p>
    <w:p w14:paraId="0B7D3021" w14:textId="58B7E656" w:rsidR="00735C75" w:rsidRPr="00E57952" w:rsidRDefault="002D368C" w:rsidP="00D43463">
      <w:pPr>
        <w:rPr>
          <w:rFonts w:cstheme="minorHAnsi"/>
          <w:bCs/>
          <w:color w:val="0070C0"/>
        </w:rPr>
      </w:pPr>
      <w:r>
        <w:rPr>
          <w:rFonts w:cstheme="minorHAnsi"/>
          <w:bCs/>
          <w:color w:val="0070C0"/>
        </w:rPr>
        <w:t xml:space="preserve">Not Applicable </w:t>
      </w:r>
    </w:p>
    <w:p w14:paraId="01A15EE1" w14:textId="4E6F61DE" w:rsidR="00092566" w:rsidRPr="00E57952" w:rsidRDefault="00743E46" w:rsidP="00092566">
      <w:pPr>
        <w:autoSpaceDE w:val="0"/>
        <w:autoSpaceDN w:val="0"/>
        <w:adjustRightInd w:val="0"/>
        <w:spacing w:after="0" w:line="240" w:lineRule="auto"/>
        <w:rPr>
          <w:rFonts w:cstheme="minorHAnsi"/>
          <w:bCs/>
        </w:rPr>
      </w:pPr>
      <w:r w:rsidRPr="00E57952">
        <w:rPr>
          <w:rFonts w:cstheme="minorHAnsi"/>
          <w:b/>
          <w:bCs/>
        </w:rPr>
        <w:t>2b4.10</w:t>
      </w:r>
      <w:r w:rsidR="00001D73" w:rsidRPr="00E57952">
        <w:rPr>
          <w:rFonts w:cstheme="minorHAnsi"/>
          <w:b/>
          <w:bCs/>
        </w:rPr>
        <w:t xml:space="preserve">. </w:t>
      </w:r>
      <w:proofErr w:type="gramStart"/>
      <w:r w:rsidR="00092566" w:rsidRPr="00E57952">
        <w:rPr>
          <w:rFonts w:cstheme="minorHAnsi"/>
          <w:b/>
          <w:bCs/>
        </w:rPr>
        <w:t>What</w:t>
      </w:r>
      <w:proofErr w:type="gramEnd"/>
      <w:r w:rsidR="00092566" w:rsidRPr="00E57952">
        <w:rPr>
          <w:rFonts w:cstheme="minorHAnsi"/>
          <w:b/>
          <w:bCs/>
        </w:rPr>
        <w:t xml:space="preserve"> is your interpretation of the results in terms of demonstrating adequacy of controlling for differences in patient characteristics (case mix)?</w:t>
      </w:r>
      <w:r w:rsidR="00092566" w:rsidRPr="00E57952">
        <w:rPr>
          <w:rFonts w:cstheme="minorHAnsi"/>
          <w:bCs/>
        </w:rPr>
        <w:t xml:space="preserve"> (i</w:t>
      </w:r>
      <w:r w:rsidR="00092566" w:rsidRPr="00E57952">
        <w:rPr>
          <w:rFonts w:cstheme="minorHAnsi"/>
          <w:bCs/>
          <w:i/>
        </w:rPr>
        <w:t xml:space="preserve">.e., what do the results mean and what are the norms for the test </w:t>
      </w:r>
      <w:proofErr w:type="gramStart"/>
      <w:r w:rsidR="00092566" w:rsidRPr="00E57952">
        <w:rPr>
          <w:rFonts w:cstheme="minorHAnsi"/>
          <w:bCs/>
          <w:i/>
        </w:rPr>
        <w:t>conducted</w:t>
      </w:r>
      <w:proofErr w:type="gramEnd"/>
      <w:r w:rsidR="002D368C">
        <w:rPr>
          <w:rFonts w:cstheme="minorHAnsi"/>
          <w:bCs/>
        </w:rPr>
        <w:t>)</w:t>
      </w:r>
    </w:p>
    <w:p w14:paraId="0ABE451A" w14:textId="3B64097F" w:rsidR="00735C75" w:rsidRPr="00E57952" w:rsidRDefault="00735C75" w:rsidP="00735C75">
      <w:pPr>
        <w:autoSpaceDE w:val="0"/>
        <w:autoSpaceDN w:val="0"/>
        <w:adjustRightInd w:val="0"/>
        <w:spacing w:after="0" w:line="240" w:lineRule="auto"/>
        <w:rPr>
          <w:rFonts w:cstheme="minorHAnsi"/>
          <w:bCs/>
          <w:color w:val="0070C0"/>
        </w:rPr>
      </w:pPr>
      <w:r w:rsidRPr="00E57952">
        <w:rPr>
          <w:rFonts w:cstheme="minorHAnsi"/>
          <w:bCs/>
          <w:color w:val="0070C0"/>
        </w:rPr>
        <w:t>The risk adjustment model’s ability to explain 9</w:t>
      </w:r>
      <w:r w:rsidR="004E4D34" w:rsidRPr="00E57952">
        <w:rPr>
          <w:rFonts w:cstheme="minorHAnsi"/>
          <w:bCs/>
          <w:color w:val="0070C0"/>
        </w:rPr>
        <w:t>3</w:t>
      </w:r>
      <w:r w:rsidRPr="00E57952">
        <w:rPr>
          <w:rFonts w:cstheme="minorHAnsi"/>
          <w:bCs/>
          <w:color w:val="0070C0"/>
        </w:rPr>
        <w:t xml:space="preserve">% of the facility-level variance in mobility improvement scores supports the objective of ameliorating facilities’ exposure to risk due to random fluctuations in the patients admitting to those facilities. </w:t>
      </w:r>
    </w:p>
    <w:p w14:paraId="406DB730" w14:textId="77777777" w:rsidR="00735C75" w:rsidRPr="00E57952" w:rsidRDefault="00735C75" w:rsidP="00735C75">
      <w:pPr>
        <w:autoSpaceDE w:val="0"/>
        <w:autoSpaceDN w:val="0"/>
        <w:adjustRightInd w:val="0"/>
        <w:spacing w:after="0" w:line="240" w:lineRule="auto"/>
        <w:rPr>
          <w:rFonts w:cstheme="minorHAnsi"/>
          <w:bCs/>
          <w:color w:val="0070C0"/>
        </w:rPr>
      </w:pPr>
    </w:p>
    <w:p w14:paraId="4C197482" w14:textId="02511E54" w:rsidR="00735C75" w:rsidRPr="00E57952" w:rsidRDefault="00735C75" w:rsidP="00735C75">
      <w:pPr>
        <w:autoSpaceDE w:val="0"/>
        <w:autoSpaceDN w:val="0"/>
        <w:adjustRightInd w:val="0"/>
        <w:spacing w:after="0" w:line="240" w:lineRule="auto"/>
        <w:rPr>
          <w:rFonts w:cstheme="minorHAnsi"/>
          <w:bCs/>
          <w:color w:val="0070C0"/>
        </w:rPr>
      </w:pPr>
      <w:r w:rsidRPr="00E57952">
        <w:rPr>
          <w:rFonts w:cstheme="minorHAnsi"/>
          <w:bCs/>
          <w:color w:val="0070C0"/>
        </w:rPr>
        <w:t>In our second analysis, we analyzed the proportion of facilities being more than 30% above or below the mean before and after applying the risk adjustment model, and found that the model significantly reduces the exposure of facilities to risk, with the proportion of facilities with extreme scores decreasing from 33% to 0.3%.</w:t>
      </w:r>
    </w:p>
    <w:p w14:paraId="0797861B" w14:textId="77777777" w:rsidR="00735C75" w:rsidRPr="00E57952" w:rsidRDefault="00735C75" w:rsidP="00735C75">
      <w:pPr>
        <w:autoSpaceDE w:val="0"/>
        <w:autoSpaceDN w:val="0"/>
        <w:adjustRightInd w:val="0"/>
        <w:spacing w:after="0" w:line="240" w:lineRule="auto"/>
        <w:rPr>
          <w:rFonts w:cstheme="minorHAnsi"/>
          <w:bCs/>
          <w:color w:val="0070C0"/>
        </w:rPr>
      </w:pPr>
    </w:p>
    <w:p w14:paraId="5B007C58" w14:textId="757602E6" w:rsidR="00735C75" w:rsidRPr="00E57952" w:rsidRDefault="00735C75" w:rsidP="00735C75">
      <w:pPr>
        <w:autoSpaceDE w:val="0"/>
        <w:autoSpaceDN w:val="0"/>
        <w:adjustRightInd w:val="0"/>
        <w:spacing w:after="0" w:line="240" w:lineRule="auto"/>
        <w:rPr>
          <w:rFonts w:cstheme="minorHAnsi"/>
          <w:bCs/>
          <w:color w:val="0070C0"/>
        </w:rPr>
      </w:pPr>
      <w:r w:rsidRPr="00E57952">
        <w:rPr>
          <w:rFonts w:cstheme="minorHAnsi"/>
          <w:bCs/>
          <w:color w:val="0070C0"/>
        </w:rPr>
        <w:t>Underlying the quantitative analyses is the methodology used to select the risk adjustment model’s risk adjustors. Our clinical expert panel listed all of the measurable factors that they considered important for such a model to control for, and then we excluded those lacking statistically significant relationships with the unadjusted mobility improvement scores. This process was designed to arrive at a risk model adequate for the task of controlling for differences in patient characteristics (case mix).</w:t>
      </w:r>
    </w:p>
    <w:p w14:paraId="3CAF2133" w14:textId="77777777" w:rsidR="00735C75" w:rsidRPr="00E57952" w:rsidRDefault="00735C75" w:rsidP="00735C75">
      <w:pPr>
        <w:autoSpaceDE w:val="0"/>
        <w:autoSpaceDN w:val="0"/>
        <w:adjustRightInd w:val="0"/>
        <w:spacing w:after="0" w:line="240" w:lineRule="auto"/>
        <w:rPr>
          <w:rFonts w:cstheme="minorHAnsi"/>
          <w:bCs/>
          <w:color w:val="0070C0"/>
        </w:rPr>
      </w:pPr>
    </w:p>
    <w:p w14:paraId="25996437" w14:textId="1F409C5F" w:rsidR="00735C75" w:rsidRPr="004744DC" w:rsidRDefault="00735C75" w:rsidP="00735C75">
      <w:pPr>
        <w:autoSpaceDE w:val="0"/>
        <w:autoSpaceDN w:val="0"/>
        <w:adjustRightInd w:val="0"/>
        <w:spacing w:after="0" w:line="240" w:lineRule="auto"/>
        <w:rPr>
          <w:rFonts w:cstheme="minorHAnsi"/>
          <w:bCs/>
          <w:color w:val="0070C0"/>
        </w:rPr>
      </w:pPr>
      <w:r w:rsidRPr="00E57952">
        <w:rPr>
          <w:rFonts w:cstheme="minorHAnsi"/>
          <w:bCs/>
          <w:color w:val="0070C0"/>
        </w:rPr>
        <w:t xml:space="preserve">Finally, we note </w:t>
      </w:r>
      <w:r w:rsidRPr="004744DC">
        <w:rPr>
          <w:rFonts w:cstheme="minorHAnsi"/>
          <w:bCs/>
          <w:color w:val="0070C0"/>
        </w:rPr>
        <w:t xml:space="preserve">that our performance measure – the change in scores from admission to discharge – is in effect a discharge outcome score in which we have controlled out the effect of the admission score. </w:t>
      </w:r>
      <w:r w:rsidRPr="004744DC">
        <w:rPr>
          <w:rFonts w:cstheme="minorHAnsi"/>
          <w:bCs/>
          <w:color w:val="0070C0"/>
        </w:rPr>
        <w:lastRenderedPageBreak/>
        <w:t xml:space="preserve">Taking that perspective, subtracting the admission score from the discharge score (giving us the change scores) controlled out </w:t>
      </w:r>
      <w:r w:rsidR="004E4D34" w:rsidRPr="004744DC">
        <w:rPr>
          <w:rFonts w:cstheme="minorHAnsi"/>
          <w:bCs/>
          <w:color w:val="0070C0"/>
        </w:rPr>
        <w:t>55</w:t>
      </w:r>
      <w:r w:rsidRPr="004744DC">
        <w:rPr>
          <w:rFonts w:cstheme="minorHAnsi"/>
          <w:bCs/>
          <w:color w:val="0070C0"/>
        </w:rPr>
        <w:t>% of the variance in outcome scores.</w:t>
      </w:r>
    </w:p>
    <w:p w14:paraId="08A65EC9" w14:textId="77777777" w:rsidR="00735C75" w:rsidRPr="004744DC" w:rsidRDefault="00735C75" w:rsidP="00735C75">
      <w:pPr>
        <w:autoSpaceDE w:val="0"/>
        <w:autoSpaceDN w:val="0"/>
        <w:adjustRightInd w:val="0"/>
        <w:spacing w:after="0" w:line="240" w:lineRule="auto"/>
        <w:rPr>
          <w:rFonts w:cstheme="minorHAnsi"/>
          <w:bCs/>
          <w:color w:val="0070C0"/>
        </w:rPr>
      </w:pPr>
    </w:p>
    <w:p w14:paraId="0240CB27" w14:textId="517BA663" w:rsidR="00735C75" w:rsidRPr="004744DC" w:rsidRDefault="00735C75" w:rsidP="00092566">
      <w:pPr>
        <w:autoSpaceDE w:val="0"/>
        <w:autoSpaceDN w:val="0"/>
        <w:adjustRightInd w:val="0"/>
        <w:spacing w:after="0" w:line="240" w:lineRule="auto"/>
        <w:rPr>
          <w:rFonts w:cstheme="minorHAnsi"/>
          <w:bCs/>
          <w:color w:val="0070C0"/>
        </w:rPr>
      </w:pPr>
      <w:r w:rsidRPr="004744DC">
        <w:rPr>
          <w:rFonts w:cstheme="minorHAnsi"/>
          <w:bCs/>
          <w:color w:val="0070C0"/>
        </w:rPr>
        <w:t>We therefore conclude that the risk model successfully performs its function of decreasing the exposure of facilities to the risk of random case mix variation.</w:t>
      </w:r>
    </w:p>
    <w:p w14:paraId="26C19C75" w14:textId="77777777" w:rsidR="00092566" w:rsidRPr="004744DC" w:rsidRDefault="00092566" w:rsidP="00092566">
      <w:pPr>
        <w:spacing w:after="0" w:line="240" w:lineRule="auto"/>
        <w:rPr>
          <w:rFonts w:cstheme="minorHAnsi"/>
          <w:color w:val="0070C0"/>
        </w:rPr>
      </w:pPr>
    </w:p>
    <w:p w14:paraId="34504329" w14:textId="220A5C17" w:rsidR="003755CB" w:rsidRDefault="009B1A15" w:rsidP="002D368C">
      <w:pPr>
        <w:spacing w:after="0" w:line="240" w:lineRule="auto"/>
        <w:rPr>
          <w:rFonts w:cstheme="minorHAnsi"/>
        </w:rPr>
      </w:pPr>
      <w:r w:rsidRPr="004744DC">
        <w:rPr>
          <w:rFonts w:cstheme="minorHAnsi"/>
          <w:b/>
        </w:rPr>
        <w:t>2b4.11.</w:t>
      </w:r>
      <w:r w:rsidRPr="004744DC">
        <w:rPr>
          <w:rFonts w:cstheme="minorHAnsi"/>
        </w:rPr>
        <w:t xml:space="preserve"> </w:t>
      </w:r>
      <w:r w:rsidR="00092566" w:rsidRPr="004744DC">
        <w:rPr>
          <w:rFonts w:cstheme="minorHAnsi"/>
          <w:b/>
        </w:rPr>
        <w:t>Optional</w:t>
      </w:r>
      <w:r w:rsidRPr="004744DC">
        <w:rPr>
          <w:rFonts w:cstheme="minorHAnsi"/>
          <w:b/>
        </w:rPr>
        <w:t xml:space="preserve"> Additional Testing</w:t>
      </w:r>
      <w:r w:rsidR="004756E1" w:rsidRPr="004744DC">
        <w:rPr>
          <w:rFonts w:cstheme="minorHAnsi"/>
          <w:b/>
        </w:rPr>
        <w:t xml:space="preserve"> for Risk Adjustment</w:t>
      </w:r>
      <w:r w:rsidR="00092566" w:rsidRPr="004744DC">
        <w:rPr>
          <w:rFonts w:cstheme="minorHAnsi"/>
          <w:b/>
        </w:rPr>
        <w:t xml:space="preserve"> </w:t>
      </w:r>
      <w:r w:rsidR="00092566" w:rsidRPr="004744DC">
        <w:rPr>
          <w:rFonts w:cstheme="minorHAnsi"/>
        </w:rPr>
        <w:t>(</w:t>
      </w:r>
      <w:r w:rsidR="00092566" w:rsidRPr="004744DC">
        <w:rPr>
          <w:rFonts w:cstheme="minorHAnsi"/>
          <w:i/>
          <w:u w:val="single"/>
        </w:rPr>
        <w:t>not required</w:t>
      </w:r>
      <w:r w:rsidR="00092566" w:rsidRPr="004744DC">
        <w:rPr>
          <w:rFonts w:cstheme="minorHAnsi"/>
          <w:i/>
        </w:rPr>
        <w:t>, but would provide additional support of adequacy of risk model</w:t>
      </w:r>
      <w:r w:rsidRPr="004744DC">
        <w:rPr>
          <w:rFonts w:cstheme="minorHAnsi"/>
          <w:i/>
        </w:rPr>
        <w:t>, e.g., testing of risk model in another data se</w:t>
      </w:r>
      <w:r w:rsidR="002408E4" w:rsidRPr="004744DC">
        <w:rPr>
          <w:rFonts w:cstheme="minorHAnsi"/>
          <w:i/>
        </w:rPr>
        <w:t>t</w:t>
      </w:r>
      <w:r w:rsidRPr="004744DC">
        <w:rPr>
          <w:rFonts w:cstheme="minorHAnsi"/>
          <w:i/>
        </w:rPr>
        <w:t>; sensitivity analysis for missing data</w:t>
      </w:r>
      <w:r w:rsidR="002408E4" w:rsidRPr="004744DC">
        <w:rPr>
          <w:rFonts w:cstheme="minorHAnsi"/>
          <w:i/>
        </w:rPr>
        <w:t>;</w:t>
      </w:r>
      <w:r w:rsidRPr="004744DC">
        <w:rPr>
          <w:rFonts w:cstheme="minorHAnsi"/>
          <w:i/>
        </w:rPr>
        <w:t xml:space="preserve"> other methods</w:t>
      </w:r>
      <w:r w:rsidR="008F7E67" w:rsidRPr="004744DC">
        <w:rPr>
          <w:rFonts w:cstheme="minorHAnsi"/>
          <w:i/>
        </w:rPr>
        <w:t xml:space="preserve"> that were assessed</w:t>
      </w:r>
      <w:r w:rsidRPr="004744DC">
        <w:rPr>
          <w:rFonts w:cstheme="minorHAnsi"/>
        </w:rPr>
        <w:t>)</w:t>
      </w:r>
    </w:p>
    <w:p w14:paraId="77C94D72" w14:textId="00AD0B66" w:rsidR="00132140" w:rsidRPr="00132140" w:rsidRDefault="00132140" w:rsidP="00132140">
      <w:pPr>
        <w:autoSpaceDE w:val="0"/>
        <w:autoSpaceDN w:val="0"/>
        <w:adjustRightInd w:val="0"/>
        <w:spacing w:after="0" w:line="240" w:lineRule="auto"/>
        <w:rPr>
          <w:rFonts w:cstheme="minorHAnsi"/>
          <w:bCs/>
          <w:color w:val="0070C0"/>
        </w:rPr>
      </w:pPr>
      <w:r w:rsidRPr="00132140">
        <w:rPr>
          <w:rFonts w:cstheme="minorHAnsi"/>
          <w:bCs/>
          <w:color w:val="0070C0"/>
        </w:rPr>
        <w:t xml:space="preserve">Not Applicable </w:t>
      </w:r>
    </w:p>
    <w:p w14:paraId="062D445B" w14:textId="77777777" w:rsidR="00D61410" w:rsidRPr="00132140" w:rsidRDefault="00D61410" w:rsidP="00D61410">
      <w:pPr>
        <w:autoSpaceDE w:val="0"/>
        <w:autoSpaceDN w:val="0"/>
        <w:adjustRightInd w:val="0"/>
        <w:spacing w:after="0" w:line="240" w:lineRule="auto"/>
        <w:rPr>
          <w:rFonts w:cstheme="minorHAnsi"/>
          <w:bCs/>
        </w:rPr>
      </w:pPr>
      <w:r w:rsidRPr="00132140">
        <w:rPr>
          <w:rFonts w:cstheme="minorHAnsi"/>
          <w:bCs/>
        </w:rPr>
        <w:t>_______________________</w:t>
      </w:r>
    </w:p>
    <w:p w14:paraId="614E6931" w14:textId="77777777" w:rsidR="00E824DA" w:rsidRPr="004744DC" w:rsidRDefault="00E824DA" w:rsidP="00E824DA">
      <w:pPr>
        <w:autoSpaceDE w:val="0"/>
        <w:autoSpaceDN w:val="0"/>
        <w:adjustRightInd w:val="0"/>
        <w:spacing w:after="0" w:line="240" w:lineRule="auto"/>
        <w:rPr>
          <w:rFonts w:cstheme="minorHAnsi"/>
          <w:b/>
          <w:bCs/>
        </w:rPr>
      </w:pPr>
      <w:bookmarkStart w:id="14" w:name="section2b5"/>
      <w:bookmarkEnd w:id="14"/>
      <w:r w:rsidRPr="00132140">
        <w:rPr>
          <w:rFonts w:cstheme="minorHAnsi"/>
          <w:b/>
          <w:bCs/>
        </w:rPr>
        <w:t xml:space="preserve">2b5. IDENTIFICATION OF STATISTICALLY </w:t>
      </w:r>
      <w:r w:rsidRPr="004744DC">
        <w:rPr>
          <w:rFonts w:cstheme="minorHAnsi"/>
          <w:b/>
          <w:bCs/>
        </w:rPr>
        <w:t>SIGNIFICANT &amp; MEANINGFUL DIFFERENCES IN PERFORMANCE</w:t>
      </w:r>
    </w:p>
    <w:p w14:paraId="18265BF6" w14:textId="027B9B0D" w:rsidR="00E824DA" w:rsidRPr="00FA72B4" w:rsidRDefault="00E824DA" w:rsidP="00E824DA">
      <w:pPr>
        <w:autoSpaceDE w:val="0"/>
        <w:autoSpaceDN w:val="0"/>
        <w:adjustRightInd w:val="0"/>
        <w:spacing w:after="0" w:line="240" w:lineRule="auto"/>
        <w:rPr>
          <w:rFonts w:cstheme="minorHAnsi"/>
          <w:bCs/>
        </w:rPr>
      </w:pPr>
      <w:r w:rsidRPr="004744DC">
        <w:rPr>
          <w:rFonts w:cstheme="minorHAnsi"/>
          <w:b/>
          <w:bCs/>
        </w:rPr>
        <w:t>2b5.1. Describe the method for determining if statistically significant and clinically/practically meaningful differences in performance measure scores among the measured entities can be identified</w:t>
      </w:r>
      <w:r w:rsidRPr="004744DC">
        <w:rPr>
          <w:rFonts w:cstheme="minorHAnsi"/>
          <w:bCs/>
        </w:rPr>
        <w:t xml:space="preserve"> (</w:t>
      </w:r>
      <w:r w:rsidRPr="004744DC">
        <w:rPr>
          <w:rFonts w:cstheme="minorHAnsi"/>
          <w:bCs/>
          <w:i/>
        </w:rPr>
        <w:t>describe the steps―do not just name a method; what statistical analysis was used? Do not just repeat the information provided related to p</w:t>
      </w:r>
      <w:r w:rsidRPr="00FA72B4">
        <w:rPr>
          <w:rFonts w:cstheme="minorHAnsi"/>
          <w:bCs/>
          <w:i/>
        </w:rPr>
        <w:t xml:space="preserve">erformance gap in 1b) </w:t>
      </w:r>
    </w:p>
    <w:p w14:paraId="12A2BA12" w14:textId="77777777" w:rsidR="00E824DA" w:rsidRPr="00FA72B4" w:rsidRDefault="00E824DA" w:rsidP="00E824DA">
      <w:pPr>
        <w:autoSpaceDE w:val="0"/>
        <w:autoSpaceDN w:val="0"/>
        <w:adjustRightInd w:val="0"/>
        <w:spacing w:after="0" w:line="240" w:lineRule="auto"/>
        <w:rPr>
          <w:rFonts w:cstheme="minorHAnsi"/>
          <w:bCs/>
          <w:color w:val="0070C0"/>
        </w:rPr>
      </w:pPr>
      <w:r w:rsidRPr="00FA72B4">
        <w:rPr>
          <w:rFonts w:cstheme="minorHAnsi"/>
          <w:bCs/>
          <w:color w:val="0070C0"/>
        </w:rPr>
        <w:t xml:space="preserve">We also asked our expert panel to rate a meaningful difference. They rated a change score greater than 10 as meaningful improvement and a difference between a SNFs average change score of &gt;10 points as meaningful.  </w:t>
      </w:r>
    </w:p>
    <w:p w14:paraId="07C905E1" w14:textId="77777777" w:rsidR="00E824DA" w:rsidRPr="00FA72B4" w:rsidRDefault="00E824DA" w:rsidP="00E824DA">
      <w:pPr>
        <w:autoSpaceDE w:val="0"/>
        <w:autoSpaceDN w:val="0"/>
        <w:adjustRightInd w:val="0"/>
        <w:spacing w:after="0" w:line="240" w:lineRule="auto"/>
        <w:rPr>
          <w:rFonts w:cstheme="minorHAnsi"/>
          <w:bCs/>
          <w:color w:val="0070C0"/>
        </w:rPr>
      </w:pPr>
    </w:p>
    <w:p w14:paraId="45F34B33" w14:textId="0CC87B3B" w:rsidR="00E824DA" w:rsidRPr="00A36480" w:rsidRDefault="00E824DA" w:rsidP="00E824DA">
      <w:pPr>
        <w:autoSpaceDE w:val="0"/>
        <w:autoSpaceDN w:val="0"/>
        <w:adjustRightInd w:val="0"/>
        <w:spacing w:after="0" w:line="240" w:lineRule="auto"/>
        <w:rPr>
          <w:rFonts w:cstheme="minorHAnsi"/>
          <w:bCs/>
          <w:color w:val="0070C0"/>
        </w:rPr>
      </w:pPr>
      <w:r w:rsidRPr="00FA72B4">
        <w:rPr>
          <w:rFonts w:cstheme="minorHAnsi"/>
          <w:bCs/>
          <w:color w:val="0070C0"/>
        </w:rPr>
        <w:t xml:space="preserve">Using the expert panel’s recommendation that a difference between SNF change scores of at least 10, we next examined the relationship between risk adjusted </w:t>
      </w:r>
      <w:r w:rsidR="00771E06" w:rsidRPr="00FA72B4">
        <w:rPr>
          <w:rFonts w:cstheme="minorHAnsi"/>
          <w:bCs/>
          <w:color w:val="0070C0"/>
        </w:rPr>
        <w:t>mobility</w:t>
      </w:r>
      <w:r w:rsidRPr="00FA72B4">
        <w:rPr>
          <w:rFonts w:cstheme="minorHAnsi"/>
          <w:bCs/>
          <w:color w:val="0070C0"/>
        </w:rPr>
        <w:t xml:space="preserve"> change scores and a separate outcome measure – the proportion of patients discharged back to the community. Our hypothesis was that if a difference in facility change scores at least 10 was sufficient to indicate a meaningful difference, then we should also see an associated c</w:t>
      </w:r>
      <w:r w:rsidRPr="00A36480">
        <w:rPr>
          <w:rFonts w:cstheme="minorHAnsi"/>
          <w:bCs/>
          <w:color w:val="0070C0"/>
        </w:rPr>
        <w:t xml:space="preserve">hange in the other measure that was numerically and statistically significant. </w:t>
      </w:r>
    </w:p>
    <w:p w14:paraId="2198C1CA" w14:textId="77777777" w:rsidR="00E824DA" w:rsidRPr="00A36480" w:rsidRDefault="00E824DA" w:rsidP="00E824DA">
      <w:pPr>
        <w:autoSpaceDE w:val="0"/>
        <w:autoSpaceDN w:val="0"/>
        <w:adjustRightInd w:val="0"/>
        <w:spacing w:after="0" w:line="240" w:lineRule="auto"/>
        <w:rPr>
          <w:rFonts w:cstheme="minorHAnsi"/>
          <w:bCs/>
        </w:rPr>
      </w:pPr>
    </w:p>
    <w:p w14:paraId="7C4F2930" w14:textId="76442EAA" w:rsidR="00E824DA" w:rsidRPr="00A36480" w:rsidRDefault="00E824DA" w:rsidP="00E824DA">
      <w:pPr>
        <w:autoSpaceDE w:val="0"/>
        <w:autoSpaceDN w:val="0"/>
        <w:adjustRightInd w:val="0"/>
        <w:spacing w:after="0" w:line="240" w:lineRule="auto"/>
        <w:rPr>
          <w:rFonts w:cstheme="minorHAnsi"/>
          <w:bCs/>
        </w:rPr>
      </w:pPr>
      <w:r w:rsidRPr="00A36480">
        <w:rPr>
          <w:rFonts w:cstheme="minorHAnsi"/>
          <w:b/>
          <w:bCs/>
        </w:rPr>
        <w:t xml:space="preserve">2b5.2. </w:t>
      </w:r>
      <w:proofErr w:type="gramStart"/>
      <w:r w:rsidRPr="00A36480">
        <w:rPr>
          <w:rFonts w:cstheme="minorHAnsi"/>
          <w:b/>
          <w:bCs/>
        </w:rPr>
        <w:t>What</w:t>
      </w:r>
      <w:proofErr w:type="gramEnd"/>
      <w:r w:rsidRPr="00A36480">
        <w:rPr>
          <w:rFonts w:cstheme="minorHAnsi"/>
          <w:b/>
          <w:bCs/>
        </w:rPr>
        <w:t xml:space="preserve"> were the statistical results from testing the ability to identify statistically significant and/or clinically/practically meaningful differences in performance measure scores across measured entities?</w:t>
      </w:r>
      <w:r w:rsidRPr="00A36480">
        <w:rPr>
          <w:rFonts w:cstheme="minorHAnsi"/>
          <w:bCs/>
        </w:rPr>
        <w:t xml:space="preserve"> (e.g., </w:t>
      </w:r>
      <w:r w:rsidRPr="00A36480">
        <w:rPr>
          <w:rFonts w:cstheme="minorHAnsi"/>
          <w:bCs/>
          <w:i/>
        </w:rPr>
        <w:t>number and percentage of entities with scores that were statistically significantly different from mean or some benchmark, different from expected; how was meaningful difference defined</w:t>
      </w:r>
      <w:r w:rsidR="002D368C">
        <w:rPr>
          <w:rFonts w:cstheme="minorHAnsi"/>
          <w:bCs/>
        </w:rPr>
        <w:t>)</w:t>
      </w:r>
    </w:p>
    <w:p w14:paraId="03EC093B" w14:textId="55B7A374" w:rsidR="00E824DA" w:rsidRPr="00FA72B4" w:rsidRDefault="00E824DA" w:rsidP="00E824DA">
      <w:pPr>
        <w:autoSpaceDE w:val="0"/>
        <w:autoSpaceDN w:val="0"/>
        <w:adjustRightInd w:val="0"/>
        <w:spacing w:after="0" w:line="240" w:lineRule="auto"/>
        <w:rPr>
          <w:color w:val="0070C0"/>
        </w:rPr>
      </w:pPr>
      <w:r w:rsidRPr="00FA72B4">
        <w:rPr>
          <w:rFonts w:cstheme="minorHAnsi"/>
          <w:bCs/>
          <w:color w:val="0070C0"/>
        </w:rPr>
        <w:t>Figure A</w:t>
      </w:r>
      <w:r w:rsidR="005455C8">
        <w:rPr>
          <w:rFonts w:cstheme="minorHAnsi"/>
          <w:bCs/>
          <w:color w:val="0070C0"/>
        </w:rPr>
        <w:t>3</w:t>
      </w:r>
      <w:r w:rsidRPr="00FA72B4">
        <w:rPr>
          <w:rFonts w:cstheme="minorHAnsi"/>
          <w:bCs/>
          <w:color w:val="0070C0"/>
        </w:rPr>
        <w:t xml:space="preserve"> (see Appendix) presents the distribution of risk adjusted facility performance scores. Here we see that m</w:t>
      </w:r>
      <w:r w:rsidRPr="00FA72B4">
        <w:rPr>
          <w:color w:val="0070C0"/>
        </w:rPr>
        <w:t xml:space="preserve">ost of the risk adjusted </w:t>
      </w:r>
      <w:r w:rsidR="00771E06" w:rsidRPr="00FA72B4">
        <w:rPr>
          <w:color w:val="0070C0"/>
        </w:rPr>
        <w:t>mobility</w:t>
      </w:r>
      <w:r w:rsidR="00FA72B4" w:rsidRPr="00FA72B4">
        <w:rPr>
          <w:color w:val="0070C0"/>
        </w:rPr>
        <w:t xml:space="preserve"> improvement scores ranged from </w:t>
      </w:r>
      <w:r w:rsidR="000A1EBF">
        <w:rPr>
          <w:color w:val="0070C0"/>
        </w:rPr>
        <w:t>18.4 to 31.0</w:t>
      </w:r>
      <w:r w:rsidRPr="00FA72B4">
        <w:rPr>
          <w:color w:val="0070C0"/>
        </w:rPr>
        <w:t xml:space="preserve">, with the majority having average risk adjusted scores </w:t>
      </w:r>
      <w:r w:rsidRPr="000A1EBF">
        <w:rPr>
          <w:color w:val="0070C0"/>
        </w:rPr>
        <w:t>between 15 and 29.</w:t>
      </w:r>
      <w:r w:rsidRPr="00FA72B4">
        <w:rPr>
          <w:color w:val="0070C0"/>
        </w:rPr>
        <w:t xml:space="preserve"> </w:t>
      </w:r>
    </w:p>
    <w:p w14:paraId="112ADA67" w14:textId="77777777" w:rsidR="00E824DA" w:rsidRPr="00E824DA" w:rsidRDefault="00E824DA" w:rsidP="00E824DA">
      <w:pPr>
        <w:autoSpaceDE w:val="0"/>
        <w:autoSpaceDN w:val="0"/>
        <w:adjustRightInd w:val="0"/>
        <w:spacing w:after="0" w:line="240" w:lineRule="auto"/>
        <w:rPr>
          <w:rFonts w:cstheme="minorHAnsi"/>
          <w:bCs/>
          <w:color w:val="0070C0"/>
          <w:highlight w:val="yellow"/>
        </w:rPr>
      </w:pPr>
    </w:p>
    <w:p w14:paraId="34095D36" w14:textId="01976EC3" w:rsidR="00E824DA" w:rsidRDefault="00E824DA" w:rsidP="00E824DA">
      <w:pPr>
        <w:autoSpaceDE w:val="0"/>
        <w:autoSpaceDN w:val="0"/>
        <w:adjustRightInd w:val="0"/>
        <w:spacing w:after="0" w:line="240" w:lineRule="auto"/>
        <w:rPr>
          <w:rFonts w:cstheme="minorHAnsi"/>
          <w:bCs/>
          <w:color w:val="0070C0"/>
        </w:rPr>
      </w:pPr>
      <w:r w:rsidRPr="00FA72B4">
        <w:rPr>
          <w:rFonts w:cstheme="minorHAnsi"/>
          <w:b/>
          <w:bCs/>
          <w:color w:val="0070C0"/>
        </w:rPr>
        <w:t xml:space="preserve">Analysis 2.  </w:t>
      </w:r>
      <w:r w:rsidR="00132140">
        <w:rPr>
          <w:rFonts w:cstheme="minorHAnsi"/>
          <w:bCs/>
          <w:color w:val="0070C0"/>
        </w:rPr>
        <w:t xml:space="preserve">Table 11 </w:t>
      </w:r>
      <w:r w:rsidRPr="005D4DCD">
        <w:rPr>
          <w:rFonts w:cstheme="minorHAnsi"/>
          <w:bCs/>
          <w:color w:val="0070C0"/>
        </w:rPr>
        <w:t xml:space="preserve">presents the results of a simple linear regression of the percent of a facility’s patients that are discharge to the community against our risk adjusted </w:t>
      </w:r>
      <w:r w:rsidR="00771E06" w:rsidRPr="005D4DCD">
        <w:rPr>
          <w:rFonts w:cstheme="minorHAnsi"/>
          <w:bCs/>
          <w:color w:val="0070C0"/>
        </w:rPr>
        <w:t>mobility</w:t>
      </w:r>
      <w:r w:rsidRPr="005D4DCD">
        <w:rPr>
          <w:rFonts w:cstheme="minorHAnsi"/>
          <w:bCs/>
          <w:color w:val="0070C0"/>
        </w:rPr>
        <w:t xml:space="preserve"> change scores. Here we see that a 10 point change in risk adjusted </w:t>
      </w:r>
      <w:r w:rsidR="00771E06" w:rsidRPr="005D4DCD">
        <w:rPr>
          <w:rFonts w:cstheme="minorHAnsi"/>
          <w:bCs/>
          <w:color w:val="0070C0"/>
        </w:rPr>
        <w:t>mobility</w:t>
      </w:r>
      <w:r w:rsidRPr="005D4DCD">
        <w:rPr>
          <w:rFonts w:cstheme="minorHAnsi"/>
          <w:bCs/>
          <w:color w:val="0070C0"/>
        </w:rPr>
        <w:t xml:space="preserve"> change score is, on average, associated with a statistically significant </w:t>
      </w:r>
      <w:r w:rsidR="005D4DCD" w:rsidRPr="005D4DCD">
        <w:rPr>
          <w:rFonts w:cstheme="minorHAnsi"/>
          <w:bCs/>
          <w:color w:val="0070C0"/>
        </w:rPr>
        <w:t>6.6</w:t>
      </w:r>
      <w:r w:rsidRPr="005D4DCD">
        <w:rPr>
          <w:rFonts w:cstheme="minorHAnsi"/>
          <w:bCs/>
          <w:color w:val="0070C0"/>
        </w:rPr>
        <w:t xml:space="preserve"> percentage point increase in the proportion of the facility’s patients that are discharged to the community. </w:t>
      </w:r>
    </w:p>
    <w:p w14:paraId="2980F2BA" w14:textId="77777777" w:rsidR="00132140" w:rsidRDefault="00132140" w:rsidP="00E824DA">
      <w:pPr>
        <w:autoSpaceDE w:val="0"/>
        <w:autoSpaceDN w:val="0"/>
        <w:adjustRightInd w:val="0"/>
        <w:spacing w:after="0" w:line="240" w:lineRule="auto"/>
        <w:rPr>
          <w:rFonts w:cstheme="minorHAnsi"/>
          <w:bCs/>
          <w:color w:val="0070C0"/>
        </w:rPr>
      </w:pPr>
    </w:p>
    <w:p w14:paraId="52EC92C7" w14:textId="77777777" w:rsidR="00132140" w:rsidRDefault="00132140" w:rsidP="00E824DA">
      <w:pPr>
        <w:autoSpaceDE w:val="0"/>
        <w:autoSpaceDN w:val="0"/>
        <w:adjustRightInd w:val="0"/>
        <w:spacing w:after="0" w:line="240" w:lineRule="auto"/>
        <w:rPr>
          <w:rFonts w:cstheme="minorHAnsi"/>
          <w:bCs/>
          <w:color w:val="0070C0"/>
        </w:rPr>
      </w:pPr>
    </w:p>
    <w:p w14:paraId="58C7AD07" w14:textId="77777777" w:rsidR="00132140" w:rsidRDefault="00132140" w:rsidP="00E824DA">
      <w:pPr>
        <w:autoSpaceDE w:val="0"/>
        <w:autoSpaceDN w:val="0"/>
        <w:adjustRightInd w:val="0"/>
        <w:spacing w:after="0" w:line="240" w:lineRule="auto"/>
        <w:rPr>
          <w:rFonts w:cstheme="minorHAnsi"/>
          <w:bCs/>
          <w:color w:val="0070C0"/>
        </w:rPr>
      </w:pPr>
    </w:p>
    <w:p w14:paraId="7F45C7B2" w14:textId="77777777" w:rsidR="00132140" w:rsidRDefault="00132140" w:rsidP="00E824DA">
      <w:pPr>
        <w:autoSpaceDE w:val="0"/>
        <w:autoSpaceDN w:val="0"/>
        <w:adjustRightInd w:val="0"/>
        <w:spacing w:after="0" w:line="240" w:lineRule="auto"/>
        <w:rPr>
          <w:rFonts w:cstheme="minorHAnsi"/>
          <w:bCs/>
          <w:color w:val="0070C0"/>
        </w:rPr>
      </w:pPr>
    </w:p>
    <w:p w14:paraId="330AF5EB" w14:textId="77777777" w:rsidR="00132140" w:rsidRPr="005D4DCD" w:rsidRDefault="00132140" w:rsidP="00E824DA">
      <w:pPr>
        <w:autoSpaceDE w:val="0"/>
        <w:autoSpaceDN w:val="0"/>
        <w:adjustRightInd w:val="0"/>
        <w:spacing w:after="0" w:line="240" w:lineRule="auto"/>
        <w:rPr>
          <w:rFonts w:cstheme="minorHAnsi"/>
          <w:bCs/>
          <w:color w:val="0070C0"/>
        </w:rPr>
      </w:pPr>
    </w:p>
    <w:p w14:paraId="6649B882" w14:textId="77777777" w:rsidR="00E824DA" w:rsidRPr="005D4DCD" w:rsidRDefault="00E824DA" w:rsidP="00E824DA">
      <w:pPr>
        <w:autoSpaceDE w:val="0"/>
        <w:autoSpaceDN w:val="0"/>
        <w:adjustRightInd w:val="0"/>
        <w:spacing w:after="0" w:line="240" w:lineRule="auto"/>
        <w:rPr>
          <w:rFonts w:cstheme="minorHAnsi"/>
          <w:bCs/>
        </w:rPr>
      </w:pPr>
    </w:p>
    <w:p w14:paraId="47849294" w14:textId="7F165534" w:rsidR="00E824DA" w:rsidRPr="005D4DCD" w:rsidRDefault="001C7C1E" w:rsidP="002D368C">
      <w:pPr>
        <w:autoSpaceDE w:val="0"/>
        <w:autoSpaceDN w:val="0"/>
        <w:adjustRightInd w:val="0"/>
        <w:spacing w:after="0" w:line="240" w:lineRule="auto"/>
        <w:jc w:val="center"/>
        <w:rPr>
          <w:rFonts w:cstheme="minorHAnsi"/>
          <w:b/>
          <w:bCs/>
          <w:color w:val="0070C0"/>
        </w:rPr>
      </w:pPr>
      <w:r w:rsidRPr="005D4DCD">
        <w:rPr>
          <w:rFonts w:cstheme="minorHAnsi"/>
          <w:b/>
          <w:bCs/>
          <w:color w:val="0070C0"/>
        </w:rPr>
        <w:lastRenderedPageBreak/>
        <w:t xml:space="preserve">Table 10: OLS Regression of the Percent of Patients Discharged to the Community against Risk Adjusted </w:t>
      </w:r>
      <w:r w:rsidR="00F4276D" w:rsidRPr="005D4DCD">
        <w:rPr>
          <w:rFonts w:cstheme="minorHAnsi"/>
          <w:b/>
          <w:bCs/>
          <w:color w:val="0070C0"/>
        </w:rPr>
        <w:t>Mobility</w:t>
      </w:r>
      <w:r w:rsidRPr="005D4DCD">
        <w:rPr>
          <w:rFonts w:cstheme="minorHAnsi"/>
          <w:b/>
          <w:bCs/>
          <w:color w:val="0070C0"/>
        </w:rPr>
        <w:t xml:space="preserve"> Change S</w:t>
      </w:r>
      <w:r w:rsidR="002D368C">
        <w:rPr>
          <w:rFonts w:cstheme="minorHAnsi"/>
          <w:b/>
          <w:bCs/>
          <w:color w:val="0070C0"/>
        </w:rPr>
        <w:t>cores</w:t>
      </w:r>
    </w:p>
    <w:tbl>
      <w:tblPr>
        <w:tblStyle w:val="TableGrid"/>
        <w:tblW w:w="0" w:type="auto"/>
        <w:tblLook w:val="04A0" w:firstRow="1" w:lastRow="0" w:firstColumn="1" w:lastColumn="0" w:noHBand="0" w:noVBand="1"/>
      </w:tblPr>
      <w:tblGrid>
        <w:gridCol w:w="2425"/>
        <w:gridCol w:w="1519"/>
        <w:gridCol w:w="1925"/>
        <w:gridCol w:w="1819"/>
        <w:gridCol w:w="1662"/>
      </w:tblGrid>
      <w:tr w:rsidR="00E824DA" w:rsidRPr="005D4DCD" w14:paraId="2154BBA0" w14:textId="77777777" w:rsidTr="007B57CE">
        <w:tc>
          <w:tcPr>
            <w:tcW w:w="9350" w:type="dxa"/>
            <w:gridSpan w:val="5"/>
          </w:tcPr>
          <w:p w14:paraId="43F8229D" w14:textId="2B7A9E9E" w:rsidR="00E824DA" w:rsidRPr="005D4DCD" w:rsidRDefault="00E824DA" w:rsidP="00F4276D">
            <w:pPr>
              <w:autoSpaceDE w:val="0"/>
              <w:autoSpaceDN w:val="0"/>
              <w:adjustRightInd w:val="0"/>
              <w:jc w:val="center"/>
              <w:rPr>
                <w:rFonts w:cstheme="minorHAnsi"/>
                <w:b/>
                <w:bCs/>
                <w:color w:val="0070C0"/>
              </w:rPr>
            </w:pPr>
            <w:r w:rsidRPr="005D4DCD">
              <w:rPr>
                <w:rFonts w:cstheme="minorHAnsi"/>
                <w:b/>
                <w:bCs/>
                <w:color w:val="0070C0"/>
              </w:rPr>
              <w:t>(N=</w:t>
            </w:r>
            <w:r w:rsidR="00F4276D" w:rsidRPr="005D4DCD">
              <w:rPr>
                <w:rFonts w:cstheme="minorHAnsi"/>
                <w:b/>
                <w:bCs/>
                <w:color w:val="0070C0"/>
              </w:rPr>
              <w:t>359</w:t>
            </w:r>
            <w:r w:rsidRPr="005D4DCD">
              <w:rPr>
                <w:rFonts w:cstheme="minorHAnsi"/>
                <w:b/>
                <w:bCs/>
                <w:color w:val="0070C0"/>
              </w:rPr>
              <w:t>; R</w:t>
            </w:r>
            <w:r w:rsidRPr="005D4DCD">
              <w:rPr>
                <w:rFonts w:cstheme="minorHAnsi"/>
                <w:b/>
                <w:bCs/>
                <w:color w:val="0070C0"/>
                <w:vertAlign w:val="superscript"/>
              </w:rPr>
              <w:t>2</w:t>
            </w:r>
            <w:r w:rsidRPr="005D4DCD">
              <w:rPr>
                <w:rFonts w:cstheme="minorHAnsi"/>
                <w:b/>
                <w:bCs/>
                <w:color w:val="0070C0"/>
              </w:rPr>
              <w:t>=0.0</w:t>
            </w:r>
            <w:r w:rsidR="00F4276D" w:rsidRPr="005D4DCD">
              <w:rPr>
                <w:rFonts w:cstheme="minorHAnsi"/>
                <w:b/>
                <w:bCs/>
                <w:color w:val="0070C0"/>
              </w:rPr>
              <w:t>4</w:t>
            </w:r>
            <w:r w:rsidRPr="005D4DCD">
              <w:rPr>
                <w:rFonts w:cstheme="minorHAnsi"/>
                <w:b/>
                <w:bCs/>
                <w:color w:val="0070C0"/>
              </w:rPr>
              <w:t>)</w:t>
            </w:r>
          </w:p>
        </w:tc>
      </w:tr>
      <w:tr w:rsidR="00E824DA" w:rsidRPr="005D4DCD" w14:paraId="2A1EC9AB" w14:textId="77777777" w:rsidTr="00F11744">
        <w:tc>
          <w:tcPr>
            <w:tcW w:w="2425" w:type="dxa"/>
          </w:tcPr>
          <w:p w14:paraId="4AAEB3C1" w14:textId="77777777" w:rsidR="00E824DA" w:rsidRPr="005D4DCD" w:rsidRDefault="00E824DA" w:rsidP="007B57CE">
            <w:pPr>
              <w:autoSpaceDE w:val="0"/>
              <w:autoSpaceDN w:val="0"/>
              <w:adjustRightInd w:val="0"/>
              <w:jc w:val="center"/>
              <w:rPr>
                <w:rFonts w:cstheme="minorHAnsi"/>
                <w:b/>
                <w:bCs/>
                <w:color w:val="0070C0"/>
              </w:rPr>
            </w:pPr>
            <w:r w:rsidRPr="005D4DCD">
              <w:rPr>
                <w:rFonts w:cstheme="minorHAnsi"/>
                <w:b/>
                <w:bCs/>
                <w:color w:val="0070C0"/>
              </w:rPr>
              <w:t>Parameter</w:t>
            </w:r>
          </w:p>
        </w:tc>
        <w:tc>
          <w:tcPr>
            <w:tcW w:w="1519" w:type="dxa"/>
          </w:tcPr>
          <w:p w14:paraId="2B32C9A8" w14:textId="2E17F53E" w:rsidR="00E824DA" w:rsidRPr="005D4DCD" w:rsidRDefault="00E824DA" w:rsidP="00F11744">
            <w:pPr>
              <w:autoSpaceDE w:val="0"/>
              <w:autoSpaceDN w:val="0"/>
              <w:adjustRightInd w:val="0"/>
              <w:jc w:val="center"/>
              <w:rPr>
                <w:rFonts w:cstheme="minorHAnsi"/>
                <w:b/>
                <w:bCs/>
                <w:color w:val="0070C0"/>
              </w:rPr>
            </w:pPr>
            <w:r w:rsidRPr="005D4DCD">
              <w:rPr>
                <w:rFonts w:cstheme="minorHAnsi"/>
                <w:b/>
                <w:bCs/>
                <w:color w:val="0070C0"/>
              </w:rPr>
              <w:t>Coefficient</w:t>
            </w:r>
          </w:p>
        </w:tc>
        <w:tc>
          <w:tcPr>
            <w:tcW w:w="1925" w:type="dxa"/>
          </w:tcPr>
          <w:p w14:paraId="566F0400" w14:textId="68282031" w:rsidR="00E824DA" w:rsidRPr="005D4DCD" w:rsidRDefault="00E824DA" w:rsidP="00F11744">
            <w:pPr>
              <w:autoSpaceDE w:val="0"/>
              <w:autoSpaceDN w:val="0"/>
              <w:adjustRightInd w:val="0"/>
              <w:jc w:val="center"/>
              <w:rPr>
                <w:rFonts w:cstheme="minorHAnsi"/>
                <w:b/>
                <w:bCs/>
                <w:color w:val="0070C0"/>
              </w:rPr>
            </w:pPr>
            <w:r w:rsidRPr="005D4DCD">
              <w:rPr>
                <w:rFonts w:cstheme="minorHAnsi"/>
                <w:b/>
                <w:bCs/>
                <w:color w:val="0070C0"/>
              </w:rPr>
              <w:t>Standard Error</w:t>
            </w:r>
          </w:p>
        </w:tc>
        <w:tc>
          <w:tcPr>
            <w:tcW w:w="1819" w:type="dxa"/>
          </w:tcPr>
          <w:p w14:paraId="7BF96942" w14:textId="77777777" w:rsidR="00E824DA" w:rsidRPr="005D4DCD" w:rsidRDefault="00E824DA" w:rsidP="007B57CE">
            <w:pPr>
              <w:autoSpaceDE w:val="0"/>
              <w:autoSpaceDN w:val="0"/>
              <w:adjustRightInd w:val="0"/>
              <w:jc w:val="center"/>
              <w:rPr>
                <w:rFonts w:cstheme="minorHAnsi"/>
                <w:b/>
                <w:bCs/>
                <w:color w:val="0070C0"/>
              </w:rPr>
            </w:pPr>
            <w:r w:rsidRPr="005D4DCD">
              <w:rPr>
                <w:rFonts w:cstheme="minorHAnsi"/>
                <w:b/>
                <w:bCs/>
                <w:color w:val="0070C0"/>
              </w:rPr>
              <w:t xml:space="preserve">t-value </w:t>
            </w:r>
          </w:p>
        </w:tc>
        <w:tc>
          <w:tcPr>
            <w:tcW w:w="1662" w:type="dxa"/>
          </w:tcPr>
          <w:p w14:paraId="2A481372" w14:textId="77777777" w:rsidR="00E824DA" w:rsidRPr="005D4DCD" w:rsidRDefault="00E824DA" w:rsidP="007B57CE">
            <w:pPr>
              <w:autoSpaceDE w:val="0"/>
              <w:autoSpaceDN w:val="0"/>
              <w:adjustRightInd w:val="0"/>
              <w:jc w:val="center"/>
              <w:rPr>
                <w:rFonts w:cstheme="minorHAnsi"/>
                <w:b/>
                <w:bCs/>
                <w:color w:val="0070C0"/>
              </w:rPr>
            </w:pPr>
            <w:proofErr w:type="spellStart"/>
            <w:r w:rsidRPr="005D4DCD">
              <w:rPr>
                <w:rFonts w:cstheme="minorHAnsi"/>
                <w:b/>
                <w:bCs/>
                <w:color w:val="0070C0"/>
              </w:rPr>
              <w:t>Pr</w:t>
            </w:r>
            <w:proofErr w:type="spellEnd"/>
            <w:r w:rsidRPr="005D4DCD">
              <w:rPr>
                <w:rFonts w:cstheme="minorHAnsi"/>
                <w:b/>
                <w:bCs/>
                <w:color w:val="0070C0"/>
              </w:rPr>
              <w:t>&gt;|t|</w:t>
            </w:r>
          </w:p>
        </w:tc>
      </w:tr>
      <w:tr w:rsidR="00E824DA" w:rsidRPr="005D4DCD" w14:paraId="1EA464BD" w14:textId="77777777" w:rsidTr="00F11744">
        <w:tc>
          <w:tcPr>
            <w:tcW w:w="2425" w:type="dxa"/>
          </w:tcPr>
          <w:p w14:paraId="7A2B6302" w14:textId="77777777" w:rsidR="00E824DA" w:rsidRPr="005D4DCD" w:rsidRDefault="00E824DA" w:rsidP="007B57CE">
            <w:pPr>
              <w:autoSpaceDE w:val="0"/>
              <w:autoSpaceDN w:val="0"/>
              <w:adjustRightInd w:val="0"/>
              <w:jc w:val="center"/>
              <w:rPr>
                <w:rFonts w:cstheme="minorHAnsi"/>
                <w:b/>
                <w:bCs/>
                <w:color w:val="0070C0"/>
              </w:rPr>
            </w:pPr>
            <w:r w:rsidRPr="005D4DCD">
              <w:rPr>
                <w:rFonts w:cstheme="minorHAnsi"/>
                <w:b/>
                <w:bCs/>
                <w:color w:val="0070C0"/>
              </w:rPr>
              <w:t xml:space="preserve">Intercept </w:t>
            </w:r>
          </w:p>
        </w:tc>
        <w:tc>
          <w:tcPr>
            <w:tcW w:w="1519" w:type="dxa"/>
          </w:tcPr>
          <w:p w14:paraId="6D824546" w14:textId="5076CCCE" w:rsidR="00E824DA" w:rsidRPr="005D4DCD" w:rsidRDefault="00F4276D" w:rsidP="00F4276D">
            <w:pPr>
              <w:autoSpaceDE w:val="0"/>
              <w:autoSpaceDN w:val="0"/>
              <w:adjustRightInd w:val="0"/>
              <w:jc w:val="right"/>
              <w:rPr>
                <w:rFonts w:cstheme="minorHAnsi"/>
                <w:bCs/>
                <w:color w:val="0070C0"/>
              </w:rPr>
            </w:pPr>
            <w:r w:rsidRPr="005D4DCD">
              <w:rPr>
                <w:rFonts w:cstheme="minorHAnsi"/>
                <w:bCs/>
                <w:color w:val="0070C0"/>
              </w:rPr>
              <w:t>4</w:t>
            </w:r>
            <w:r w:rsidR="00E824DA" w:rsidRPr="005D4DCD">
              <w:rPr>
                <w:rFonts w:cstheme="minorHAnsi"/>
                <w:bCs/>
                <w:color w:val="0070C0"/>
              </w:rPr>
              <w:t>6.</w:t>
            </w:r>
            <w:r w:rsidRPr="005D4DCD">
              <w:rPr>
                <w:rFonts w:cstheme="minorHAnsi"/>
                <w:bCs/>
                <w:color w:val="0070C0"/>
              </w:rPr>
              <w:t>21</w:t>
            </w:r>
          </w:p>
        </w:tc>
        <w:tc>
          <w:tcPr>
            <w:tcW w:w="1925" w:type="dxa"/>
          </w:tcPr>
          <w:p w14:paraId="39A890E1" w14:textId="50EF5EFC" w:rsidR="00E824DA" w:rsidRPr="005D4DCD" w:rsidRDefault="00F4276D" w:rsidP="001C7C1E">
            <w:pPr>
              <w:autoSpaceDE w:val="0"/>
              <w:autoSpaceDN w:val="0"/>
              <w:adjustRightInd w:val="0"/>
              <w:jc w:val="right"/>
              <w:rPr>
                <w:rFonts w:cstheme="minorHAnsi"/>
                <w:bCs/>
                <w:color w:val="0070C0"/>
              </w:rPr>
            </w:pPr>
            <w:r w:rsidRPr="005D4DCD">
              <w:rPr>
                <w:rFonts w:cstheme="minorHAnsi"/>
                <w:bCs/>
                <w:color w:val="0070C0"/>
              </w:rPr>
              <w:t>4.65</w:t>
            </w:r>
          </w:p>
        </w:tc>
        <w:tc>
          <w:tcPr>
            <w:tcW w:w="1819" w:type="dxa"/>
          </w:tcPr>
          <w:p w14:paraId="12CAEAB9" w14:textId="08C64DE7" w:rsidR="00E824DA" w:rsidRPr="005D4DCD" w:rsidRDefault="00F4276D" w:rsidP="001C7C1E">
            <w:pPr>
              <w:autoSpaceDE w:val="0"/>
              <w:autoSpaceDN w:val="0"/>
              <w:adjustRightInd w:val="0"/>
              <w:jc w:val="right"/>
              <w:rPr>
                <w:rFonts w:cstheme="minorHAnsi"/>
                <w:bCs/>
                <w:color w:val="0070C0"/>
              </w:rPr>
            </w:pPr>
            <w:r w:rsidRPr="005D4DCD">
              <w:rPr>
                <w:rFonts w:cstheme="minorHAnsi"/>
                <w:bCs/>
                <w:color w:val="0070C0"/>
              </w:rPr>
              <w:t>9.95</w:t>
            </w:r>
          </w:p>
        </w:tc>
        <w:tc>
          <w:tcPr>
            <w:tcW w:w="1662" w:type="dxa"/>
          </w:tcPr>
          <w:p w14:paraId="0D9B6CAA" w14:textId="77777777" w:rsidR="00E824DA" w:rsidRPr="005D4DCD" w:rsidRDefault="00E824DA" w:rsidP="001C7C1E">
            <w:pPr>
              <w:autoSpaceDE w:val="0"/>
              <w:autoSpaceDN w:val="0"/>
              <w:adjustRightInd w:val="0"/>
              <w:jc w:val="right"/>
              <w:rPr>
                <w:rFonts w:cstheme="minorHAnsi"/>
                <w:bCs/>
                <w:color w:val="0070C0"/>
              </w:rPr>
            </w:pPr>
            <w:r w:rsidRPr="005D4DCD">
              <w:rPr>
                <w:rFonts w:cstheme="minorHAnsi"/>
                <w:bCs/>
                <w:color w:val="0070C0"/>
              </w:rPr>
              <w:t>&lt;0.0001</w:t>
            </w:r>
          </w:p>
        </w:tc>
      </w:tr>
      <w:tr w:rsidR="00E824DA" w:rsidRPr="005D4DCD" w14:paraId="62B105D6" w14:textId="77777777" w:rsidTr="00F11744">
        <w:tc>
          <w:tcPr>
            <w:tcW w:w="2425" w:type="dxa"/>
          </w:tcPr>
          <w:p w14:paraId="23B97C3B" w14:textId="7007E4BA" w:rsidR="00E824DA" w:rsidRPr="005D4DCD" w:rsidRDefault="00E824DA" w:rsidP="00F4276D">
            <w:pPr>
              <w:autoSpaceDE w:val="0"/>
              <w:autoSpaceDN w:val="0"/>
              <w:adjustRightInd w:val="0"/>
              <w:jc w:val="center"/>
              <w:rPr>
                <w:rFonts w:cstheme="minorHAnsi"/>
                <w:b/>
                <w:bCs/>
                <w:color w:val="0070C0"/>
              </w:rPr>
            </w:pPr>
            <w:r w:rsidRPr="005D4DCD">
              <w:rPr>
                <w:rFonts w:cstheme="minorHAnsi"/>
                <w:b/>
                <w:bCs/>
                <w:color w:val="0070C0"/>
              </w:rPr>
              <w:t xml:space="preserve">Risk adjusted </w:t>
            </w:r>
            <w:r w:rsidR="00F4276D" w:rsidRPr="005D4DCD">
              <w:rPr>
                <w:rFonts w:cstheme="minorHAnsi"/>
                <w:b/>
                <w:bCs/>
                <w:color w:val="0070C0"/>
              </w:rPr>
              <w:t>mobility</w:t>
            </w:r>
            <w:r w:rsidRPr="005D4DCD">
              <w:rPr>
                <w:rFonts w:cstheme="minorHAnsi"/>
                <w:b/>
                <w:bCs/>
                <w:color w:val="0070C0"/>
              </w:rPr>
              <w:t xml:space="preserve"> change score </w:t>
            </w:r>
          </w:p>
        </w:tc>
        <w:tc>
          <w:tcPr>
            <w:tcW w:w="1519" w:type="dxa"/>
          </w:tcPr>
          <w:p w14:paraId="1DDFA78C" w14:textId="3588648F" w:rsidR="00E824DA" w:rsidRPr="005D4DCD" w:rsidRDefault="00E824DA" w:rsidP="00F4276D">
            <w:pPr>
              <w:autoSpaceDE w:val="0"/>
              <w:autoSpaceDN w:val="0"/>
              <w:adjustRightInd w:val="0"/>
              <w:jc w:val="right"/>
              <w:rPr>
                <w:rFonts w:cstheme="minorHAnsi"/>
                <w:bCs/>
                <w:color w:val="0070C0"/>
              </w:rPr>
            </w:pPr>
            <w:r w:rsidRPr="005D4DCD">
              <w:rPr>
                <w:rFonts w:cstheme="minorHAnsi"/>
                <w:bCs/>
                <w:color w:val="0070C0"/>
              </w:rPr>
              <w:t>0.</w:t>
            </w:r>
            <w:r w:rsidR="00F4276D" w:rsidRPr="005D4DCD">
              <w:rPr>
                <w:rFonts w:cstheme="minorHAnsi"/>
                <w:bCs/>
                <w:color w:val="0070C0"/>
              </w:rPr>
              <w:t>66</w:t>
            </w:r>
          </w:p>
        </w:tc>
        <w:tc>
          <w:tcPr>
            <w:tcW w:w="1925" w:type="dxa"/>
          </w:tcPr>
          <w:p w14:paraId="282B5D9C" w14:textId="686DE441" w:rsidR="00E824DA" w:rsidRPr="005D4DCD" w:rsidRDefault="00E824DA" w:rsidP="001C7C1E">
            <w:pPr>
              <w:autoSpaceDE w:val="0"/>
              <w:autoSpaceDN w:val="0"/>
              <w:adjustRightInd w:val="0"/>
              <w:jc w:val="right"/>
              <w:rPr>
                <w:rFonts w:cstheme="minorHAnsi"/>
                <w:bCs/>
                <w:color w:val="0070C0"/>
              </w:rPr>
            </w:pPr>
            <w:r w:rsidRPr="005D4DCD">
              <w:rPr>
                <w:rFonts w:cstheme="minorHAnsi"/>
                <w:bCs/>
                <w:color w:val="0070C0"/>
              </w:rPr>
              <w:t>0</w:t>
            </w:r>
            <w:r w:rsidR="00F4276D" w:rsidRPr="005D4DCD">
              <w:rPr>
                <w:rFonts w:cstheme="minorHAnsi"/>
                <w:bCs/>
                <w:color w:val="0070C0"/>
              </w:rPr>
              <w:t>.17</w:t>
            </w:r>
          </w:p>
        </w:tc>
        <w:tc>
          <w:tcPr>
            <w:tcW w:w="1819" w:type="dxa"/>
          </w:tcPr>
          <w:p w14:paraId="22B2E28B" w14:textId="3241AC6D" w:rsidR="00E824DA" w:rsidRPr="005D4DCD" w:rsidRDefault="00F4276D" w:rsidP="001C7C1E">
            <w:pPr>
              <w:autoSpaceDE w:val="0"/>
              <w:autoSpaceDN w:val="0"/>
              <w:adjustRightInd w:val="0"/>
              <w:jc w:val="right"/>
              <w:rPr>
                <w:rFonts w:cstheme="minorHAnsi"/>
                <w:bCs/>
                <w:color w:val="0070C0"/>
              </w:rPr>
            </w:pPr>
            <w:r w:rsidRPr="005D4DCD">
              <w:rPr>
                <w:rFonts w:cstheme="minorHAnsi"/>
                <w:bCs/>
                <w:color w:val="0070C0"/>
              </w:rPr>
              <w:t>3.82</w:t>
            </w:r>
          </w:p>
        </w:tc>
        <w:tc>
          <w:tcPr>
            <w:tcW w:w="1662" w:type="dxa"/>
          </w:tcPr>
          <w:p w14:paraId="43A9C32A" w14:textId="7E3C4375" w:rsidR="00E824DA" w:rsidRPr="005D4DCD" w:rsidRDefault="00E824DA" w:rsidP="002D7EB6">
            <w:pPr>
              <w:autoSpaceDE w:val="0"/>
              <w:autoSpaceDN w:val="0"/>
              <w:adjustRightInd w:val="0"/>
              <w:jc w:val="right"/>
              <w:rPr>
                <w:rFonts w:cstheme="minorHAnsi"/>
                <w:bCs/>
                <w:color w:val="0070C0"/>
              </w:rPr>
            </w:pPr>
            <w:r w:rsidRPr="005D4DCD">
              <w:rPr>
                <w:rFonts w:cstheme="minorHAnsi"/>
                <w:bCs/>
                <w:color w:val="0070C0"/>
              </w:rPr>
              <w:t>0.000</w:t>
            </w:r>
            <w:r w:rsidR="002D7EB6" w:rsidRPr="005D4DCD">
              <w:rPr>
                <w:rFonts w:cstheme="minorHAnsi"/>
                <w:bCs/>
                <w:color w:val="0070C0"/>
              </w:rPr>
              <w:t>2</w:t>
            </w:r>
          </w:p>
        </w:tc>
      </w:tr>
    </w:tbl>
    <w:p w14:paraId="3C39CBF1" w14:textId="77777777" w:rsidR="00E824DA" w:rsidRPr="005D4DCD" w:rsidRDefault="00E824DA" w:rsidP="00E824DA">
      <w:pPr>
        <w:autoSpaceDE w:val="0"/>
        <w:autoSpaceDN w:val="0"/>
        <w:adjustRightInd w:val="0"/>
        <w:spacing w:after="0" w:line="240" w:lineRule="auto"/>
        <w:jc w:val="center"/>
        <w:rPr>
          <w:rFonts w:cstheme="minorHAnsi"/>
          <w:b/>
          <w:bCs/>
          <w:color w:val="0070C0"/>
        </w:rPr>
      </w:pPr>
    </w:p>
    <w:p w14:paraId="1051B74B" w14:textId="39580170" w:rsidR="00E824DA" w:rsidRPr="005D4DCD" w:rsidRDefault="00E824DA" w:rsidP="00E824DA">
      <w:pPr>
        <w:autoSpaceDE w:val="0"/>
        <w:autoSpaceDN w:val="0"/>
        <w:adjustRightInd w:val="0"/>
        <w:spacing w:after="0" w:line="240" w:lineRule="auto"/>
        <w:rPr>
          <w:rFonts w:cstheme="minorHAnsi"/>
          <w:bCs/>
        </w:rPr>
      </w:pPr>
      <w:r w:rsidRPr="005D4DCD">
        <w:rPr>
          <w:rFonts w:cstheme="minorHAnsi"/>
          <w:b/>
          <w:bCs/>
        </w:rPr>
        <w:t xml:space="preserve">2b5.3. </w:t>
      </w:r>
      <w:proofErr w:type="gramStart"/>
      <w:r w:rsidRPr="005D4DCD">
        <w:rPr>
          <w:rFonts w:cstheme="minorHAnsi"/>
          <w:b/>
          <w:bCs/>
        </w:rPr>
        <w:t>What</w:t>
      </w:r>
      <w:proofErr w:type="gramEnd"/>
      <w:r w:rsidRPr="005D4DCD">
        <w:rPr>
          <w:rFonts w:cstheme="minorHAnsi"/>
          <w:b/>
          <w:bCs/>
        </w:rPr>
        <w:t xml:space="preserve"> is your interpretation of the results in terms of demonstrating the ability to identify statistically significant and/or clinically/practically meaningful differences in performance across measured entities?</w:t>
      </w:r>
      <w:r w:rsidRPr="005D4DCD">
        <w:rPr>
          <w:rFonts w:cstheme="minorHAnsi"/>
          <w:bCs/>
        </w:rPr>
        <w:t xml:space="preserve"> (i</w:t>
      </w:r>
      <w:r w:rsidRPr="005D4DCD">
        <w:rPr>
          <w:rFonts w:cstheme="minorHAnsi"/>
          <w:bCs/>
          <w:i/>
        </w:rPr>
        <w:t>.e., what do the results mean in terms of statistical and meaningful differences?</w:t>
      </w:r>
      <w:r w:rsidR="00F11744">
        <w:rPr>
          <w:rFonts w:cstheme="minorHAnsi"/>
          <w:bCs/>
        </w:rPr>
        <w:t>)</w:t>
      </w:r>
    </w:p>
    <w:p w14:paraId="29F16A73" w14:textId="421672CB" w:rsidR="00E824DA" w:rsidRPr="00C44BCC" w:rsidRDefault="00E824DA" w:rsidP="00E824DA">
      <w:pPr>
        <w:rPr>
          <w:color w:val="0070C0"/>
        </w:rPr>
      </w:pPr>
      <w:r w:rsidRPr="005D4DCD">
        <w:rPr>
          <w:color w:val="0070C0"/>
        </w:rPr>
        <w:t xml:space="preserve">Figure </w:t>
      </w:r>
      <w:r w:rsidR="001C25EC">
        <w:rPr>
          <w:color w:val="0070C0"/>
        </w:rPr>
        <w:t>A3</w:t>
      </w:r>
      <w:r w:rsidRPr="005D4DCD">
        <w:rPr>
          <w:color w:val="0070C0"/>
        </w:rPr>
        <w:t xml:space="preserve"> shows that the facility scores have a normal distribution with a wide range of scores. Thus</w:t>
      </w:r>
      <w:r w:rsidRPr="00FA72B4">
        <w:rPr>
          <w:color w:val="0070C0"/>
        </w:rPr>
        <w:t xml:space="preserve">, the performance measure is capable of distinguishing facilities of differing levels of performance from one another. In addition, </w:t>
      </w:r>
      <w:r w:rsidR="00771E06" w:rsidRPr="00FA72B4">
        <w:rPr>
          <w:color w:val="0070C0"/>
        </w:rPr>
        <w:t>mobility</w:t>
      </w:r>
      <w:r w:rsidRPr="00FA72B4">
        <w:rPr>
          <w:color w:val="0070C0"/>
        </w:rPr>
        <w:t xml:space="preserve"> change scores are correlated with the percent of patients that are discharged to the community, with a 10 point change in </w:t>
      </w:r>
      <w:r w:rsidR="00771E06" w:rsidRPr="00FA72B4">
        <w:rPr>
          <w:color w:val="0070C0"/>
        </w:rPr>
        <w:t>mobility</w:t>
      </w:r>
      <w:r w:rsidRPr="00FA72B4">
        <w:rPr>
          <w:color w:val="0070C0"/>
        </w:rPr>
        <w:t xml:space="preserve"> change scores being associated with a statistically significant </w:t>
      </w:r>
      <w:r w:rsidR="00D8655B">
        <w:rPr>
          <w:color w:val="0070C0"/>
        </w:rPr>
        <w:t>6.6</w:t>
      </w:r>
      <w:r w:rsidRPr="00FA72B4">
        <w:rPr>
          <w:color w:val="0070C0"/>
        </w:rPr>
        <w:t xml:space="preserve"> percentage point difference in their rate of discharge back to community. </w:t>
      </w:r>
      <w:r w:rsidRPr="00FA72B4">
        <w:rPr>
          <w:rFonts w:cstheme="minorHAnsi"/>
          <w:bCs/>
          <w:color w:val="0070C0"/>
        </w:rPr>
        <w:t xml:space="preserve">This association supports our hypothesis: that if a difference in facility change scores at least 10 was sufficient to indicate a meaningful difference, then we should also see an associated change in the other measure that </w:t>
      </w:r>
      <w:r w:rsidRPr="00C44BCC">
        <w:rPr>
          <w:rFonts w:cstheme="minorHAnsi"/>
          <w:bCs/>
          <w:color w:val="0070C0"/>
        </w:rPr>
        <w:t>was numerically and statistically significant.</w:t>
      </w:r>
    </w:p>
    <w:p w14:paraId="4CE883AB" w14:textId="77777777" w:rsidR="0086464B" w:rsidRPr="00C44BCC" w:rsidRDefault="0086464B" w:rsidP="0086464B">
      <w:pPr>
        <w:spacing w:after="0" w:line="240" w:lineRule="auto"/>
        <w:rPr>
          <w:rFonts w:cstheme="minorHAnsi"/>
          <w:b/>
          <w:bCs/>
        </w:rPr>
      </w:pPr>
      <w:r w:rsidRPr="00C44BCC">
        <w:rPr>
          <w:rFonts w:cstheme="minorHAnsi"/>
          <w:b/>
          <w:bCs/>
        </w:rPr>
        <w:t>_______________________________________</w:t>
      </w:r>
    </w:p>
    <w:p w14:paraId="0F100E91" w14:textId="77777777" w:rsidR="004B1BA0" w:rsidRPr="00C44BCC" w:rsidRDefault="00021170" w:rsidP="00DB3627">
      <w:pPr>
        <w:autoSpaceDE w:val="0"/>
        <w:autoSpaceDN w:val="0"/>
        <w:adjustRightInd w:val="0"/>
        <w:spacing w:after="0" w:line="240" w:lineRule="auto"/>
        <w:rPr>
          <w:rFonts w:cstheme="minorHAnsi"/>
          <w:b/>
          <w:bCs/>
        </w:rPr>
      </w:pPr>
      <w:r w:rsidRPr="00C44BCC">
        <w:rPr>
          <w:rFonts w:cstheme="minorHAnsi"/>
          <w:b/>
          <w:bCs/>
        </w:rPr>
        <w:t>2</w:t>
      </w:r>
      <w:r w:rsidR="00EA5F47" w:rsidRPr="00C44BCC">
        <w:rPr>
          <w:rFonts w:cstheme="minorHAnsi"/>
          <w:b/>
          <w:bCs/>
        </w:rPr>
        <w:t>b</w:t>
      </w:r>
      <w:r w:rsidRPr="00C44BCC">
        <w:rPr>
          <w:rFonts w:cstheme="minorHAnsi"/>
          <w:b/>
          <w:bCs/>
        </w:rPr>
        <w:t xml:space="preserve">6. COMPARABILITY OF PERFORMANCE SCORES </w:t>
      </w:r>
      <w:r w:rsidR="004C498F" w:rsidRPr="00C44BCC">
        <w:rPr>
          <w:rFonts w:cstheme="minorHAnsi"/>
          <w:b/>
          <w:bCs/>
        </w:rPr>
        <w:t>WHEN</w:t>
      </w:r>
      <w:r w:rsidR="002B2116" w:rsidRPr="00C44BCC">
        <w:rPr>
          <w:rFonts w:cstheme="minorHAnsi"/>
          <w:b/>
          <w:bCs/>
        </w:rPr>
        <w:t xml:space="preserve"> MORE THAN ONE SET OF SPECIFICATIONS </w:t>
      </w:r>
    </w:p>
    <w:p w14:paraId="760B832D" w14:textId="77777777" w:rsidR="00567D12" w:rsidRPr="00C44BCC" w:rsidRDefault="00567D12" w:rsidP="00567D12">
      <w:pPr>
        <w:spacing w:after="0" w:line="240" w:lineRule="auto"/>
        <w:rPr>
          <w:rFonts w:cstheme="minorHAnsi"/>
          <w:b/>
          <w:bCs/>
        </w:rPr>
      </w:pPr>
      <w:r w:rsidRPr="00C44BCC">
        <w:rPr>
          <w:rFonts w:cstheme="minorHAnsi"/>
          <w:b/>
          <w:bCs/>
          <w:i/>
        </w:rPr>
        <w:t xml:space="preserve">If only one set of specifications, this section can be </w:t>
      </w:r>
      <w:r w:rsidR="00BE592D" w:rsidRPr="00C44BCC">
        <w:rPr>
          <w:rFonts w:cstheme="minorHAnsi"/>
          <w:b/>
          <w:bCs/>
          <w:i/>
        </w:rPr>
        <w:t>skipped.</w:t>
      </w:r>
    </w:p>
    <w:p w14:paraId="32B43F86" w14:textId="77777777" w:rsidR="00567D12" w:rsidRPr="00C44BCC" w:rsidRDefault="00567D12" w:rsidP="00DB3627">
      <w:pPr>
        <w:autoSpaceDE w:val="0"/>
        <w:autoSpaceDN w:val="0"/>
        <w:adjustRightInd w:val="0"/>
        <w:spacing w:after="0" w:line="240" w:lineRule="auto"/>
        <w:rPr>
          <w:rFonts w:cstheme="minorHAnsi"/>
          <w:b/>
          <w:bCs/>
        </w:rPr>
      </w:pPr>
    </w:p>
    <w:p w14:paraId="47F5B9FE" w14:textId="77777777" w:rsidR="00052A6F" w:rsidRDefault="002B2116" w:rsidP="00DB3627">
      <w:pPr>
        <w:autoSpaceDE w:val="0"/>
        <w:autoSpaceDN w:val="0"/>
        <w:adjustRightInd w:val="0"/>
        <w:spacing w:after="0" w:line="240" w:lineRule="auto"/>
        <w:rPr>
          <w:rFonts w:cstheme="minorHAnsi"/>
          <w:bCs/>
          <w:i/>
        </w:rPr>
      </w:pPr>
      <w:r w:rsidRPr="00C44BCC">
        <w:rPr>
          <w:rFonts w:cstheme="minorHAnsi"/>
          <w:b/>
          <w:bCs/>
          <w:u w:val="single"/>
        </w:rPr>
        <w:t>Note</w:t>
      </w:r>
      <w:r w:rsidRPr="00C44BCC">
        <w:rPr>
          <w:rFonts w:cstheme="minorHAnsi"/>
          <w:bCs/>
          <w:i/>
        </w:rPr>
        <w:t xml:space="preserve">: This criterion is directed to measures with more than one set of specifications/instructions (e.g., </w:t>
      </w:r>
      <w:r w:rsidR="00947F78" w:rsidRPr="00C44BCC">
        <w:rPr>
          <w:rFonts w:cstheme="minorHAnsi"/>
          <w:bCs/>
          <w:i/>
        </w:rPr>
        <w:t>one</w:t>
      </w:r>
      <w:r w:rsidRPr="00C44BCC">
        <w:rPr>
          <w:rFonts w:cstheme="minorHAnsi"/>
          <w:bCs/>
          <w:i/>
        </w:rPr>
        <w:t xml:space="preserve"> set of </w:t>
      </w:r>
      <w:r w:rsidR="00947F78" w:rsidRPr="00C44BCC">
        <w:rPr>
          <w:rFonts w:cstheme="minorHAnsi"/>
          <w:bCs/>
          <w:i/>
        </w:rPr>
        <w:t>specifications for</w:t>
      </w:r>
      <w:r w:rsidRPr="00C44BCC">
        <w:rPr>
          <w:rFonts w:cstheme="minorHAnsi"/>
          <w:bCs/>
          <w:i/>
        </w:rPr>
        <w:t xml:space="preserve"> how to identify and compute the measure f</w:t>
      </w:r>
      <w:r w:rsidR="00947F78" w:rsidRPr="00C44BCC">
        <w:rPr>
          <w:rFonts w:cstheme="minorHAnsi"/>
          <w:bCs/>
          <w:i/>
        </w:rPr>
        <w:t>ro</w:t>
      </w:r>
      <w:r w:rsidRPr="00C44BCC">
        <w:rPr>
          <w:rFonts w:cstheme="minorHAnsi"/>
          <w:bCs/>
          <w:i/>
        </w:rPr>
        <w:t xml:space="preserve">m medical </w:t>
      </w:r>
      <w:r w:rsidR="00947F78" w:rsidRPr="00C44BCC">
        <w:rPr>
          <w:rFonts w:cstheme="minorHAnsi"/>
          <w:bCs/>
          <w:i/>
        </w:rPr>
        <w:t>record</w:t>
      </w:r>
      <w:r w:rsidR="000D7C84" w:rsidRPr="00C44BCC">
        <w:rPr>
          <w:rFonts w:cstheme="minorHAnsi"/>
          <w:bCs/>
          <w:i/>
        </w:rPr>
        <w:t xml:space="preserve"> abstraction</w:t>
      </w:r>
      <w:r w:rsidR="00947F78" w:rsidRPr="00C44BCC">
        <w:rPr>
          <w:rFonts w:cstheme="minorHAnsi"/>
          <w:bCs/>
          <w:i/>
        </w:rPr>
        <w:t xml:space="preserve"> and a different set of specifications </w:t>
      </w:r>
      <w:r w:rsidRPr="00C44BCC">
        <w:rPr>
          <w:rFonts w:cstheme="minorHAnsi"/>
          <w:bCs/>
          <w:i/>
        </w:rPr>
        <w:t>for claims</w:t>
      </w:r>
      <w:r w:rsidR="00840A41" w:rsidRPr="00C44BCC">
        <w:rPr>
          <w:rFonts w:cstheme="minorHAnsi"/>
          <w:bCs/>
          <w:i/>
        </w:rPr>
        <w:t xml:space="preserve"> or </w:t>
      </w:r>
      <w:proofErr w:type="spellStart"/>
      <w:r w:rsidR="00840A41" w:rsidRPr="00C44BCC">
        <w:rPr>
          <w:rFonts w:cstheme="minorHAnsi"/>
          <w:bCs/>
          <w:i/>
        </w:rPr>
        <w:t>eMeasures</w:t>
      </w:r>
      <w:proofErr w:type="spellEnd"/>
      <w:r w:rsidRPr="00A25024">
        <w:rPr>
          <w:rFonts w:cstheme="minorHAnsi"/>
          <w:bCs/>
          <w:i/>
        </w:rPr>
        <w:t xml:space="preserve">). It does not apply to measures that use more than one </w:t>
      </w:r>
      <w:r w:rsidR="00840A41">
        <w:rPr>
          <w:rFonts w:cstheme="minorHAnsi"/>
          <w:bCs/>
          <w:i/>
        </w:rPr>
        <w:t xml:space="preserve">source </w:t>
      </w:r>
      <w:r w:rsidRPr="00A25024">
        <w:rPr>
          <w:rFonts w:cstheme="minorHAnsi"/>
          <w:bCs/>
          <w:i/>
        </w:rPr>
        <w:t>of data in one set of specifications/instructions (e.g., claims data to identify the denominator and medical record abstraction for the numerator).</w:t>
      </w:r>
      <w:r w:rsidR="00127C06">
        <w:rPr>
          <w:rFonts w:cstheme="minorHAnsi"/>
          <w:bCs/>
          <w:i/>
        </w:rPr>
        <w:t xml:space="preserve"> </w:t>
      </w:r>
      <w:r w:rsidR="00D61410" w:rsidRPr="00D61410">
        <w:rPr>
          <w:rFonts w:cstheme="minorHAnsi"/>
          <w:b/>
          <w:bCs/>
          <w:i/>
        </w:rPr>
        <w:t xml:space="preserve">If comparability is not demonstrated, the </w:t>
      </w:r>
      <w:r w:rsidR="00D61410">
        <w:rPr>
          <w:rFonts w:cstheme="minorHAnsi"/>
          <w:b/>
          <w:bCs/>
          <w:i/>
        </w:rPr>
        <w:t>different specifications</w:t>
      </w:r>
      <w:r w:rsidR="00D61410" w:rsidRPr="00D61410">
        <w:rPr>
          <w:rFonts w:cstheme="minorHAnsi"/>
          <w:b/>
          <w:bCs/>
          <w:i/>
        </w:rPr>
        <w:t xml:space="preserve"> </w:t>
      </w:r>
      <w:r w:rsidR="003605B4">
        <w:rPr>
          <w:rFonts w:cstheme="minorHAnsi"/>
          <w:b/>
          <w:bCs/>
          <w:i/>
        </w:rPr>
        <w:t xml:space="preserve">should </w:t>
      </w:r>
      <w:r w:rsidR="00D61410" w:rsidRPr="00D61410">
        <w:rPr>
          <w:rFonts w:cstheme="minorHAnsi"/>
          <w:b/>
          <w:bCs/>
          <w:i/>
        </w:rPr>
        <w:t>be submitted as separate measures.</w:t>
      </w:r>
    </w:p>
    <w:p w14:paraId="38ED1599" w14:textId="77777777" w:rsidR="000F06B5" w:rsidRPr="00A25024" w:rsidRDefault="000F06B5" w:rsidP="00DB3627">
      <w:pPr>
        <w:autoSpaceDE w:val="0"/>
        <w:autoSpaceDN w:val="0"/>
        <w:adjustRightInd w:val="0"/>
        <w:spacing w:after="0" w:line="240" w:lineRule="auto"/>
        <w:rPr>
          <w:rFonts w:cstheme="minorHAnsi"/>
          <w:bCs/>
        </w:rPr>
      </w:pPr>
    </w:p>
    <w:p w14:paraId="22A92627" w14:textId="4767209F" w:rsidR="00E824DA" w:rsidRPr="00A25024" w:rsidRDefault="00E1508F" w:rsidP="00EC02C3">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demonstrate </w:t>
      </w:r>
      <w:r w:rsidR="00127C06">
        <w:rPr>
          <w:rFonts w:cstheme="minorHAnsi"/>
          <w:b/>
          <w:bCs/>
        </w:rPr>
        <w:t>comparability</w:t>
      </w:r>
      <w:r w:rsidR="004B6CEE" w:rsidRPr="00A25024">
        <w:rPr>
          <w:rFonts w:cstheme="minorHAnsi"/>
          <w:b/>
          <w:bCs/>
        </w:rPr>
        <w:t xml:space="preserve"> of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proofErr w:type="gramStart"/>
      <w:r w:rsidR="00E824DA">
        <w:rPr>
          <w:rFonts w:cstheme="minorHAnsi"/>
          <w:bCs/>
        </w:rPr>
        <w:t>)</w:t>
      </w:r>
      <w:proofErr w:type="gramEnd"/>
      <w:r w:rsidR="00E824DA">
        <w:rPr>
          <w:rFonts w:cstheme="minorHAnsi"/>
          <w:bCs/>
        </w:rPr>
        <w:br/>
      </w:r>
      <w:r w:rsidR="001C7C1E" w:rsidRPr="001C7C1E">
        <w:rPr>
          <w:rFonts w:cstheme="minorHAnsi"/>
          <w:bCs/>
          <w:color w:val="0070C0"/>
        </w:rPr>
        <w:t xml:space="preserve">Not Applicable </w:t>
      </w:r>
    </w:p>
    <w:p w14:paraId="1128B591" w14:textId="5A5B4C07" w:rsidR="00A35F8F" w:rsidRDefault="00E1508F" w:rsidP="00E1508F">
      <w:pPr>
        <w:autoSpaceDE w:val="0"/>
        <w:autoSpaceDN w:val="0"/>
        <w:adjustRightInd w:val="0"/>
        <w:spacing w:after="0" w:line="240" w:lineRule="auto"/>
        <w:rPr>
          <w:rFonts w:cstheme="minorHAnsi"/>
          <w:bCs/>
        </w:rPr>
      </w:pPr>
      <w:r>
        <w:rPr>
          <w:rFonts w:cstheme="minorHAnsi"/>
          <w:b/>
          <w:bCs/>
        </w:rPr>
        <w:t xml:space="preserve">2b6.2.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p>
    <w:p w14:paraId="61CA4840" w14:textId="7B808154" w:rsidR="00E1508F" w:rsidRPr="00EC02C3" w:rsidRDefault="001C7C1E" w:rsidP="00EC02C3">
      <w:pPr>
        <w:pStyle w:val="ListParagraph"/>
        <w:autoSpaceDE w:val="0"/>
        <w:autoSpaceDN w:val="0"/>
        <w:adjustRightInd w:val="0"/>
        <w:spacing w:after="0" w:line="240" w:lineRule="auto"/>
        <w:ind w:left="0"/>
        <w:rPr>
          <w:rFonts w:cstheme="minorHAnsi"/>
          <w:bCs/>
          <w:color w:val="0070C0"/>
        </w:rPr>
      </w:pPr>
      <w:r w:rsidRPr="001C7C1E">
        <w:rPr>
          <w:rFonts w:cstheme="minorHAnsi"/>
          <w:bCs/>
          <w:color w:val="0070C0"/>
        </w:rPr>
        <w:t xml:space="preserve">Not Applicable </w:t>
      </w:r>
    </w:p>
    <w:p w14:paraId="2842B184" w14:textId="0BEE7D16" w:rsidR="0079180E" w:rsidRDefault="00E1508F" w:rsidP="00DB3627">
      <w:pPr>
        <w:autoSpaceDE w:val="0"/>
        <w:autoSpaceDN w:val="0"/>
        <w:adjustRightInd w:val="0"/>
        <w:spacing w:after="0" w:line="240" w:lineRule="auto"/>
        <w:rPr>
          <w:rFonts w:cstheme="minorHAnsi"/>
          <w:bCs/>
        </w:rPr>
      </w:pPr>
      <w:r>
        <w:rPr>
          <w:rFonts w:cstheme="minorHAnsi"/>
          <w:b/>
          <w:bCs/>
        </w:rPr>
        <w:t xml:space="preserve">2b6.3.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demonstrating </w:t>
      </w:r>
      <w:r w:rsidR="002B0C3A" w:rsidRPr="00A25024">
        <w:rPr>
          <w:rFonts w:cstheme="minorHAnsi"/>
          <w:b/>
          <w:bCs/>
        </w:rPr>
        <w:t xml:space="preserve">comparability of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p>
    <w:p w14:paraId="21A0EEDF" w14:textId="79286789" w:rsidR="008F7E67" w:rsidRPr="00EC02C3" w:rsidRDefault="001C7C1E" w:rsidP="00EC02C3">
      <w:pPr>
        <w:pStyle w:val="ListParagraph"/>
        <w:autoSpaceDE w:val="0"/>
        <w:autoSpaceDN w:val="0"/>
        <w:adjustRightInd w:val="0"/>
        <w:spacing w:after="0" w:line="240" w:lineRule="auto"/>
        <w:ind w:left="0"/>
        <w:rPr>
          <w:rFonts w:cstheme="minorHAnsi"/>
          <w:bCs/>
          <w:color w:val="0070C0"/>
        </w:rPr>
      </w:pPr>
      <w:r w:rsidRPr="001C7C1E">
        <w:rPr>
          <w:rFonts w:cstheme="minorHAnsi"/>
          <w:bCs/>
          <w:color w:val="0070C0"/>
        </w:rPr>
        <w:t xml:space="preserve">Not Applicable </w:t>
      </w:r>
      <w:r w:rsidR="00EC02C3">
        <w:rPr>
          <w:rFonts w:cstheme="minorHAnsi"/>
          <w:bCs/>
          <w:color w:val="0070C0"/>
        </w:rPr>
        <w:br/>
      </w:r>
      <w:r w:rsidR="008F7E67">
        <w:rPr>
          <w:rFonts w:cstheme="minorHAnsi"/>
          <w:b/>
          <w:bCs/>
        </w:rPr>
        <w:t>_______________________________</w:t>
      </w:r>
    </w:p>
    <w:p w14:paraId="35F8934A" w14:textId="77777777"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1C375327" w14:textId="77777777" w:rsidR="008F7E67" w:rsidRDefault="008F7E67" w:rsidP="008F7E67">
      <w:pPr>
        <w:autoSpaceDE w:val="0"/>
        <w:autoSpaceDN w:val="0"/>
        <w:adjustRightInd w:val="0"/>
        <w:spacing w:after="0" w:line="240" w:lineRule="auto"/>
        <w:rPr>
          <w:rFonts w:cstheme="minorHAnsi"/>
          <w:bCs/>
        </w:rPr>
      </w:pPr>
    </w:p>
    <w:p w14:paraId="0B48CFBD" w14:textId="3F16E1A7" w:rsidR="00E824DA" w:rsidRPr="00D60496" w:rsidRDefault="00E824DA" w:rsidP="00E824DA">
      <w:pPr>
        <w:autoSpaceDE w:val="0"/>
        <w:autoSpaceDN w:val="0"/>
        <w:adjustRightInd w:val="0"/>
        <w:spacing w:after="0" w:line="240" w:lineRule="auto"/>
        <w:rPr>
          <w:rFonts w:cstheme="minorHAnsi"/>
          <w:bCs/>
          <w:color w:val="0070C0"/>
        </w:rPr>
      </w:pPr>
      <w:r w:rsidRPr="00D60496">
        <w:rPr>
          <w:rFonts w:cstheme="minorHAnsi"/>
          <w:b/>
          <w:bCs/>
        </w:rPr>
        <w:t xml:space="preserve">2b7.1. Describe the method of testing conducted to </w:t>
      </w:r>
      <w:r w:rsidRPr="00D60496">
        <w:rPr>
          <w:rFonts w:ascii="Calibri" w:eastAsia="Calibri" w:hAnsi="Calibri" w:cs="Calibri"/>
          <w:b/>
        </w:rPr>
        <w:t>identify the extent and distribution of missing data (or nonresponse) and demonstrate that performance results are not biased</w:t>
      </w:r>
      <w:r w:rsidRPr="00D60496">
        <w:rPr>
          <w:rFonts w:ascii="Calibri" w:eastAsia="Calibri" w:hAnsi="Calibri" w:cs="Calibri"/>
        </w:rPr>
        <w:t xml:space="preserve"> due to systematic </w:t>
      </w:r>
      <w:r w:rsidRPr="00D60496">
        <w:rPr>
          <w:rFonts w:ascii="Calibri" w:eastAsia="Calibri" w:hAnsi="Calibri" w:cs="Calibri"/>
        </w:rPr>
        <w:lastRenderedPageBreak/>
        <w:t xml:space="preserve">missing data (or differences between responders and </w:t>
      </w:r>
      <w:proofErr w:type="spellStart"/>
      <w:r w:rsidRPr="00D60496">
        <w:rPr>
          <w:rFonts w:ascii="Calibri" w:eastAsia="Calibri" w:hAnsi="Calibri" w:cs="Calibri"/>
        </w:rPr>
        <w:t>nonresponders</w:t>
      </w:r>
      <w:proofErr w:type="spellEnd"/>
      <w:r w:rsidRPr="00D60496">
        <w:rPr>
          <w:rFonts w:ascii="Calibri" w:eastAsia="Calibri" w:hAnsi="Calibri" w:cs="Calibri"/>
        </w:rPr>
        <w:t>) and how the specified handling of missing data minimizes bias</w:t>
      </w:r>
      <w:r w:rsidRPr="00D60496">
        <w:rPr>
          <w:rFonts w:cstheme="minorHAnsi"/>
          <w:bCs/>
        </w:rPr>
        <w:t xml:space="preserve"> (</w:t>
      </w:r>
      <w:r w:rsidRPr="00D60496">
        <w:rPr>
          <w:rFonts w:cstheme="minorHAnsi"/>
          <w:bCs/>
          <w:i/>
        </w:rPr>
        <w:t>describe the steps―do not just name a method; what statistical analysis was used</w:t>
      </w:r>
      <w:r w:rsidR="00EC02C3">
        <w:rPr>
          <w:rFonts w:cstheme="minorHAnsi"/>
          <w:bCs/>
        </w:rPr>
        <w:t>)</w:t>
      </w:r>
    </w:p>
    <w:p w14:paraId="03564474" w14:textId="77777777" w:rsidR="00E824DA" w:rsidRPr="00D60496" w:rsidRDefault="00E824DA" w:rsidP="00E824DA">
      <w:pPr>
        <w:autoSpaceDE w:val="0"/>
        <w:autoSpaceDN w:val="0"/>
        <w:adjustRightInd w:val="0"/>
        <w:spacing w:after="0" w:line="240" w:lineRule="auto"/>
        <w:rPr>
          <w:rFonts w:cstheme="minorHAnsi"/>
          <w:bCs/>
          <w:color w:val="0070C0"/>
        </w:rPr>
      </w:pPr>
      <w:r w:rsidRPr="00D60496">
        <w:rPr>
          <w:rFonts w:cstheme="minorHAnsi"/>
          <w:bCs/>
          <w:color w:val="0070C0"/>
        </w:rPr>
        <w:t xml:space="preserve">Cases with missing data were dropped. Missing data most often occurred due to lack of a discharge assessment following an admission assessment. This occurred principally for two reasons: death and being discharged to the hospital unexpectedly during their stay or before a discharge assessment could be completed.  Less frequently, the patient was discharged home prior to a discharge assessment being completed. </w:t>
      </w:r>
    </w:p>
    <w:p w14:paraId="1F8CD1DC" w14:textId="77777777" w:rsidR="00E824DA" w:rsidRPr="00D60496" w:rsidRDefault="00E824DA" w:rsidP="00E824DA">
      <w:pPr>
        <w:autoSpaceDE w:val="0"/>
        <w:autoSpaceDN w:val="0"/>
        <w:adjustRightInd w:val="0"/>
        <w:spacing w:after="0" w:line="240" w:lineRule="auto"/>
        <w:rPr>
          <w:rFonts w:cstheme="minorHAnsi"/>
          <w:bCs/>
          <w:color w:val="0070C0"/>
        </w:rPr>
      </w:pPr>
    </w:p>
    <w:p w14:paraId="785BB5D7" w14:textId="6739C5BE" w:rsidR="00E824DA" w:rsidRPr="00D60496" w:rsidRDefault="00E824DA" w:rsidP="00E824DA">
      <w:pPr>
        <w:autoSpaceDE w:val="0"/>
        <w:autoSpaceDN w:val="0"/>
        <w:adjustRightInd w:val="0"/>
        <w:spacing w:after="0" w:line="240" w:lineRule="auto"/>
        <w:rPr>
          <w:rFonts w:cstheme="minorHAnsi"/>
          <w:bCs/>
          <w:color w:val="0070C0"/>
        </w:rPr>
      </w:pPr>
      <w:r w:rsidRPr="00D60496">
        <w:rPr>
          <w:rFonts w:cstheme="minorHAnsi"/>
          <w:bCs/>
          <w:color w:val="0070C0"/>
        </w:rPr>
        <w:t xml:space="preserve">Missing data on individual CARE items </w:t>
      </w:r>
      <w:r w:rsidR="007262A9">
        <w:rPr>
          <w:rFonts w:cstheme="minorHAnsi"/>
          <w:bCs/>
          <w:color w:val="0070C0"/>
        </w:rPr>
        <w:t>on</w:t>
      </w:r>
      <w:r w:rsidRPr="00D60496">
        <w:rPr>
          <w:rFonts w:cstheme="minorHAnsi"/>
          <w:bCs/>
          <w:color w:val="0070C0"/>
        </w:rPr>
        <w:t xml:space="preserve"> the </w:t>
      </w:r>
      <w:r w:rsidR="00D60496" w:rsidRPr="00D60496">
        <w:rPr>
          <w:rFonts w:cstheme="minorHAnsi"/>
          <w:bCs/>
          <w:color w:val="0070C0"/>
        </w:rPr>
        <w:t>mobility</w:t>
      </w:r>
      <w:r w:rsidRPr="00D60496">
        <w:rPr>
          <w:rFonts w:cstheme="minorHAnsi"/>
          <w:bCs/>
          <w:color w:val="0070C0"/>
        </w:rPr>
        <w:t xml:space="preserve"> </w:t>
      </w:r>
      <w:r w:rsidR="007262A9">
        <w:rPr>
          <w:rFonts w:cstheme="minorHAnsi"/>
          <w:bCs/>
          <w:color w:val="0070C0"/>
        </w:rPr>
        <w:t>subscale</w:t>
      </w:r>
      <w:r w:rsidRPr="00D60496">
        <w:rPr>
          <w:rFonts w:cstheme="minorHAnsi"/>
          <w:bCs/>
          <w:color w:val="0070C0"/>
        </w:rPr>
        <w:t xml:space="preserve"> also resulted in dropping of a patient from the assessment. We did not perform any imputations for missing data. </w:t>
      </w:r>
    </w:p>
    <w:p w14:paraId="715BFFE6" w14:textId="77777777" w:rsidR="00E824DA" w:rsidRPr="00E824DA" w:rsidRDefault="00E824DA" w:rsidP="00E824DA">
      <w:pPr>
        <w:pStyle w:val="ListParagraph"/>
        <w:autoSpaceDE w:val="0"/>
        <w:autoSpaceDN w:val="0"/>
        <w:adjustRightInd w:val="0"/>
        <w:spacing w:after="0" w:line="240" w:lineRule="auto"/>
        <w:ind w:left="0"/>
        <w:rPr>
          <w:rFonts w:cstheme="minorHAnsi"/>
          <w:bCs/>
          <w:highlight w:val="yellow"/>
        </w:rPr>
      </w:pPr>
    </w:p>
    <w:p w14:paraId="71751210" w14:textId="6BDBA885" w:rsidR="00E824DA" w:rsidRPr="00D60496" w:rsidRDefault="00E824DA" w:rsidP="00E824DA">
      <w:pPr>
        <w:autoSpaceDE w:val="0"/>
        <w:autoSpaceDN w:val="0"/>
        <w:adjustRightInd w:val="0"/>
        <w:spacing w:after="0" w:line="240" w:lineRule="auto"/>
        <w:rPr>
          <w:rFonts w:cstheme="minorHAnsi"/>
          <w:bCs/>
        </w:rPr>
      </w:pPr>
      <w:r w:rsidRPr="00D60496">
        <w:rPr>
          <w:rFonts w:cstheme="minorHAnsi"/>
          <w:b/>
          <w:bCs/>
        </w:rPr>
        <w:t xml:space="preserve">2b7.2. </w:t>
      </w:r>
      <w:proofErr w:type="gramStart"/>
      <w:r w:rsidRPr="00D60496">
        <w:rPr>
          <w:rFonts w:cstheme="minorHAnsi"/>
          <w:b/>
          <w:bCs/>
        </w:rPr>
        <w:t>What</w:t>
      </w:r>
      <w:proofErr w:type="gramEnd"/>
      <w:r w:rsidRPr="00D60496">
        <w:rPr>
          <w:rFonts w:cstheme="minorHAnsi"/>
          <w:b/>
          <w:bCs/>
        </w:rPr>
        <w:t xml:space="preserve"> is the overall frequency of missing data, the distribution of missing data across providers, and the results from testing related to missing data?</w:t>
      </w:r>
      <w:r w:rsidRPr="00D60496">
        <w:rPr>
          <w:rFonts w:cstheme="minorHAnsi"/>
          <w:bCs/>
        </w:rPr>
        <w:t xml:space="preserve"> (</w:t>
      </w:r>
      <w:r w:rsidRPr="00D60496">
        <w:rPr>
          <w:rFonts w:cstheme="minorHAnsi"/>
          <w:bCs/>
          <w:i/>
        </w:rPr>
        <w:t>e.g.,</w:t>
      </w:r>
      <w:r w:rsidRPr="00D60496">
        <w:rPr>
          <w:rFonts w:cstheme="minorHAnsi"/>
          <w:b/>
          <w:bCs/>
        </w:rPr>
        <w:t xml:space="preserve"> </w:t>
      </w:r>
      <w:r w:rsidRPr="00D60496">
        <w:rPr>
          <w:rFonts w:cstheme="minorHAnsi"/>
          <w:bCs/>
          <w:i/>
        </w:rPr>
        <w:t xml:space="preserve">results of sensitivity analysis of the effect of various rules for missing data/nonresponse; </w:t>
      </w:r>
      <w:r w:rsidRPr="00D60496">
        <w:rPr>
          <w:rFonts w:cstheme="minorHAnsi"/>
          <w:bCs/>
          <w:i/>
          <w:u w:val="single"/>
        </w:rPr>
        <w:t>if no empirical sensitivity analysis</w:t>
      </w:r>
      <w:r w:rsidRPr="00D60496">
        <w:rPr>
          <w:rFonts w:cstheme="minorHAnsi"/>
          <w:bCs/>
          <w:i/>
        </w:rPr>
        <w:t xml:space="preserve">, identify the approaches for handling missing data </w:t>
      </w:r>
    </w:p>
    <w:p w14:paraId="3342E53A" w14:textId="7CDB214B" w:rsidR="00E824DA" w:rsidRPr="00D60496" w:rsidRDefault="00E824DA" w:rsidP="00E824DA">
      <w:pPr>
        <w:autoSpaceDE w:val="0"/>
        <w:autoSpaceDN w:val="0"/>
        <w:adjustRightInd w:val="0"/>
        <w:spacing w:after="0" w:line="240" w:lineRule="auto"/>
        <w:rPr>
          <w:rFonts w:cstheme="minorHAnsi"/>
          <w:bCs/>
          <w:color w:val="0070C0"/>
        </w:rPr>
      </w:pPr>
      <w:r w:rsidRPr="00D60496">
        <w:rPr>
          <w:rFonts w:cstheme="minorHAnsi"/>
          <w:bCs/>
          <w:color w:val="0070C0"/>
        </w:rPr>
        <w:t xml:space="preserve">Across the four companies that collected CARE </w:t>
      </w:r>
      <w:r w:rsidR="00AC173C">
        <w:rPr>
          <w:rFonts w:cstheme="minorHAnsi"/>
          <w:bCs/>
          <w:color w:val="0070C0"/>
        </w:rPr>
        <w:t>Tool</w:t>
      </w:r>
      <w:r w:rsidRPr="00D60496">
        <w:rPr>
          <w:rFonts w:cstheme="minorHAnsi"/>
          <w:bCs/>
          <w:color w:val="0070C0"/>
        </w:rPr>
        <w:t xml:space="preserve"> in 8</w:t>
      </w:r>
      <w:r w:rsidR="0059524A">
        <w:rPr>
          <w:rFonts w:cstheme="minorHAnsi"/>
          <w:bCs/>
          <w:color w:val="0070C0"/>
        </w:rPr>
        <w:t>9</w:t>
      </w:r>
      <w:r w:rsidRPr="00D60496">
        <w:rPr>
          <w:rFonts w:cstheme="minorHAnsi"/>
          <w:bCs/>
          <w:color w:val="0070C0"/>
        </w:rPr>
        <w:t xml:space="preserve"> SNFs; 8.8% of 3183 admission assessments did not have a discharge assessment completed.  This occurred principally due to </w:t>
      </w:r>
      <w:proofErr w:type="spellStart"/>
      <w:r w:rsidRPr="00D60496">
        <w:rPr>
          <w:rFonts w:cstheme="minorHAnsi"/>
          <w:bCs/>
          <w:color w:val="0070C0"/>
        </w:rPr>
        <w:t>rehospitalizations</w:t>
      </w:r>
      <w:proofErr w:type="spellEnd"/>
      <w:r w:rsidRPr="00D60496">
        <w:rPr>
          <w:rFonts w:cstheme="minorHAnsi"/>
          <w:bCs/>
          <w:color w:val="0070C0"/>
        </w:rPr>
        <w:t xml:space="preserve"> and death.  This was less than the national average of </w:t>
      </w:r>
      <w:proofErr w:type="spellStart"/>
      <w:r w:rsidRPr="00D60496">
        <w:rPr>
          <w:rFonts w:cstheme="minorHAnsi"/>
          <w:bCs/>
          <w:color w:val="0070C0"/>
        </w:rPr>
        <w:t>rehospitalizations</w:t>
      </w:r>
      <w:proofErr w:type="spellEnd"/>
      <w:r w:rsidRPr="00D60496">
        <w:rPr>
          <w:rFonts w:cstheme="minorHAnsi"/>
          <w:bCs/>
          <w:color w:val="0070C0"/>
        </w:rPr>
        <w:t xml:space="preserve"> and deaths during SNF stay. An analysis of national Medicare Part </w:t>
      </w:r>
      <w:proofErr w:type="gramStart"/>
      <w:r w:rsidRPr="00D60496">
        <w:rPr>
          <w:rFonts w:cstheme="minorHAnsi"/>
          <w:bCs/>
          <w:color w:val="0070C0"/>
        </w:rPr>
        <w:t>A</w:t>
      </w:r>
      <w:proofErr w:type="gramEnd"/>
      <w:r w:rsidRPr="00D60496">
        <w:rPr>
          <w:rFonts w:cstheme="minorHAnsi"/>
          <w:bCs/>
          <w:color w:val="0070C0"/>
        </w:rPr>
        <w:t xml:space="preserve"> SNF claims for 2009, 2010 and 2011 found on average 21.6% of Medicare Admissions are discharged back to the hospital as some point during their SNF stay and 4.5% suffering a death during their SNF stay. </w:t>
      </w:r>
    </w:p>
    <w:p w14:paraId="2860ADD3" w14:textId="77777777" w:rsidR="00E824DA" w:rsidRPr="00D60496" w:rsidRDefault="00E824DA" w:rsidP="00E824DA">
      <w:pPr>
        <w:autoSpaceDE w:val="0"/>
        <w:autoSpaceDN w:val="0"/>
        <w:adjustRightInd w:val="0"/>
        <w:spacing w:after="0" w:line="240" w:lineRule="auto"/>
        <w:rPr>
          <w:rFonts w:cstheme="minorHAnsi"/>
          <w:bCs/>
          <w:color w:val="0070C0"/>
        </w:rPr>
      </w:pPr>
    </w:p>
    <w:p w14:paraId="1FF943A2" w14:textId="49983049" w:rsidR="00E824DA" w:rsidRPr="00D60496" w:rsidRDefault="00E824DA" w:rsidP="00E824DA">
      <w:pPr>
        <w:autoSpaceDE w:val="0"/>
        <w:autoSpaceDN w:val="0"/>
        <w:adjustRightInd w:val="0"/>
        <w:spacing w:after="0" w:line="240" w:lineRule="auto"/>
        <w:rPr>
          <w:rFonts w:cstheme="minorHAnsi"/>
          <w:bCs/>
          <w:color w:val="0070C0"/>
        </w:rPr>
      </w:pPr>
      <w:r w:rsidRPr="00D60496">
        <w:rPr>
          <w:rFonts w:cstheme="minorHAnsi"/>
          <w:bCs/>
          <w:color w:val="0070C0"/>
        </w:rPr>
        <w:t xml:space="preserve">Missing data on individual CARE </w:t>
      </w:r>
      <w:r w:rsidR="00AC173C">
        <w:rPr>
          <w:rFonts w:cstheme="minorHAnsi"/>
          <w:bCs/>
          <w:color w:val="0070C0"/>
        </w:rPr>
        <w:t>Tool</w:t>
      </w:r>
      <w:r w:rsidRPr="00D60496">
        <w:rPr>
          <w:rFonts w:cstheme="minorHAnsi"/>
          <w:bCs/>
          <w:color w:val="0070C0"/>
        </w:rPr>
        <w:t xml:space="preserve"> </w:t>
      </w:r>
      <w:r w:rsidR="00771E06">
        <w:rPr>
          <w:rFonts w:cstheme="minorHAnsi"/>
          <w:bCs/>
          <w:color w:val="0070C0"/>
        </w:rPr>
        <w:t>mobility</w:t>
      </w:r>
      <w:r w:rsidRPr="00D60496">
        <w:rPr>
          <w:rFonts w:cstheme="minorHAnsi"/>
          <w:bCs/>
          <w:color w:val="0070C0"/>
        </w:rPr>
        <w:t xml:space="preserve"> assessment items on at least one item </w:t>
      </w:r>
      <w:r w:rsidRPr="00B202F6">
        <w:rPr>
          <w:rFonts w:cstheme="minorHAnsi"/>
          <w:bCs/>
          <w:color w:val="0070C0"/>
        </w:rPr>
        <w:t xml:space="preserve">occurred </w:t>
      </w:r>
      <w:r w:rsidR="001B3D60" w:rsidRPr="00B202F6">
        <w:rPr>
          <w:rFonts w:cstheme="minorHAnsi"/>
          <w:bCs/>
          <w:color w:val="0070C0"/>
        </w:rPr>
        <w:t>27.2</w:t>
      </w:r>
      <w:r w:rsidRPr="00B202F6">
        <w:rPr>
          <w:rFonts w:cstheme="minorHAnsi"/>
          <w:bCs/>
          <w:color w:val="0070C0"/>
        </w:rPr>
        <w:t>% of</w:t>
      </w:r>
      <w:r w:rsidRPr="00D60496">
        <w:rPr>
          <w:rFonts w:cstheme="minorHAnsi"/>
          <w:bCs/>
          <w:color w:val="0070C0"/>
        </w:rPr>
        <w:t xml:space="preserve"> the time. </w:t>
      </w:r>
      <w:r w:rsidR="00B202F6">
        <w:rPr>
          <w:rFonts w:cstheme="minorHAnsi"/>
          <w:bCs/>
          <w:color w:val="0070C0"/>
        </w:rPr>
        <w:t xml:space="preserve">Approximately a third of all missing data </w:t>
      </w:r>
      <w:r w:rsidR="001B3D60">
        <w:rPr>
          <w:rFonts w:cstheme="minorHAnsi"/>
          <w:bCs/>
          <w:color w:val="0070C0"/>
        </w:rPr>
        <w:t xml:space="preserve">related to </w:t>
      </w:r>
      <w:r w:rsidR="00B202F6">
        <w:rPr>
          <w:rFonts w:cstheme="minorHAnsi"/>
          <w:bCs/>
          <w:color w:val="0070C0"/>
        </w:rPr>
        <w:t xml:space="preserve">just three items  C7c walking 12 steps; C7d walking 4 steps and C7f transfer cars but did not differ significantly between admission and discharge assessments.  </w:t>
      </w:r>
    </w:p>
    <w:p w14:paraId="38A4585F" w14:textId="77777777" w:rsidR="00E824DA" w:rsidRPr="00D60496" w:rsidRDefault="00E824DA" w:rsidP="00E824DA">
      <w:pPr>
        <w:autoSpaceDE w:val="0"/>
        <w:autoSpaceDN w:val="0"/>
        <w:adjustRightInd w:val="0"/>
        <w:spacing w:after="0" w:line="240" w:lineRule="auto"/>
        <w:rPr>
          <w:rFonts w:cstheme="minorHAnsi"/>
          <w:bCs/>
        </w:rPr>
      </w:pPr>
    </w:p>
    <w:p w14:paraId="6E6A4D8C" w14:textId="64DCE2E3" w:rsidR="00E824DA" w:rsidRPr="00EC02C3" w:rsidRDefault="00E824DA" w:rsidP="00E824DA">
      <w:pPr>
        <w:autoSpaceDE w:val="0"/>
        <w:autoSpaceDN w:val="0"/>
        <w:adjustRightInd w:val="0"/>
        <w:spacing w:after="0" w:line="240" w:lineRule="auto"/>
        <w:rPr>
          <w:rFonts w:cstheme="minorHAnsi"/>
          <w:bCs/>
        </w:rPr>
      </w:pPr>
      <w:r w:rsidRPr="00D60496">
        <w:rPr>
          <w:rFonts w:cstheme="minorHAnsi"/>
          <w:b/>
          <w:bCs/>
        </w:rPr>
        <w:t xml:space="preserve">2b7.3. </w:t>
      </w:r>
      <w:proofErr w:type="gramStart"/>
      <w:r w:rsidRPr="00D60496">
        <w:rPr>
          <w:rFonts w:cstheme="minorHAnsi"/>
          <w:b/>
          <w:bCs/>
        </w:rPr>
        <w:t>What</w:t>
      </w:r>
      <w:proofErr w:type="gramEnd"/>
      <w:r w:rsidRPr="00D60496">
        <w:rPr>
          <w:rFonts w:cstheme="minorHAnsi"/>
          <w:b/>
          <w:bCs/>
        </w:rPr>
        <w:t xml:space="preserve"> is your interpretation of the results in terms of demonstrating that </w:t>
      </w:r>
      <w:r w:rsidRPr="00D60496">
        <w:rPr>
          <w:rFonts w:ascii="Calibri" w:eastAsia="Calibri" w:hAnsi="Calibri" w:cs="Calibri"/>
          <w:b/>
        </w:rPr>
        <w:t>performance results are not biased</w:t>
      </w:r>
      <w:r w:rsidRPr="00D60496">
        <w:rPr>
          <w:rFonts w:ascii="Calibri" w:eastAsia="Calibri" w:hAnsi="Calibri" w:cs="Calibri"/>
        </w:rPr>
        <w:t xml:space="preserve"> due to systematic missing data (or differences between responders and </w:t>
      </w:r>
      <w:proofErr w:type="spellStart"/>
      <w:r w:rsidRPr="00D60496">
        <w:rPr>
          <w:rFonts w:ascii="Calibri" w:eastAsia="Calibri" w:hAnsi="Calibri" w:cs="Calibri"/>
        </w:rPr>
        <w:t>nonresponders</w:t>
      </w:r>
      <w:proofErr w:type="spellEnd"/>
      <w:r w:rsidRPr="00D60496">
        <w:rPr>
          <w:rFonts w:ascii="Calibri" w:eastAsia="Calibri" w:hAnsi="Calibri" w:cs="Calibri"/>
        </w:rPr>
        <w:t>) and how the specified handling of missing data minimizes bias</w:t>
      </w:r>
      <w:r w:rsidRPr="00D60496">
        <w:rPr>
          <w:rFonts w:cstheme="minorHAnsi"/>
          <w:b/>
          <w:bCs/>
        </w:rPr>
        <w:t>?</w:t>
      </w:r>
      <w:r w:rsidRPr="00D60496">
        <w:rPr>
          <w:rFonts w:cstheme="minorHAnsi"/>
          <w:bCs/>
        </w:rPr>
        <w:t xml:space="preserve"> (i</w:t>
      </w:r>
      <w:r w:rsidRPr="00D60496">
        <w:rPr>
          <w:rFonts w:cstheme="minorHAnsi"/>
          <w:bCs/>
          <w:i/>
        </w:rPr>
        <w:t xml:space="preserve">.e., what do the results mean in terms of supporting the selected approach for missing data and what are the norms for the test conducted; </w:t>
      </w:r>
      <w:r w:rsidRPr="00D60496">
        <w:rPr>
          <w:rFonts w:cstheme="minorHAnsi"/>
          <w:bCs/>
          <w:i/>
          <w:u w:val="single"/>
        </w:rPr>
        <w:t>if no empirical analysis</w:t>
      </w:r>
      <w:r w:rsidRPr="00D60496">
        <w:rPr>
          <w:rFonts w:cstheme="minorHAnsi"/>
          <w:bCs/>
          <w:i/>
        </w:rPr>
        <w:t>, provide rationale for the selected approach for missing data</w:t>
      </w:r>
      <w:r w:rsidRPr="00D60496">
        <w:rPr>
          <w:rFonts w:cstheme="minorHAnsi"/>
          <w:bCs/>
        </w:rPr>
        <w:t>)</w:t>
      </w:r>
    </w:p>
    <w:p w14:paraId="5194B9A1" w14:textId="6C920525" w:rsidR="00B202F6" w:rsidRPr="00D60496" w:rsidRDefault="00E824DA" w:rsidP="00B202F6">
      <w:pPr>
        <w:autoSpaceDE w:val="0"/>
        <w:autoSpaceDN w:val="0"/>
        <w:adjustRightInd w:val="0"/>
        <w:spacing w:after="0" w:line="240" w:lineRule="auto"/>
        <w:rPr>
          <w:rFonts w:cstheme="minorHAnsi"/>
          <w:bCs/>
          <w:color w:val="0070C0"/>
        </w:rPr>
      </w:pPr>
      <w:r w:rsidRPr="00D60496">
        <w:rPr>
          <w:rFonts w:cstheme="minorHAnsi"/>
          <w:bCs/>
          <w:color w:val="0070C0"/>
        </w:rPr>
        <w:t xml:space="preserve">The frequency of missing data for the CARE </w:t>
      </w:r>
      <w:r w:rsidR="00AC173C">
        <w:rPr>
          <w:rFonts w:cstheme="minorHAnsi"/>
          <w:bCs/>
          <w:color w:val="0070C0"/>
        </w:rPr>
        <w:t>Tool</w:t>
      </w:r>
      <w:r w:rsidRPr="00D60496">
        <w:rPr>
          <w:rFonts w:cstheme="minorHAnsi"/>
          <w:bCs/>
          <w:color w:val="0070C0"/>
        </w:rPr>
        <w:t xml:space="preserve"> items was </w:t>
      </w:r>
      <w:r w:rsidR="00B202F6">
        <w:rPr>
          <w:rFonts w:cstheme="minorHAnsi"/>
          <w:bCs/>
          <w:color w:val="0070C0"/>
        </w:rPr>
        <w:t xml:space="preserve">moderate. Approximately a third of all missing data related to just three items  C7c walking 12 steps; C7d walking 4 steps and C7f transfer cars but did not differ significantly between admission and discharge assessments.  Feedback from therapists revealed that these were left blank or NA was entered when the person had trouble walking at all or could walk 4 or less steps so they did not bother to test 12 steps. Similarly, they often did not test transfer in and out of a care as this was a test not normally performed by therapists. We believe over time and when mandated as part of the MDS as required in the IMPACT act of 2014 the amount of missing data will decrease considerably. </w:t>
      </w:r>
    </w:p>
    <w:p w14:paraId="76EDC9F6" w14:textId="77777777" w:rsidR="00B202F6" w:rsidRDefault="00B202F6" w:rsidP="00E824DA">
      <w:pPr>
        <w:autoSpaceDE w:val="0"/>
        <w:autoSpaceDN w:val="0"/>
        <w:adjustRightInd w:val="0"/>
        <w:spacing w:after="0" w:line="240" w:lineRule="auto"/>
        <w:rPr>
          <w:rFonts w:cstheme="minorHAnsi"/>
          <w:bCs/>
          <w:color w:val="0070C0"/>
        </w:rPr>
      </w:pPr>
    </w:p>
    <w:p w14:paraId="7F2DE54C" w14:textId="32B53A2F" w:rsidR="00E824DA" w:rsidRPr="00D60496" w:rsidRDefault="00B202F6" w:rsidP="00E824DA">
      <w:pPr>
        <w:autoSpaceDE w:val="0"/>
        <w:autoSpaceDN w:val="0"/>
        <w:adjustRightInd w:val="0"/>
        <w:spacing w:after="0" w:line="240" w:lineRule="auto"/>
        <w:rPr>
          <w:rFonts w:cstheme="minorHAnsi"/>
          <w:bCs/>
          <w:color w:val="0070C0"/>
        </w:rPr>
      </w:pPr>
      <w:r>
        <w:rPr>
          <w:rFonts w:cstheme="minorHAnsi"/>
          <w:bCs/>
          <w:color w:val="0070C0"/>
        </w:rPr>
        <w:t>M</w:t>
      </w:r>
      <w:r w:rsidR="00E824DA" w:rsidRPr="00D60496">
        <w:rPr>
          <w:rFonts w:cstheme="minorHAnsi"/>
          <w:bCs/>
          <w:color w:val="0070C0"/>
        </w:rPr>
        <w:t xml:space="preserve">issing </w:t>
      </w:r>
      <w:r>
        <w:rPr>
          <w:rFonts w:cstheme="minorHAnsi"/>
          <w:bCs/>
          <w:color w:val="0070C0"/>
        </w:rPr>
        <w:t>case</w:t>
      </w:r>
      <w:r w:rsidR="00E03301">
        <w:rPr>
          <w:rFonts w:cstheme="minorHAnsi"/>
          <w:bCs/>
          <w:color w:val="0070C0"/>
        </w:rPr>
        <w:t>s</w:t>
      </w:r>
      <w:r>
        <w:rPr>
          <w:rFonts w:cstheme="minorHAnsi"/>
          <w:bCs/>
          <w:color w:val="0070C0"/>
        </w:rPr>
        <w:t xml:space="preserve"> due to lack of </w:t>
      </w:r>
      <w:r w:rsidR="00E824DA" w:rsidRPr="00D60496">
        <w:rPr>
          <w:rFonts w:cstheme="minorHAnsi"/>
          <w:bCs/>
          <w:color w:val="0070C0"/>
        </w:rPr>
        <w:t xml:space="preserve">discharge assessments was high due to high </w:t>
      </w:r>
      <w:proofErr w:type="spellStart"/>
      <w:r w:rsidR="00E824DA" w:rsidRPr="00D60496">
        <w:rPr>
          <w:rFonts w:cstheme="minorHAnsi"/>
          <w:bCs/>
          <w:color w:val="0070C0"/>
        </w:rPr>
        <w:t>rehospitalizations</w:t>
      </w:r>
      <w:proofErr w:type="spellEnd"/>
      <w:r w:rsidR="00E824DA" w:rsidRPr="00D60496">
        <w:rPr>
          <w:rFonts w:cstheme="minorHAnsi"/>
          <w:bCs/>
          <w:color w:val="0070C0"/>
        </w:rPr>
        <w:t xml:space="preserve"> and death during the person’s SNF stay. Missing data due to </w:t>
      </w:r>
      <w:proofErr w:type="spellStart"/>
      <w:r w:rsidR="00E824DA" w:rsidRPr="00D60496">
        <w:rPr>
          <w:rFonts w:cstheme="minorHAnsi"/>
          <w:bCs/>
          <w:color w:val="0070C0"/>
        </w:rPr>
        <w:t>rehospitalization</w:t>
      </w:r>
      <w:proofErr w:type="spellEnd"/>
      <w:r w:rsidR="00E824DA" w:rsidRPr="00D60496">
        <w:rPr>
          <w:rFonts w:cstheme="minorHAnsi"/>
          <w:bCs/>
          <w:color w:val="0070C0"/>
        </w:rPr>
        <w:t xml:space="preserve"> and death are not possible to address since they are often unexpected.  However, these individuals would have a new admission assessment completed after </w:t>
      </w:r>
      <w:proofErr w:type="spellStart"/>
      <w:r w:rsidR="00E824DA" w:rsidRPr="00D60496">
        <w:rPr>
          <w:rFonts w:cstheme="minorHAnsi"/>
          <w:bCs/>
          <w:color w:val="0070C0"/>
        </w:rPr>
        <w:t>rehospitalization</w:t>
      </w:r>
      <w:proofErr w:type="spellEnd"/>
      <w:r w:rsidR="00E824DA" w:rsidRPr="00D60496">
        <w:rPr>
          <w:rFonts w:cstheme="minorHAnsi"/>
          <w:bCs/>
          <w:color w:val="0070C0"/>
        </w:rPr>
        <w:t xml:space="preserve"> and then would have a discharge assessment completed at the end of their therapy. Thus, the individuals would still be included but the change score was calculated from the second readmission to the end of therapy. </w:t>
      </w:r>
      <w:r w:rsidR="001129A1">
        <w:rPr>
          <w:rFonts w:cstheme="minorHAnsi"/>
          <w:bCs/>
          <w:color w:val="0070C0"/>
        </w:rPr>
        <w:t xml:space="preserve">This explains the difference between the </w:t>
      </w:r>
      <w:proofErr w:type="gramStart"/>
      <w:r w:rsidR="001129A1">
        <w:rPr>
          <w:rFonts w:cstheme="minorHAnsi"/>
          <w:bCs/>
          <w:color w:val="0070C0"/>
        </w:rPr>
        <w:lastRenderedPageBreak/>
        <w:t>rate</w:t>
      </w:r>
      <w:proofErr w:type="gramEnd"/>
      <w:r w:rsidR="001129A1">
        <w:rPr>
          <w:rFonts w:cstheme="minorHAnsi"/>
          <w:bCs/>
          <w:color w:val="0070C0"/>
        </w:rPr>
        <w:t xml:space="preserve"> of 8.8% in this study when compared to national data of the number of patients readmitted to the hospital or die during their SNF stay. </w:t>
      </w:r>
    </w:p>
    <w:p w14:paraId="1EC2951D" w14:textId="77777777" w:rsidR="00E824DA" w:rsidRPr="00D60496" w:rsidRDefault="00E824DA" w:rsidP="00E824DA">
      <w:pPr>
        <w:autoSpaceDE w:val="0"/>
        <w:autoSpaceDN w:val="0"/>
        <w:adjustRightInd w:val="0"/>
        <w:spacing w:after="0" w:line="240" w:lineRule="auto"/>
        <w:rPr>
          <w:rFonts w:cstheme="minorHAnsi"/>
          <w:bCs/>
          <w:color w:val="0070C0"/>
        </w:rPr>
      </w:pPr>
    </w:p>
    <w:p w14:paraId="29DF40CB" w14:textId="4C48CDC0" w:rsidR="00E824DA" w:rsidRPr="000A526F" w:rsidRDefault="00E824DA" w:rsidP="00E824DA">
      <w:pPr>
        <w:autoSpaceDE w:val="0"/>
        <w:autoSpaceDN w:val="0"/>
        <w:adjustRightInd w:val="0"/>
        <w:spacing w:after="0" w:line="240" w:lineRule="auto"/>
        <w:rPr>
          <w:rFonts w:cstheme="minorHAnsi"/>
          <w:bCs/>
          <w:color w:val="0070C0"/>
        </w:rPr>
      </w:pPr>
      <w:r w:rsidRPr="00D60496">
        <w:rPr>
          <w:rFonts w:cstheme="minorHAnsi"/>
          <w:bCs/>
          <w:color w:val="0070C0"/>
        </w:rPr>
        <w:t xml:space="preserve">How all post-acute care measures treat patients who are </w:t>
      </w:r>
      <w:proofErr w:type="spellStart"/>
      <w:r w:rsidRPr="00D60496">
        <w:rPr>
          <w:rFonts w:cstheme="minorHAnsi"/>
          <w:bCs/>
          <w:color w:val="0070C0"/>
        </w:rPr>
        <w:t>rehospitalized</w:t>
      </w:r>
      <w:proofErr w:type="spellEnd"/>
      <w:r w:rsidRPr="00D60496">
        <w:rPr>
          <w:rFonts w:cstheme="minorHAnsi"/>
          <w:bCs/>
          <w:color w:val="0070C0"/>
        </w:rPr>
        <w:t xml:space="preserve"> is important to understanding any post-acute measure.  In this circumstance, it is not possible to consistently and reliability collect discharge assessment information, however, coupling this measure with </w:t>
      </w:r>
      <w:proofErr w:type="spellStart"/>
      <w:r w:rsidRPr="00D60496">
        <w:rPr>
          <w:rFonts w:cstheme="minorHAnsi"/>
          <w:bCs/>
          <w:color w:val="0070C0"/>
        </w:rPr>
        <w:t>rehospitalization</w:t>
      </w:r>
      <w:proofErr w:type="spellEnd"/>
      <w:r w:rsidRPr="00D60496">
        <w:rPr>
          <w:rFonts w:cstheme="minorHAnsi"/>
          <w:bCs/>
          <w:color w:val="0070C0"/>
        </w:rPr>
        <w:t xml:space="preserve"> rates would help put this change in </w:t>
      </w:r>
      <w:r w:rsidR="00771E06">
        <w:rPr>
          <w:rFonts w:cstheme="minorHAnsi"/>
          <w:bCs/>
          <w:color w:val="0070C0"/>
        </w:rPr>
        <w:t>mobility</w:t>
      </w:r>
      <w:r w:rsidRPr="00D60496">
        <w:rPr>
          <w:rFonts w:cstheme="minorHAnsi"/>
          <w:bCs/>
          <w:color w:val="0070C0"/>
        </w:rPr>
        <w:t xml:space="preserve"> measure in context.</w:t>
      </w:r>
    </w:p>
    <w:sectPr w:rsidR="00E824DA" w:rsidRPr="000A526F" w:rsidSect="008505D1">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BB7F41" w14:textId="77777777" w:rsidR="001C114C" w:rsidRDefault="001C114C" w:rsidP="005C73CA">
      <w:pPr>
        <w:spacing w:after="0" w:line="240" w:lineRule="auto"/>
      </w:pPr>
      <w:r>
        <w:separator/>
      </w:r>
    </w:p>
  </w:endnote>
  <w:endnote w:type="continuationSeparator" w:id="0">
    <w:p w14:paraId="75F602F7" w14:textId="77777777" w:rsidR="001C114C" w:rsidRDefault="001C114C"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altName w:val="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ADFE0" w14:textId="77777777" w:rsidR="001C114C" w:rsidRDefault="001C114C">
    <w:pPr>
      <w:pStyle w:val="Footer"/>
    </w:pPr>
    <w:r>
      <w:t xml:space="preserve">Version </w:t>
    </w:r>
    <w:proofErr w:type="gramStart"/>
    <w:r>
      <w:t>6.5  08</w:t>
    </w:r>
    <w:proofErr w:type="gramEnd"/>
    <w:r>
      <w:t>/20/13</w:t>
    </w:r>
    <w:r>
      <w:ptab w:relativeTo="margin" w:alignment="center" w:leader="none"/>
    </w:r>
    <w:r>
      <w:ptab w:relativeTo="margin" w:alignment="right" w:leader="none"/>
    </w:r>
    <w:r>
      <w:fldChar w:fldCharType="begin"/>
    </w:r>
    <w:r>
      <w:instrText xml:space="preserve"> PAGE   \* MERGEFORMAT </w:instrText>
    </w:r>
    <w:r>
      <w:fldChar w:fldCharType="separate"/>
    </w:r>
    <w:r w:rsidR="0059524A">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DBACFA" w14:textId="77777777" w:rsidR="001C114C" w:rsidRDefault="001C114C" w:rsidP="005C73CA">
      <w:pPr>
        <w:spacing w:after="0" w:line="240" w:lineRule="auto"/>
      </w:pPr>
      <w:r>
        <w:separator/>
      </w:r>
    </w:p>
  </w:footnote>
  <w:footnote w:type="continuationSeparator" w:id="0">
    <w:p w14:paraId="5FE53D22" w14:textId="77777777" w:rsidR="001C114C" w:rsidRDefault="001C114C"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93D94C" w14:textId="77777777" w:rsidR="001C114C" w:rsidRPr="00105D8B" w:rsidRDefault="001C114C"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7742677"/>
    <w:multiLevelType w:val="hybridMultilevel"/>
    <w:tmpl w:val="9E209D2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697611E8"/>
    <w:multiLevelType w:val="hybridMultilevel"/>
    <w:tmpl w:val="5D5CF5BA"/>
    <w:lvl w:ilvl="0" w:tplc="3F806C98">
      <w:numFmt w:val="bullet"/>
      <w:lvlText w:val=""/>
      <w:lvlJc w:val="left"/>
      <w:pPr>
        <w:ind w:left="720" w:hanging="360"/>
      </w:pPr>
      <w:rPr>
        <w:rFonts w:ascii="Symbol" w:eastAsiaTheme="minorEastAsia" w:hAnsi="Symbol" w:cstheme="minorHAns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2"/>
  </w:num>
  <w:num w:numId="4">
    <w:abstractNumId w:val="5"/>
  </w:num>
  <w:num w:numId="5">
    <w:abstractNumId w:val="1"/>
  </w:num>
  <w:num w:numId="6">
    <w:abstractNumId w:val="0"/>
  </w:num>
  <w:num w:numId="7">
    <w:abstractNumId w:val="3"/>
  </w:num>
  <w:num w:numId="8">
    <w:abstractNumId w:val="18"/>
  </w:num>
  <w:num w:numId="9">
    <w:abstractNumId w:val="8"/>
  </w:num>
  <w:num w:numId="10">
    <w:abstractNumId w:val="23"/>
  </w:num>
  <w:num w:numId="11">
    <w:abstractNumId w:val="10"/>
  </w:num>
  <w:num w:numId="12">
    <w:abstractNumId w:val="21"/>
  </w:num>
  <w:num w:numId="13">
    <w:abstractNumId w:val="16"/>
  </w:num>
  <w:num w:numId="14">
    <w:abstractNumId w:val="16"/>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5"/>
  </w:num>
  <w:num w:numId="16">
    <w:abstractNumId w:val="7"/>
  </w:num>
  <w:num w:numId="17">
    <w:abstractNumId w:val="22"/>
  </w:num>
  <w:num w:numId="18">
    <w:abstractNumId w:val="20"/>
  </w:num>
  <w:num w:numId="19">
    <w:abstractNumId w:val="19"/>
  </w:num>
  <w:num w:numId="20">
    <w:abstractNumId w:val="14"/>
  </w:num>
  <w:num w:numId="21">
    <w:abstractNumId w:val="17"/>
  </w:num>
  <w:num w:numId="22">
    <w:abstractNumId w:val="13"/>
  </w:num>
  <w:num w:numId="23">
    <w:abstractNumId w:val="6"/>
  </w:num>
  <w:num w:numId="24">
    <w:abstractNumId w:val="12"/>
  </w:num>
  <w:num w:numId="25">
    <w:abstractNumId w:val="11"/>
  </w:num>
  <w:num w:numId="26">
    <w:abstractNumId w:val="26"/>
  </w:num>
  <w:num w:numId="27">
    <w:abstractNumId w:val="25"/>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1094F"/>
    <w:rsid w:val="00014012"/>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66A9D"/>
    <w:rsid w:val="00073206"/>
    <w:rsid w:val="000775F8"/>
    <w:rsid w:val="00080C00"/>
    <w:rsid w:val="00080CF7"/>
    <w:rsid w:val="000851B2"/>
    <w:rsid w:val="00090549"/>
    <w:rsid w:val="00092566"/>
    <w:rsid w:val="000968F8"/>
    <w:rsid w:val="00097012"/>
    <w:rsid w:val="000A1EBF"/>
    <w:rsid w:val="000A2525"/>
    <w:rsid w:val="000B032A"/>
    <w:rsid w:val="000B2DF7"/>
    <w:rsid w:val="000B3880"/>
    <w:rsid w:val="000C3AD6"/>
    <w:rsid w:val="000D7948"/>
    <w:rsid w:val="000D7C84"/>
    <w:rsid w:val="000E4E13"/>
    <w:rsid w:val="000E78F6"/>
    <w:rsid w:val="000F034A"/>
    <w:rsid w:val="000F06B5"/>
    <w:rsid w:val="000F39E9"/>
    <w:rsid w:val="000F4F5C"/>
    <w:rsid w:val="00104B45"/>
    <w:rsid w:val="00105D8B"/>
    <w:rsid w:val="001129A1"/>
    <w:rsid w:val="0011342F"/>
    <w:rsid w:val="001136E6"/>
    <w:rsid w:val="00113EC8"/>
    <w:rsid w:val="001202E9"/>
    <w:rsid w:val="0012454F"/>
    <w:rsid w:val="00125273"/>
    <w:rsid w:val="0012575E"/>
    <w:rsid w:val="00127C06"/>
    <w:rsid w:val="00132140"/>
    <w:rsid w:val="00145149"/>
    <w:rsid w:val="00145D4F"/>
    <w:rsid w:val="0014773C"/>
    <w:rsid w:val="00153461"/>
    <w:rsid w:val="001630A5"/>
    <w:rsid w:val="00167F5B"/>
    <w:rsid w:val="0017696D"/>
    <w:rsid w:val="001848FC"/>
    <w:rsid w:val="001969C5"/>
    <w:rsid w:val="001A393E"/>
    <w:rsid w:val="001A423B"/>
    <w:rsid w:val="001A6CDD"/>
    <w:rsid w:val="001B3D60"/>
    <w:rsid w:val="001C114C"/>
    <w:rsid w:val="001C12EE"/>
    <w:rsid w:val="001C25EC"/>
    <w:rsid w:val="001C7B02"/>
    <w:rsid w:val="001C7C1E"/>
    <w:rsid w:val="001E4DD4"/>
    <w:rsid w:val="001E69DC"/>
    <w:rsid w:val="001F169D"/>
    <w:rsid w:val="001F1DA1"/>
    <w:rsid w:val="001F6F93"/>
    <w:rsid w:val="001F7A20"/>
    <w:rsid w:val="0021195A"/>
    <w:rsid w:val="00213383"/>
    <w:rsid w:val="00220250"/>
    <w:rsid w:val="0022691B"/>
    <w:rsid w:val="00232163"/>
    <w:rsid w:val="002376F8"/>
    <w:rsid w:val="002408E4"/>
    <w:rsid w:val="00241591"/>
    <w:rsid w:val="00245B6F"/>
    <w:rsid w:val="00250B4F"/>
    <w:rsid w:val="00252DBF"/>
    <w:rsid w:val="0025762F"/>
    <w:rsid w:val="002700C6"/>
    <w:rsid w:val="002734C0"/>
    <w:rsid w:val="0028114D"/>
    <w:rsid w:val="00287649"/>
    <w:rsid w:val="00287E84"/>
    <w:rsid w:val="0029286C"/>
    <w:rsid w:val="0029300E"/>
    <w:rsid w:val="002964C9"/>
    <w:rsid w:val="002B0C3A"/>
    <w:rsid w:val="002B2116"/>
    <w:rsid w:val="002B2D9B"/>
    <w:rsid w:val="002B5016"/>
    <w:rsid w:val="002B742C"/>
    <w:rsid w:val="002B7F4D"/>
    <w:rsid w:val="002C285C"/>
    <w:rsid w:val="002C49D9"/>
    <w:rsid w:val="002C7205"/>
    <w:rsid w:val="002C7BE4"/>
    <w:rsid w:val="002D18A7"/>
    <w:rsid w:val="002D368C"/>
    <w:rsid w:val="002D37D2"/>
    <w:rsid w:val="002D417D"/>
    <w:rsid w:val="002D5E5D"/>
    <w:rsid w:val="002D7EB6"/>
    <w:rsid w:val="002E70DC"/>
    <w:rsid w:val="002E78A0"/>
    <w:rsid w:val="002F2622"/>
    <w:rsid w:val="002F2687"/>
    <w:rsid w:val="002F48E1"/>
    <w:rsid w:val="002F4F3B"/>
    <w:rsid w:val="0030175A"/>
    <w:rsid w:val="003059EB"/>
    <w:rsid w:val="003116AC"/>
    <w:rsid w:val="00315567"/>
    <w:rsid w:val="003224E0"/>
    <w:rsid w:val="00330144"/>
    <w:rsid w:val="00346245"/>
    <w:rsid w:val="00356267"/>
    <w:rsid w:val="00356BAD"/>
    <w:rsid w:val="003605B4"/>
    <w:rsid w:val="003627AC"/>
    <w:rsid w:val="00366914"/>
    <w:rsid w:val="00372FE3"/>
    <w:rsid w:val="003755CB"/>
    <w:rsid w:val="00383F85"/>
    <w:rsid w:val="00386246"/>
    <w:rsid w:val="00386501"/>
    <w:rsid w:val="00386CB2"/>
    <w:rsid w:val="003A306C"/>
    <w:rsid w:val="003A7DE7"/>
    <w:rsid w:val="003B1006"/>
    <w:rsid w:val="003C5F11"/>
    <w:rsid w:val="003D6401"/>
    <w:rsid w:val="003E1863"/>
    <w:rsid w:val="0041042A"/>
    <w:rsid w:val="0041606D"/>
    <w:rsid w:val="00416962"/>
    <w:rsid w:val="004348CC"/>
    <w:rsid w:val="00437F3A"/>
    <w:rsid w:val="004658FF"/>
    <w:rsid w:val="00472633"/>
    <w:rsid w:val="004744DC"/>
    <w:rsid w:val="00474ED7"/>
    <w:rsid w:val="004756E1"/>
    <w:rsid w:val="0048008A"/>
    <w:rsid w:val="00483E94"/>
    <w:rsid w:val="00484120"/>
    <w:rsid w:val="00484494"/>
    <w:rsid w:val="004853A0"/>
    <w:rsid w:val="00496B5F"/>
    <w:rsid w:val="004A2E10"/>
    <w:rsid w:val="004B17FF"/>
    <w:rsid w:val="004B1BA0"/>
    <w:rsid w:val="004B6CEE"/>
    <w:rsid w:val="004C2443"/>
    <w:rsid w:val="004C498F"/>
    <w:rsid w:val="004C5D29"/>
    <w:rsid w:val="004C681A"/>
    <w:rsid w:val="004D4D8A"/>
    <w:rsid w:val="004E4D34"/>
    <w:rsid w:val="004F68EE"/>
    <w:rsid w:val="005038D5"/>
    <w:rsid w:val="00511BA4"/>
    <w:rsid w:val="005149E7"/>
    <w:rsid w:val="005232D6"/>
    <w:rsid w:val="005333CC"/>
    <w:rsid w:val="005363F1"/>
    <w:rsid w:val="005455C8"/>
    <w:rsid w:val="0055007C"/>
    <w:rsid w:val="00554922"/>
    <w:rsid w:val="00555282"/>
    <w:rsid w:val="005560E7"/>
    <w:rsid w:val="005612CC"/>
    <w:rsid w:val="00563029"/>
    <w:rsid w:val="00567D12"/>
    <w:rsid w:val="00576062"/>
    <w:rsid w:val="00592439"/>
    <w:rsid w:val="0059524A"/>
    <w:rsid w:val="0059559F"/>
    <w:rsid w:val="005A49FF"/>
    <w:rsid w:val="005A7634"/>
    <w:rsid w:val="005B3527"/>
    <w:rsid w:val="005B49B6"/>
    <w:rsid w:val="005C00AC"/>
    <w:rsid w:val="005C0447"/>
    <w:rsid w:val="005C739F"/>
    <w:rsid w:val="005C73CA"/>
    <w:rsid w:val="005D4768"/>
    <w:rsid w:val="005D4DCD"/>
    <w:rsid w:val="005E2CAB"/>
    <w:rsid w:val="005E3D2F"/>
    <w:rsid w:val="005E429E"/>
    <w:rsid w:val="005F2389"/>
    <w:rsid w:val="00601ED4"/>
    <w:rsid w:val="006030BC"/>
    <w:rsid w:val="00612866"/>
    <w:rsid w:val="00616EB5"/>
    <w:rsid w:val="006221BF"/>
    <w:rsid w:val="006269D4"/>
    <w:rsid w:val="006327D8"/>
    <w:rsid w:val="0064070A"/>
    <w:rsid w:val="00643A01"/>
    <w:rsid w:val="006574D2"/>
    <w:rsid w:val="00661810"/>
    <w:rsid w:val="006676D4"/>
    <w:rsid w:val="006753BB"/>
    <w:rsid w:val="00675535"/>
    <w:rsid w:val="00677374"/>
    <w:rsid w:val="00681359"/>
    <w:rsid w:val="00684649"/>
    <w:rsid w:val="00696262"/>
    <w:rsid w:val="006A7F1F"/>
    <w:rsid w:val="006C3A4F"/>
    <w:rsid w:val="006C4845"/>
    <w:rsid w:val="006D6BC1"/>
    <w:rsid w:val="006E2BFC"/>
    <w:rsid w:val="006E3614"/>
    <w:rsid w:val="006E5C57"/>
    <w:rsid w:val="006F22A5"/>
    <w:rsid w:val="00702C73"/>
    <w:rsid w:val="00713394"/>
    <w:rsid w:val="00724677"/>
    <w:rsid w:val="00725AC2"/>
    <w:rsid w:val="007262A9"/>
    <w:rsid w:val="00727E34"/>
    <w:rsid w:val="00732880"/>
    <w:rsid w:val="00735C75"/>
    <w:rsid w:val="007416B9"/>
    <w:rsid w:val="007422FD"/>
    <w:rsid w:val="0074391E"/>
    <w:rsid w:val="00743E46"/>
    <w:rsid w:val="00747C45"/>
    <w:rsid w:val="00756FDB"/>
    <w:rsid w:val="007629B6"/>
    <w:rsid w:val="007665BF"/>
    <w:rsid w:val="00771B2A"/>
    <w:rsid w:val="00771E06"/>
    <w:rsid w:val="007757CE"/>
    <w:rsid w:val="00775800"/>
    <w:rsid w:val="0079180E"/>
    <w:rsid w:val="007950CC"/>
    <w:rsid w:val="0079538B"/>
    <w:rsid w:val="007961B8"/>
    <w:rsid w:val="00797624"/>
    <w:rsid w:val="007A4828"/>
    <w:rsid w:val="007B093D"/>
    <w:rsid w:val="007B2069"/>
    <w:rsid w:val="007B57CE"/>
    <w:rsid w:val="007C04A1"/>
    <w:rsid w:val="007C21FA"/>
    <w:rsid w:val="007D4351"/>
    <w:rsid w:val="007D7019"/>
    <w:rsid w:val="007E18DB"/>
    <w:rsid w:val="007E6F1C"/>
    <w:rsid w:val="00804C69"/>
    <w:rsid w:val="0080711D"/>
    <w:rsid w:val="008155CD"/>
    <w:rsid w:val="00822A3E"/>
    <w:rsid w:val="00833325"/>
    <w:rsid w:val="00840A41"/>
    <w:rsid w:val="00842F3C"/>
    <w:rsid w:val="008505D1"/>
    <w:rsid w:val="00855158"/>
    <w:rsid w:val="00857EE8"/>
    <w:rsid w:val="0086464B"/>
    <w:rsid w:val="008647FC"/>
    <w:rsid w:val="00864CA8"/>
    <w:rsid w:val="00865E2D"/>
    <w:rsid w:val="00870E6C"/>
    <w:rsid w:val="00872FFA"/>
    <w:rsid w:val="00875312"/>
    <w:rsid w:val="00884486"/>
    <w:rsid w:val="008871A9"/>
    <w:rsid w:val="008916BA"/>
    <w:rsid w:val="00892176"/>
    <w:rsid w:val="008A1DB7"/>
    <w:rsid w:val="008A403A"/>
    <w:rsid w:val="008A4C13"/>
    <w:rsid w:val="008B604D"/>
    <w:rsid w:val="008C54A9"/>
    <w:rsid w:val="008E65B6"/>
    <w:rsid w:val="008E67C3"/>
    <w:rsid w:val="008F589F"/>
    <w:rsid w:val="008F6B08"/>
    <w:rsid w:val="008F76A9"/>
    <w:rsid w:val="008F7E67"/>
    <w:rsid w:val="00900682"/>
    <w:rsid w:val="00900DBF"/>
    <w:rsid w:val="009048B9"/>
    <w:rsid w:val="00904E91"/>
    <w:rsid w:val="00915886"/>
    <w:rsid w:val="009214DC"/>
    <w:rsid w:val="00927027"/>
    <w:rsid w:val="009344BA"/>
    <w:rsid w:val="00941DAB"/>
    <w:rsid w:val="00944B41"/>
    <w:rsid w:val="00947F78"/>
    <w:rsid w:val="00953234"/>
    <w:rsid w:val="00961EAF"/>
    <w:rsid w:val="0096278F"/>
    <w:rsid w:val="009726E1"/>
    <w:rsid w:val="009766A0"/>
    <w:rsid w:val="00977591"/>
    <w:rsid w:val="00980E75"/>
    <w:rsid w:val="00994BE0"/>
    <w:rsid w:val="009A25B1"/>
    <w:rsid w:val="009A4608"/>
    <w:rsid w:val="009A640C"/>
    <w:rsid w:val="009A6A57"/>
    <w:rsid w:val="009A70BF"/>
    <w:rsid w:val="009B1A15"/>
    <w:rsid w:val="009C0852"/>
    <w:rsid w:val="009C13CA"/>
    <w:rsid w:val="009C2BD4"/>
    <w:rsid w:val="009C32C6"/>
    <w:rsid w:val="009C3907"/>
    <w:rsid w:val="009C5A0E"/>
    <w:rsid w:val="009C665F"/>
    <w:rsid w:val="009D7E38"/>
    <w:rsid w:val="009E095B"/>
    <w:rsid w:val="009E1846"/>
    <w:rsid w:val="009E78FF"/>
    <w:rsid w:val="00A01494"/>
    <w:rsid w:val="00A106BE"/>
    <w:rsid w:val="00A22FA9"/>
    <w:rsid w:val="00A25024"/>
    <w:rsid w:val="00A31BF7"/>
    <w:rsid w:val="00A35F8F"/>
    <w:rsid w:val="00A36480"/>
    <w:rsid w:val="00A41377"/>
    <w:rsid w:val="00A4263D"/>
    <w:rsid w:val="00A4514A"/>
    <w:rsid w:val="00A4614F"/>
    <w:rsid w:val="00A509B8"/>
    <w:rsid w:val="00A527A6"/>
    <w:rsid w:val="00A52AB9"/>
    <w:rsid w:val="00A6210B"/>
    <w:rsid w:val="00A7323A"/>
    <w:rsid w:val="00A831B4"/>
    <w:rsid w:val="00A97798"/>
    <w:rsid w:val="00AA5213"/>
    <w:rsid w:val="00AA65A6"/>
    <w:rsid w:val="00AC173C"/>
    <w:rsid w:val="00AC1D8E"/>
    <w:rsid w:val="00AC48FA"/>
    <w:rsid w:val="00AD0240"/>
    <w:rsid w:val="00AD4137"/>
    <w:rsid w:val="00AD7F49"/>
    <w:rsid w:val="00B037BA"/>
    <w:rsid w:val="00B056A6"/>
    <w:rsid w:val="00B06A30"/>
    <w:rsid w:val="00B11ED0"/>
    <w:rsid w:val="00B169B0"/>
    <w:rsid w:val="00B20139"/>
    <w:rsid w:val="00B202F6"/>
    <w:rsid w:val="00B218DA"/>
    <w:rsid w:val="00B33AA7"/>
    <w:rsid w:val="00B342FA"/>
    <w:rsid w:val="00B34AE3"/>
    <w:rsid w:val="00B51E07"/>
    <w:rsid w:val="00B53E8B"/>
    <w:rsid w:val="00B774D2"/>
    <w:rsid w:val="00B8015A"/>
    <w:rsid w:val="00B82A57"/>
    <w:rsid w:val="00B85D44"/>
    <w:rsid w:val="00BA053B"/>
    <w:rsid w:val="00BA51B5"/>
    <w:rsid w:val="00BA6E70"/>
    <w:rsid w:val="00BB35AE"/>
    <w:rsid w:val="00BC03A1"/>
    <w:rsid w:val="00BC0D25"/>
    <w:rsid w:val="00BD2505"/>
    <w:rsid w:val="00BD5ACF"/>
    <w:rsid w:val="00BE592D"/>
    <w:rsid w:val="00BF1F43"/>
    <w:rsid w:val="00BF52B0"/>
    <w:rsid w:val="00BF5697"/>
    <w:rsid w:val="00C14CCC"/>
    <w:rsid w:val="00C22C1C"/>
    <w:rsid w:val="00C33F2E"/>
    <w:rsid w:val="00C34936"/>
    <w:rsid w:val="00C34C14"/>
    <w:rsid w:val="00C355B9"/>
    <w:rsid w:val="00C401C4"/>
    <w:rsid w:val="00C41680"/>
    <w:rsid w:val="00C44BCC"/>
    <w:rsid w:val="00C459E2"/>
    <w:rsid w:val="00C4650E"/>
    <w:rsid w:val="00C60A25"/>
    <w:rsid w:val="00C765C5"/>
    <w:rsid w:val="00C82479"/>
    <w:rsid w:val="00C867F0"/>
    <w:rsid w:val="00CA06D8"/>
    <w:rsid w:val="00CA345A"/>
    <w:rsid w:val="00CB49FF"/>
    <w:rsid w:val="00CB728A"/>
    <w:rsid w:val="00CC02CF"/>
    <w:rsid w:val="00CC086A"/>
    <w:rsid w:val="00CC7A5B"/>
    <w:rsid w:val="00CD0F66"/>
    <w:rsid w:val="00CD1A08"/>
    <w:rsid w:val="00CD364B"/>
    <w:rsid w:val="00CE23B8"/>
    <w:rsid w:val="00CE50D7"/>
    <w:rsid w:val="00D00344"/>
    <w:rsid w:val="00D1754D"/>
    <w:rsid w:val="00D20B8E"/>
    <w:rsid w:val="00D2223F"/>
    <w:rsid w:val="00D25554"/>
    <w:rsid w:val="00D274A4"/>
    <w:rsid w:val="00D277AF"/>
    <w:rsid w:val="00D31163"/>
    <w:rsid w:val="00D320B1"/>
    <w:rsid w:val="00D33AFD"/>
    <w:rsid w:val="00D36489"/>
    <w:rsid w:val="00D42195"/>
    <w:rsid w:val="00D43463"/>
    <w:rsid w:val="00D47F6F"/>
    <w:rsid w:val="00D50704"/>
    <w:rsid w:val="00D53932"/>
    <w:rsid w:val="00D5760A"/>
    <w:rsid w:val="00D60496"/>
    <w:rsid w:val="00D61410"/>
    <w:rsid w:val="00D705E6"/>
    <w:rsid w:val="00D769B6"/>
    <w:rsid w:val="00D8181D"/>
    <w:rsid w:val="00D83615"/>
    <w:rsid w:val="00D8655B"/>
    <w:rsid w:val="00D91C96"/>
    <w:rsid w:val="00D968D8"/>
    <w:rsid w:val="00DA563D"/>
    <w:rsid w:val="00DA7277"/>
    <w:rsid w:val="00DB3627"/>
    <w:rsid w:val="00DB4724"/>
    <w:rsid w:val="00DC4746"/>
    <w:rsid w:val="00DE7149"/>
    <w:rsid w:val="00E0314C"/>
    <w:rsid w:val="00E03301"/>
    <w:rsid w:val="00E1508F"/>
    <w:rsid w:val="00E22EAF"/>
    <w:rsid w:val="00E27240"/>
    <w:rsid w:val="00E27EDD"/>
    <w:rsid w:val="00E30584"/>
    <w:rsid w:val="00E310B9"/>
    <w:rsid w:val="00E37E1B"/>
    <w:rsid w:val="00E42D71"/>
    <w:rsid w:val="00E53D84"/>
    <w:rsid w:val="00E562C0"/>
    <w:rsid w:val="00E56663"/>
    <w:rsid w:val="00E57952"/>
    <w:rsid w:val="00E672D6"/>
    <w:rsid w:val="00E76024"/>
    <w:rsid w:val="00E824DA"/>
    <w:rsid w:val="00E856A2"/>
    <w:rsid w:val="00E96884"/>
    <w:rsid w:val="00EA126E"/>
    <w:rsid w:val="00EA5435"/>
    <w:rsid w:val="00EA5F47"/>
    <w:rsid w:val="00EC02C3"/>
    <w:rsid w:val="00EC79DE"/>
    <w:rsid w:val="00ED2BCD"/>
    <w:rsid w:val="00ED4ACE"/>
    <w:rsid w:val="00EE4D35"/>
    <w:rsid w:val="00EF2DA7"/>
    <w:rsid w:val="00F11744"/>
    <w:rsid w:val="00F4276D"/>
    <w:rsid w:val="00F435AA"/>
    <w:rsid w:val="00F5738A"/>
    <w:rsid w:val="00F612D4"/>
    <w:rsid w:val="00F77F1D"/>
    <w:rsid w:val="00F87CCB"/>
    <w:rsid w:val="00FA48C7"/>
    <w:rsid w:val="00FA72B4"/>
    <w:rsid w:val="00FB4A80"/>
    <w:rsid w:val="00FB73C1"/>
    <w:rsid w:val="00FF6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1F6BB5"/>
  <w15:docId w15:val="{5821C7A9-8F23-43D9-895F-D9689F2F6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58716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ushah\AppData\Local\Microsoft\Windows\Temporary%20Internet%20Files\Content.Outlook\JY7QQWYR\Decile%20plot%20data%20-%20stylized.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Mobility__basic_!$C$1</c:f>
              <c:strCache>
                <c:ptCount val="1"/>
                <c:pt idx="0">
                  <c:v>Line of Equality (perfect risk adjustment)</c:v>
                </c:pt>
              </c:strCache>
            </c:strRef>
          </c:tx>
          <c:spPr>
            <a:ln w="22225" cap="rnd">
              <a:solidFill>
                <a:schemeClr val="accent1"/>
              </a:solidFill>
              <a:round/>
            </a:ln>
            <a:effectLst/>
          </c:spPr>
          <c:marker>
            <c:symbol val="none"/>
          </c:marker>
          <c:xVal>
            <c:numRef>
              <c:f>Mobility__basic_!$B$2:$B$21</c:f>
              <c:numCache>
                <c:formatCode>General</c:formatCode>
                <c:ptCount val="20"/>
                <c:pt idx="0">
                  <c:v>0</c:v>
                </c:pt>
                <c:pt idx="1">
                  <c:v>16.818095240000002</c:v>
                </c:pt>
                <c:pt idx="2">
                  <c:v>16.818095240000002</c:v>
                </c:pt>
                <c:pt idx="3">
                  <c:v>19.588291829999999</c:v>
                </c:pt>
                <c:pt idx="4">
                  <c:v>19.588291829999999</c:v>
                </c:pt>
                <c:pt idx="5">
                  <c:v>21.439731420000001</c:v>
                </c:pt>
                <c:pt idx="6">
                  <c:v>21.439731420000001</c:v>
                </c:pt>
                <c:pt idx="7">
                  <c:v>23.158668769999998</c:v>
                </c:pt>
                <c:pt idx="8">
                  <c:v>23.158668769999998</c:v>
                </c:pt>
                <c:pt idx="9">
                  <c:v>25.076376700000001</c:v>
                </c:pt>
                <c:pt idx="10">
                  <c:v>25.076376700000001</c:v>
                </c:pt>
                <c:pt idx="11">
                  <c:v>28.52178932</c:v>
                </c:pt>
                <c:pt idx="12">
                  <c:v>28.52178932</c:v>
                </c:pt>
                <c:pt idx="13">
                  <c:v>30.7709431</c:v>
                </c:pt>
                <c:pt idx="14">
                  <c:v>30.7709431</c:v>
                </c:pt>
                <c:pt idx="15">
                  <c:v>33.466089269999998</c:v>
                </c:pt>
                <c:pt idx="16">
                  <c:v>33.466089269999998</c:v>
                </c:pt>
                <c:pt idx="17">
                  <c:v>37.046981004999999</c:v>
                </c:pt>
                <c:pt idx="18">
                  <c:v>37.046981004999999</c:v>
                </c:pt>
                <c:pt idx="19">
                  <c:v>100</c:v>
                </c:pt>
              </c:numCache>
            </c:numRef>
          </c:xVal>
          <c:yVal>
            <c:numRef>
              <c:f>Mobility__basic_!$C$2:$C$21</c:f>
              <c:numCache>
                <c:formatCode>General</c:formatCode>
                <c:ptCount val="20"/>
                <c:pt idx="0">
                  <c:v>0</c:v>
                </c:pt>
                <c:pt idx="1">
                  <c:v>16.818095240000002</c:v>
                </c:pt>
                <c:pt idx="2">
                  <c:v>16.818095240000002</c:v>
                </c:pt>
                <c:pt idx="3">
                  <c:v>19.588291829999999</c:v>
                </c:pt>
                <c:pt idx="4">
                  <c:v>19.588291829999999</c:v>
                </c:pt>
                <c:pt idx="5">
                  <c:v>21.439731420000001</c:v>
                </c:pt>
                <c:pt idx="6">
                  <c:v>21.439731420000001</c:v>
                </c:pt>
                <c:pt idx="7">
                  <c:v>23.158668769999998</c:v>
                </c:pt>
                <c:pt idx="8">
                  <c:v>23.158668769999998</c:v>
                </c:pt>
                <c:pt idx="9">
                  <c:v>25.076376700000001</c:v>
                </c:pt>
                <c:pt idx="10">
                  <c:v>25.076376700000001</c:v>
                </c:pt>
                <c:pt idx="11">
                  <c:v>28.52178932</c:v>
                </c:pt>
                <c:pt idx="12">
                  <c:v>28.52178932</c:v>
                </c:pt>
                <c:pt idx="13">
                  <c:v>30.7709431</c:v>
                </c:pt>
                <c:pt idx="14">
                  <c:v>30.7709431</c:v>
                </c:pt>
                <c:pt idx="15">
                  <c:v>33.466089269999998</c:v>
                </c:pt>
                <c:pt idx="16">
                  <c:v>33.466089269999998</c:v>
                </c:pt>
                <c:pt idx="17">
                  <c:v>37.046981004999999</c:v>
                </c:pt>
                <c:pt idx="18">
                  <c:v>37.046981004999999</c:v>
                </c:pt>
                <c:pt idx="19">
                  <c:v>100</c:v>
                </c:pt>
              </c:numCache>
            </c:numRef>
          </c:yVal>
          <c:smooth val="0"/>
        </c:ser>
        <c:ser>
          <c:idx val="1"/>
          <c:order val="1"/>
          <c:tx>
            <c:strRef>
              <c:f>Mobility__basic_!$D$1</c:f>
              <c:strCache>
                <c:ptCount val="1"/>
                <c:pt idx="0">
                  <c:v>Mean Expected Score</c:v>
                </c:pt>
              </c:strCache>
            </c:strRef>
          </c:tx>
          <c:spPr>
            <a:ln w="22225" cap="rnd">
              <a:solidFill>
                <a:schemeClr val="accent2"/>
              </a:solidFill>
              <a:round/>
            </a:ln>
            <a:effectLst/>
          </c:spPr>
          <c:marker>
            <c:symbol val="none"/>
          </c:marker>
          <c:xVal>
            <c:numRef>
              <c:f>Mobility__basic_!$B$2:$B$21</c:f>
              <c:numCache>
                <c:formatCode>General</c:formatCode>
                <c:ptCount val="20"/>
                <c:pt idx="0">
                  <c:v>0</c:v>
                </c:pt>
                <c:pt idx="1">
                  <c:v>16.818095240000002</c:v>
                </c:pt>
                <c:pt idx="2">
                  <c:v>16.818095240000002</c:v>
                </c:pt>
                <c:pt idx="3">
                  <c:v>19.588291829999999</c:v>
                </c:pt>
                <c:pt idx="4">
                  <c:v>19.588291829999999</c:v>
                </c:pt>
                <c:pt idx="5">
                  <c:v>21.439731420000001</c:v>
                </c:pt>
                <c:pt idx="6">
                  <c:v>21.439731420000001</c:v>
                </c:pt>
                <c:pt idx="7">
                  <c:v>23.158668769999998</c:v>
                </c:pt>
                <c:pt idx="8">
                  <c:v>23.158668769999998</c:v>
                </c:pt>
                <c:pt idx="9">
                  <c:v>25.076376700000001</c:v>
                </c:pt>
                <c:pt idx="10">
                  <c:v>25.076376700000001</c:v>
                </c:pt>
                <c:pt idx="11">
                  <c:v>28.52178932</c:v>
                </c:pt>
                <c:pt idx="12">
                  <c:v>28.52178932</c:v>
                </c:pt>
                <c:pt idx="13">
                  <c:v>30.7709431</c:v>
                </c:pt>
                <c:pt idx="14">
                  <c:v>30.7709431</c:v>
                </c:pt>
                <c:pt idx="15">
                  <c:v>33.466089269999998</c:v>
                </c:pt>
                <c:pt idx="16">
                  <c:v>33.466089269999998</c:v>
                </c:pt>
                <c:pt idx="17">
                  <c:v>37.046981004999999</c:v>
                </c:pt>
                <c:pt idx="18">
                  <c:v>37.046981004999999</c:v>
                </c:pt>
                <c:pt idx="19">
                  <c:v>100</c:v>
                </c:pt>
              </c:numCache>
            </c:numRef>
          </c:xVal>
          <c:yVal>
            <c:numRef>
              <c:f>Mobility__basic_!$D$2:$D$21</c:f>
              <c:numCache>
                <c:formatCode>General</c:formatCode>
                <c:ptCount val="20"/>
                <c:pt idx="0">
                  <c:v>16.436165886354701</c:v>
                </c:pt>
                <c:pt idx="1">
                  <c:v>16.436165886354701</c:v>
                </c:pt>
                <c:pt idx="2">
                  <c:v>20.827997094660201</c:v>
                </c:pt>
                <c:pt idx="3">
                  <c:v>20.827997094660201</c:v>
                </c:pt>
                <c:pt idx="4">
                  <c:v>22.238883523549099</c:v>
                </c:pt>
                <c:pt idx="5">
                  <c:v>22.238883523549099</c:v>
                </c:pt>
                <c:pt idx="6">
                  <c:v>23.064597508271401</c:v>
                </c:pt>
                <c:pt idx="7">
                  <c:v>23.064597508271401</c:v>
                </c:pt>
                <c:pt idx="8">
                  <c:v>24.696630430215802</c:v>
                </c:pt>
                <c:pt idx="9">
                  <c:v>24.696630430215802</c:v>
                </c:pt>
                <c:pt idx="10">
                  <c:v>26.447017826326899</c:v>
                </c:pt>
                <c:pt idx="11">
                  <c:v>26.447017826326899</c:v>
                </c:pt>
                <c:pt idx="12">
                  <c:v>28.624208068549098</c:v>
                </c:pt>
                <c:pt idx="13">
                  <c:v>28.624208068549098</c:v>
                </c:pt>
                <c:pt idx="14">
                  <c:v>30.760740918271399</c:v>
                </c:pt>
                <c:pt idx="15">
                  <c:v>30.760740918271399</c:v>
                </c:pt>
                <c:pt idx="16">
                  <c:v>33.906118407160299</c:v>
                </c:pt>
                <c:pt idx="17">
                  <c:v>33.906118407160299</c:v>
                </c:pt>
                <c:pt idx="18">
                  <c:v>39.123294374382503</c:v>
                </c:pt>
                <c:pt idx="19">
                  <c:v>39.123294374382503</c:v>
                </c:pt>
              </c:numCache>
            </c:numRef>
          </c:yVal>
          <c:smooth val="0"/>
        </c:ser>
        <c:dLbls>
          <c:showLegendKey val="0"/>
          <c:showVal val="0"/>
          <c:showCatName val="0"/>
          <c:showSerName val="0"/>
          <c:showPercent val="0"/>
          <c:showBubbleSize val="0"/>
        </c:dLbls>
        <c:axId val="268716928"/>
        <c:axId val="268717488"/>
      </c:scatterChart>
      <c:valAx>
        <c:axId val="268716928"/>
        <c:scaling>
          <c:orientation val="minMax"/>
          <c:max val="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t>Unadjusted mobility change score</a:t>
                </a:r>
              </a:p>
            </c:rich>
          </c:tx>
          <c:layout/>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68717488"/>
        <c:crosses val="autoZero"/>
        <c:crossBetween val="midCat"/>
      </c:valAx>
      <c:valAx>
        <c:axId val="268717488"/>
        <c:scaling>
          <c:orientation val="minMax"/>
          <c:max val="5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t>Mean expected mobility change score</a:t>
                </a:r>
              </a:p>
            </c:rich>
          </c:tx>
          <c:layout/>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68716928"/>
        <c:crosses val="autoZero"/>
        <c:crossBetween val="midCat"/>
      </c:valAx>
      <c:spPr>
        <a:noFill/>
        <a:ln>
          <a:noFill/>
        </a:ln>
        <a:effectLst/>
      </c:spPr>
    </c:plotArea>
    <c:legend>
      <c:legendPos val="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1">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altName w:val="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90AF4"/>
    <w:rsid w:val="00223FA3"/>
    <w:rsid w:val="00277A2F"/>
    <w:rsid w:val="002A288F"/>
    <w:rsid w:val="002B1F51"/>
    <w:rsid w:val="002F052A"/>
    <w:rsid w:val="00350176"/>
    <w:rsid w:val="003840F0"/>
    <w:rsid w:val="00437537"/>
    <w:rsid w:val="0053654E"/>
    <w:rsid w:val="00632A7E"/>
    <w:rsid w:val="00632AB6"/>
    <w:rsid w:val="00730B33"/>
    <w:rsid w:val="00772B2A"/>
    <w:rsid w:val="007C672A"/>
    <w:rsid w:val="007D4368"/>
    <w:rsid w:val="007F6668"/>
    <w:rsid w:val="00822666"/>
    <w:rsid w:val="00823ECC"/>
    <w:rsid w:val="00866C97"/>
    <w:rsid w:val="009017AE"/>
    <w:rsid w:val="009C542D"/>
    <w:rsid w:val="00A95183"/>
    <w:rsid w:val="00AB4AF7"/>
    <w:rsid w:val="00AD7C4F"/>
    <w:rsid w:val="00B01474"/>
    <w:rsid w:val="00B445F5"/>
    <w:rsid w:val="00BD40CB"/>
    <w:rsid w:val="00C103E3"/>
    <w:rsid w:val="00C31748"/>
    <w:rsid w:val="00C362A2"/>
    <w:rsid w:val="00C90121"/>
    <w:rsid w:val="00CA344F"/>
    <w:rsid w:val="00D1676E"/>
    <w:rsid w:val="00DC0246"/>
    <w:rsid w:val="00DD6CF2"/>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99F40-FD7E-4E40-AC2C-0AB597491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8748</Words>
  <Characters>49868</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58500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Reva Winkler</dc:creator>
  <cp:lastModifiedBy>Urvi Shah</cp:lastModifiedBy>
  <cp:revision>3</cp:revision>
  <cp:lastPrinted>2014-11-06T16:48:00Z</cp:lastPrinted>
  <dcterms:created xsi:type="dcterms:W3CDTF">2014-11-06T23:23:00Z</dcterms:created>
  <dcterms:modified xsi:type="dcterms:W3CDTF">2014-11-06T23:28:00Z</dcterms:modified>
</cp:coreProperties>
</file>