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426F0"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BF6B7D4" w14:textId="77777777" w:rsidR="00496AF8" w:rsidRPr="00496AF8" w:rsidRDefault="00496AF8" w:rsidP="002E2177">
      <w:pPr>
        <w:ind w:left="0" w:firstLine="0"/>
        <w:rPr>
          <w:noProof/>
        </w:rPr>
      </w:pPr>
    </w:p>
    <w:p w14:paraId="32F71669"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4C237E2E" w14:textId="780CEA8D"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EA67C3">
            <w:rPr>
              <w:rStyle w:val="Style1"/>
            </w:rPr>
            <w:t xml:space="preserve">CARE: Improvement in Self </w:t>
          </w:r>
          <w:r w:rsidR="009B3770">
            <w:rPr>
              <w:rStyle w:val="Style1"/>
            </w:rPr>
            <w:t>Care</w:t>
          </w:r>
        </w:sdtContent>
      </w:sdt>
    </w:p>
    <w:p w14:paraId="08AC81DB"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CFE6B8C" w14:textId="77777777" w:rsidR="00114848" w:rsidRPr="003B1CC5" w:rsidRDefault="00114848" w:rsidP="002E2177">
      <w:pPr>
        <w:ind w:left="0" w:firstLine="0"/>
        <w:rPr>
          <w:b/>
          <w:noProof/>
        </w:rPr>
      </w:pPr>
    </w:p>
    <w:p w14:paraId="2770D485"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11-07T00:00:00Z">
            <w:dateFormat w:val="M/d/yyyy"/>
            <w:lid w:val="en-US"/>
            <w:storeMappedDataAs w:val="dateTime"/>
            <w:calendar w:val="gregorian"/>
          </w:date>
        </w:sdtPr>
        <w:sdtEndPr>
          <w:rPr>
            <w:rStyle w:val="DefaultParagraphFont"/>
            <w:noProof/>
            <w:color w:val="auto"/>
            <w:u w:val="none"/>
          </w:rPr>
        </w:sdtEndPr>
        <w:sdtContent>
          <w:r w:rsidR="003413E6">
            <w:rPr>
              <w:rStyle w:val="Style2"/>
            </w:rPr>
            <w:t>11/7/2014</w:t>
          </w:r>
        </w:sdtContent>
      </w:sdt>
    </w:p>
    <w:p w14:paraId="2E95B30E"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3D9230F2" w14:textId="77777777" w:rsidTr="00176E60">
        <w:trPr>
          <w:jc w:val="center"/>
        </w:trPr>
        <w:tc>
          <w:tcPr>
            <w:tcW w:w="9576" w:type="dxa"/>
          </w:tcPr>
          <w:p w14:paraId="4002F787"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4CDECEE8"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1AB48475"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1A4A3EBE"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2D55C861"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4EF50468"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28B6FB73"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ED93350"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8" w:history="1">
              <w:r w:rsidRPr="003B1CC5">
                <w:rPr>
                  <w:rStyle w:val="Hyperlink"/>
                </w:rPr>
                <w:t>Submitting Standards webpage</w:t>
              </w:r>
            </w:hyperlink>
            <w:r w:rsidRPr="003B1CC5">
              <w:t>.</w:t>
            </w:r>
          </w:p>
        </w:tc>
      </w:tr>
    </w:tbl>
    <w:p w14:paraId="2C6C8630"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204550BD" w14:textId="77777777" w:rsidTr="00176E60">
        <w:trPr>
          <w:jc w:val="center"/>
        </w:trPr>
        <w:tc>
          <w:tcPr>
            <w:tcW w:w="9576" w:type="dxa"/>
          </w:tcPr>
          <w:p w14:paraId="5A64A3D9"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61EE8F73" w14:textId="77777777" w:rsidR="008659ED" w:rsidRPr="003B1CC5" w:rsidRDefault="008659ED" w:rsidP="008659ED">
            <w:pPr>
              <w:ind w:left="90" w:hanging="90"/>
              <w:rPr>
                <w:sz w:val="20"/>
                <w:szCs w:val="20"/>
              </w:rPr>
            </w:pPr>
            <w:bookmarkStart w:id="0" w:name="Note2"/>
            <w:bookmarkEnd w:id="0"/>
          </w:p>
          <w:p w14:paraId="180223E5"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2527B7FF"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7FCA8720"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7AEE07F"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2AE72402"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05D193A"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0E9D77E7"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4A0D8461" w14:textId="77777777" w:rsidR="00CB1E41" w:rsidRPr="003B1CC5" w:rsidRDefault="00CB1E41" w:rsidP="008659ED">
            <w:pPr>
              <w:autoSpaceDE w:val="0"/>
              <w:autoSpaceDN w:val="0"/>
              <w:adjustRightInd w:val="0"/>
              <w:rPr>
                <w:rFonts w:eastAsia="Calibri" w:cs="Calibri"/>
                <w:b/>
                <w:bCs/>
                <w:iCs/>
                <w:sz w:val="18"/>
              </w:rPr>
            </w:pPr>
          </w:p>
          <w:p w14:paraId="039C4C93"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1E32461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09B7E462"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9"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0"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1"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6EC13906"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5B58894"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2"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3"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1E37144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4211319F"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28A96E17" w14:textId="6715AF6F" w:rsidR="00496AF8" w:rsidRPr="003B1CC5" w:rsidRDefault="00ED39FD"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FF33D1">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dtPr>
        <w:sdtEndPr>
          <w:rPr>
            <w:rStyle w:val="DefaultParagraphFont"/>
            <w:rFonts w:cstheme="minorBidi"/>
            <w:color w:val="auto"/>
            <w:u w:val="none"/>
          </w:rPr>
        </w:sdtEndPr>
        <w:sdtContent>
          <w:r w:rsidR="00571E83">
            <w:rPr>
              <w:rStyle w:val="Style2"/>
              <w:rFonts w:cstheme="minorHAnsi"/>
            </w:rPr>
            <w:t xml:space="preserve">Change in Self Care </w:t>
          </w:r>
        </w:sdtContent>
      </w:sdt>
    </w:p>
    <w:p w14:paraId="06F12D38" w14:textId="31FBFC73" w:rsidR="00236F87" w:rsidRPr="003B1CC5" w:rsidRDefault="00ED39FD"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FF33D1">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6D606E0B"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276A9EBF" w14:textId="77777777" w:rsidR="00496AF8" w:rsidRPr="003B1CC5" w:rsidRDefault="00ED39F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4058DDE1" w14:textId="77777777" w:rsidR="00496AF8" w:rsidRPr="003B1CC5" w:rsidRDefault="00ED39F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2C44C812" w14:textId="77777777" w:rsidR="00496AF8" w:rsidRPr="003B1CC5" w:rsidRDefault="00ED39F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65BC3161" w14:textId="77777777" w:rsidR="00496AF8" w:rsidRPr="003B1CC5" w:rsidRDefault="00ED39F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7FBF4414" w14:textId="77777777" w:rsidR="00496AF8" w:rsidRPr="003B1CC5" w:rsidRDefault="00496AF8" w:rsidP="002E2177">
      <w:pPr>
        <w:ind w:left="0" w:firstLine="0"/>
        <w:rPr>
          <w:bCs/>
        </w:rPr>
      </w:pPr>
    </w:p>
    <w:p w14:paraId="67A3BE68" w14:textId="77777777" w:rsidR="00850C35" w:rsidRPr="003B1CC5" w:rsidRDefault="00925F11" w:rsidP="002E2177">
      <w:pPr>
        <w:ind w:left="0" w:firstLine="0"/>
        <w:rPr>
          <w:b/>
          <w:bCs/>
        </w:rPr>
      </w:pPr>
      <w:r w:rsidRPr="003B1CC5">
        <w:rPr>
          <w:b/>
          <w:iCs/>
          <w:caps/>
        </w:rPr>
        <w:t>_________________________</w:t>
      </w:r>
    </w:p>
    <w:p w14:paraId="0FCC8176"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338F5200" w14:textId="77777777"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61207F76" w14:textId="7025CA38" w:rsidR="00A653D0" w:rsidRPr="003B1CC5" w:rsidRDefault="00A653D0" w:rsidP="002B06BD">
      <w:pPr>
        <w:ind w:left="432" w:hanging="432"/>
        <w:rPr>
          <w:iCs/>
        </w:rPr>
      </w:pPr>
      <w:r w:rsidRPr="000522A3">
        <w:rPr>
          <w:noProof/>
        </w:rPr>
        <w:drawing>
          <wp:inline distT="0" distB="0" distL="0" distR="0" wp14:anchorId="74CBC32C" wp14:editId="3D68C026">
            <wp:extent cx="5029199" cy="3200400"/>
            <wp:effectExtent l="38100" t="38100" r="133985" b="571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1C49A471" w14:textId="77777777" w:rsidR="002B06BD" w:rsidRPr="003B1CC5" w:rsidRDefault="002B06BD" w:rsidP="002E2177">
      <w:pPr>
        <w:ind w:left="432" w:hanging="432"/>
        <w:rPr>
          <w:color w:val="0000FF"/>
        </w:rPr>
      </w:pPr>
    </w:p>
    <w:p w14:paraId="50363FBE"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5B46C88A" w14:textId="67B96E26" w:rsidR="00A653D0" w:rsidRPr="001A612D" w:rsidRDefault="00A653D0" w:rsidP="00DC44C6">
      <w:pPr>
        <w:ind w:firstLine="0"/>
        <w:rPr>
          <w:rFonts w:cstheme="minorHAnsi"/>
          <w:color w:val="0070C0"/>
        </w:rPr>
      </w:pPr>
      <w:r w:rsidRPr="001A612D">
        <w:rPr>
          <w:rFonts w:cstheme="minorHAnsi"/>
          <w:color w:val="0070C0"/>
        </w:rPr>
        <w:t>With almost one in every five Medicare beneficiaries admitted to the hospital each year, approximately 40% are discharged to one of four post-acute care (PAC) settings for additional nursing or therapy services.  In 2008, almost half (47%) of this group entered into a skilled nursing facility (</w:t>
      </w:r>
      <w:r w:rsidR="004417F1" w:rsidRPr="001A612D">
        <w:rPr>
          <w:rFonts w:cstheme="minorHAnsi"/>
          <w:color w:val="0070C0"/>
        </w:rPr>
        <w:t>Gage et al.</w:t>
      </w:r>
      <w:r w:rsidRPr="001A612D">
        <w:rPr>
          <w:rFonts w:cstheme="minorHAnsi"/>
          <w:color w:val="0070C0"/>
        </w:rPr>
        <w:t>, 2011). These patients are particularly vulnerable and costly to the system, given their clinical complexity and the frequency with which they transition between settings.</w:t>
      </w:r>
      <w:r w:rsidRPr="001A612D">
        <w:rPr>
          <w:rFonts w:cs="Arial"/>
          <w:color w:val="0070C0"/>
        </w:rPr>
        <w:t xml:space="preserve">  </w:t>
      </w:r>
      <w:r w:rsidRPr="001A612D">
        <w:rPr>
          <w:rFonts w:cstheme="minorHAnsi"/>
          <w:color w:val="0070C0"/>
        </w:rPr>
        <w:t xml:space="preserve">Currently, performance measurement across PAC and long-term care (LTC) settings is fragmented due to the heterogeneity of patient populations, as well as the varying performance measurement obligations and reporting mechanisms across settings.  In February 2013, the National Quality Forum’s Measure </w:t>
      </w:r>
      <w:r w:rsidRPr="001A612D">
        <w:rPr>
          <w:rFonts w:cstheme="minorHAnsi"/>
          <w:color w:val="0070C0"/>
        </w:rPr>
        <w:lastRenderedPageBreak/>
        <w:t>Application Partnership (MAP) issued a report to CMS with its recommendations on measures currently under consideration by the Department of Health and Human Services for use in federal programs.  After reviewing over 500 measures for use in twenty federal programs, the report identified priority measure gaps and proposed solutions to fill those gaps.  Functional status assessment was one of the six “highest-leverage” areas for performance measurement they listed in their final report</w:t>
      </w:r>
      <w:r w:rsidR="00ED39FD">
        <w:rPr>
          <w:rFonts w:cstheme="minorHAnsi"/>
          <w:color w:val="0070C0"/>
        </w:rPr>
        <w:t xml:space="preserve"> </w:t>
      </w:r>
      <w:r w:rsidR="00ED39FD" w:rsidRPr="001A612D">
        <w:rPr>
          <w:rFonts w:cstheme="minorHAnsi"/>
          <w:color w:val="0070C0"/>
        </w:rPr>
        <w:t>(National Quality Forum, 2013)</w:t>
      </w:r>
      <w:r w:rsidRPr="001A612D">
        <w:rPr>
          <w:rFonts w:cstheme="minorHAnsi"/>
          <w:color w:val="0070C0"/>
        </w:rPr>
        <w:t>.</w:t>
      </w:r>
    </w:p>
    <w:p w14:paraId="5EF014F3" w14:textId="77777777" w:rsidR="00DC44C6" w:rsidRPr="001A612D" w:rsidRDefault="00DC44C6" w:rsidP="00A653D0">
      <w:pPr>
        <w:rPr>
          <w:bCs/>
          <w:iCs/>
          <w:color w:val="0070C0"/>
        </w:rPr>
      </w:pPr>
      <w:bookmarkStart w:id="5" w:name="_GoBack"/>
      <w:bookmarkEnd w:id="5"/>
    </w:p>
    <w:p w14:paraId="7A5C6881" w14:textId="0332CC5B" w:rsidR="00E073D9" w:rsidRPr="001A612D" w:rsidRDefault="00A653D0" w:rsidP="00DC44C6">
      <w:pPr>
        <w:ind w:firstLine="0"/>
        <w:rPr>
          <w:color w:val="0070C0"/>
        </w:rPr>
      </w:pPr>
      <w:r w:rsidRPr="001A612D">
        <w:rPr>
          <w:bCs/>
          <w:iCs/>
          <w:color w:val="0070C0"/>
        </w:rPr>
        <w:t xml:space="preserve">Information about a patient’s pre-admission level of physical and cognitive function and number/type of chronic comorbidities may serve as an indicator for patient acuity factors, risk adjustors and expected changes in functional limitation. </w:t>
      </w:r>
      <w:r w:rsidRPr="001A612D">
        <w:rPr>
          <w:color w:val="0070C0"/>
        </w:rPr>
        <w:t>Overall functional improvement from a rehabilitation program has been shown to be correlated to the patient’s preadmission level of physical and cognitive function (</w:t>
      </w:r>
      <w:proofErr w:type="spellStart"/>
      <w:r w:rsidRPr="001A612D">
        <w:rPr>
          <w:color w:val="0070C0"/>
        </w:rPr>
        <w:t>Berner</w:t>
      </w:r>
      <w:proofErr w:type="spellEnd"/>
      <w:r w:rsidRPr="001A612D">
        <w:rPr>
          <w:color w:val="0070C0"/>
        </w:rPr>
        <w:t xml:space="preserve"> et al., 2004; </w:t>
      </w:r>
      <w:proofErr w:type="spellStart"/>
      <w:r w:rsidRPr="001A612D">
        <w:rPr>
          <w:color w:val="0070C0"/>
        </w:rPr>
        <w:t>Buntin</w:t>
      </w:r>
      <w:proofErr w:type="spellEnd"/>
      <w:r w:rsidRPr="001A612D">
        <w:rPr>
          <w:color w:val="0070C0"/>
        </w:rPr>
        <w:t xml:space="preserve"> et al., 2004; </w:t>
      </w:r>
      <w:proofErr w:type="spellStart"/>
      <w:r w:rsidRPr="001A612D">
        <w:rPr>
          <w:color w:val="0070C0"/>
        </w:rPr>
        <w:t>DeJong</w:t>
      </w:r>
      <w:proofErr w:type="spellEnd"/>
      <w:r w:rsidRPr="001A612D">
        <w:rPr>
          <w:color w:val="0070C0"/>
        </w:rPr>
        <w:t xml:space="preserve"> et al., 2009; Deutsch et al., 2005;  </w:t>
      </w:r>
      <w:r w:rsidR="008C5CE5" w:rsidRPr="001A612D">
        <w:rPr>
          <w:color w:val="0070C0"/>
        </w:rPr>
        <w:t xml:space="preserve">Gage et al., 2005; </w:t>
      </w:r>
      <w:proofErr w:type="spellStart"/>
      <w:r w:rsidR="008C5CE5" w:rsidRPr="001A612D">
        <w:rPr>
          <w:color w:val="0070C0"/>
        </w:rPr>
        <w:t>Heruti</w:t>
      </w:r>
      <w:proofErr w:type="spellEnd"/>
      <w:r w:rsidR="008C5CE5" w:rsidRPr="001A612D">
        <w:rPr>
          <w:color w:val="0070C0"/>
        </w:rPr>
        <w:t xml:space="preserve"> et al., 2002; Kane et al., 2000; Kramer et al., 1997; Lieberman et al., 2006, </w:t>
      </w:r>
      <w:proofErr w:type="spellStart"/>
      <w:r w:rsidR="008C5CE5" w:rsidRPr="001A612D">
        <w:rPr>
          <w:color w:val="0070C0"/>
        </w:rPr>
        <w:t>Munin</w:t>
      </w:r>
      <w:proofErr w:type="spellEnd"/>
      <w:r w:rsidR="008C5CE5" w:rsidRPr="001A612D">
        <w:rPr>
          <w:color w:val="0070C0"/>
        </w:rPr>
        <w:t xml:space="preserve">, et al., 2005; </w:t>
      </w:r>
      <w:proofErr w:type="spellStart"/>
      <w:r w:rsidR="008C5CE5" w:rsidRPr="001A612D">
        <w:rPr>
          <w:color w:val="0070C0"/>
        </w:rPr>
        <w:t>Martaugh</w:t>
      </w:r>
      <w:proofErr w:type="spellEnd"/>
      <w:r w:rsidR="008C5CE5" w:rsidRPr="001A612D">
        <w:rPr>
          <w:color w:val="0070C0"/>
        </w:rPr>
        <w:t xml:space="preserve"> et al., 2007; </w:t>
      </w:r>
      <w:proofErr w:type="spellStart"/>
      <w:r w:rsidR="008C5CE5" w:rsidRPr="001A612D">
        <w:rPr>
          <w:color w:val="0070C0"/>
        </w:rPr>
        <w:t>Stineman</w:t>
      </w:r>
      <w:proofErr w:type="spellEnd"/>
      <w:r w:rsidR="008C5CE5" w:rsidRPr="001A612D">
        <w:rPr>
          <w:color w:val="0070C0"/>
        </w:rPr>
        <w:t xml:space="preserve"> et al.,</w:t>
      </w:r>
      <w:r w:rsidR="00217CC4" w:rsidRPr="001A612D">
        <w:rPr>
          <w:color w:val="0070C0"/>
        </w:rPr>
        <w:t xml:space="preserve"> 2003; Walsh et al., 2006)</w:t>
      </w:r>
      <w:r w:rsidRPr="001A612D">
        <w:rPr>
          <w:color w:val="0070C0"/>
        </w:rPr>
        <w:t xml:space="preserve">.  </w:t>
      </w:r>
      <w:proofErr w:type="spellStart"/>
      <w:r w:rsidRPr="001A612D">
        <w:rPr>
          <w:color w:val="0070C0"/>
        </w:rPr>
        <w:t>Cornette</w:t>
      </w:r>
      <w:proofErr w:type="spellEnd"/>
      <w:r w:rsidRPr="001A612D">
        <w:rPr>
          <w:color w:val="0070C0"/>
        </w:rPr>
        <w:t xml:space="preserve"> et al</w:t>
      </w:r>
      <w:r w:rsidR="00217CC4" w:rsidRPr="001A612D">
        <w:rPr>
          <w:color w:val="0070C0"/>
        </w:rPr>
        <w:t xml:space="preserve">. </w:t>
      </w:r>
      <w:r w:rsidRPr="001A612D">
        <w:rPr>
          <w:color w:val="0070C0"/>
        </w:rPr>
        <w:t xml:space="preserve"> (2005) studied post-acute referral patterns, and recommended a six-factor model for clinicians to assist them in their decisions to refer. The study demonstrated that walking ability, depression and self-reported health were important predictors of PAC outcomes</w:t>
      </w:r>
      <w:r w:rsidR="00217CC4" w:rsidRPr="001A612D">
        <w:rPr>
          <w:color w:val="0070C0"/>
        </w:rPr>
        <w:t xml:space="preserve"> (</w:t>
      </w:r>
      <w:proofErr w:type="spellStart"/>
      <w:r w:rsidR="00217CC4" w:rsidRPr="001A612D">
        <w:rPr>
          <w:color w:val="0070C0"/>
        </w:rPr>
        <w:t>Cornette</w:t>
      </w:r>
      <w:proofErr w:type="spellEnd"/>
      <w:r w:rsidR="00217CC4" w:rsidRPr="001A612D">
        <w:rPr>
          <w:color w:val="0070C0"/>
        </w:rPr>
        <w:t xml:space="preserve"> et al., 2005).  </w:t>
      </w:r>
      <w:r w:rsidRPr="001A612D">
        <w:rPr>
          <w:color w:val="0070C0"/>
        </w:rPr>
        <w:t xml:space="preserve">Givens </w:t>
      </w:r>
      <w:r w:rsidR="00217CC4" w:rsidRPr="001A612D">
        <w:rPr>
          <w:color w:val="0070C0"/>
        </w:rPr>
        <w:t xml:space="preserve">(2008) </w:t>
      </w:r>
      <w:r w:rsidRPr="001A612D">
        <w:rPr>
          <w:color w:val="0070C0"/>
        </w:rPr>
        <w:t>found that pre-fracture cognitive impairment or depression were related to a higher risk of mortality and institutionalization at one month, and delirium was strongly related to an increase in activities of daily living (ADL) and a decline in walking autonomy</w:t>
      </w:r>
      <w:r w:rsidR="00E073D9" w:rsidRPr="001A612D">
        <w:rPr>
          <w:color w:val="0070C0"/>
        </w:rPr>
        <w:t xml:space="preserve"> (Givens et al., 2008)</w:t>
      </w:r>
      <w:r w:rsidRPr="001A612D">
        <w:rPr>
          <w:color w:val="0070C0"/>
        </w:rPr>
        <w:t xml:space="preserve">.  The number of comorbidities (i.e. pain, chronic disease, nutritional status, </w:t>
      </w:r>
      <w:proofErr w:type="spellStart"/>
      <w:r w:rsidRPr="001A612D">
        <w:rPr>
          <w:color w:val="0070C0"/>
        </w:rPr>
        <w:t>etc</w:t>
      </w:r>
      <w:proofErr w:type="spellEnd"/>
      <w:r w:rsidRPr="001A612D">
        <w:rPr>
          <w:color w:val="0070C0"/>
        </w:rPr>
        <w:t>) also has been shown to potentially have a negative relationship to change in function</w:t>
      </w:r>
      <w:r w:rsidR="00327650" w:rsidRPr="001A612D">
        <w:rPr>
          <w:color w:val="0070C0"/>
        </w:rPr>
        <w:t xml:space="preserve"> (National Institute for Health and Care Excellence</w:t>
      </w:r>
      <w:r w:rsidR="00E073D9" w:rsidRPr="001A612D">
        <w:rPr>
          <w:color w:val="0070C0"/>
        </w:rPr>
        <w:t xml:space="preserve">, 2013) Boyd et al., 2008; Chin et al., 2008; </w:t>
      </w:r>
      <w:proofErr w:type="spellStart"/>
      <w:r w:rsidR="00E073D9" w:rsidRPr="001A612D">
        <w:rPr>
          <w:color w:val="0070C0"/>
        </w:rPr>
        <w:t>Ottenbacher</w:t>
      </w:r>
      <w:proofErr w:type="spellEnd"/>
      <w:r w:rsidR="00E073D9" w:rsidRPr="001A612D">
        <w:rPr>
          <w:color w:val="0070C0"/>
        </w:rPr>
        <w:t xml:space="preserve"> et al., 2008).</w:t>
      </w:r>
    </w:p>
    <w:p w14:paraId="25EFE4DB" w14:textId="77777777" w:rsidR="00E073D9" w:rsidRPr="001A612D" w:rsidRDefault="00E073D9" w:rsidP="00E073D9">
      <w:pPr>
        <w:ind w:firstLine="0"/>
        <w:rPr>
          <w:color w:val="0070C0"/>
        </w:rPr>
      </w:pPr>
    </w:p>
    <w:p w14:paraId="16D89BC9" w14:textId="3F3FBC01" w:rsidR="00A653D0" w:rsidRPr="001A612D" w:rsidRDefault="00A653D0" w:rsidP="00E073D9">
      <w:pPr>
        <w:ind w:firstLine="0"/>
        <w:rPr>
          <w:bCs/>
          <w:iCs/>
          <w:color w:val="0070C0"/>
        </w:rPr>
      </w:pPr>
      <w:r w:rsidRPr="001A612D">
        <w:rPr>
          <w:bCs/>
          <w:iCs/>
          <w:color w:val="0070C0"/>
        </w:rPr>
        <w:t>Following a comprehensive physical examination and collaboration with the interdisciplinary healthcare team</w:t>
      </w:r>
      <w:r w:rsidR="00E073D9" w:rsidRPr="001A612D">
        <w:rPr>
          <w:bCs/>
          <w:iCs/>
          <w:color w:val="0070C0"/>
        </w:rPr>
        <w:t xml:space="preserve"> (Health Care Association of New Jersey, 2012; </w:t>
      </w:r>
      <w:r w:rsidR="00327650" w:rsidRPr="001A612D">
        <w:rPr>
          <w:color w:val="0070C0"/>
        </w:rPr>
        <w:t>National Institute for Health and Care Excellence</w:t>
      </w:r>
      <w:r w:rsidR="00E073D9" w:rsidRPr="001A612D">
        <w:rPr>
          <w:bCs/>
          <w:iCs/>
          <w:color w:val="0070C0"/>
        </w:rPr>
        <w:t>, 2013)</w:t>
      </w:r>
      <w:r w:rsidRPr="001A612D">
        <w:rPr>
          <w:bCs/>
          <w:iCs/>
          <w:color w:val="0070C0"/>
        </w:rPr>
        <w:t>, the therapist must select the appropriate therapy interventions. The type of interventions selected should be specific to the patient’s condition, the patient’s functional impairments, and the patient’s goals</w:t>
      </w:r>
      <w:r w:rsidR="00E073D9" w:rsidRPr="001A612D">
        <w:rPr>
          <w:bCs/>
          <w:iCs/>
          <w:color w:val="0070C0"/>
        </w:rPr>
        <w:t xml:space="preserve"> (</w:t>
      </w:r>
      <w:proofErr w:type="spellStart"/>
      <w:r w:rsidR="00E073D9" w:rsidRPr="001A612D">
        <w:rPr>
          <w:bCs/>
          <w:iCs/>
          <w:color w:val="0070C0"/>
        </w:rPr>
        <w:t>Juhl</w:t>
      </w:r>
      <w:proofErr w:type="spellEnd"/>
      <w:r w:rsidR="00E073D9" w:rsidRPr="001A612D">
        <w:rPr>
          <w:bCs/>
          <w:iCs/>
          <w:color w:val="0070C0"/>
        </w:rPr>
        <w:t xml:space="preserve"> et al., 2014; Silva et al., 2014; </w:t>
      </w:r>
      <w:proofErr w:type="spellStart"/>
      <w:r w:rsidR="00E073D9" w:rsidRPr="001A612D">
        <w:rPr>
          <w:bCs/>
          <w:iCs/>
          <w:color w:val="0070C0"/>
        </w:rPr>
        <w:t>Iellamo</w:t>
      </w:r>
      <w:proofErr w:type="spellEnd"/>
      <w:r w:rsidR="00E073D9" w:rsidRPr="001A612D">
        <w:rPr>
          <w:bCs/>
          <w:iCs/>
          <w:color w:val="0070C0"/>
        </w:rPr>
        <w:t xml:space="preserve"> et al., 2013; Lee et al., 2012)</w:t>
      </w:r>
      <w:r w:rsidRPr="001A612D">
        <w:rPr>
          <w:bCs/>
          <w:iCs/>
          <w:color w:val="0070C0"/>
        </w:rPr>
        <w:t>.</w:t>
      </w:r>
      <w:r w:rsidRPr="001A612D">
        <w:rPr>
          <w:color w:val="0070C0"/>
        </w:rPr>
        <w:t xml:space="preserve"> For instance, in one study of stroke patients, improvements in upper-extremity movement and clinical function varied depending on whether functional task practice and/or dynamic resistance training were initiated</w:t>
      </w:r>
      <w:r w:rsidR="00E073D9" w:rsidRPr="001A612D">
        <w:rPr>
          <w:color w:val="0070C0"/>
        </w:rPr>
        <w:t xml:space="preserve"> (</w:t>
      </w:r>
      <w:proofErr w:type="spellStart"/>
      <w:r w:rsidR="00E073D9" w:rsidRPr="001A612D">
        <w:rPr>
          <w:color w:val="0070C0"/>
        </w:rPr>
        <w:t>Corti</w:t>
      </w:r>
      <w:proofErr w:type="spellEnd"/>
      <w:r w:rsidR="00E073D9" w:rsidRPr="001A612D">
        <w:rPr>
          <w:color w:val="0070C0"/>
        </w:rPr>
        <w:t xml:space="preserve"> et al., 2012)</w:t>
      </w:r>
      <w:r w:rsidRPr="001A612D">
        <w:rPr>
          <w:color w:val="0070C0"/>
        </w:rPr>
        <w:t>.  Overall the literature on which interventions are best for specific conditions is scarce, but a recent search of the Agency for Healthcare Research and Quality’s National Guideline Clearinghouse found that rehabilitation was critical to the management of falls</w:t>
      </w:r>
      <w:r w:rsidR="00E073D9" w:rsidRPr="001A612D">
        <w:rPr>
          <w:color w:val="0070C0"/>
        </w:rPr>
        <w:t xml:space="preserve"> (</w:t>
      </w:r>
      <w:r w:rsidR="00327650" w:rsidRPr="001A612D">
        <w:rPr>
          <w:color w:val="0070C0"/>
        </w:rPr>
        <w:t>National Institute for Health and Care Excellence</w:t>
      </w:r>
      <w:r w:rsidR="00E073D9" w:rsidRPr="001A612D">
        <w:rPr>
          <w:color w:val="0070C0"/>
        </w:rPr>
        <w:t>, 2007), hip fractures (</w:t>
      </w:r>
      <w:r w:rsidR="00327650" w:rsidRPr="001A612D">
        <w:rPr>
          <w:color w:val="0070C0"/>
        </w:rPr>
        <w:t>National Institute for Health and Care Excellence</w:t>
      </w:r>
      <w:r w:rsidR="00E073D9" w:rsidRPr="001A612D">
        <w:rPr>
          <w:color w:val="0070C0"/>
        </w:rPr>
        <w:t>, 2011)</w:t>
      </w:r>
      <w:r w:rsidRPr="001A612D">
        <w:rPr>
          <w:color w:val="0070C0"/>
        </w:rPr>
        <w:t xml:space="preserve"> and strokes</w:t>
      </w:r>
      <w:r w:rsidR="00E073D9" w:rsidRPr="001A612D">
        <w:rPr>
          <w:color w:val="0070C0"/>
          <w:vertAlign w:val="superscript"/>
        </w:rPr>
        <w:t xml:space="preserve"> </w:t>
      </w:r>
      <w:r w:rsidR="00E073D9" w:rsidRPr="001A612D">
        <w:rPr>
          <w:color w:val="0070C0"/>
        </w:rPr>
        <w:t xml:space="preserve">(Health Care Association of New Jersey, 2012) </w:t>
      </w:r>
      <w:r w:rsidRPr="001A612D">
        <w:rPr>
          <w:color w:val="0070C0"/>
        </w:rPr>
        <w:t>in the older adult population.  T</w:t>
      </w:r>
      <w:r w:rsidRPr="001A612D">
        <w:rPr>
          <w:bCs/>
          <w:iCs/>
          <w:color w:val="0070C0"/>
        </w:rPr>
        <w:t>he treatment plan should be structured based on the goals for restoration, compensation or adaptation</w:t>
      </w:r>
      <w:r w:rsidR="00E073D9" w:rsidRPr="001A612D">
        <w:rPr>
          <w:bCs/>
          <w:iCs/>
          <w:color w:val="0070C0"/>
        </w:rPr>
        <w:t xml:space="preserve"> (</w:t>
      </w:r>
      <w:r w:rsidR="00327650" w:rsidRPr="001A612D">
        <w:rPr>
          <w:color w:val="0070C0"/>
        </w:rPr>
        <w:t>National Institute for Health and Care Excellence</w:t>
      </w:r>
      <w:r w:rsidR="00E073D9" w:rsidRPr="001A612D">
        <w:rPr>
          <w:bCs/>
          <w:iCs/>
          <w:color w:val="0070C0"/>
        </w:rPr>
        <w:t>, 2012; Cheng et al., 2010)</w:t>
      </w:r>
      <w:r w:rsidRPr="001A612D">
        <w:rPr>
          <w:bCs/>
          <w:iCs/>
          <w:color w:val="0070C0"/>
        </w:rPr>
        <w:t>.  This includes the dose of therapy, as larger doses of therapy have been shown to lead to clinically meaningful improvements, controlling for time since onset and other variables</w:t>
      </w:r>
      <w:r w:rsidR="00E073D9" w:rsidRPr="001A612D">
        <w:rPr>
          <w:bCs/>
          <w:iCs/>
          <w:color w:val="0070C0"/>
        </w:rPr>
        <w:t xml:space="preserve"> (</w:t>
      </w:r>
      <w:proofErr w:type="spellStart"/>
      <w:r w:rsidR="00E073D9" w:rsidRPr="001A612D">
        <w:rPr>
          <w:bCs/>
          <w:iCs/>
          <w:color w:val="0070C0"/>
        </w:rPr>
        <w:t>Lohse</w:t>
      </w:r>
      <w:proofErr w:type="spellEnd"/>
      <w:r w:rsidR="00E073D9" w:rsidRPr="001A612D">
        <w:rPr>
          <w:bCs/>
          <w:iCs/>
          <w:color w:val="0070C0"/>
        </w:rPr>
        <w:t xml:space="preserve"> et al., 2014)</w:t>
      </w:r>
      <w:r w:rsidRPr="001A612D">
        <w:rPr>
          <w:bCs/>
          <w:iCs/>
          <w:color w:val="0070C0"/>
        </w:rPr>
        <w:t>.</w:t>
      </w:r>
    </w:p>
    <w:p w14:paraId="3B60881E" w14:textId="77777777" w:rsidR="00DC44C6" w:rsidRPr="001A612D" w:rsidRDefault="00DC44C6" w:rsidP="00E073D9">
      <w:pPr>
        <w:ind w:firstLine="0"/>
        <w:rPr>
          <w:color w:val="0070C0"/>
        </w:rPr>
      </w:pPr>
    </w:p>
    <w:p w14:paraId="0EDD1EF3" w14:textId="3328154E" w:rsidR="00A653D0" w:rsidRPr="001A612D" w:rsidRDefault="00A653D0" w:rsidP="00DC44C6">
      <w:pPr>
        <w:ind w:firstLine="0"/>
        <w:rPr>
          <w:bCs/>
          <w:iCs/>
          <w:color w:val="0070C0"/>
        </w:rPr>
      </w:pPr>
      <w:r w:rsidRPr="001A612D">
        <w:rPr>
          <w:bCs/>
          <w:iCs/>
          <w:color w:val="0070C0"/>
        </w:rPr>
        <w:t>The delivery of skilled services is an expectation of the Medicare program.  Ongoing reassessment and the modification of the specific treatment approaches relative to the patient’s response is critical to effect a change in mobility</w:t>
      </w:r>
      <w:r w:rsidR="00DC44C6" w:rsidRPr="001A612D">
        <w:rPr>
          <w:bCs/>
          <w:iCs/>
          <w:color w:val="0070C0"/>
        </w:rPr>
        <w:t xml:space="preserve"> (</w:t>
      </w:r>
      <w:proofErr w:type="spellStart"/>
      <w:r w:rsidR="00DC44C6" w:rsidRPr="001A612D">
        <w:rPr>
          <w:bCs/>
          <w:iCs/>
          <w:color w:val="0070C0"/>
        </w:rPr>
        <w:t>Lohse</w:t>
      </w:r>
      <w:proofErr w:type="spellEnd"/>
      <w:r w:rsidR="00DC44C6" w:rsidRPr="001A612D">
        <w:rPr>
          <w:bCs/>
          <w:iCs/>
          <w:color w:val="0070C0"/>
        </w:rPr>
        <w:t xml:space="preserve"> et al., 2014; </w:t>
      </w:r>
      <w:proofErr w:type="spellStart"/>
      <w:r w:rsidR="00DC44C6" w:rsidRPr="001A612D">
        <w:rPr>
          <w:bCs/>
          <w:iCs/>
          <w:color w:val="0070C0"/>
        </w:rPr>
        <w:t>Veerbeek</w:t>
      </w:r>
      <w:proofErr w:type="spellEnd"/>
      <w:r w:rsidR="00DC44C6" w:rsidRPr="001A612D">
        <w:rPr>
          <w:bCs/>
          <w:iCs/>
          <w:color w:val="0070C0"/>
        </w:rPr>
        <w:t xml:space="preserve"> et al., 2014)</w:t>
      </w:r>
      <w:r w:rsidRPr="001A612D">
        <w:rPr>
          <w:bCs/>
          <w:iCs/>
          <w:color w:val="0070C0"/>
        </w:rPr>
        <w:t>.</w:t>
      </w:r>
    </w:p>
    <w:p w14:paraId="7EDD6C62" w14:textId="77777777" w:rsidR="00EA67C3" w:rsidRPr="001A612D" w:rsidRDefault="00EA67C3" w:rsidP="00EA67C3">
      <w:pPr>
        <w:ind w:left="0" w:firstLine="0"/>
      </w:pPr>
    </w:p>
    <w:p w14:paraId="0F93F267" w14:textId="77777777" w:rsidR="00EA67C3" w:rsidRPr="001A612D" w:rsidRDefault="00EA67C3" w:rsidP="00EA67C3">
      <w:pPr>
        <w:rPr>
          <w:b/>
        </w:rPr>
      </w:pPr>
    </w:p>
    <w:p w14:paraId="39C70434" w14:textId="77777777" w:rsidR="00EA67C3" w:rsidRPr="001A612D" w:rsidRDefault="00EA67C3" w:rsidP="00EA67C3">
      <w:pPr>
        <w:ind w:firstLine="0"/>
        <w:rPr>
          <w:rFonts w:cstheme="minorHAnsi"/>
          <w:color w:val="0070C0"/>
        </w:rPr>
      </w:pPr>
      <w:proofErr w:type="spellStart"/>
      <w:r w:rsidRPr="001A612D">
        <w:rPr>
          <w:rFonts w:cstheme="minorHAnsi"/>
          <w:color w:val="0070C0"/>
        </w:rPr>
        <w:lastRenderedPageBreak/>
        <w:t>Berner</w:t>
      </w:r>
      <w:proofErr w:type="spellEnd"/>
      <w:r w:rsidRPr="001A612D">
        <w:rPr>
          <w:rFonts w:cstheme="minorHAnsi"/>
          <w:color w:val="0070C0"/>
        </w:rPr>
        <w:t xml:space="preserve">, Y. N., Kimchi, O. L., </w:t>
      </w:r>
      <w:proofErr w:type="spellStart"/>
      <w:r w:rsidRPr="001A612D">
        <w:rPr>
          <w:rFonts w:cstheme="minorHAnsi"/>
          <w:color w:val="0070C0"/>
        </w:rPr>
        <w:t>Karpin</w:t>
      </w:r>
      <w:proofErr w:type="spellEnd"/>
      <w:r w:rsidRPr="001A612D">
        <w:rPr>
          <w:rFonts w:cstheme="minorHAnsi"/>
          <w:color w:val="0070C0"/>
        </w:rPr>
        <w:t xml:space="preserve">, H., &amp; </w:t>
      </w:r>
      <w:proofErr w:type="spellStart"/>
      <w:r w:rsidRPr="001A612D">
        <w:rPr>
          <w:rFonts w:cstheme="minorHAnsi"/>
          <w:color w:val="0070C0"/>
        </w:rPr>
        <w:t>Finkeltov</w:t>
      </w:r>
      <w:proofErr w:type="spellEnd"/>
      <w:r w:rsidRPr="001A612D">
        <w:rPr>
          <w:rFonts w:cstheme="minorHAnsi"/>
          <w:color w:val="0070C0"/>
        </w:rPr>
        <w:t xml:space="preserve">, </w:t>
      </w:r>
      <w:proofErr w:type="gramStart"/>
      <w:r w:rsidRPr="001A612D">
        <w:rPr>
          <w:rFonts w:cstheme="minorHAnsi"/>
          <w:color w:val="0070C0"/>
        </w:rPr>
        <w:t>B .</w:t>
      </w:r>
      <w:proofErr w:type="gramEnd"/>
      <w:r w:rsidRPr="001A612D">
        <w:rPr>
          <w:rFonts w:cstheme="minorHAnsi"/>
          <w:color w:val="0070C0"/>
        </w:rPr>
        <w:t xml:space="preserve">  “Triple task clock completion test (CCT) as a predictor of functional outcome in geriatric rehabilitation.” </w:t>
      </w:r>
      <w:r w:rsidRPr="001A612D">
        <w:rPr>
          <w:rFonts w:cstheme="minorHAnsi"/>
          <w:i/>
          <w:color w:val="0070C0"/>
        </w:rPr>
        <w:t xml:space="preserve">Archives of Gerontology and Geriatrics. </w:t>
      </w:r>
      <w:r w:rsidRPr="001A612D">
        <w:rPr>
          <w:rFonts w:cstheme="minorHAnsi"/>
          <w:color w:val="0070C0"/>
        </w:rPr>
        <w:t xml:space="preserve"> 39 (2004):117-124.  </w:t>
      </w:r>
    </w:p>
    <w:p w14:paraId="22F90DDE" w14:textId="77777777" w:rsidR="00EA67C3" w:rsidRPr="001A612D" w:rsidRDefault="00EA67C3" w:rsidP="00EA67C3">
      <w:pPr>
        <w:ind w:firstLine="0"/>
        <w:rPr>
          <w:rFonts w:cstheme="minorHAnsi"/>
          <w:color w:val="0070C0"/>
        </w:rPr>
      </w:pPr>
      <w:r w:rsidRPr="001A612D">
        <w:rPr>
          <w:rFonts w:cstheme="minorHAnsi"/>
          <w:color w:val="0070C0"/>
        </w:rPr>
        <w:t xml:space="preserve">Boyd, C. M., </w:t>
      </w:r>
      <w:proofErr w:type="spellStart"/>
      <w:r w:rsidRPr="001A612D">
        <w:rPr>
          <w:rFonts w:cstheme="minorHAnsi"/>
          <w:color w:val="0070C0"/>
        </w:rPr>
        <w:t>Landefeld</w:t>
      </w:r>
      <w:proofErr w:type="spellEnd"/>
      <w:r w:rsidRPr="001A612D">
        <w:rPr>
          <w:rFonts w:cstheme="minorHAnsi"/>
          <w:color w:val="0070C0"/>
        </w:rPr>
        <w:t xml:space="preserve">, S., </w:t>
      </w:r>
      <w:proofErr w:type="spellStart"/>
      <w:r w:rsidRPr="001A612D">
        <w:rPr>
          <w:rFonts w:cstheme="minorHAnsi"/>
          <w:color w:val="0070C0"/>
        </w:rPr>
        <w:t>Counsell</w:t>
      </w:r>
      <w:proofErr w:type="spellEnd"/>
      <w:r w:rsidRPr="001A612D">
        <w:rPr>
          <w:rFonts w:cstheme="minorHAnsi"/>
          <w:color w:val="0070C0"/>
        </w:rPr>
        <w:t xml:space="preserve">, S. R., Palmer, R. M., </w:t>
      </w:r>
      <w:proofErr w:type="spellStart"/>
      <w:r w:rsidRPr="001A612D">
        <w:rPr>
          <w:rFonts w:cstheme="minorHAnsi"/>
          <w:color w:val="0070C0"/>
        </w:rPr>
        <w:t>Fortinsky</w:t>
      </w:r>
      <w:proofErr w:type="spellEnd"/>
      <w:r w:rsidRPr="001A612D">
        <w:rPr>
          <w:rFonts w:cstheme="minorHAnsi"/>
          <w:color w:val="0070C0"/>
        </w:rPr>
        <w:t xml:space="preserve">, R. H., </w:t>
      </w:r>
      <w:proofErr w:type="spellStart"/>
      <w:r w:rsidRPr="001A612D">
        <w:rPr>
          <w:rFonts w:cstheme="minorHAnsi"/>
          <w:color w:val="0070C0"/>
        </w:rPr>
        <w:t>Kresevic</w:t>
      </w:r>
      <w:proofErr w:type="spellEnd"/>
      <w:r w:rsidRPr="001A612D">
        <w:rPr>
          <w:rFonts w:cstheme="minorHAnsi"/>
          <w:color w:val="0070C0"/>
        </w:rPr>
        <w:t>, D.,…</w:t>
      </w:r>
      <w:proofErr w:type="spellStart"/>
      <w:r w:rsidRPr="001A612D">
        <w:rPr>
          <w:rFonts w:cstheme="minorHAnsi"/>
          <w:color w:val="0070C0"/>
        </w:rPr>
        <w:t>Covinsky</w:t>
      </w:r>
      <w:proofErr w:type="spellEnd"/>
      <w:r w:rsidRPr="001A612D">
        <w:rPr>
          <w:rFonts w:cstheme="minorHAnsi"/>
          <w:color w:val="0070C0"/>
        </w:rPr>
        <w:t xml:space="preserve">, K. “Recovery of activities of daily living in older adults after hospitalization for acute medical illness.” </w:t>
      </w:r>
      <w:r w:rsidRPr="001A612D">
        <w:rPr>
          <w:rFonts w:cstheme="minorHAnsi"/>
          <w:i/>
          <w:color w:val="0070C0"/>
        </w:rPr>
        <w:t>Journal of the American Geriatric Society.</w:t>
      </w:r>
      <w:r w:rsidRPr="001A612D">
        <w:rPr>
          <w:rFonts w:cstheme="minorHAnsi"/>
          <w:color w:val="0070C0"/>
        </w:rPr>
        <w:t xml:space="preserve">  56.12 (2008):2171-2179.  </w:t>
      </w:r>
    </w:p>
    <w:p w14:paraId="7BC49196" w14:textId="77777777" w:rsidR="00EA67C3" w:rsidRPr="001A612D" w:rsidRDefault="00EA67C3" w:rsidP="00EA67C3">
      <w:pPr>
        <w:rPr>
          <w:rFonts w:cstheme="minorHAnsi"/>
          <w:color w:val="0070C0"/>
        </w:rPr>
      </w:pPr>
    </w:p>
    <w:p w14:paraId="4795C25C" w14:textId="77777777" w:rsidR="00EA67C3" w:rsidRPr="001A612D" w:rsidRDefault="00EA67C3" w:rsidP="00EA67C3">
      <w:pPr>
        <w:ind w:firstLine="0"/>
        <w:rPr>
          <w:rFonts w:cstheme="minorHAnsi"/>
          <w:color w:val="0070C0"/>
        </w:rPr>
      </w:pPr>
      <w:proofErr w:type="spellStart"/>
      <w:r w:rsidRPr="001A612D">
        <w:rPr>
          <w:rFonts w:cstheme="minorHAnsi"/>
          <w:color w:val="0070C0"/>
        </w:rPr>
        <w:t>Buntin</w:t>
      </w:r>
      <w:proofErr w:type="spellEnd"/>
      <w:r w:rsidRPr="001A612D">
        <w:rPr>
          <w:rFonts w:cstheme="minorHAnsi"/>
          <w:color w:val="0070C0"/>
        </w:rPr>
        <w:t xml:space="preserve">, M. B., &amp; </w:t>
      </w:r>
      <w:proofErr w:type="spellStart"/>
      <w:r w:rsidRPr="001A612D">
        <w:rPr>
          <w:rFonts w:cstheme="minorHAnsi"/>
          <w:color w:val="0070C0"/>
        </w:rPr>
        <w:t>Zaslavsky</w:t>
      </w:r>
      <w:proofErr w:type="spellEnd"/>
      <w:r w:rsidRPr="001A612D">
        <w:rPr>
          <w:rFonts w:cstheme="minorHAnsi"/>
          <w:color w:val="0070C0"/>
        </w:rPr>
        <w:t xml:space="preserve">, A. M. “Too much ado about two-part models and transformation? Comparing methods of modeling Medicare expenditures.” </w:t>
      </w:r>
      <w:r w:rsidRPr="001A612D">
        <w:rPr>
          <w:rFonts w:cstheme="minorHAnsi"/>
          <w:i/>
          <w:color w:val="0070C0"/>
        </w:rPr>
        <w:t>Journal of Health Economics</w:t>
      </w:r>
      <w:r w:rsidRPr="001A612D">
        <w:rPr>
          <w:rFonts w:cstheme="minorHAnsi"/>
          <w:color w:val="0070C0"/>
        </w:rPr>
        <w:t xml:space="preserve"> 23.3 (2004):525–542. </w:t>
      </w:r>
    </w:p>
    <w:p w14:paraId="3F122140" w14:textId="77777777" w:rsidR="00EA67C3" w:rsidRPr="001A612D" w:rsidRDefault="00EA67C3" w:rsidP="00EA67C3">
      <w:pPr>
        <w:ind w:firstLine="0"/>
        <w:rPr>
          <w:color w:val="0070C0"/>
        </w:rPr>
      </w:pPr>
    </w:p>
    <w:p w14:paraId="574E0C8D" w14:textId="77777777" w:rsidR="00EA67C3" w:rsidRPr="001A612D" w:rsidRDefault="00EA67C3" w:rsidP="00EA67C3">
      <w:pPr>
        <w:ind w:firstLine="0"/>
        <w:rPr>
          <w:color w:val="0070C0"/>
        </w:rPr>
      </w:pPr>
      <w:r w:rsidRPr="001A612D">
        <w:rPr>
          <w:color w:val="0070C0"/>
        </w:rPr>
        <w:t xml:space="preserve">Cheng, E. M., </w:t>
      </w:r>
      <w:proofErr w:type="spellStart"/>
      <w:r w:rsidRPr="001A612D">
        <w:rPr>
          <w:color w:val="0070C0"/>
        </w:rPr>
        <w:t>Tonn</w:t>
      </w:r>
      <w:proofErr w:type="spellEnd"/>
      <w:r w:rsidRPr="001A612D">
        <w:rPr>
          <w:color w:val="0070C0"/>
        </w:rPr>
        <w:t>, S., Swain-</w:t>
      </w:r>
      <w:proofErr w:type="spellStart"/>
      <w:r w:rsidRPr="001A612D">
        <w:rPr>
          <w:color w:val="0070C0"/>
        </w:rPr>
        <w:t>Eng</w:t>
      </w:r>
      <w:proofErr w:type="spellEnd"/>
      <w:r w:rsidRPr="001A612D">
        <w:rPr>
          <w:color w:val="0070C0"/>
        </w:rPr>
        <w:t xml:space="preserve">, R., Factor, S. A., Weiner, W. J., &amp; </w:t>
      </w:r>
      <w:proofErr w:type="spellStart"/>
      <w:r w:rsidRPr="001A612D">
        <w:rPr>
          <w:color w:val="0070C0"/>
        </w:rPr>
        <w:t>Bever</w:t>
      </w:r>
      <w:proofErr w:type="spellEnd"/>
      <w:r w:rsidRPr="001A612D">
        <w:rPr>
          <w:color w:val="0070C0"/>
        </w:rPr>
        <w:t xml:space="preserve">, C. T.  “Quality improvement in neurology: AAN Parkinson disease quality measures. Report of the Quality Measurement and Reporting Subcommittee of the American Academy of Neurology.”  </w:t>
      </w:r>
      <w:r w:rsidRPr="001A612D">
        <w:rPr>
          <w:i/>
          <w:color w:val="0070C0"/>
        </w:rPr>
        <w:t>Neurology</w:t>
      </w:r>
      <w:r w:rsidRPr="001A612D">
        <w:rPr>
          <w:color w:val="0070C0"/>
        </w:rPr>
        <w:t xml:space="preserve">. 75.22 (2010):  2021-7. </w:t>
      </w:r>
    </w:p>
    <w:p w14:paraId="35927489" w14:textId="77777777" w:rsidR="00EA67C3" w:rsidRPr="001A612D" w:rsidRDefault="00EA67C3" w:rsidP="00EA67C3">
      <w:pPr>
        <w:ind w:firstLine="0"/>
        <w:rPr>
          <w:rFonts w:cstheme="minorHAnsi"/>
          <w:color w:val="0070C0"/>
        </w:rPr>
      </w:pPr>
    </w:p>
    <w:p w14:paraId="684461D9" w14:textId="77777777" w:rsidR="00EA67C3" w:rsidRPr="001A612D" w:rsidRDefault="00EA67C3" w:rsidP="00EA67C3">
      <w:pPr>
        <w:ind w:firstLine="0"/>
        <w:rPr>
          <w:rFonts w:cstheme="minorHAnsi"/>
          <w:color w:val="0070C0"/>
        </w:rPr>
      </w:pPr>
      <w:r w:rsidRPr="001A612D">
        <w:rPr>
          <w:rFonts w:cstheme="minorHAnsi"/>
          <w:color w:val="0070C0"/>
        </w:rPr>
        <w:t xml:space="preserve">Chin, R. PH., Ng, B. </w:t>
      </w:r>
      <w:proofErr w:type="gramStart"/>
      <w:r w:rsidRPr="001A612D">
        <w:rPr>
          <w:rFonts w:cstheme="minorHAnsi"/>
          <w:color w:val="0070C0"/>
        </w:rPr>
        <w:t>HP.,</w:t>
      </w:r>
      <w:proofErr w:type="gramEnd"/>
      <w:r w:rsidRPr="001A612D">
        <w:rPr>
          <w:rFonts w:cstheme="minorHAnsi"/>
          <w:color w:val="0070C0"/>
        </w:rPr>
        <w:t xml:space="preserve"> &amp; Cheung, L. PC.  “Predicting rehabilitation outcomes of elderly patients with hip fracture.”  </w:t>
      </w:r>
      <w:r w:rsidRPr="001A612D">
        <w:rPr>
          <w:rFonts w:cstheme="minorHAnsi"/>
          <w:i/>
          <w:color w:val="0070C0"/>
        </w:rPr>
        <w:t xml:space="preserve">Hong Kong Medical Journal. </w:t>
      </w:r>
      <w:r w:rsidRPr="001A612D">
        <w:rPr>
          <w:rFonts w:cstheme="minorHAnsi"/>
          <w:color w:val="0070C0"/>
        </w:rPr>
        <w:t xml:space="preserve">14.3 (2008):209-215. </w:t>
      </w:r>
    </w:p>
    <w:p w14:paraId="4E8D6EE8" w14:textId="77777777" w:rsidR="00EA67C3" w:rsidRPr="001A612D" w:rsidRDefault="00EA67C3" w:rsidP="00EA67C3">
      <w:pPr>
        <w:rPr>
          <w:rFonts w:cstheme="minorHAnsi"/>
          <w:color w:val="0070C0"/>
        </w:rPr>
      </w:pPr>
    </w:p>
    <w:p w14:paraId="226ABFDD" w14:textId="77777777" w:rsidR="00EA67C3" w:rsidRPr="001A612D" w:rsidRDefault="00EA67C3" w:rsidP="00EA67C3">
      <w:pPr>
        <w:ind w:firstLine="0"/>
        <w:rPr>
          <w:rFonts w:cstheme="minorHAnsi"/>
          <w:color w:val="0070C0"/>
        </w:rPr>
      </w:pPr>
      <w:proofErr w:type="spellStart"/>
      <w:r w:rsidRPr="001A612D">
        <w:rPr>
          <w:rFonts w:cstheme="minorHAnsi"/>
          <w:color w:val="0070C0"/>
        </w:rPr>
        <w:t>Cornette</w:t>
      </w:r>
      <w:proofErr w:type="spellEnd"/>
      <w:r w:rsidRPr="001A612D">
        <w:rPr>
          <w:rFonts w:cstheme="minorHAnsi"/>
          <w:color w:val="0070C0"/>
        </w:rPr>
        <w:t xml:space="preserve">, P., Swine, C., </w:t>
      </w:r>
      <w:proofErr w:type="spellStart"/>
      <w:r w:rsidRPr="001A612D">
        <w:rPr>
          <w:rFonts w:cstheme="minorHAnsi"/>
          <w:color w:val="0070C0"/>
        </w:rPr>
        <w:t>Malhomme</w:t>
      </w:r>
      <w:proofErr w:type="spellEnd"/>
      <w:r w:rsidRPr="001A612D">
        <w:rPr>
          <w:rFonts w:cstheme="minorHAnsi"/>
          <w:color w:val="0070C0"/>
        </w:rPr>
        <w:t xml:space="preserve">, B., Gillet, J. B., </w:t>
      </w:r>
      <w:proofErr w:type="spellStart"/>
      <w:r w:rsidRPr="001A612D">
        <w:rPr>
          <w:rFonts w:cstheme="minorHAnsi"/>
          <w:color w:val="0070C0"/>
        </w:rPr>
        <w:t>Meert</w:t>
      </w:r>
      <w:proofErr w:type="spellEnd"/>
      <w:r w:rsidRPr="001A612D">
        <w:rPr>
          <w:rFonts w:cstheme="minorHAnsi"/>
          <w:color w:val="0070C0"/>
        </w:rPr>
        <w:t xml:space="preserve">, P., &amp; </w:t>
      </w:r>
      <w:proofErr w:type="spellStart"/>
      <w:r w:rsidRPr="001A612D">
        <w:rPr>
          <w:rFonts w:cstheme="minorHAnsi"/>
          <w:color w:val="0070C0"/>
        </w:rPr>
        <w:t>D’Hoore</w:t>
      </w:r>
      <w:proofErr w:type="spellEnd"/>
      <w:r w:rsidRPr="001A612D">
        <w:rPr>
          <w:rFonts w:cstheme="minorHAnsi"/>
          <w:color w:val="0070C0"/>
        </w:rPr>
        <w:t xml:space="preserve">, W.  “Early evaluation of the risk of functional decline following hospitalization of older patients: Development of a predictive tool.”  </w:t>
      </w:r>
      <w:r w:rsidRPr="001A612D">
        <w:rPr>
          <w:rFonts w:cstheme="minorHAnsi"/>
          <w:i/>
          <w:color w:val="0070C0"/>
        </w:rPr>
        <w:t>European Journal of Public Health.</w:t>
      </w:r>
      <w:r w:rsidRPr="001A612D">
        <w:rPr>
          <w:rFonts w:cstheme="minorHAnsi"/>
          <w:color w:val="0070C0"/>
        </w:rPr>
        <w:t xml:space="preserve"> 16.2 (2005):203-208.</w:t>
      </w:r>
    </w:p>
    <w:p w14:paraId="22E48A88" w14:textId="77777777" w:rsidR="00EA67C3" w:rsidRPr="001A612D" w:rsidRDefault="00EA67C3" w:rsidP="00EA67C3">
      <w:pPr>
        <w:ind w:firstLine="0"/>
        <w:rPr>
          <w:color w:val="0070C0"/>
        </w:rPr>
      </w:pPr>
    </w:p>
    <w:p w14:paraId="744F48B0" w14:textId="77777777" w:rsidR="00EA67C3" w:rsidRPr="001A612D" w:rsidRDefault="00EA67C3" w:rsidP="00EA67C3">
      <w:pPr>
        <w:ind w:firstLine="0"/>
        <w:rPr>
          <w:color w:val="0070C0"/>
        </w:rPr>
      </w:pPr>
      <w:proofErr w:type="spellStart"/>
      <w:r w:rsidRPr="001A612D">
        <w:rPr>
          <w:color w:val="0070C0"/>
        </w:rPr>
        <w:t>Corti</w:t>
      </w:r>
      <w:proofErr w:type="spellEnd"/>
      <w:r w:rsidRPr="001A612D">
        <w:rPr>
          <w:color w:val="0070C0"/>
        </w:rPr>
        <w:t xml:space="preserve">, M., </w:t>
      </w:r>
      <w:proofErr w:type="spellStart"/>
      <w:r w:rsidRPr="001A612D">
        <w:rPr>
          <w:color w:val="0070C0"/>
        </w:rPr>
        <w:t>McGuirk</w:t>
      </w:r>
      <w:proofErr w:type="spellEnd"/>
      <w:r w:rsidRPr="001A612D">
        <w:rPr>
          <w:color w:val="0070C0"/>
        </w:rPr>
        <w:t xml:space="preserve">, T. E., Wu, S. S., &amp; Patten, C.  “Differential effects of power training versus functional task practice on compensation and restoration of arm function after stroke.”   </w:t>
      </w:r>
      <w:proofErr w:type="spellStart"/>
      <w:r w:rsidRPr="001A612D">
        <w:rPr>
          <w:i/>
          <w:color w:val="0070C0"/>
        </w:rPr>
        <w:t>Neurorehabilitation</w:t>
      </w:r>
      <w:proofErr w:type="spellEnd"/>
      <w:r w:rsidRPr="001A612D">
        <w:rPr>
          <w:i/>
          <w:color w:val="0070C0"/>
        </w:rPr>
        <w:t xml:space="preserve"> and Neural Repair</w:t>
      </w:r>
      <w:r w:rsidRPr="001A612D">
        <w:rPr>
          <w:color w:val="0070C0"/>
        </w:rPr>
        <w:t xml:space="preserve">.  26.7 (2012:842-54. </w:t>
      </w:r>
    </w:p>
    <w:p w14:paraId="34A34B7D" w14:textId="77777777" w:rsidR="00EA67C3" w:rsidRPr="001A612D" w:rsidRDefault="00EA67C3" w:rsidP="00EA67C3">
      <w:pPr>
        <w:ind w:firstLine="0"/>
        <w:rPr>
          <w:rFonts w:cstheme="minorHAnsi"/>
          <w:color w:val="0070C0"/>
        </w:rPr>
      </w:pPr>
    </w:p>
    <w:p w14:paraId="20A48C1D" w14:textId="77777777" w:rsidR="00EA67C3" w:rsidRPr="001A612D" w:rsidRDefault="00EA67C3" w:rsidP="00EA67C3">
      <w:pPr>
        <w:ind w:firstLine="0"/>
        <w:rPr>
          <w:rFonts w:cstheme="minorHAnsi"/>
          <w:color w:val="0070C0"/>
        </w:rPr>
      </w:pPr>
      <w:proofErr w:type="spellStart"/>
      <w:r w:rsidRPr="001A612D">
        <w:rPr>
          <w:rFonts w:cstheme="minorHAnsi"/>
          <w:color w:val="0070C0"/>
        </w:rPr>
        <w:t>DeJong</w:t>
      </w:r>
      <w:proofErr w:type="spellEnd"/>
      <w:r w:rsidRPr="001A612D">
        <w:rPr>
          <w:rFonts w:cstheme="minorHAnsi"/>
          <w:color w:val="0070C0"/>
        </w:rPr>
        <w:t xml:space="preserve">, G., Horn, S. D., </w:t>
      </w:r>
      <w:proofErr w:type="spellStart"/>
      <w:r w:rsidRPr="001A612D">
        <w:rPr>
          <w:rFonts w:cstheme="minorHAnsi"/>
          <w:color w:val="0070C0"/>
        </w:rPr>
        <w:t>Smout</w:t>
      </w:r>
      <w:proofErr w:type="spellEnd"/>
      <w:r w:rsidRPr="001A612D">
        <w:rPr>
          <w:rFonts w:cstheme="minorHAnsi"/>
          <w:color w:val="0070C0"/>
        </w:rPr>
        <w:t xml:space="preserve">, R. J., Tian, W., Putman, K., &amp; Gassaway, J.  “Joint replacement rehabilitation outcomes on discharge from skilled nursing facilities and inpatient rehabilitation facilities.” </w:t>
      </w:r>
      <w:r w:rsidRPr="001A612D">
        <w:rPr>
          <w:rFonts w:cstheme="minorHAnsi"/>
          <w:i/>
          <w:color w:val="0070C0"/>
        </w:rPr>
        <w:t xml:space="preserve"> Archives of Physical Medicine and Rehabilitation.  </w:t>
      </w:r>
      <w:r w:rsidRPr="001A612D">
        <w:rPr>
          <w:rFonts w:cstheme="minorHAnsi"/>
          <w:color w:val="0070C0"/>
        </w:rPr>
        <w:t xml:space="preserve">90.8 (2009):1284-1296. </w:t>
      </w:r>
    </w:p>
    <w:p w14:paraId="7793CA35" w14:textId="77777777" w:rsidR="00EA67C3" w:rsidRPr="001A612D" w:rsidRDefault="00EA67C3" w:rsidP="00EA67C3">
      <w:pPr>
        <w:ind w:firstLine="0"/>
        <w:rPr>
          <w:rFonts w:cstheme="minorHAnsi"/>
          <w:color w:val="0070C0"/>
        </w:rPr>
      </w:pPr>
    </w:p>
    <w:p w14:paraId="639FF7E5" w14:textId="77777777" w:rsidR="00EA67C3" w:rsidRPr="001A612D" w:rsidRDefault="00EA67C3" w:rsidP="00EA67C3">
      <w:pPr>
        <w:ind w:firstLine="0"/>
        <w:rPr>
          <w:rFonts w:cstheme="minorHAnsi"/>
          <w:color w:val="0070C0"/>
        </w:rPr>
      </w:pPr>
      <w:r w:rsidRPr="001A612D">
        <w:rPr>
          <w:rFonts w:cstheme="minorHAnsi"/>
          <w:color w:val="0070C0"/>
        </w:rPr>
        <w:t xml:space="preserve">Deutsch, A., Granger, C. V., Fiedler, R. C., </w:t>
      </w:r>
      <w:proofErr w:type="spellStart"/>
      <w:r w:rsidRPr="001A612D">
        <w:rPr>
          <w:rFonts w:cstheme="minorHAnsi"/>
          <w:color w:val="0070C0"/>
        </w:rPr>
        <w:t>DeJong</w:t>
      </w:r>
      <w:proofErr w:type="spellEnd"/>
      <w:r w:rsidRPr="001A612D">
        <w:rPr>
          <w:rFonts w:cstheme="minorHAnsi"/>
          <w:color w:val="0070C0"/>
        </w:rPr>
        <w:t xml:space="preserve">, G., Kane, R. L., &amp; </w:t>
      </w:r>
      <w:proofErr w:type="spellStart"/>
      <w:r w:rsidRPr="001A612D">
        <w:rPr>
          <w:rFonts w:cstheme="minorHAnsi"/>
          <w:color w:val="0070C0"/>
        </w:rPr>
        <w:t>Ottenbacher</w:t>
      </w:r>
      <w:proofErr w:type="spellEnd"/>
      <w:r w:rsidRPr="001A612D">
        <w:rPr>
          <w:rFonts w:cstheme="minorHAnsi"/>
          <w:color w:val="0070C0"/>
        </w:rPr>
        <w:t xml:space="preserve">, K. J.   “Outcomes and reimbursement of inpatient rehabilitation facilities and </w:t>
      </w:r>
      <w:proofErr w:type="spellStart"/>
      <w:r w:rsidRPr="001A612D">
        <w:rPr>
          <w:rFonts w:cstheme="minorHAnsi"/>
          <w:color w:val="0070C0"/>
        </w:rPr>
        <w:t>subacute</w:t>
      </w:r>
      <w:proofErr w:type="spellEnd"/>
      <w:r w:rsidRPr="001A612D">
        <w:rPr>
          <w:rFonts w:cstheme="minorHAnsi"/>
          <w:color w:val="0070C0"/>
        </w:rPr>
        <w:t xml:space="preserve"> rehabilitation programs for Medicare beneficiaries with hip fracture.” </w:t>
      </w:r>
      <w:r w:rsidRPr="001A612D">
        <w:rPr>
          <w:rFonts w:cstheme="minorHAnsi"/>
          <w:i/>
          <w:color w:val="0070C0"/>
        </w:rPr>
        <w:t xml:space="preserve">Medical Care. </w:t>
      </w:r>
      <w:r w:rsidRPr="001A612D">
        <w:rPr>
          <w:rFonts w:cstheme="minorHAnsi"/>
          <w:color w:val="0070C0"/>
        </w:rPr>
        <w:t>43.9 (2005):892-901.  Web. 2 Nov. 2014.</w:t>
      </w:r>
    </w:p>
    <w:p w14:paraId="7BC13E40" w14:textId="77777777" w:rsidR="00EA67C3" w:rsidRPr="001A612D" w:rsidRDefault="00EA67C3" w:rsidP="00EA67C3">
      <w:pPr>
        <w:ind w:firstLine="0"/>
        <w:rPr>
          <w:rFonts w:cstheme="minorHAnsi"/>
          <w:color w:val="0070C0"/>
        </w:rPr>
      </w:pPr>
    </w:p>
    <w:p w14:paraId="0AF5F159" w14:textId="77777777" w:rsidR="00EA67C3" w:rsidRPr="001A612D" w:rsidRDefault="00EA67C3" w:rsidP="00EA67C3">
      <w:pPr>
        <w:ind w:firstLine="0"/>
        <w:rPr>
          <w:rFonts w:cstheme="minorHAnsi"/>
          <w:color w:val="0070C0"/>
        </w:rPr>
      </w:pPr>
      <w:r w:rsidRPr="001A612D">
        <w:rPr>
          <w:rFonts w:cstheme="minorHAnsi"/>
          <w:color w:val="0070C0"/>
        </w:rPr>
        <w:t>Gage, B., Bernard, S., Constantine, R., Greenwald, L., Root, E., Squire, C.</w:t>
      </w:r>
      <w:proofErr w:type="gramStart"/>
      <w:r w:rsidRPr="001A612D">
        <w:rPr>
          <w:rFonts w:cstheme="minorHAnsi"/>
          <w:color w:val="0070C0"/>
        </w:rPr>
        <w:t>,…</w:t>
      </w:r>
      <w:proofErr w:type="gramEnd"/>
      <w:r w:rsidRPr="001A612D">
        <w:rPr>
          <w:rFonts w:cstheme="minorHAnsi"/>
          <w:color w:val="0070C0"/>
        </w:rPr>
        <w:t xml:space="preserve"> &amp; </w:t>
      </w:r>
      <w:proofErr w:type="spellStart"/>
      <w:r w:rsidRPr="001A612D">
        <w:rPr>
          <w:rFonts w:cstheme="minorHAnsi"/>
          <w:color w:val="0070C0"/>
        </w:rPr>
        <w:t>Steineman</w:t>
      </w:r>
      <w:proofErr w:type="spellEnd"/>
      <w:r w:rsidRPr="001A612D">
        <w:rPr>
          <w:rFonts w:cstheme="minorHAnsi"/>
          <w:color w:val="0070C0"/>
        </w:rPr>
        <w:t>, M. “Development of Quality Indicators for Inpatient Rehabilitation Facilities.”  Waltham, MA: RTI International, 2005.  Report prepared for CMS.  Contract No. 500-00-0024, T.O</w:t>
      </w:r>
      <w:proofErr w:type="gramStart"/>
      <w:r w:rsidRPr="001A612D">
        <w:rPr>
          <w:rFonts w:cstheme="minorHAnsi"/>
          <w:color w:val="0070C0"/>
        </w:rPr>
        <w:t>.#</w:t>
      </w:r>
      <w:proofErr w:type="gramEnd"/>
      <w:r w:rsidRPr="001A612D">
        <w:rPr>
          <w:rFonts w:cstheme="minorHAnsi"/>
          <w:color w:val="0070C0"/>
        </w:rPr>
        <w:t>4.</w:t>
      </w:r>
    </w:p>
    <w:p w14:paraId="3F7E05C6" w14:textId="77777777" w:rsidR="00EA67C3" w:rsidRPr="001A612D" w:rsidRDefault="00EA67C3" w:rsidP="00EA67C3">
      <w:pPr>
        <w:ind w:firstLine="0"/>
        <w:rPr>
          <w:rFonts w:cstheme="minorHAnsi"/>
          <w:color w:val="0070C0"/>
        </w:rPr>
      </w:pPr>
    </w:p>
    <w:p w14:paraId="18389F0D" w14:textId="77777777" w:rsidR="00EA67C3" w:rsidRPr="001A612D" w:rsidRDefault="00EA67C3" w:rsidP="00EA67C3">
      <w:pPr>
        <w:ind w:firstLine="0"/>
        <w:rPr>
          <w:rFonts w:cstheme="minorHAnsi"/>
          <w:color w:val="0070C0"/>
        </w:rPr>
      </w:pPr>
      <w:r w:rsidRPr="001A612D">
        <w:rPr>
          <w:rFonts w:cstheme="minorHAnsi"/>
          <w:color w:val="0070C0"/>
        </w:rPr>
        <w:t xml:space="preserve">Gage, B., </w:t>
      </w:r>
      <w:proofErr w:type="spellStart"/>
      <w:r w:rsidRPr="001A612D">
        <w:rPr>
          <w:rFonts w:cstheme="minorHAnsi"/>
          <w:color w:val="0070C0"/>
        </w:rPr>
        <w:t>Ingber</w:t>
      </w:r>
      <w:proofErr w:type="spellEnd"/>
      <w:r w:rsidRPr="001A612D">
        <w:rPr>
          <w:rFonts w:cstheme="minorHAnsi"/>
          <w:color w:val="0070C0"/>
        </w:rPr>
        <w:t>, M., Morley, M., Smith, L., Spain, P., Patterson, M.</w:t>
      </w:r>
      <w:proofErr w:type="gramStart"/>
      <w:r w:rsidRPr="001A612D">
        <w:rPr>
          <w:rFonts w:cstheme="minorHAnsi"/>
          <w:color w:val="0070C0"/>
        </w:rPr>
        <w:t>,…</w:t>
      </w:r>
      <w:proofErr w:type="gramEnd"/>
      <w:r w:rsidRPr="001A612D">
        <w:rPr>
          <w:rFonts w:cstheme="minorHAnsi"/>
          <w:color w:val="0070C0"/>
        </w:rPr>
        <w:t xml:space="preserve">&amp; Jencks, S.  “Identifying the Logic to Assign Post-Acute Care Claims and </w:t>
      </w:r>
      <w:proofErr w:type="spellStart"/>
      <w:r w:rsidRPr="001A612D">
        <w:rPr>
          <w:rFonts w:cstheme="minorHAnsi"/>
          <w:color w:val="0070C0"/>
        </w:rPr>
        <w:t>Rehospitalizations</w:t>
      </w:r>
      <w:proofErr w:type="spellEnd"/>
      <w:r w:rsidRPr="001A612D">
        <w:rPr>
          <w:rFonts w:cstheme="minorHAnsi"/>
          <w:color w:val="0070C0"/>
        </w:rPr>
        <w:t xml:space="preserve"> to Episodes of Care for Comparing Relative Resource Use.”  RTI International, 2009b. Report prepared for CMS.  RTI Project </w:t>
      </w:r>
      <w:proofErr w:type="gramStart"/>
      <w:r w:rsidRPr="001A612D">
        <w:rPr>
          <w:rFonts w:cstheme="minorHAnsi"/>
          <w:color w:val="0070C0"/>
        </w:rPr>
        <w:t>Number  0208824.002.005</w:t>
      </w:r>
      <w:proofErr w:type="gramEnd"/>
      <w:r w:rsidRPr="001A612D">
        <w:rPr>
          <w:rFonts w:cstheme="minorHAnsi"/>
          <w:color w:val="0070C0"/>
        </w:rPr>
        <w:t>.</w:t>
      </w:r>
    </w:p>
    <w:p w14:paraId="60B065C1" w14:textId="77777777" w:rsidR="00EA67C3" w:rsidRPr="001A612D" w:rsidRDefault="00EA67C3" w:rsidP="00EA67C3">
      <w:pPr>
        <w:rPr>
          <w:rFonts w:cstheme="minorHAnsi"/>
          <w:color w:val="0070C0"/>
        </w:rPr>
      </w:pPr>
    </w:p>
    <w:p w14:paraId="4F3A86A5" w14:textId="77777777" w:rsidR="00EA67C3" w:rsidRPr="001A612D" w:rsidRDefault="00EA67C3" w:rsidP="00EA67C3">
      <w:pPr>
        <w:ind w:firstLine="0"/>
        <w:rPr>
          <w:rFonts w:cstheme="minorHAnsi"/>
          <w:color w:val="0070C0"/>
        </w:rPr>
      </w:pPr>
      <w:r w:rsidRPr="001A612D">
        <w:rPr>
          <w:rFonts w:cstheme="minorHAnsi"/>
          <w:color w:val="0070C0"/>
        </w:rPr>
        <w:t xml:space="preserve">Gage, B., Smith, L., Morley, M., </w:t>
      </w:r>
      <w:proofErr w:type="spellStart"/>
      <w:r w:rsidRPr="001A612D">
        <w:rPr>
          <w:rFonts w:cstheme="minorHAnsi"/>
          <w:color w:val="0070C0"/>
        </w:rPr>
        <w:t>Drozd</w:t>
      </w:r>
      <w:proofErr w:type="spellEnd"/>
      <w:r w:rsidRPr="001A612D">
        <w:rPr>
          <w:rFonts w:cstheme="minorHAnsi"/>
          <w:color w:val="0070C0"/>
        </w:rPr>
        <w:t xml:space="preserve">, E. M., </w:t>
      </w:r>
      <w:proofErr w:type="spellStart"/>
      <w:r w:rsidRPr="001A612D">
        <w:rPr>
          <w:rFonts w:cstheme="minorHAnsi"/>
          <w:color w:val="0070C0"/>
        </w:rPr>
        <w:t>Abbate</w:t>
      </w:r>
      <w:proofErr w:type="spellEnd"/>
      <w:r w:rsidRPr="001A612D">
        <w:rPr>
          <w:rFonts w:cstheme="minorHAnsi"/>
          <w:color w:val="0070C0"/>
        </w:rPr>
        <w:t>, J., Coots, L.</w:t>
      </w:r>
      <w:proofErr w:type="gramStart"/>
      <w:r w:rsidRPr="001A612D">
        <w:rPr>
          <w:rFonts w:cstheme="minorHAnsi"/>
          <w:color w:val="0070C0"/>
        </w:rPr>
        <w:t>,…</w:t>
      </w:r>
      <w:proofErr w:type="gramEnd"/>
      <w:r w:rsidRPr="001A612D">
        <w:rPr>
          <w:rFonts w:cstheme="minorHAnsi"/>
          <w:color w:val="0070C0"/>
        </w:rPr>
        <w:t xml:space="preserve"> &amp; </w:t>
      </w:r>
      <w:proofErr w:type="spellStart"/>
      <w:r w:rsidRPr="001A612D">
        <w:rPr>
          <w:rFonts w:cstheme="minorHAnsi"/>
          <w:color w:val="0070C0"/>
        </w:rPr>
        <w:t>Mallinson</w:t>
      </w:r>
      <w:proofErr w:type="spellEnd"/>
      <w:r w:rsidRPr="001A612D">
        <w:rPr>
          <w:rFonts w:cstheme="minorHAnsi"/>
          <w:color w:val="0070C0"/>
        </w:rPr>
        <w:t>, T. “</w:t>
      </w:r>
      <w:proofErr w:type="spellStart"/>
      <w:r w:rsidRPr="001A612D">
        <w:rPr>
          <w:rFonts w:cstheme="minorHAnsi"/>
          <w:color w:val="0070C0"/>
        </w:rPr>
        <w:t>Post Acute</w:t>
      </w:r>
      <w:proofErr w:type="spellEnd"/>
      <w:r w:rsidRPr="001A612D">
        <w:rPr>
          <w:rFonts w:cstheme="minorHAnsi"/>
          <w:color w:val="0070C0"/>
        </w:rPr>
        <w:t xml:space="preserve"> Care Payment Reform Demonstration Report to Congress Supplement – Interim Report.”  2011.  RTI International.  CMS contract </w:t>
      </w:r>
      <w:proofErr w:type="gramStart"/>
      <w:r w:rsidRPr="001A612D">
        <w:rPr>
          <w:rFonts w:cstheme="minorHAnsi"/>
          <w:color w:val="0070C0"/>
        </w:rPr>
        <w:t>No</w:t>
      </w:r>
      <w:proofErr w:type="gramEnd"/>
      <w:r w:rsidRPr="001A612D">
        <w:rPr>
          <w:rFonts w:cstheme="minorHAnsi"/>
          <w:color w:val="0070C0"/>
        </w:rPr>
        <w:t xml:space="preserve">.  HHSM-500-2005-00029I.  </w:t>
      </w:r>
    </w:p>
    <w:p w14:paraId="6A3C7B5F" w14:textId="77777777" w:rsidR="00EA67C3" w:rsidRPr="001A612D" w:rsidRDefault="00EA67C3" w:rsidP="00EA67C3">
      <w:pPr>
        <w:rPr>
          <w:rFonts w:cstheme="minorHAnsi"/>
          <w:color w:val="0070C0"/>
        </w:rPr>
      </w:pPr>
    </w:p>
    <w:p w14:paraId="134C4861" w14:textId="77777777" w:rsidR="00EA67C3" w:rsidRPr="001A612D" w:rsidRDefault="00EA67C3" w:rsidP="00EA67C3">
      <w:pPr>
        <w:ind w:firstLine="0"/>
        <w:rPr>
          <w:rFonts w:cstheme="minorHAnsi"/>
          <w:color w:val="0070C0"/>
        </w:rPr>
      </w:pPr>
      <w:r w:rsidRPr="001A612D">
        <w:rPr>
          <w:rFonts w:cstheme="minorHAnsi"/>
          <w:color w:val="0070C0"/>
        </w:rPr>
        <w:lastRenderedPageBreak/>
        <w:t xml:space="preserve">Givens, J. L., </w:t>
      </w:r>
      <w:proofErr w:type="spellStart"/>
      <w:r w:rsidRPr="001A612D">
        <w:rPr>
          <w:rFonts w:cstheme="minorHAnsi"/>
          <w:color w:val="0070C0"/>
        </w:rPr>
        <w:t>Sanft</w:t>
      </w:r>
      <w:proofErr w:type="spellEnd"/>
      <w:r w:rsidRPr="001A612D">
        <w:rPr>
          <w:rFonts w:cstheme="minorHAnsi"/>
          <w:color w:val="0070C0"/>
        </w:rPr>
        <w:t xml:space="preserve">, T. B., &amp; </w:t>
      </w:r>
      <w:proofErr w:type="spellStart"/>
      <w:r w:rsidRPr="001A612D">
        <w:rPr>
          <w:rFonts w:cstheme="minorHAnsi"/>
          <w:color w:val="0070C0"/>
        </w:rPr>
        <w:t>Marcantonio</w:t>
      </w:r>
      <w:proofErr w:type="spellEnd"/>
      <w:r w:rsidRPr="001A612D">
        <w:rPr>
          <w:rFonts w:cstheme="minorHAnsi"/>
          <w:color w:val="0070C0"/>
        </w:rPr>
        <w:t xml:space="preserve">, E. R.  “Functional recovery after hip fracture: The combined effects of depressive symptoms, cognitive impairment, and delirium.” </w:t>
      </w:r>
      <w:r w:rsidRPr="001A612D">
        <w:rPr>
          <w:rFonts w:cstheme="minorHAnsi"/>
          <w:i/>
          <w:color w:val="0070C0"/>
        </w:rPr>
        <w:t xml:space="preserve">Journal of the American Geriatric Society.  </w:t>
      </w:r>
      <w:r w:rsidRPr="001A612D">
        <w:rPr>
          <w:rFonts w:cstheme="minorHAnsi"/>
          <w:color w:val="0070C0"/>
        </w:rPr>
        <w:t xml:space="preserve">56.6 (2008):1075-1079. </w:t>
      </w:r>
    </w:p>
    <w:p w14:paraId="70815BF2" w14:textId="77777777" w:rsidR="00EA67C3" w:rsidRPr="001A612D" w:rsidRDefault="00EA67C3" w:rsidP="00EA67C3">
      <w:pPr>
        <w:ind w:firstLine="0"/>
        <w:rPr>
          <w:rFonts w:cstheme="minorHAnsi"/>
          <w:color w:val="0070C0"/>
        </w:rPr>
      </w:pPr>
      <w:r w:rsidRPr="001A612D">
        <w:rPr>
          <w:rFonts w:cstheme="minorHAnsi"/>
          <w:color w:val="0070C0"/>
        </w:rPr>
        <w:t xml:space="preserve">Health Care Association of New Jersey (HCANJ). “Fall management guideline.”  </w:t>
      </w:r>
      <w:r w:rsidRPr="001A612D">
        <w:rPr>
          <w:rFonts w:cstheme="minorHAnsi"/>
          <w:i/>
          <w:color w:val="0070C0"/>
        </w:rPr>
        <w:t xml:space="preserve">National Guideline Clearinghouse. </w:t>
      </w:r>
      <w:r w:rsidRPr="001A612D">
        <w:rPr>
          <w:rFonts w:cstheme="minorHAnsi"/>
          <w:color w:val="0070C0"/>
        </w:rPr>
        <w:t xml:space="preserve">2012. 34 p. </w:t>
      </w:r>
    </w:p>
    <w:p w14:paraId="2D55D8AF" w14:textId="77777777" w:rsidR="00EA67C3" w:rsidRPr="001A612D" w:rsidRDefault="00EA67C3" w:rsidP="00EA67C3">
      <w:pPr>
        <w:rPr>
          <w:rFonts w:cstheme="minorHAnsi"/>
          <w:color w:val="0070C0"/>
        </w:rPr>
      </w:pPr>
    </w:p>
    <w:p w14:paraId="2DB14149" w14:textId="77777777" w:rsidR="00EA67C3" w:rsidRPr="001A612D" w:rsidRDefault="00EA67C3" w:rsidP="00EA67C3">
      <w:pPr>
        <w:ind w:firstLine="0"/>
        <w:rPr>
          <w:rFonts w:cstheme="minorHAnsi"/>
          <w:color w:val="0070C0"/>
        </w:rPr>
      </w:pPr>
      <w:proofErr w:type="spellStart"/>
      <w:r w:rsidRPr="001A612D">
        <w:rPr>
          <w:rFonts w:cstheme="minorHAnsi"/>
          <w:color w:val="0070C0"/>
        </w:rPr>
        <w:t>Heruti</w:t>
      </w:r>
      <w:proofErr w:type="spellEnd"/>
      <w:r w:rsidRPr="001A612D">
        <w:rPr>
          <w:rFonts w:cstheme="minorHAnsi"/>
          <w:color w:val="0070C0"/>
        </w:rPr>
        <w:t xml:space="preserve">, R. J., </w:t>
      </w:r>
      <w:proofErr w:type="spellStart"/>
      <w:r w:rsidRPr="001A612D">
        <w:rPr>
          <w:rFonts w:cstheme="minorHAnsi"/>
          <w:color w:val="0070C0"/>
        </w:rPr>
        <w:t>Lusky</w:t>
      </w:r>
      <w:proofErr w:type="spellEnd"/>
      <w:r w:rsidRPr="001A612D">
        <w:rPr>
          <w:rFonts w:cstheme="minorHAnsi"/>
          <w:color w:val="0070C0"/>
        </w:rPr>
        <w:t xml:space="preserve">, A., </w:t>
      </w:r>
      <w:proofErr w:type="spellStart"/>
      <w:r w:rsidRPr="001A612D">
        <w:rPr>
          <w:rFonts w:cstheme="minorHAnsi"/>
          <w:color w:val="0070C0"/>
        </w:rPr>
        <w:t>Dankner</w:t>
      </w:r>
      <w:proofErr w:type="spellEnd"/>
      <w:r w:rsidRPr="001A612D">
        <w:rPr>
          <w:rFonts w:cstheme="minorHAnsi"/>
          <w:color w:val="0070C0"/>
        </w:rPr>
        <w:t xml:space="preserve">, R., Ring, H., </w:t>
      </w:r>
      <w:proofErr w:type="spellStart"/>
      <w:r w:rsidRPr="001A612D">
        <w:rPr>
          <w:rFonts w:cstheme="minorHAnsi"/>
          <w:color w:val="0070C0"/>
        </w:rPr>
        <w:t>Dolgopiat</w:t>
      </w:r>
      <w:proofErr w:type="spellEnd"/>
      <w:r w:rsidRPr="001A612D">
        <w:rPr>
          <w:rFonts w:cstheme="minorHAnsi"/>
          <w:color w:val="0070C0"/>
        </w:rPr>
        <w:t xml:space="preserve">, M., </w:t>
      </w:r>
      <w:proofErr w:type="spellStart"/>
      <w:r w:rsidRPr="001A612D">
        <w:rPr>
          <w:rFonts w:cstheme="minorHAnsi"/>
          <w:color w:val="0070C0"/>
        </w:rPr>
        <w:t>Barell</w:t>
      </w:r>
      <w:proofErr w:type="spellEnd"/>
      <w:r w:rsidRPr="001A612D">
        <w:rPr>
          <w:rFonts w:cstheme="minorHAnsi"/>
          <w:color w:val="0070C0"/>
        </w:rPr>
        <w:t>, V.</w:t>
      </w:r>
      <w:proofErr w:type="gramStart"/>
      <w:r w:rsidRPr="001A612D">
        <w:rPr>
          <w:rFonts w:cstheme="minorHAnsi"/>
          <w:color w:val="0070C0"/>
        </w:rPr>
        <w:t>,…</w:t>
      </w:r>
      <w:proofErr w:type="gramEnd"/>
      <w:r w:rsidRPr="001A612D">
        <w:rPr>
          <w:rFonts w:cstheme="minorHAnsi"/>
          <w:color w:val="0070C0"/>
        </w:rPr>
        <w:t xml:space="preserve"> &amp; </w:t>
      </w:r>
      <w:proofErr w:type="spellStart"/>
      <w:r w:rsidRPr="001A612D">
        <w:rPr>
          <w:rFonts w:cstheme="minorHAnsi"/>
          <w:color w:val="0070C0"/>
        </w:rPr>
        <w:t>Adunsky</w:t>
      </w:r>
      <w:proofErr w:type="spellEnd"/>
      <w:r w:rsidRPr="001A612D">
        <w:rPr>
          <w:rFonts w:cstheme="minorHAnsi"/>
          <w:color w:val="0070C0"/>
        </w:rPr>
        <w:t xml:space="preserve">, A.  ‘Rehabilitation outcome of elderly patients after a first stroke: Effect of cognitive status at admission on the functional outcome.” </w:t>
      </w:r>
      <w:r w:rsidRPr="001A612D">
        <w:rPr>
          <w:rFonts w:cstheme="minorHAnsi"/>
          <w:i/>
          <w:color w:val="0070C0"/>
        </w:rPr>
        <w:t xml:space="preserve">Archives of Physical Medicine and Rehabilitation.  </w:t>
      </w:r>
      <w:r w:rsidRPr="001A612D">
        <w:rPr>
          <w:rFonts w:cstheme="minorHAnsi"/>
          <w:color w:val="0070C0"/>
        </w:rPr>
        <w:t xml:space="preserve">83.6 (2002):742-749. </w:t>
      </w:r>
    </w:p>
    <w:p w14:paraId="51667E00" w14:textId="77777777" w:rsidR="00EA67C3" w:rsidRPr="001A612D" w:rsidRDefault="00EA67C3" w:rsidP="00EA67C3">
      <w:pPr>
        <w:rPr>
          <w:color w:val="0070C0"/>
        </w:rPr>
      </w:pPr>
    </w:p>
    <w:p w14:paraId="0422566E" w14:textId="77777777" w:rsidR="00EA67C3" w:rsidRPr="001A612D" w:rsidRDefault="00EA67C3" w:rsidP="00EA67C3">
      <w:pPr>
        <w:ind w:firstLine="0"/>
        <w:rPr>
          <w:color w:val="0070C0"/>
        </w:rPr>
      </w:pPr>
      <w:proofErr w:type="spellStart"/>
      <w:r w:rsidRPr="001A612D">
        <w:rPr>
          <w:color w:val="0070C0"/>
        </w:rPr>
        <w:t>Iellamo</w:t>
      </w:r>
      <w:proofErr w:type="spellEnd"/>
      <w:r w:rsidRPr="001A612D">
        <w:rPr>
          <w:color w:val="0070C0"/>
        </w:rPr>
        <w:t xml:space="preserve">, F., </w:t>
      </w:r>
      <w:proofErr w:type="spellStart"/>
      <w:r w:rsidRPr="001A612D">
        <w:rPr>
          <w:color w:val="0070C0"/>
        </w:rPr>
        <w:t>Manzi</w:t>
      </w:r>
      <w:proofErr w:type="spellEnd"/>
      <w:r w:rsidRPr="001A612D">
        <w:rPr>
          <w:color w:val="0070C0"/>
        </w:rPr>
        <w:t xml:space="preserve">, V., </w:t>
      </w:r>
      <w:proofErr w:type="spellStart"/>
      <w:r w:rsidRPr="001A612D">
        <w:rPr>
          <w:color w:val="0070C0"/>
        </w:rPr>
        <w:t>Caminiti</w:t>
      </w:r>
      <w:proofErr w:type="spellEnd"/>
      <w:r w:rsidRPr="001A612D">
        <w:rPr>
          <w:color w:val="0070C0"/>
        </w:rPr>
        <w:t xml:space="preserve">, G., Vitale, C., </w:t>
      </w:r>
      <w:proofErr w:type="spellStart"/>
      <w:r w:rsidRPr="001A612D">
        <w:rPr>
          <w:color w:val="0070C0"/>
        </w:rPr>
        <w:t>Castagna</w:t>
      </w:r>
      <w:proofErr w:type="spellEnd"/>
      <w:r w:rsidRPr="001A612D">
        <w:rPr>
          <w:color w:val="0070C0"/>
        </w:rPr>
        <w:t xml:space="preserve">, C., </w:t>
      </w:r>
      <w:proofErr w:type="spellStart"/>
      <w:r w:rsidRPr="001A612D">
        <w:rPr>
          <w:color w:val="0070C0"/>
        </w:rPr>
        <w:t>Massaro</w:t>
      </w:r>
      <w:proofErr w:type="spellEnd"/>
      <w:r w:rsidRPr="001A612D">
        <w:rPr>
          <w:color w:val="0070C0"/>
        </w:rPr>
        <w:t>, M.</w:t>
      </w:r>
      <w:proofErr w:type="gramStart"/>
      <w:r w:rsidRPr="001A612D">
        <w:rPr>
          <w:color w:val="0070C0"/>
        </w:rPr>
        <w:t>,…</w:t>
      </w:r>
      <w:proofErr w:type="gramEnd"/>
      <w:r w:rsidRPr="001A612D">
        <w:rPr>
          <w:color w:val="0070C0"/>
        </w:rPr>
        <w:t xml:space="preserve">&amp; </w:t>
      </w:r>
      <w:proofErr w:type="spellStart"/>
      <w:r w:rsidRPr="001A612D">
        <w:rPr>
          <w:color w:val="0070C0"/>
        </w:rPr>
        <w:t>Volterrani</w:t>
      </w:r>
      <w:proofErr w:type="spellEnd"/>
      <w:r w:rsidRPr="001A612D">
        <w:rPr>
          <w:color w:val="0070C0"/>
        </w:rPr>
        <w:t>, M. “</w:t>
      </w:r>
      <w:r w:rsidRPr="001A612D">
        <w:rPr>
          <w:bCs/>
          <w:color w:val="0070C0"/>
        </w:rPr>
        <w:t>Matched dose interval and continuous exercise training induce similar cardiorespiratory and metabolic adaptations in patients with heart failure.” </w:t>
      </w:r>
      <w:r w:rsidRPr="001A612D">
        <w:rPr>
          <w:i/>
          <w:iCs/>
          <w:color w:val="0070C0"/>
        </w:rPr>
        <w:t>International Journal of Cardiology</w:t>
      </w:r>
      <w:r w:rsidRPr="001A612D">
        <w:rPr>
          <w:color w:val="0070C0"/>
        </w:rPr>
        <w:t xml:space="preserve">. 167.6 (2013): 2561-2565. </w:t>
      </w:r>
    </w:p>
    <w:p w14:paraId="63FCAA54" w14:textId="77777777" w:rsidR="00EA67C3" w:rsidRPr="001A612D" w:rsidRDefault="00EA67C3" w:rsidP="00EA67C3">
      <w:pPr>
        <w:ind w:firstLine="0"/>
        <w:rPr>
          <w:color w:val="0070C0"/>
        </w:rPr>
      </w:pPr>
    </w:p>
    <w:p w14:paraId="345A6353" w14:textId="77777777" w:rsidR="00EA67C3" w:rsidRPr="001A612D" w:rsidRDefault="00EA67C3" w:rsidP="00EA67C3">
      <w:pPr>
        <w:ind w:firstLine="0"/>
        <w:rPr>
          <w:rFonts w:cstheme="minorHAnsi"/>
          <w:color w:val="0070C0"/>
        </w:rPr>
      </w:pPr>
      <w:proofErr w:type="spellStart"/>
      <w:r w:rsidRPr="001A612D">
        <w:rPr>
          <w:color w:val="0070C0"/>
        </w:rPr>
        <w:t>Juhl</w:t>
      </w:r>
      <w:proofErr w:type="spellEnd"/>
      <w:r w:rsidRPr="001A612D">
        <w:rPr>
          <w:color w:val="0070C0"/>
        </w:rPr>
        <w:t xml:space="preserve">, C., Christensen, R., </w:t>
      </w:r>
      <w:proofErr w:type="spellStart"/>
      <w:r w:rsidRPr="001A612D">
        <w:rPr>
          <w:color w:val="0070C0"/>
        </w:rPr>
        <w:t>Roos</w:t>
      </w:r>
      <w:proofErr w:type="spellEnd"/>
      <w:r w:rsidRPr="001A612D">
        <w:rPr>
          <w:color w:val="0070C0"/>
        </w:rPr>
        <w:t>, E. M., Zhang, W., &amp; Lund, H. “</w:t>
      </w:r>
      <w:r w:rsidRPr="001A612D">
        <w:rPr>
          <w:bCs/>
          <w:color w:val="0070C0"/>
        </w:rPr>
        <w:t>Impact of exercise type and dose on pain and disability in knee osteoarthritis: A systematic review and meta-regression analysis of randomized controlled trials.” </w:t>
      </w:r>
      <w:r w:rsidRPr="001A612D">
        <w:rPr>
          <w:i/>
          <w:iCs/>
          <w:color w:val="0070C0"/>
        </w:rPr>
        <w:t>Arthritis and Rheumatology</w:t>
      </w:r>
      <w:r w:rsidRPr="001A612D">
        <w:rPr>
          <w:color w:val="0070C0"/>
        </w:rPr>
        <w:t xml:space="preserve">. 66.3 (2014):622-636. </w:t>
      </w:r>
    </w:p>
    <w:p w14:paraId="6F1F3AAB" w14:textId="77777777" w:rsidR="00EA67C3" w:rsidRPr="001A612D" w:rsidRDefault="00EA67C3" w:rsidP="00EA67C3">
      <w:pPr>
        <w:ind w:firstLine="0"/>
        <w:rPr>
          <w:rFonts w:cstheme="minorHAnsi"/>
          <w:color w:val="0070C0"/>
        </w:rPr>
      </w:pPr>
    </w:p>
    <w:p w14:paraId="0AA124D2" w14:textId="77777777" w:rsidR="00EA67C3" w:rsidRPr="001A612D" w:rsidRDefault="00EA67C3" w:rsidP="00EA67C3">
      <w:pPr>
        <w:ind w:firstLine="0"/>
        <w:rPr>
          <w:rFonts w:cstheme="minorHAnsi"/>
          <w:color w:val="0070C0"/>
        </w:rPr>
      </w:pPr>
      <w:r w:rsidRPr="001A612D">
        <w:rPr>
          <w:rFonts w:cstheme="minorHAnsi"/>
          <w:color w:val="0070C0"/>
        </w:rPr>
        <w:t xml:space="preserve">Kane, R. L., Chen, Q., Finch, M., </w:t>
      </w:r>
      <w:proofErr w:type="spellStart"/>
      <w:r w:rsidRPr="001A612D">
        <w:rPr>
          <w:rFonts w:cstheme="minorHAnsi"/>
          <w:color w:val="0070C0"/>
        </w:rPr>
        <w:t>Blewett</w:t>
      </w:r>
      <w:proofErr w:type="spellEnd"/>
      <w:r w:rsidRPr="001A612D">
        <w:rPr>
          <w:rFonts w:cstheme="minorHAnsi"/>
          <w:color w:val="0070C0"/>
        </w:rPr>
        <w:t xml:space="preserve">, L., Burns, R., &amp; Moskowitz, M.  “The optimal outcomes of post-hospital care under Medicare.” </w:t>
      </w:r>
      <w:r w:rsidRPr="001A612D">
        <w:rPr>
          <w:rFonts w:cstheme="minorHAnsi"/>
          <w:i/>
          <w:color w:val="0070C0"/>
        </w:rPr>
        <w:t>Health Services Research.</w:t>
      </w:r>
      <w:r w:rsidRPr="001A612D">
        <w:rPr>
          <w:rFonts w:cstheme="minorHAnsi"/>
          <w:color w:val="0070C0"/>
        </w:rPr>
        <w:t xml:space="preserve"> 35.3. (2000): 615-661. </w:t>
      </w:r>
    </w:p>
    <w:p w14:paraId="1C1AB061" w14:textId="77777777" w:rsidR="00EA67C3" w:rsidRPr="001A612D" w:rsidRDefault="00EA67C3" w:rsidP="00EA67C3">
      <w:pPr>
        <w:ind w:firstLine="0"/>
        <w:rPr>
          <w:rFonts w:cstheme="minorHAnsi"/>
          <w:color w:val="0070C0"/>
        </w:rPr>
      </w:pPr>
    </w:p>
    <w:p w14:paraId="630E5292" w14:textId="77777777" w:rsidR="00EA67C3" w:rsidRPr="001A612D" w:rsidRDefault="00EA67C3" w:rsidP="00EA67C3">
      <w:pPr>
        <w:ind w:firstLine="0"/>
        <w:rPr>
          <w:rFonts w:cstheme="minorHAnsi"/>
          <w:color w:val="0070C0"/>
        </w:rPr>
      </w:pPr>
      <w:r w:rsidRPr="001A612D">
        <w:rPr>
          <w:rFonts w:cstheme="minorHAnsi"/>
          <w:color w:val="0070C0"/>
        </w:rPr>
        <w:t xml:space="preserve">Kramer, A. M., Steiner, J. F., </w:t>
      </w:r>
      <w:proofErr w:type="spellStart"/>
      <w:r w:rsidRPr="001A612D">
        <w:rPr>
          <w:rFonts w:cstheme="minorHAnsi"/>
          <w:color w:val="0070C0"/>
        </w:rPr>
        <w:t>Schlenker</w:t>
      </w:r>
      <w:proofErr w:type="spellEnd"/>
      <w:r w:rsidRPr="001A612D">
        <w:rPr>
          <w:rFonts w:cstheme="minorHAnsi"/>
          <w:color w:val="0070C0"/>
        </w:rPr>
        <w:t xml:space="preserve">, R. E., </w:t>
      </w:r>
      <w:proofErr w:type="spellStart"/>
      <w:r w:rsidRPr="001A612D">
        <w:rPr>
          <w:rFonts w:cstheme="minorHAnsi"/>
          <w:color w:val="0070C0"/>
        </w:rPr>
        <w:t>Eilertsen</w:t>
      </w:r>
      <w:proofErr w:type="spellEnd"/>
      <w:r w:rsidRPr="001A612D">
        <w:rPr>
          <w:rFonts w:cstheme="minorHAnsi"/>
          <w:color w:val="0070C0"/>
        </w:rPr>
        <w:t xml:space="preserve">, T. B., </w:t>
      </w:r>
      <w:proofErr w:type="spellStart"/>
      <w:r w:rsidRPr="001A612D">
        <w:rPr>
          <w:rFonts w:cstheme="minorHAnsi"/>
          <w:color w:val="0070C0"/>
        </w:rPr>
        <w:t>Hrincevich</w:t>
      </w:r>
      <w:proofErr w:type="spellEnd"/>
      <w:r w:rsidRPr="001A612D">
        <w:rPr>
          <w:rFonts w:cstheme="minorHAnsi"/>
          <w:color w:val="0070C0"/>
        </w:rPr>
        <w:t xml:space="preserve">, C. A., </w:t>
      </w:r>
      <w:proofErr w:type="spellStart"/>
      <w:r w:rsidRPr="001A612D">
        <w:rPr>
          <w:rFonts w:cstheme="minorHAnsi"/>
          <w:color w:val="0070C0"/>
        </w:rPr>
        <w:t>Tropea</w:t>
      </w:r>
      <w:proofErr w:type="spellEnd"/>
      <w:r w:rsidRPr="001A612D">
        <w:rPr>
          <w:rFonts w:cstheme="minorHAnsi"/>
          <w:color w:val="0070C0"/>
        </w:rPr>
        <w:t xml:space="preserve">, D. A.,… &amp; </w:t>
      </w:r>
      <w:proofErr w:type="spellStart"/>
      <w:r w:rsidRPr="001A612D">
        <w:rPr>
          <w:rFonts w:cstheme="minorHAnsi"/>
          <w:color w:val="0070C0"/>
        </w:rPr>
        <w:t>Eckhoff</w:t>
      </w:r>
      <w:proofErr w:type="spellEnd"/>
      <w:r w:rsidRPr="001A612D">
        <w:rPr>
          <w:rFonts w:cstheme="minorHAnsi"/>
          <w:color w:val="0070C0"/>
        </w:rPr>
        <w:t xml:space="preserve">, D. G. “Outcomes and costs after hip fracture and stroke. A comparison of rehabilitation settings.” </w:t>
      </w:r>
      <w:r w:rsidRPr="001A612D">
        <w:rPr>
          <w:rFonts w:cstheme="minorHAnsi"/>
          <w:i/>
          <w:color w:val="0070C0"/>
        </w:rPr>
        <w:t xml:space="preserve">Journal of the American Medical Association.  </w:t>
      </w:r>
      <w:r w:rsidRPr="001A612D">
        <w:rPr>
          <w:rFonts w:cstheme="minorHAnsi"/>
          <w:color w:val="0070C0"/>
        </w:rPr>
        <w:t xml:space="preserve">277.5 (1997):396-404. </w:t>
      </w:r>
    </w:p>
    <w:p w14:paraId="46ED2F43" w14:textId="77777777" w:rsidR="00EA67C3" w:rsidRPr="001A612D" w:rsidRDefault="00EA67C3" w:rsidP="00EA67C3">
      <w:pPr>
        <w:ind w:firstLine="0"/>
        <w:rPr>
          <w:color w:val="0070C0"/>
        </w:rPr>
      </w:pPr>
    </w:p>
    <w:p w14:paraId="3782936A" w14:textId="77777777" w:rsidR="00EA67C3" w:rsidRPr="001A612D" w:rsidRDefault="00EA67C3" w:rsidP="00EA67C3">
      <w:pPr>
        <w:ind w:firstLine="0"/>
        <w:rPr>
          <w:color w:val="0070C0"/>
        </w:rPr>
      </w:pPr>
      <w:r w:rsidRPr="001A612D">
        <w:rPr>
          <w:color w:val="0070C0"/>
        </w:rPr>
        <w:t>Lee, W. J., Cheng, Y. Y, Liu, C. Y., Peng, L. N., Liu, L. K., &amp; Chen, L. K.  “</w:t>
      </w:r>
      <w:r w:rsidRPr="001A612D">
        <w:rPr>
          <w:bCs/>
          <w:color w:val="0070C0"/>
        </w:rPr>
        <w:t>Dose-dependent effect of rehabilitation in functional recovery of older patients in the post-acute care unit.” </w:t>
      </w:r>
      <w:r w:rsidRPr="001A612D">
        <w:rPr>
          <w:i/>
          <w:iCs/>
          <w:color w:val="0070C0"/>
        </w:rPr>
        <w:t>Archives of Gerontology and Geriatrics</w:t>
      </w:r>
      <w:r w:rsidRPr="001A612D">
        <w:rPr>
          <w:color w:val="0070C0"/>
        </w:rPr>
        <w:t>. 54.3(2012): e290-293.</w:t>
      </w:r>
    </w:p>
    <w:p w14:paraId="143AF5C2" w14:textId="77777777" w:rsidR="00EA67C3" w:rsidRPr="001A612D" w:rsidRDefault="00EA67C3" w:rsidP="00EA67C3">
      <w:pPr>
        <w:ind w:firstLine="0"/>
        <w:rPr>
          <w:rFonts w:cstheme="minorHAnsi"/>
          <w:color w:val="0070C0"/>
        </w:rPr>
      </w:pPr>
    </w:p>
    <w:p w14:paraId="275E2453" w14:textId="77777777" w:rsidR="00EA67C3" w:rsidRPr="001A612D" w:rsidRDefault="00EA67C3" w:rsidP="00EA67C3">
      <w:pPr>
        <w:ind w:firstLine="0"/>
        <w:rPr>
          <w:rFonts w:cstheme="minorHAnsi"/>
          <w:color w:val="0070C0"/>
        </w:rPr>
      </w:pPr>
      <w:r w:rsidRPr="001A612D">
        <w:rPr>
          <w:rFonts w:cstheme="minorHAnsi"/>
          <w:color w:val="0070C0"/>
        </w:rPr>
        <w:t xml:space="preserve">Lieberman, D., </w:t>
      </w:r>
      <w:proofErr w:type="spellStart"/>
      <w:r w:rsidRPr="001A612D">
        <w:rPr>
          <w:rFonts w:cstheme="minorHAnsi"/>
          <w:color w:val="0070C0"/>
        </w:rPr>
        <w:t>Friger</w:t>
      </w:r>
      <w:proofErr w:type="spellEnd"/>
      <w:r w:rsidRPr="001A612D">
        <w:rPr>
          <w:rFonts w:cstheme="minorHAnsi"/>
          <w:color w:val="0070C0"/>
        </w:rPr>
        <w:t xml:space="preserve">, M., &amp; Lieberman, D.  “Inpatient rehabilitation outcome after hip fracture surgery in elderly patients: A prospective cohort study of 946 patients.” </w:t>
      </w:r>
      <w:r w:rsidRPr="001A612D">
        <w:rPr>
          <w:rFonts w:cstheme="minorHAnsi"/>
          <w:i/>
          <w:color w:val="0070C0"/>
        </w:rPr>
        <w:t xml:space="preserve">Archives of Physical Medicine and Rehabilitation. </w:t>
      </w:r>
      <w:r w:rsidRPr="001A612D">
        <w:rPr>
          <w:rFonts w:cstheme="minorHAnsi"/>
          <w:color w:val="0070C0"/>
        </w:rPr>
        <w:t xml:space="preserve"> 87.2(2006):167-171.</w:t>
      </w:r>
    </w:p>
    <w:p w14:paraId="34F2D3D7" w14:textId="77777777" w:rsidR="00EA67C3" w:rsidRPr="001A612D" w:rsidRDefault="00EA67C3" w:rsidP="00EA67C3">
      <w:pPr>
        <w:ind w:firstLine="0"/>
        <w:rPr>
          <w:color w:val="0070C0"/>
        </w:rPr>
      </w:pPr>
    </w:p>
    <w:p w14:paraId="61A43D52" w14:textId="77777777" w:rsidR="00EA67C3" w:rsidRPr="001A612D" w:rsidRDefault="00EA67C3" w:rsidP="00EA67C3">
      <w:pPr>
        <w:ind w:firstLine="0"/>
        <w:rPr>
          <w:color w:val="0070C0"/>
        </w:rPr>
      </w:pPr>
      <w:proofErr w:type="spellStart"/>
      <w:r w:rsidRPr="001A612D">
        <w:rPr>
          <w:color w:val="0070C0"/>
        </w:rPr>
        <w:t>Lohse</w:t>
      </w:r>
      <w:proofErr w:type="spellEnd"/>
      <w:r w:rsidRPr="001A612D">
        <w:rPr>
          <w:color w:val="0070C0"/>
        </w:rPr>
        <w:t>, K. R., Lang, C. E., &amp; Boyd, L. A.  “</w:t>
      </w:r>
      <w:r w:rsidRPr="001A612D">
        <w:rPr>
          <w:bCs/>
          <w:color w:val="0070C0"/>
        </w:rPr>
        <w:t xml:space="preserve">Is </w:t>
      </w:r>
      <w:proofErr w:type="gramStart"/>
      <w:r w:rsidRPr="001A612D">
        <w:rPr>
          <w:bCs/>
          <w:color w:val="0070C0"/>
        </w:rPr>
        <w:t>more better</w:t>
      </w:r>
      <w:proofErr w:type="gramEnd"/>
      <w:r w:rsidRPr="001A612D">
        <w:rPr>
          <w:bCs/>
          <w:color w:val="0070C0"/>
        </w:rPr>
        <w:t>? Using metadata to explore dose-response relationships in stroke rehabilitation.”  </w:t>
      </w:r>
      <w:r w:rsidRPr="001A612D">
        <w:rPr>
          <w:i/>
          <w:iCs/>
          <w:color w:val="0070C0"/>
        </w:rPr>
        <w:t>Stroke</w:t>
      </w:r>
      <w:r w:rsidRPr="001A612D">
        <w:rPr>
          <w:color w:val="0070C0"/>
        </w:rPr>
        <w:t>. 45.7(2014):2053-2058.</w:t>
      </w:r>
    </w:p>
    <w:p w14:paraId="62B5BA11" w14:textId="77777777" w:rsidR="00EA67C3" w:rsidRPr="001A612D" w:rsidRDefault="00EA67C3" w:rsidP="00EA67C3">
      <w:pPr>
        <w:rPr>
          <w:rFonts w:cstheme="minorHAnsi"/>
          <w:color w:val="0070C0"/>
        </w:rPr>
      </w:pPr>
    </w:p>
    <w:p w14:paraId="74D16354" w14:textId="77777777" w:rsidR="00EA67C3" w:rsidRPr="001A612D" w:rsidRDefault="00EA67C3" w:rsidP="00EA67C3">
      <w:pPr>
        <w:ind w:firstLine="0"/>
        <w:rPr>
          <w:rFonts w:cstheme="minorHAnsi"/>
          <w:color w:val="0070C0"/>
        </w:rPr>
      </w:pPr>
      <w:proofErr w:type="spellStart"/>
      <w:r w:rsidRPr="001A612D">
        <w:rPr>
          <w:rFonts w:cstheme="minorHAnsi"/>
          <w:color w:val="0070C0"/>
        </w:rPr>
        <w:t>Munin</w:t>
      </w:r>
      <w:proofErr w:type="spellEnd"/>
      <w:r w:rsidRPr="001A612D">
        <w:rPr>
          <w:rFonts w:cstheme="minorHAnsi"/>
          <w:color w:val="0070C0"/>
        </w:rPr>
        <w:t xml:space="preserve">, M. C., Seligman, K., Dew, M. A., </w:t>
      </w:r>
      <w:proofErr w:type="spellStart"/>
      <w:r w:rsidRPr="001A612D">
        <w:rPr>
          <w:rFonts w:cstheme="minorHAnsi"/>
          <w:color w:val="0070C0"/>
        </w:rPr>
        <w:t>Quear</w:t>
      </w:r>
      <w:proofErr w:type="spellEnd"/>
      <w:r w:rsidRPr="001A612D">
        <w:rPr>
          <w:rFonts w:cstheme="minorHAnsi"/>
          <w:color w:val="0070C0"/>
        </w:rPr>
        <w:t xml:space="preserve">, T., Skidmore, E. R., </w:t>
      </w:r>
      <w:proofErr w:type="spellStart"/>
      <w:r w:rsidRPr="001A612D">
        <w:rPr>
          <w:rFonts w:cstheme="minorHAnsi"/>
          <w:color w:val="0070C0"/>
        </w:rPr>
        <w:t>Gruen</w:t>
      </w:r>
      <w:proofErr w:type="spellEnd"/>
      <w:r w:rsidRPr="001A612D">
        <w:rPr>
          <w:rFonts w:cstheme="minorHAnsi"/>
          <w:color w:val="0070C0"/>
        </w:rPr>
        <w:t>, G.</w:t>
      </w:r>
      <w:proofErr w:type="gramStart"/>
      <w:r w:rsidRPr="001A612D">
        <w:rPr>
          <w:rFonts w:cstheme="minorHAnsi"/>
          <w:color w:val="0070C0"/>
        </w:rPr>
        <w:t>,…</w:t>
      </w:r>
      <w:proofErr w:type="gramEnd"/>
      <w:r w:rsidRPr="001A612D">
        <w:rPr>
          <w:rFonts w:cstheme="minorHAnsi"/>
          <w:color w:val="0070C0"/>
        </w:rPr>
        <w:t xml:space="preserve"> &amp; </w:t>
      </w:r>
      <w:proofErr w:type="spellStart"/>
      <w:r w:rsidRPr="001A612D">
        <w:rPr>
          <w:rFonts w:cstheme="minorHAnsi"/>
          <w:color w:val="0070C0"/>
        </w:rPr>
        <w:t>Lenze</w:t>
      </w:r>
      <w:proofErr w:type="spellEnd"/>
      <w:r w:rsidRPr="001A612D">
        <w:rPr>
          <w:rFonts w:cstheme="minorHAnsi"/>
          <w:color w:val="0070C0"/>
        </w:rPr>
        <w:t xml:space="preserve">, E. J.  “Effect of rehabilitation site on functional recovery after hip fracture.” </w:t>
      </w:r>
      <w:r w:rsidRPr="001A612D">
        <w:rPr>
          <w:rFonts w:cstheme="minorHAnsi"/>
          <w:i/>
          <w:color w:val="0070C0"/>
        </w:rPr>
        <w:t xml:space="preserve">Archives of Physical Medicine and Rehabilitation. </w:t>
      </w:r>
      <w:r w:rsidRPr="001A612D">
        <w:rPr>
          <w:rFonts w:cstheme="minorHAnsi"/>
          <w:color w:val="0070C0"/>
        </w:rPr>
        <w:t xml:space="preserve"> 86(2005):367-372.</w:t>
      </w:r>
    </w:p>
    <w:p w14:paraId="70B00BA5" w14:textId="77777777" w:rsidR="00EA67C3" w:rsidRPr="001A612D" w:rsidRDefault="00EA67C3" w:rsidP="00EA67C3">
      <w:pPr>
        <w:rPr>
          <w:rFonts w:cstheme="minorHAnsi"/>
          <w:color w:val="0070C0"/>
        </w:rPr>
      </w:pPr>
    </w:p>
    <w:p w14:paraId="1FDC86FA" w14:textId="77777777" w:rsidR="00EA67C3" w:rsidRPr="001A612D" w:rsidRDefault="00EA67C3" w:rsidP="00EA67C3">
      <w:pPr>
        <w:ind w:firstLine="0"/>
        <w:rPr>
          <w:rFonts w:cstheme="minorHAnsi"/>
          <w:color w:val="0070C0"/>
        </w:rPr>
      </w:pPr>
      <w:proofErr w:type="spellStart"/>
      <w:r w:rsidRPr="001A612D">
        <w:rPr>
          <w:rFonts w:cstheme="minorHAnsi"/>
          <w:color w:val="0070C0"/>
        </w:rPr>
        <w:t>Murtaugh</w:t>
      </w:r>
      <w:proofErr w:type="spellEnd"/>
      <w:r w:rsidRPr="001A612D">
        <w:rPr>
          <w:rFonts w:cstheme="minorHAnsi"/>
          <w:color w:val="0070C0"/>
        </w:rPr>
        <w:t xml:space="preserve">, C., Peng, T., </w:t>
      </w:r>
      <w:proofErr w:type="spellStart"/>
      <w:r w:rsidRPr="001A612D">
        <w:rPr>
          <w:rFonts w:cstheme="minorHAnsi"/>
          <w:color w:val="0070C0"/>
        </w:rPr>
        <w:t>Aykan</w:t>
      </w:r>
      <w:proofErr w:type="spellEnd"/>
      <w:r w:rsidRPr="001A612D">
        <w:rPr>
          <w:rFonts w:cstheme="minorHAnsi"/>
          <w:color w:val="0070C0"/>
        </w:rPr>
        <w:t xml:space="preserve">, H., &amp; </w:t>
      </w:r>
      <w:proofErr w:type="spellStart"/>
      <w:r w:rsidRPr="001A612D">
        <w:rPr>
          <w:rFonts w:cstheme="minorHAnsi"/>
          <w:color w:val="0070C0"/>
        </w:rPr>
        <w:t>Maduro</w:t>
      </w:r>
      <w:proofErr w:type="spellEnd"/>
      <w:r w:rsidRPr="001A612D">
        <w:rPr>
          <w:rFonts w:cstheme="minorHAnsi"/>
          <w:color w:val="0070C0"/>
        </w:rPr>
        <w:t xml:space="preserve">, G.  “Risk adjustment and public reporting on home health care.”  </w:t>
      </w:r>
      <w:r w:rsidRPr="001A612D">
        <w:rPr>
          <w:rFonts w:cstheme="minorHAnsi"/>
          <w:i/>
          <w:color w:val="0070C0"/>
        </w:rPr>
        <w:t xml:space="preserve">Health Care Financing Review. </w:t>
      </w:r>
      <w:r w:rsidRPr="001A612D">
        <w:rPr>
          <w:rFonts w:cstheme="minorHAnsi"/>
          <w:color w:val="0070C0"/>
        </w:rPr>
        <w:t xml:space="preserve"> 28.3(2007):77-94.</w:t>
      </w:r>
    </w:p>
    <w:p w14:paraId="2CBBA13E" w14:textId="77777777" w:rsidR="00EA67C3" w:rsidRPr="001A612D" w:rsidRDefault="00EA67C3" w:rsidP="00EA67C3">
      <w:pPr>
        <w:rPr>
          <w:rFonts w:cstheme="minorHAnsi"/>
          <w:color w:val="0070C0"/>
        </w:rPr>
      </w:pPr>
    </w:p>
    <w:p w14:paraId="6A32E93A" w14:textId="77777777" w:rsidR="00EA67C3" w:rsidRPr="001A612D" w:rsidRDefault="00EA67C3" w:rsidP="00EA67C3">
      <w:pPr>
        <w:ind w:firstLine="0"/>
        <w:rPr>
          <w:rFonts w:cstheme="minorHAnsi"/>
          <w:color w:val="0070C0"/>
        </w:rPr>
      </w:pPr>
      <w:r w:rsidRPr="001A612D">
        <w:rPr>
          <w:rFonts w:cstheme="minorHAnsi"/>
          <w:color w:val="0070C0"/>
        </w:rPr>
        <w:t xml:space="preserve">National Institute for Health and Care Excellence (NICE).  “Stroke rehabilitation. Long-term rehabilitation after stroke. (Clinical guideline; no. 162).”  </w:t>
      </w:r>
      <w:r w:rsidRPr="001A612D">
        <w:rPr>
          <w:rFonts w:cstheme="minorHAnsi"/>
          <w:i/>
          <w:color w:val="0070C0"/>
        </w:rPr>
        <w:t xml:space="preserve">National Clinical Guideline Centre. </w:t>
      </w:r>
      <w:r w:rsidRPr="001A612D">
        <w:rPr>
          <w:rFonts w:cstheme="minorHAnsi"/>
          <w:color w:val="0070C0"/>
        </w:rPr>
        <w:t xml:space="preserve"> 2013. 45 p.</w:t>
      </w:r>
    </w:p>
    <w:p w14:paraId="35259B5F" w14:textId="77777777" w:rsidR="00EA67C3" w:rsidRPr="001A612D" w:rsidRDefault="00EA67C3" w:rsidP="00EA67C3">
      <w:pPr>
        <w:rPr>
          <w:rFonts w:cstheme="minorHAnsi"/>
          <w:color w:val="0070C0"/>
        </w:rPr>
      </w:pPr>
    </w:p>
    <w:p w14:paraId="3E2A500E" w14:textId="77777777" w:rsidR="00EA67C3" w:rsidRPr="001A612D" w:rsidRDefault="00EA67C3" w:rsidP="00EA67C3">
      <w:pPr>
        <w:ind w:firstLine="0"/>
        <w:rPr>
          <w:rFonts w:cstheme="minorHAnsi"/>
          <w:color w:val="0070C0"/>
        </w:rPr>
      </w:pPr>
      <w:r w:rsidRPr="001A612D">
        <w:rPr>
          <w:rFonts w:cstheme="minorHAnsi"/>
          <w:color w:val="0070C0"/>
        </w:rPr>
        <w:lastRenderedPageBreak/>
        <w:t xml:space="preserve">National Institute for Health and Clinical Excellence (NICE).  “Hip fracture. The management of hip fracture in adults.  (Clinical guideline; no. 124).”    </w:t>
      </w:r>
      <w:r w:rsidRPr="001A612D">
        <w:rPr>
          <w:rFonts w:cstheme="minorHAnsi"/>
          <w:i/>
          <w:color w:val="0070C0"/>
        </w:rPr>
        <w:t>National Clinical Guideline Centre.</w:t>
      </w:r>
      <w:r w:rsidRPr="001A612D">
        <w:rPr>
          <w:rFonts w:cstheme="minorHAnsi"/>
          <w:color w:val="0070C0"/>
        </w:rPr>
        <w:t xml:space="preserve">  2011. 27 p. </w:t>
      </w:r>
    </w:p>
    <w:p w14:paraId="784DF7D5" w14:textId="77777777" w:rsidR="00EA67C3" w:rsidRPr="001A612D" w:rsidRDefault="00EA67C3" w:rsidP="00EA67C3">
      <w:pPr>
        <w:ind w:firstLine="0"/>
        <w:rPr>
          <w:rFonts w:cstheme="minorHAnsi"/>
          <w:color w:val="0070C0"/>
        </w:rPr>
      </w:pPr>
      <w:r w:rsidRPr="001A612D">
        <w:rPr>
          <w:rFonts w:cstheme="minorHAnsi"/>
          <w:color w:val="0070C0"/>
        </w:rPr>
        <w:t xml:space="preserve">National Quality Forum.  “MAP Pre-Rulemaking Report:  2013 Recommendations on Measures </w:t>
      </w:r>
      <w:proofErr w:type="gramStart"/>
      <w:r w:rsidRPr="001A612D">
        <w:rPr>
          <w:rFonts w:cstheme="minorHAnsi"/>
          <w:color w:val="0070C0"/>
        </w:rPr>
        <w:t>Under</w:t>
      </w:r>
      <w:proofErr w:type="gramEnd"/>
      <w:r w:rsidRPr="001A612D">
        <w:rPr>
          <w:rFonts w:cstheme="minorHAnsi"/>
          <w:color w:val="0070C0"/>
        </w:rPr>
        <w:t xml:space="preserve"> Consideration by HHS; Final Report.” </w:t>
      </w:r>
      <w:r w:rsidRPr="001A612D">
        <w:rPr>
          <w:rFonts w:cstheme="minorHAnsi"/>
          <w:i/>
          <w:color w:val="0070C0"/>
        </w:rPr>
        <w:t xml:space="preserve">National Quality Forum.  </w:t>
      </w:r>
      <w:r w:rsidRPr="001A612D">
        <w:rPr>
          <w:rFonts w:cstheme="minorHAnsi"/>
          <w:color w:val="0070C0"/>
        </w:rPr>
        <w:t xml:space="preserve">2013. 394p.  ISBN 978-1-933875-47-7.  </w:t>
      </w:r>
    </w:p>
    <w:p w14:paraId="7EC648CD" w14:textId="77777777" w:rsidR="00EA67C3" w:rsidRPr="001A612D" w:rsidRDefault="00EA67C3" w:rsidP="00EA67C3">
      <w:pPr>
        <w:rPr>
          <w:rFonts w:cstheme="minorHAnsi"/>
          <w:color w:val="0070C0"/>
        </w:rPr>
      </w:pPr>
    </w:p>
    <w:p w14:paraId="6229A2E8" w14:textId="77777777" w:rsidR="00EA67C3" w:rsidRPr="001A612D" w:rsidRDefault="00EA67C3" w:rsidP="00EA67C3">
      <w:pPr>
        <w:ind w:firstLine="0"/>
        <w:rPr>
          <w:rFonts w:cstheme="minorHAnsi"/>
          <w:color w:val="0070C0"/>
        </w:rPr>
      </w:pPr>
      <w:proofErr w:type="spellStart"/>
      <w:r w:rsidRPr="001A612D">
        <w:rPr>
          <w:rFonts w:cstheme="minorHAnsi"/>
          <w:color w:val="0070C0"/>
        </w:rPr>
        <w:t>Ottenbacher</w:t>
      </w:r>
      <w:proofErr w:type="spellEnd"/>
      <w:r w:rsidRPr="001A612D">
        <w:rPr>
          <w:rFonts w:cstheme="minorHAnsi"/>
          <w:color w:val="0070C0"/>
        </w:rPr>
        <w:t xml:space="preserve">, K., Campbell, J., </w:t>
      </w:r>
      <w:proofErr w:type="spellStart"/>
      <w:r w:rsidRPr="001A612D">
        <w:rPr>
          <w:rFonts w:cstheme="minorHAnsi"/>
          <w:color w:val="0070C0"/>
        </w:rPr>
        <w:t>Kuo</w:t>
      </w:r>
      <w:proofErr w:type="spellEnd"/>
      <w:r w:rsidRPr="001A612D">
        <w:rPr>
          <w:rFonts w:cstheme="minorHAnsi"/>
          <w:color w:val="0070C0"/>
        </w:rPr>
        <w:t>, Y.F.</w:t>
      </w:r>
      <w:proofErr w:type="gramStart"/>
      <w:r w:rsidRPr="001A612D">
        <w:rPr>
          <w:rFonts w:cstheme="minorHAnsi"/>
          <w:color w:val="0070C0"/>
        </w:rPr>
        <w:t>,  Deutsch</w:t>
      </w:r>
      <w:proofErr w:type="gramEnd"/>
      <w:r w:rsidRPr="001A612D">
        <w:rPr>
          <w:rFonts w:cstheme="minorHAnsi"/>
          <w:color w:val="0070C0"/>
        </w:rPr>
        <w:t xml:space="preserve">, A., </w:t>
      </w:r>
      <w:proofErr w:type="spellStart"/>
      <w:r w:rsidRPr="001A612D">
        <w:rPr>
          <w:rFonts w:cstheme="minorHAnsi"/>
          <w:color w:val="0070C0"/>
        </w:rPr>
        <w:t>Ostir</w:t>
      </w:r>
      <w:proofErr w:type="spellEnd"/>
      <w:r w:rsidRPr="001A612D">
        <w:rPr>
          <w:rFonts w:cstheme="minorHAnsi"/>
          <w:color w:val="0070C0"/>
        </w:rPr>
        <w:t xml:space="preserve">, G. V., &amp; Granger, C. V. “Racial and ethnic differences in </w:t>
      </w:r>
      <w:proofErr w:type="spellStart"/>
      <w:r w:rsidRPr="001A612D">
        <w:rPr>
          <w:rFonts w:cstheme="minorHAnsi"/>
          <w:color w:val="0070C0"/>
        </w:rPr>
        <w:t>postacute</w:t>
      </w:r>
      <w:proofErr w:type="spellEnd"/>
      <w:r w:rsidRPr="001A612D">
        <w:rPr>
          <w:rFonts w:cstheme="minorHAnsi"/>
          <w:color w:val="0070C0"/>
        </w:rPr>
        <w:t xml:space="preserve"> rehabilitation outcomes after stroke in the United States.”  </w:t>
      </w:r>
      <w:r w:rsidRPr="001A612D">
        <w:rPr>
          <w:rFonts w:cstheme="minorHAnsi"/>
          <w:i/>
          <w:color w:val="0070C0"/>
        </w:rPr>
        <w:t>Stroke</w:t>
      </w:r>
      <w:r w:rsidRPr="001A612D">
        <w:rPr>
          <w:rFonts w:cstheme="minorHAnsi"/>
          <w:color w:val="0070C0"/>
        </w:rPr>
        <w:t>.  39.5(2008):1514-1519.</w:t>
      </w:r>
    </w:p>
    <w:p w14:paraId="17E3D0A5" w14:textId="77777777" w:rsidR="00EA67C3" w:rsidRPr="001A612D" w:rsidRDefault="00EA67C3" w:rsidP="00EA67C3">
      <w:pPr>
        <w:rPr>
          <w:color w:val="0070C0"/>
        </w:rPr>
      </w:pPr>
    </w:p>
    <w:p w14:paraId="725B9A49" w14:textId="77777777" w:rsidR="00EA67C3" w:rsidRPr="001A612D" w:rsidRDefault="00EA67C3" w:rsidP="00EA67C3">
      <w:pPr>
        <w:ind w:firstLine="0"/>
        <w:rPr>
          <w:color w:val="0070C0"/>
        </w:rPr>
      </w:pPr>
      <w:r w:rsidRPr="001A612D">
        <w:rPr>
          <w:color w:val="0070C0"/>
        </w:rPr>
        <w:t xml:space="preserve">Silva, N. L., Oliveira, R. B., Fleck, S. J., Leon, A. C, &amp; </w:t>
      </w:r>
      <w:proofErr w:type="spellStart"/>
      <w:r w:rsidRPr="001A612D">
        <w:rPr>
          <w:color w:val="0070C0"/>
        </w:rPr>
        <w:t>Farinatti</w:t>
      </w:r>
      <w:proofErr w:type="spellEnd"/>
      <w:r w:rsidRPr="001A612D">
        <w:rPr>
          <w:color w:val="0070C0"/>
        </w:rPr>
        <w:t xml:space="preserve"> P. “</w:t>
      </w:r>
      <w:r w:rsidRPr="001A612D">
        <w:rPr>
          <w:bCs/>
          <w:color w:val="0070C0"/>
        </w:rPr>
        <w:t>Influence of strength training variables on strength gains in adults over 55 years-old: A meta-analysis of dose-response relationships.” </w:t>
      </w:r>
      <w:r w:rsidRPr="001A612D">
        <w:rPr>
          <w:i/>
          <w:iCs/>
          <w:color w:val="0070C0"/>
        </w:rPr>
        <w:t>Journal of Science and Medicine in Sport</w:t>
      </w:r>
      <w:r w:rsidRPr="001A612D">
        <w:rPr>
          <w:color w:val="0070C0"/>
        </w:rPr>
        <w:t>. 17.3(2014):337-344.</w:t>
      </w:r>
    </w:p>
    <w:p w14:paraId="19C7FA46" w14:textId="77777777" w:rsidR="00EA67C3" w:rsidRPr="001A612D" w:rsidRDefault="00EA67C3" w:rsidP="00EA67C3">
      <w:pPr>
        <w:rPr>
          <w:rFonts w:cstheme="minorHAnsi"/>
          <w:color w:val="0070C0"/>
        </w:rPr>
      </w:pPr>
    </w:p>
    <w:p w14:paraId="3F3AD3F6" w14:textId="77777777" w:rsidR="00EA67C3" w:rsidRPr="001A612D" w:rsidRDefault="00EA67C3" w:rsidP="00EA67C3">
      <w:pPr>
        <w:ind w:firstLine="0"/>
        <w:rPr>
          <w:rFonts w:cstheme="minorHAnsi"/>
          <w:color w:val="0070C0"/>
        </w:rPr>
      </w:pPr>
      <w:proofErr w:type="spellStart"/>
      <w:r w:rsidRPr="001A612D">
        <w:rPr>
          <w:rFonts w:cstheme="minorHAnsi"/>
          <w:color w:val="0070C0"/>
        </w:rPr>
        <w:t>Stineman</w:t>
      </w:r>
      <w:proofErr w:type="spellEnd"/>
      <w:r w:rsidRPr="001A612D">
        <w:rPr>
          <w:rFonts w:cstheme="minorHAnsi"/>
          <w:color w:val="0070C0"/>
        </w:rPr>
        <w:t xml:space="preserve">, M. G., Ross, R. N., Granger, C. V., &amp; </w:t>
      </w:r>
      <w:proofErr w:type="spellStart"/>
      <w:r w:rsidRPr="001A612D">
        <w:rPr>
          <w:rFonts w:cstheme="minorHAnsi"/>
          <w:color w:val="0070C0"/>
        </w:rPr>
        <w:t>Maislin</w:t>
      </w:r>
      <w:proofErr w:type="spellEnd"/>
      <w:r w:rsidRPr="001A612D">
        <w:rPr>
          <w:rFonts w:cstheme="minorHAnsi"/>
          <w:color w:val="0070C0"/>
        </w:rPr>
        <w:t xml:space="preserve">, G. “Predicting the achievement of 6 grades of physical independence from data routinely collected at admission to rehabilitation.” </w:t>
      </w:r>
      <w:r w:rsidRPr="001A612D">
        <w:rPr>
          <w:rFonts w:cstheme="minorHAnsi"/>
          <w:i/>
          <w:color w:val="0070C0"/>
        </w:rPr>
        <w:t xml:space="preserve">Archives of Physical Medicine and Rehabilitation.  </w:t>
      </w:r>
      <w:r w:rsidRPr="001A612D">
        <w:rPr>
          <w:rFonts w:cstheme="minorHAnsi"/>
          <w:color w:val="0070C0"/>
        </w:rPr>
        <w:t>84.11(2003):1647-1656.</w:t>
      </w:r>
    </w:p>
    <w:p w14:paraId="27D908FA" w14:textId="77777777" w:rsidR="00EA67C3" w:rsidRPr="001A612D" w:rsidRDefault="00EA67C3" w:rsidP="00EA67C3">
      <w:pPr>
        <w:ind w:firstLine="0"/>
        <w:rPr>
          <w:color w:val="0070C0"/>
        </w:rPr>
      </w:pPr>
    </w:p>
    <w:p w14:paraId="4EE25E81" w14:textId="77777777" w:rsidR="00EA67C3" w:rsidRPr="001A612D" w:rsidRDefault="00EA67C3" w:rsidP="00EA67C3">
      <w:pPr>
        <w:ind w:firstLine="0"/>
        <w:rPr>
          <w:rFonts w:cstheme="minorHAnsi"/>
          <w:color w:val="0070C0"/>
        </w:rPr>
      </w:pPr>
      <w:proofErr w:type="spellStart"/>
      <w:r w:rsidRPr="001A612D">
        <w:rPr>
          <w:color w:val="0070C0"/>
        </w:rPr>
        <w:t>Veerbeek</w:t>
      </w:r>
      <w:proofErr w:type="spellEnd"/>
      <w:r w:rsidRPr="001A612D">
        <w:rPr>
          <w:color w:val="0070C0"/>
        </w:rPr>
        <w:t xml:space="preserve">, J. M., van </w:t>
      </w:r>
      <w:proofErr w:type="spellStart"/>
      <w:r w:rsidRPr="001A612D">
        <w:rPr>
          <w:color w:val="0070C0"/>
        </w:rPr>
        <w:t>Wegen</w:t>
      </w:r>
      <w:proofErr w:type="spellEnd"/>
      <w:r w:rsidRPr="001A612D">
        <w:rPr>
          <w:color w:val="0070C0"/>
        </w:rPr>
        <w:t xml:space="preserve">, E., van </w:t>
      </w:r>
      <w:proofErr w:type="spellStart"/>
      <w:r w:rsidRPr="001A612D">
        <w:rPr>
          <w:color w:val="0070C0"/>
        </w:rPr>
        <w:t>Peppen</w:t>
      </w:r>
      <w:proofErr w:type="spellEnd"/>
      <w:r w:rsidRPr="001A612D">
        <w:rPr>
          <w:color w:val="0070C0"/>
        </w:rPr>
        <w:t xml:space="preserve">, R., van der </w:t>
      </w:r>
      <w:proofErr w:type="spellStart"/>
      <w:r w:rsidRPr="001A612D">
        <w:rPr>
          <w:color w:val="0070C0"/>
        </w:rPr>
        <w:t>Wees</w:t>
      </w:r>
      <w:proofErr w:type="spellEnd"/>
      <w:r w:rsidRPr="001A612D">
        <w:rPr>
          <w:color w:val="0070C0"/>
        </w:rPr>
        <w:t xml:space="preserve">, P. J., Hendriks, E., </w:t>
      </w:r>
      <w:proofErr w:type="spellStart"/>
      <w:r w:rsidRPr="001A612D">
        <w:rPr>
          <w:color w:val="0070C0"/>
        </w:rPr>
        <w:t>Rietbert</w:t>
      </w:r>
      <w:proofErr w:type="spellEnd"/>
      <w:r w:rsidRPr="001A612D">
        <w:rPr>
          <w:color w:val="0070C0"/>
        </w:rPr>
        <w:t xml:space="preserve">, M., &amp; </w:t>
      </w:r>
      <w:proofErr w:type="spellStart"/>
      <w:r w:rsidRPr="001A612D">
        <w:rPr>
          <w:color w:val="0070C0"/>
        </w:rPr>
        <w:t>Kwakkel</w:t>
      </w:r>
      <w:proofErr w:type="spellEnd"/>
      <w:r w:rsidRPr="001A612D">
        <w:rPr>
          <w:color w:val="0070C0"/>
        </w:rPr>
        <w:t>, G. “</w:t>
      </w:r>
      <w:hyperlink r:id="rId19" w:history="1">
        <w:r w:rsidRPr="001A612D">
          <w:rPr>
            <w:rStyle w:val="Hyperlink"/>
            <w:bCs/>
            <w:color w:val="0070C0"/>
          </w:rPr>
          <w:t xml:space="preserve">What is the evidence for physical therapy </w:t>
        </w:r>
        <w:proofErr w:type="spellStart"/>
        <w:r w:rsidRPr="001A612D">
          <w:rPr>
            <w:rStyle w:val="Hyperlink"/>
            <w:bCs/>
            <w:color w:val="0070C0"/>
          </w:rPr>
          <w:t>poststroke</w:t>
        </w:r>
        <w:proofErr w:type="spellEnd"/>
        <w:r w:rsidRPr="001A612D">
          <w:rPr>
            <w:rStyle w:val="Hyperlink"/>
            <w:bCs/>
            <w:color w:val="0070C0"/>
          </w:rPr>
          <w:t>? A systematic review and meta-analysis</w:t>
        </w:r>
      </w:hyperlink>
      <w:r w:rsidRPr="001A612D">
        <w:rPr>
          <w:bCs/>
          <w:color w:val="0070C0"/>
        </w:rPr>
        <w:t>.”  </w:t>
      </w:r>
      <w:r w:rsidRPr="001A612D">
        <w:rPr>
          <w:i/>
          <w:iCs/>
          <w:color w:val="0070C0"/>
        </w:rPr>
        <w:t>PLOS One</w:t>
      </w:r>
      <w:r w:rsidRPr="001A612D">
        <w:rPr>
          <w:color w:val="0070C0"/>
        </w:rPr>
        <w:t>. 9.2(2014): 33 p.</w:t>
      </w:r>
    </w:p>
    <w:p w14:paraId="4C3A257A" w14:textId="77777777" w:rsidR="00EA67C3" w:rsidRPr="001A612D" w:rsidRDefault="00EA67C3" w:rsidP="00EA67C3">
      <w:pPr>
        <w:rPr>
          <w:rFonts w:cstheme="minorHAnsi"/>
          <w:color w:val="0070C0"/>
        </w:rPr>
      </w:pPr>
    </w:p>
    <w:p w14:paraId="5D506868" w14:textId="77777777" w:rsidR="00EA67C3" w:rsidRPr="001A612D" w:rsidRDefault="00EA67C3" w:rsidP="00EA67C3">
      <w:pPr>
        <w:ind w:firstLine="0"/>
        <w:rPr>
          <w:rFonts w:cstheme="minorHAnsi"/>
          <w:color w:val="0070C0"/>
        </w:rPr>
      </w:pPr>
      <w:r w:rsidRPr="001A612D">
        <w:rPr>
          <w:rFonts w:cstheme="minorHAnsi"/>
          <w:color w:val="0070C0"/>
        </w:rPr>
        <w:t xml:space="preserve">Walsh, M. B., &amp; Herbold, J. “Outcome after rehabilitation for total joint replacement at IRF and SNF: A case-controlled comparison.” </w:t>
      </w:r>
      <w:r w:rsidRPr="001A612D">
        <w:rPr>
          <w:rFonts w:cstheme="minorHAnsi"/>
          <w:i/>
          <w:color w:val="0070C0"/>
        </w:rPr>
        <w:t xml:space="preserve">American Journal of Physical Medicine and Rehabilitation. </w:t>
      </w:r>
      <w:r w:rsidRPr="001A612D">
        <w:rPr>
          <w:rFonts w:cstheme="minorHAnsi"/>
          <w:color w:val="0070C0"/>
        </w:rPr>
        <w:t>85.1(2006):1-5.</w:t>
      </w:r>
    </w:p>
    <w:p w14:paraId="557183E3" w14:textId="77777777" w:rsidR="00EA67C3" w:rsidRPr="003B1CC5" w:rsidRDefault="00EA67C3" w:rsidP="002E2177">
      <w:pPr>
        <w:ind w:left="0" w:firstLine="0"/>
        <w:rPr>
          <w:iCs/>
        </w:rPr>
      </w:pPr>
    </w:p>
    <w:p w14:paraId="2434E86C"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1CC54D2E" w14:textId="77777777" w:rsidR="002B06BD" w:rsidRPr="003B1CC5" w:rsidRDefault="00925F11" w:rsidP="002E2177">
      <w:pPr>
        <w:ind w:left="0" w:firstLine="0"/>
        <w:rPr>
          <w:b/>
          <w:iCs/>
          <w:caps/>
        </w:rPr>
      </w:pPr>
      <w:r w:rsidRPr="003B1CC5">
        <w:rPr>
          <w:b/>
          <w:iCs/>
          <w:caps/>
        </w:rPr>
        <w:t>_________________________</w:t>
      </w:r>
    </w:p>
    <w:p w14:paraId="582E9E4C"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0F7BB97B"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18875E6E" w14:textId="57E61E3A" w:rsidR="007C1887" w:rsidRPr="00FF33D1" w:rsidRDefault="00FF33D1" w:rsidP="002E2177">
      <w:pPr>
        <w:ind w:left="0" w:firstLine="0"/>
        <w:rPr>
          <w:color w:val="0070C0"/>
        </w:rPr>
      </w:pPr>
      <w:r>
        <w:rPr>
          <w:color w:val="0070C0"/>
        </w:rPr>
        <w:t xml:space="preserve">Not Applicable </w:t>
      </w:r>
    </w:p>
    <w:p w14:paraId="1C3E6506"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20B66076" w14:textId="77777777" w:rsidR="00FD4D82" w:rsidRPr="003B1CC5" w:rsidRDefault="00ED39FD"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0F9F5B13" w14:textId="77777777" w:rsidR="00FD4D82" w:rsidRPr="003B1CC5" w:rsidRDefault="00ED39F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6F7590F6" w14:textId="77777777" w:rsidR="007573F0" w:rsidRPr="003B1CC5" w:rsidRDefault="00ED39F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0C471BE4" w14:textId="44DE1F76" w:rsidR="00FD4D82" w:rsidRPr="003B1CC5" w:rsidRDefault="00ED39FD"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9559D">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1F05AA4F" w14:textId="77777777" w:rsidR="00FD4D82" w:rsidRPr="003B1CC5" w:rsidRDefault="00FD4D82" w:rsidP="002E2177">
      <w:pPr>
        <w:ind w:left="0" w:firstLine="0"/>
      </w:pPr>
    </w:p>
    <w:p w14:paraId="3763602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7A6DA97C"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5C0C0603"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44F869E"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2F970EF9" w14:textId="77777777" w:rsidR="00FF33D1" w:rsidRPr="00FF33D1" w:rsidRDefault="00FF33D1" w:rsidP="00FF33D1">
      <w:pPr>
        <w:ind w:left="0" w:firstLine="0"/>
        <w:rPr>
          <w:color w:val="0070C0"/>
        </w:rPr>
      </w:pPr>
      <w:r>
        <w:rPr>
          <w:color w:val="0070C0"/>
        </w:rPr>
        <w:t xml:space="preserve">Not Applicable </w:t>
      </w:r>
    </w:p>
    <w:p w14:paraId="46784EAF" w14:textId="77777777" w:rsidR="006F4B7F" w:rsidRPr="003B1CC5" w:rsidRDefault="006F4B7F" w:rsidP="002E2177">
      <w:pPr>
        <w:ind w:left="0" w:firstLine="0"/>
        <w:rPr>
          <w:color w:val="0000FF"/>
        </w:rPr>
      </w:pPr>
    </w:p>
    <w:p w14:paraId="1E70AA91" w14:textId="6D614E7A" w:rsidR="00496AF8" w:rsidRPr="003B1CC5"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p>
    <w:p w14:paraId="634C50BE" w14:textId="23DA9FD1" w:rsidR="00496AF8" w:rsidRPr="001A612D" w:rsidRDefault="00FF33D1" w:rsidP="002E2177">
      <w:pPr>
        <w:ind w:left="0" w:firstLine="0"/>
        <w:rPr>
          <w:color w:val="0070C0"/>
        </w:rPr>
      </w:pPr>
      <w:r>
        <w:rPr>
          <w:color w:val="0070C0"/>
        </w:rPr>
        <w:t xml:space="preserve">Not Applicable </w:t>
      </w:r>
    </w:p>
    <w:p w14:paraId="1DF214F0" w14:textId="24A36404"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6B19EC91" w14:textId="1531DD4F" w:rsidR="008A45F3" w:rsidRPr="001A612D" w:rsidRDefault="00FF33D1" w:rsidP="00265702">
      <w:pPr>
        <w:ind w:left="0" w:firstLine="0"/>
        <w:rPr>
          <w:color w:val="0070C0"/>
        </w:rPr>
      </w:pPr>
      <w:r>
        <w:rPr>
          <w:color w:val="0070C0"/>
        </w:rPr>
        <w:t xml:space="preserve">Not Applicable </w:t>
      </w:r>
    </w:p>
    <w:p w14:paraId="5C955C0D"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405CCB8C" w14:textId="3503E502" w:rsidR="00850C35" w:rsidRPr="001A612D" w:rsidRDefault="00FF33D1" w:rsidP="00265702">
      <w:pPr>
        <w:ind w:left="0" w:firstLine="0"/>
        <w:rPr>
          <w:color w:val="0070C0"/>
        </w:rPr>
      </w:pPr>
      <w:r>
        <w:rPr>
          <w:color w:val="0070C0"/>
        </w:rPr>
        <w:t xml:space="preserve">Not Applicable </w:t>
      </w:r>
    </w:p>
    <w:p w14:paraId="42F9974C"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0E449021" w14:textId="77777777" w:rsidR="00FF33D1" w:rsidRPr="00FF33D1" w:rsidRDefault="00FF33D1" w:rsidP="00FF33D1">
      <w:pPr>
        <w:ind w:left="0" w:firstLine="0"/>
        <w:rPr>
          <w:color w:val="0070C0"/>
        </w:rPr>
      </w:pPr>
      <w:r>
        <w:rPr>
          <w:color w:val="0070C0"/>
        </w:rPr>
        <w:t xml:space="preserve">Not Applicable </w:t>
      </w:r>
    </w:p>
    <w:p w14:paraId="7C2E057D" w14:textId="77777777" w:rsidR="00736AEC" w:rsidRPr="003B1CC5" w:rsidRDefault="00736AEC" w:rsidP="001A612D">
      <w:pPr>
        <w:rPr>
          <w:color w:val="0000FF"/>
        </w:rPr>
      </w:pPr>
    </w:p>
    <w:p w14:paraId="0C95862C"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F48FFE7" w14:textId="77777777" w:rsidR="00FC32D3" w:rsidRPr="003B1CC5" w:rsidRDefault="00ED39FD"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0E8E2A6C" w14:textId="77777777" w:rsidR="00736AEC" w:rsidRPr="003B1CC5" w:rsidRDefault="00ED39F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7EFE1B1E" w14:textId="77777777" w:rsidR="00736AEC" w:rsidRPr="003B1CC5" w:rsidRDefault="00736AEC" w:rsidP="00736AEC">
      <w:pPr>
        <w:rPr>
          <w:b/>
        </w:rPr>
      </w:pPr>
    </w:p>
    <w:p w14:paraId="75633C57" w14:textId="77777777" w:rsidR="00EE5AF6" w:rsidRPr="003B1CC5" w:rsidRDefault="00925F11" w:rsidP="00307FA5">
      <w:pPr>
        <w:ind w:left="0" w:firstLine="0"/>
        <w:rPr>
          <w:color w:val="0000FF"/>
        </w:rPr>
      </w:pPr>
      <w:r w:rsidRPr="003B1CC5">
        <w:rPr>
          <w:b/>
          <w:iCs/>
          <w:caps/>
        </w:rPr>
        <w:t>_________________________</w:t>
      </w:r>
    </w:p>
    <w:p w14:paraId="7B0ECBEA"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1B1C905"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7D0E0FA3" w14:textId="7175583D" w:rsidR="00307FA5" w:rsidRPr="001A612D" w:rsidRDefault="00FF33D1" w:rsidP="00307FA5">
      <w:pPr>
        <w:ind w:left="0" w:firstLine="0"/>
        <w:rPr>
          <w:color w:val="0070C0"/>
        </w:rPr>
      </w:pPr>
      <w:r>
        <w:rPr>
          <w:color w:val="0070C0"/>
        </w:rPr>
        <w:t xml:space="preserve">Not Applicable </w:t>
      </w:r>
    </w:p>
    <w:p w14:paraId="1F7AEA16"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D4E1BC8" w14:textId="3DC7062F" w:rsidR="00307FA5" w:rsidRPr="001A612D" w:rsidRDefault="00FF33D1" w:rsidP="00307FA5">
      <w:pPr>
        <w:ind w:left="0" w:firstLine="0"/>
        <w:rPr>
          <w:color w:val="0070C0"/>
        </w:rPr>
      </w:pPr>
      <w:r>
        <w:rPr>
          <w:color w:val="0070C0"/>
        </w:rPr>
        <w:t xml:space="preserve">Not Applicable </w:t>
      </w:r>
    </w:p>
    <w:p w14:paraId="188C9FD9"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65DD19A7" w14:textId="174513D1" w:rsidR="008A45F3" w:rsidRPr="001A612D" w:rsidRDefault="00FF33D1" w:rsidP="00307FA5">
      <w:pPr>
        <w:ind w:left="0" w:firstLine="0"/>
        <w:rPr>
          <w:color w:val="0070C0"/>
        </w:rPr>
      </w:pPr>
      <w:r>
        <w:rPr>
          <w:color w:val="0070C0"/>
        </w:rPr>
        <w:t xml:space="preserve">Not Applicable </w:t>
      </w:r>
    </w:p>
    <w:p w14:paraId="6E2E02F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7635B69E" w14:textId="5015EB21" w:rsidR="00307FA5" w:rsidRPr="001A612D" w:rsidRDefault="00FF33D1" w:rsidP="00307FA5">
      <w:pPr>
        <w:ind w:left="0" w:firstLine="0"/>
        <w:rPr>
          <w:color w:val="0070C0"/>
        </w:rPr>
      </w:pPr>
      <w:r>
        <w:rPr>
          <w:color w:val="0070C0"/>
        </w:rPr>
        <w:t xml:space="preserve">Not Applicable </w:t>
      </w:r>
    </w:p>
    <w:p w14:paraId="05ABBE6B"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277D3515" w14:textId="77777777" w:rsidR="00FF33D1" w:rsidRPr="00FF33D1" w:rsidRDefault="00FF33D1" w:rsidP="00FF33D1">
      <w:pPr>
        <w:ind w:left="0" w:firstLine="0"/>
        <w:rPr>
          <w:color w:val="0070C0"/>
        </w:rPr>
      </w:pPr>
      <w:r>
        <w:rPr>
          <w:color w:val="0070C0"/>
        </w:rPr>
        <w:t xml:space="preserve">Not Applicable </w:t>
      </w:r>
    </w:p>
    <w:p w14:paraId="28B4BB75" w14:textId="77777777" w:rsidR="00736AEC" w:rsidRPr="003B1CC5" w:rsidRDefault="00736AEC" w:rsidP="001A612D">
      <w:pPr>
        <w:rPr>
          <w:b/>
        </w:rPr>
      </w:pPr>
    </w:p>
    <w:p w14:paraId="38882DE7"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B55CBCF" w14:textId="77777777" w:rsidR="00EE5AF6" w:rsidRPr="003B1CC5" w:rsidRDefault="00925F11" w:rsidP="002E2177">
      <w:pPr>
        <w:ind w:left="432" w:hanging="432"/>
        <w:rPr>
          <w:b/>
          <w:color w:val="0000FF"/>
        </w:rPr>
      </w:pPr>
      <w:r w:rsidRPr="003B1CC5">
        <w:rPr>
          <w:b/>
          <w:iCs/>
          <w:caps/>
        </w:rPr>
        <w:t>_________________________</w:t>
      </w:r>
    </w:p>
    <w:p w14:paraId="0578BCB0"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03EB626A"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2C2A44BA" w14:textId="77BF2C9A" w:rsidR="00EE5AF6" w:rsidRPr="003B1CC5" w:rsidRDefault="00EE5AF6" w:rsidP="00EE5AF6">
      <w:pPr>
        <w:ind w:left="0" w:firstLine="0"/>
        <w:rPr>
          <w:rFonts w:cs="Arial"/>
          <w:sz w:val="20"/>
          <w:szCs w:val="20"/>
        </w:rPr>
      </w:pPr>
      <w:r w:rsidRPr="003B1CC5">
        <w:t xml:space="preserve"> </w:t>
      </w:r>
      <w:r w:rsidR="00FF33D1">
        <w:rPr>
          <w:color w:val="0070C0"/>
        </w:rPr>
        <w:t xml:space="preserve">Not Applicable </w:t>
      </w:r>
    </w:p>
    <w:p w14:paraId="6C9B70DB" w14:textId="77777777" w:rsidR="00EE5AF6" w:rsidRDefault="00EE5AF6" w:rsidP="00EE5AF6">
      <w:pPr>
        <w:ind w:left="0" w:firstLine="0"/>
        <w:rPr>
          <w:b/>
        </w:rPr>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224560DF" w14:textId="7C1EFE29" w:rsidR="005D0FDB" w:rsidRPr="001A612D" w:rsidRDefault="00FF33D1" w:rsidP="00EE5AF6">
      <w:pPr>
        <w:ind w:left="0" w:firstLine="0"/>
        <w:rPr>
          <w:color w:val="0070C0"/>
        </w:rPr>
      </w:pPr>
      <w:r>
        <w:rPr>
          <w:color w:val="0070C0"/>
        </w:rPr>
        <w:t xml:space="preserve">Not Applicable </w:t>
      </w:r>
    </w:p>
    <w:p w14:paraId="5AA20049"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13F1CFFB" w14:textId="77777777" w:rsidR="00C84623" w:rsidRPr="003B1CC5" w:rsidRDefault="00925F11" w:rsidP="00EE5AF6">
      <w:pPr>
        <w:ind w:left="0" w:firstLine="0"/>
        <w:rPr>
          <w:b/>
          <w:color w:val="0000FF"/>
        </w:rPr>
      </w:pPr>
      <w:r w:rsidRPr="003B1CC5">
        <w:rPr>
          <w:b/>
          <w:iCs/>
          <w:caps/>
        </w:rPr>
        <w:t>_________________________</w:t>
      </w:r>
    </w:p>
    <w:p w14:paraId="3EC49365"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165760E9"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312D8E9B" w14:textId="77777777" w:rsidR="00CB1E41" w:rsidRPr="003B1CC5" w:rsidRDefault="00CB1E41" w:rsidP="00EE5AF6">
      <w:pPr>
        <w:ind w:left="0" w:firstLine="0"/>
        <w:rPr>
          <w:b/>
          <w:color w:val="0000FF"/>
        </w:rPr>
      </w:pPr>
    </w:p>
    <w:p w14:paraId="3BC4A07C" w14:textId="77777777" w:rsidR="00EE5AF6" w:rsidRPr="003B1CC5" w:rsidRDefault="00EE5AF6" w:rsidP="00EE5AF6">
      <w:pPr>
        <w:ind w:left="0" w:firstLine="0"/>
      </w:pPr>
      <w:r w:rsidRPr="003B1CC5">
        <w:rPr>
          <w:b/>
          <w:color w:val="0000FF"/>
        </w:rPr>
        <w:lastRenderedPageBreak/>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014D762A" w14:textId="4C097297" w:rsidR="00EE5AF6" w:rsidRPr="001A612D" w:rsidRDefault="00FF33D1" w:rsidP="00EE5AF6">
      <w:pPr>
        <w:ind w:left="0" w:firstLine="0"/>
        <w:rPr>
          <w:color w:val="0070C0"/>
        </w:rPr>
      </w:pPr>
      <w:r>
        <w:rPr>
          <w:color w:val="0070C0"/>
        </w:rPr>
        <w:t xml:space="preserve">Not Applicable </w:t>
      </w:r>
    </w:p>
    <w:p w14:paraId="13BAD6D1"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01CFD431" w14:textId="217DE2E6" w:rsidR="00095EC9" w:rsidRPr="001A612D" w:rsidRDefault="00FF33D1" w:rsidP="00EA79C9">
      <w:pPr>
        <w:ind w:left="0" w:firstLine="0"/>
        <w:rPr>
          <w:color w:val="0070C0"/>
        </w:rPr>
      </w:pPr>
      <w:r>
        <w:rPr>
          <w:color w:val="0070C0"/>
        </w:rPr>
        <w:t xml:space="preserve">Not Applicable </w:t>
      </w:r>
    </w:p>
    <w:p w14:paraId="1D0C06A0"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7166E767" w14:textId="75765570" w:rsidR="00A12762" w:rsidRPr="001A612D" w:rsidRDefault="00FF33D1" w:rsidP="002E2177">
      <w:pPr>
        <w:ind w:left="0" w:firstLine="0"/>
        <w:rPr>
          <w:color w:val="0070C0"/>
        </w:rPr>
      </w:pPr>
      <w:r>
        <w:rPr>
          <w:color w:val="0070C0"/>
        </w:rPr>
        <w:t xml:space="preserve">Not Applicable </w:t>
      </w:r>
    </w:p>
    <w:p w14:paraId="13C84741"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269679C9" w14:textId="5FDC3E49" w:rsidR="0039020B" w:rsidRPr="003B1CC5" w:rsidRDefault="00FF33D1" w:rsidP="002E2177">
      <w:pPr>
        <w:ind w:left="0" w:firstLine="0"/>
        <w:rPr>
          <w:b/>
          <w:noProof/>
        </w:rPr>
      </w:pPr>
      <w:r>
        <w:rPr>
          <w:color w:val="0070C0"/>
        </w:rPr>
        <w:t xml:space="preserve">Not Applicable </w:t>
      </w:r>
    </w:p>
    <w:p w14:paraId="75CADB20" w14:textId="77777777" w:rsidR="00496AF8" w:rsidRPr="003B1CC5" w:rsidRDefault="00C5180E" w:rsidP="002E2177">
      <w:pPr>
        <w:ind w:left="0" w:firstLine="0"/>
        <w:rPr>
          <w:b/>
        </w:rPr>
      </w:pPr>
      <w:r w:rsidRPr="003B1CC5">
        <w:rPr>
          <w:b/>
          <w:noProof/>
        </w:rPr>
        <w:t>QUANTITY AND QUALITY OF BODY OF EVIDENCE</w:t>
      </w:r>
    </w:p>
    <w:p w14:paraId="024542EE"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362551F1" w14:textId="1F4E5109" w:rsidR="00496AF8" w:rsidRPr="001A612D" w:rsidRDefault="00FF33D1" w:rsidP="002E2177">
      <w:pPr>
        <w:ind w:left="0" w:firstLine="0"/>
        <w:rPr>
          <w:color w:val="0070C0"/>
        </w:rPr>
      </w:pPr>
      <w:r>
        <w:rPr>
          <w:color w:val="0070C0"/>
        </w:rPr>
        <w:t xml:space="preserve">Not Applicable </w:t>
      </w:r>
    </w:p>
    <w:p w14:paraId="50C56E35"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4804DB5D" w14:textId="1A8789EF" w:rsidR="00D14F0B" w:rsidRPr="001A612D" w:rsidRDefault="00FF33D1" w:rsidP="002E2177">
      <w:pPr>
        <w:ind w:left="0" w:firstLine="0"/>
        <w:rPr>
          <w:color w:val="0070C0"/>
        </w:rPr>
      </w:pPr>
      <w:r>
        <w:rPr>
          <w:color w:val="0070C0"/>
        </w:rPr>
        <w:t xml:space="preserve">Not Applicable </w:t>
      </w:r>
    </w:p>
    <w:p w14:paraId="7D60588C" w14:textId="77777777" w:rsidR="00496AF8" w:rsidRPr="003B1CC5" w:rsidRDefault="00C5180E" w:rsidP="002E2177">
      <w:pPr>
        <w:ind w:left="0" w:firstLine="0"/>
        <w:rPr>
          <w:b/>
        </w:rPr>
      </w:pPr>
      <w:r w:rsidRPr="003B1CC5">
        <w:rPr>
          <w:b/>
        </w:rPr>
        <w:t>ESTIMATES OF BENEFIT AND CONSISTENCY ACROSS STUDIES IN BODY OF EVIDENCE</w:t>
      </w:r>
    </w:p>
    <w:p w14:paraId="7431E3EC"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16E28679" w14:textId="46C08021" w:rsidR="009B5BEA" w:rsidRPr="003B1CC5" w:rsidRDefault="00FF33D1" w:rsidP="002E2177">
      <w:pPr>
        <w:ind w:left="0" w:firstLine="0"/>
      </w:pPr>
      <w:r>
        <w:rPr>
          <w:color w:val="0070C0"/>
        </w:rPr>
        <w:t>Not Applicable</w:t>
      </w:r>
    </w:p>
    <w:p w14:paraId="0B4D7BB8"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4C36174A" w14:textId="62004455" w:rsidR="00496AF8" w:rsidRPr="001A612D" w:rsidRDefault="00FF33D1" w:rsidP="002E2177">
      <w:pPr>
        <w:ind w:left="0" w:firstLine="0"/>
        <w:rPr>
          <w:color w:val="0070C0"/>
        </w:rPr>
      </w:pPr>
      <w:r>
        <w:rPr>
          <w:color w:val="0070C0"/>
        </w:rPr>
        <w:t xml:space="preserve">Not Applicable </w:t>
      </w:r>
    </w:p>
    <w:p w14:paraId="52283FE2" w14:textId="77777777" w:rsidR="00496AF8" w:rsidRPr="003B1CC5" w:rsidRDefault="00C5180E" w:rsidP="002E2177">
      <w:pPr>
        <w:ind w:left="0" w:firstLine="0"/>
        <w:rPr>
          <w:b/>
          <w:noProof/>
        </w:rPr>
      </w:pPr>
      <w:r w:rsidRPr="003B1CC5">
        <w:rPr>
          <w:b/>
          <w:noProof/>
        </w:rPr>
        <w:t>UPDATE TO THE SYSTEMATIC REVIEW(S) OF THE BODY OF EVIDENCE</w:t>
      </w:r>
    </w:p>
    <w:p w14:paraId="6D279E4F"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21590277" w14:textId="77777777" w:rsidR="001A612D" w:rsidRDefault="00FF33D1" w:rsidP="002E2177">
      <w:pPr>
        <w:ind w:left="0" w:firstLine="0"/>
        <w:rPr>
          <w:color w:val="0070C0"/>
        </w:rPr>
      </w:pPr>
      <w:r>
        <w:rPr>
          <w:color w:val="0070C0"/>
        </w:rPr>
        <w:t xml:space="preserve">Not Applicable </w:t>
      </w:r>
    </w:p>
    <w:p w14:paraId="7880BE40" w14:textId="6EC061E0" w:rsidR="0094689F" w:rsidRPr="001A612D" w:rsidRDefault="00925F11" w:rsidP="002E2177">
      <w:pPr>
        <w:ind w:left="0" w:firstLine="0"/>
        <w:rPr>
          <w:color w:val="0070C0"/>
        </w:rPr>
      </w:pPr>
      <w:r w:rsidRPr="003B1CC5">
        <w:rPr>
          <w:b/>
          <w:iCs/>
          <w:caps/>
        </w:rPr>
        <w:t>___________________</w:t>
      </w:r>
    </w:p>
    <w:p w14:paraId="7E0F834D"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342D0A19"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3EE934ED" w14:textId="77777777" w:rsidR="00837121" w:rsidRPr="003B1CC5" w:rsidRDefault="00837121" w:rsidP="002E2177">
      <w:pPr>
        <w:ind w:left="0" w:firstLine="0"/>
      </w:pPr>
    </w:p>
    <w:p w14:paraId="13A04BC1"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0786F4EC" w14:textId="6577B5A0" w:rsidR="00837121" w:rsidRPr="00324FFF" w:rsidRDefault="00324FFF" w:rsidP="002E2177">
      <w:pPr>
        <w:ind w:left="0" w:firstLine="0"/>
        <w:rPr>
          <w:color w:val="0070C0"/>
        </w:rPr>
      </w:pPr>
      <w:r>
        <w:rPr>
          <w:color w:val="0070C0"/>
        </w:rPr>
        <w:t xml:space="preserve"> </w:t>
      </w:r>
      <w:r w:rsidR="00F21A59">
        <w:rPr>
          <w:color w:val="0070C0"/>
        </w:rPr>
        <w:t xml:space="preserve">Not Applicable </w:t>
      </w:r>
    </w:p>
    <w:p w14:paraId="5F6EB1FD"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232AA2A" w14:textId="77777777" w:rsidR="00F21A59" w:rsidRPr="00FF33D1" w:rsidRDefault="00F21A59" w:rsidP="00F21A59">
      <w:pPr>
        <w:ind w:left="0" w:firstLine="0"/>
        <w:rPr>
          <w:color w:val="0070C0"/>
        </w:rPr>
      </w:pPr>
      <w:r>
        <w:rPr>
          <w:color w:val="0070C0"/>
        </w:rPr>
        <w:t xml:space="preserve">Not Applicable </w:t>
      </w:r>
    </w:p>
    <w:p w14:paraId="5A20AD58" w14:textId="77777777" w:rsidR="001A10C0" w:rsidRDefault="001A10C0" w:rsidP="002E2177">
      <w:pPr>
        <w:ind w:left="0" w:firstLine="0"/>
        <w:rPr>
          <w:b/>
          <w:noProof/>
          <w:color w:val="0070C0"/>
        </w:rPr>
      </w:pPr>
    </w:p>
    <w:p w14:paraId="32A6F1B9" w14:textId="77777777" w:rsidR="001A10C0" w:rsidRPr="001A10C0" w:rsidRDefault="001A10C0" w:rsidP="002E2177">
      <w:pPr>
        <w:ind w:left="0" w:firstLine="0"/>
        <w:rPr>
          <w:color w:val="0070C0"/>
        </w:rPr>
      </w:pPr>
    </w:p>
    <w:sectPr w:rsidR="001A10C0" w:rsidRPr="001A10C0">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247E4" w14:textId="77777777" w:rsidR="00440687" w:rsidRDefault="00440687" w:rsidP="007E37A5">
      <w:r>
        <w:separator/>
      </w:r>
    </w:p>
  </w:endnote>
  <w:endnote w:type="continuationSeparator" w:id="0">
    <w:p w14:paraId="026B2041" w14:textId="77777777"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CC707"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D39FD">
      <w:rPr>
        <w:noProof/>
      </w:rPr>
      <w:t>6</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4D6DD" w14:textId="77777777" w:rsidR="00440687" w:rsidRDefault="00440687" w:rsidP="007E37A5">
      <w:r>
        <w:separator/>
      </w:r>
    </w:p>
  </w:footnote>
  <w:footnote w:type="continuationSeparator" w:id="0">
    <w:p w14:paraId="473E9A44" w14:textId="77777777"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9ED69"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9559D"/>
    <w:rsid w:val="001A10C0"/>
    <w:rsid w:val="001A196B"/>
    <w:rsid w:val="001A612D"/>
    <w:rsid w:val="001A6D05"/>
    <w:rsid w:val="001B38BF"/>
    <w:rsid w:val="001B772D"/>
    <w:rsid w:val="001D5B5D"/>
    <w:rsid w:val="001E6153"/>
    <w:rsid w:val="00201FF9"/>
    <w:rsid w:val="00205857"/>
    <w:rsid w:val="00217CC4"/>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17CEE"/>
    <w:rsid w:val="00324D64"/>
    <w:rsid w:val="00324FFF"/>
    <w:rsid w:val="00327650"/>
    <w:rsid w:val="003413E6"/>
    <w:rsid w:val="00352B52"/>
    <w:rsid w:val="0035760D"/>
    <w:rsid w:val="00363ECC"/>
    <w:rsid w:val="00370271"/>
    <w:rsid w:val="0037753C"/>
    <w:rsid w:val="0039020B"/>
    <w:rsid w:val="00395263"/>
    <w:rsid w:val="003956E0"/>
    <w:rsid w:val="0039609A"/>
    <w:rsid w:val="00397500"/>
    <w:rsid w:val="003B1CC5"/>
    <w:rsid w:val="003B65CE"/>
    <w:rsid w:val="003E039E"/>
    <w:rsid w:val="00422917"/>
    <w:rsid w:val="00440687"/>
    <w:rsid w:val="0044131D"/>
    <w:rsid w:val="004417F1"/>
    <w:rsid w:val="00441ADA"/>
    <w:rsid w:val="004420EA"/>
    <w:rsid w:val="00457E46"/>
    <w:rsid w:val="00496AF8"/>
    <w:rsid w:val="004A575D"/>
    <w:rsid w:val="004B65C6"/>
    <w:rsid w:val="004D1DC7"/>
    <w:rsid w:val="004F7D7E"/>
    <w:rsid w:val="00500B0C"/>
    <w:rsid w:val="00537150"/>
    <w:rsid w:val="00540984"/>
    <w:rsid w:val="00543851"/>
    <w:rsid w:val="0055559D"/>
    <w:rsid w:val="005569AE"/>
    <w:rsid w:val="00571E83"/>
    <w:rsid w:val="005857F8"/>
    <w:rsid w:val="005B0D18"/>
    <w:rsid w:val="005B12C3"/>
    <w:rsid w:val="005B409D"/>
    <w:rsid w:val="005D0FDB"/>
    <w:rsid w:val="005D25E9"/>
    <w:rsid w:val="005D6D59"/>
    <w:rsid w:val="00617390"/>
    <w:rsid w:val="00623420"/>
    <w:rsid w:val="00634768"/>
    <w:rsid w:val="0063596F"/>
    <w:rsid w:val="00647E9D"/>
    <w:rsid w:val="006709EB"/>
    <w:rsid w:val="00672824"/>
    <w:rsid w:val="0068184A"/>
    <w:rsid w:val="006B5C51"/>
    <w:rsid w:val="006C2B3A"/>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C5CE5"/>
    <w:rsid w:val="008F1DC6"/>
    <w:rsid w:val="00905C5B"/>
    <w:rsid w:val="00923295"/>
    <w:rsid w:val="00925F11"/>
    <w:rsid w:val="00935265"/>
    <w:rsid w:val="0094689F"/>
    <w:rsid w:val="009477D6"/>
    <w:rsid w:val="00953ED3"/>
    <w:rsid w:val="00965FF6"/>
    <w:rsid w:val="009846D6"/>
    <w:rsid w:val="0098657F"/>
    <w:rsid w:val="009A3236"/>
    <w:rsid w:val="009B3770"/>
    <w:rsid w:val="009B5A93"/>
    <w:rsid w:val="009B5BEA"/>
    <w:rsid w:val="009C291F"/>
    <w:rsid w:val="009E37BD"/>
    <w:rsid w:val="009E6B86"/>
    <w:rsid w:val="00A03301"/>
    <w:rsid w:val="00A12762"/>
    <w:rsid w:val="00A13867"/>
    <w:rsid w:val="00A26FED"/>
    <w:rsid w:val="00A421D4"/>
    <w:rsid w:val="00A44FF0"/>
    <w:rsid w:val="00A50E55"/>
    <w:rsid w:val="00A653D0"/>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24857"/>
    <w:rsid w:val="00C46677"/>
    <w:rsid w:val="00C5180E"/>
    <w:rsid w:val="00C54E40"/>
    <w:rsid w:val="00C55F56"/>
    <w:rsid w:val="00C57BA4"/>
    <w:rsid w:val="00C613EB"/>
    <w:rsid w:val="00C84623"/>
    <w:rsid w:val="00CB06C9"/>
    <w:rsid w:val="00CB1E41"/>
    <w:rsid w:val="00CB271C"/>
    <w:rsid w:val="00CD632A"/>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C44C6"/>
    <w:rsid w:val="00DE1F5D"/>
    <w:rsid w:val="00DE50D8"/>
    <w:rsid w:val="00DF278A"/>
    <w:rsid w:val="00E073D9"/>
    <w:rsid w:val="00E1664B"/>
    <w:rsid w:val="00E30D12"/>
    <w:rsid w:val="00E3394E"/>
    <w:rsid w:val="00E35241"/>
    <w:rsid w:val="00E41417"/>
    <w:rsid w:val="00E536D3"/>
    <w:rsid w:val="00E57BE2"/>
    <w:rsid w:val="00E62219"/>
    <w:rsid w:val="00E62A95"/>
    <w:rsid w:val="00E746A2"/>
    <w:rsid w:val="00E90D06"/>
    <w:rsid w:val="00E97E59"/>
    <w:rsid w:val="00EA345A"/>
    <w:rsid w:val="00EA67C3"/>
    <w:rsid w:val="00EA79C9"/>
    <w:rsid w:val="00EB66AC"/>
    <w:rsid w:val="00EC2247"/>
    <w:rsid w:val="00ED39FD"/>
    <w:rsid w:val="00EE1F87"/>
    <w:rsid w:val="00EE3931"/>
    <w:rsid w:val="00EE5AF6"/>
    <w:rsid w:val="00EF2CEF"/>
    <w:rsid w:val="00F1092D"/>
    <w:rsid w:val="00F21A59"/>
    <w:rsid w:val="00F42C20"/>
    <w:rsid w:val="00F431D8"/>
    <w:rsid w:val="00F67706"/>
    <w:rsid w:val="00F92D75"/>
    <w:rsid w:val="00F97327"/>
    <w:rsid w:val="00FA296F"/>
    <w:rsid w:val="00FA7323"/>
    <w:rsid w:val="00FC32D3"/>
    <w:rsid w:val="00FD4D82"/>
    <w:rsid w:val="00FE57AE"/>
    <w:rsid w:val="00FF3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49D119D"/>
  <w15:docId w15:val="{C9D20AF7-5482-48A8-8EE5-D2E2B142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uiPriority w:val="99"/>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FootnoteReference">
    <w:name w:val="footnote reference"/>
    <w:basedOn w:val="DefaultParagraphFont"/>
    <w:uiPriority w:val="99"/>
    <w:semiHidden/>
    <w:unhideWhenUsed/>
    <w:rsid w:val="00A653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02784">
      <w:bodyDiv w:val="1"/>
      <w:marLeft w:val="0"/>
      <w:marRight w:val="0"/>
      <w:marTop w:val="0"/>
      <w:marBottom w:val="0"/>
      <w:divBdr>
        <w:top w:val="none" w:sz="0" w:space="0" w:color="auto"/>
        <w:left w:val="none" w:sz="0" w:space="0" w:color="auto"/>
        <w:bottom w:val="none" w:sz="0" w:space="0" w:color="auto"/>
        <w:right w:val="none" w:sz="0" w:space="0" w:color="auto"/>
      </w:divBdr>
      <w:divsChild>
        <w:div w:id="203654342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glossaryDocument" Target="glossary/document.xml"/><Relationship Id="rId10" Type="http://schemas.openxmlformats.org/officeDocument/2006/relationships/hyperlink" Target="http://www.uspreventiveservicestaskforce.org/methods.htm" TargetMode="External"/><Relationship Id="rId19" Type="http://schemas.openxmlformats.org/officeDocument/2006/relationships/hyperlink" Target="http://www.ncbi.nlm.nih.gov/pmc/articles/PMC3913786/" TargetMode="Externa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diagramData" Target="diagrams/data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173BAD-FAFA-4012-911A-A9A64CA8A80E}" type="doc">
      <dgm:prSet loTypeId="urn:microsoft.com/office/officeart/2005/8/layout/vProcess5" loCatId="process" qsTypeId="urn:microsoft.com/office/officeart/2005/8/quickstyle/simple1" qsCatId="simple" csTypeId="urn:microsoft.com/office/officeart/2005/8/colors/accent1_2" csCatId="accent1" phldr="1"/>
      <dgm:spPr/>
      <dgm:t>
        <a:bodyPr/>
        <a:lstStyle/>
        <a:p>
          <a:endParaRPr lang="en-US"/>
        </a:p>
      </dgm:t>
    </dgm:pt>
    <dgm:pt modelId="{8C219D2F-02DF-433D-B3DB-A65E40EF0496}">
      <dgm:prSet phldrT="[Text]" custT="1"/>
      <dgm:spPr/>
      <dgm:t>
        <a:bodyPr/>
        <a:lstStyle/>
        <a:p>
          <a:r>
            <a:rPr lang="en-US" sz="1600" b="1" dirty="0" smtClean="0"/>
            <a:t>Pre-Admission Level of Function; Presence of Comorbidities; Identification of Patient Goals</a:t>
          </a:r>
        </a:p>
      </dgm:t>
    </dgm:pt>
    <dgm:pt modelId="{0362D5D9-32E3-4CA3-A63C-98F4B70AE2DA}" type="parTrans" cxnId="{06F7BEA1-8182-4508-8B21-80F2859B32BB}">
      <dgm:prSet/>
      <dgm:spPr/>
      <dgm:t>
        <a:bodyPr/>
        <a:lstStyle/>
        <a:p>
          <a:endParaRPr lang="en-US"/>
        </a:p>
      </dgm:t>
    </dgm:pt>
    <dgm:pt modelId="{80DF2DB9-F6F1-46AE-82EE-32704D113F20}" type="sibTrans" cxnId="{06F7BEA1-8182-4508-8B21-80F2859B32BB}">
      <dgm:prSet/>
      <dgm:spPr/>
      <dgm:t>
        <a:bodyPr/>
        <a:lstStyle/>
        <a:p>
          <a:endParaRPr lang="en-US"/>
        </a:p>
      </dgm:t>
    </dgm:pt>
    <dgm:pt modelId="{47CB1DCE-6FC0-4510-BF61-F6B37640D486}">
      <dgm:prSet phldrT="[Text]" custT="1"/>
      <dgm:spPr/>
      <dgm:t>
        <a:bodyPr/>
        <a:lstStyle/>
        <a:p>
          <a:r>
            <a:rPr lang="en-US" sz="1600" b="1" dirty="0" smtClean="0"/>
            <a:t>Communication with Interdisciplinary Team; Selection of Appropriate Therapy Interventions; Intensity of Service</a:t>
          </a:r>
          <a:endParaRPr lang="en-US" sz="1300" b="1" i="1" dirty="0"/>
        </a:p>
      </dgm:t>
    </dgm:pt>
    <dgm:pt modelId="{08E8052A-0533-42D5-B338-72DE58D8B3D0}" type="parTrans" cxnId="{5D804638-1A90-4E2E-928B-340AEF6C69B6}">
      <dgm:prSet/>
      <dgm:spPr/>
      <dgm:t>
        <a:bodyPr/>
        <a:lstStyle/>
        <a:p>
          <a:endParaRPr lang="en-US"/>
        </a:p>
      </dgm:t>
    </dgm:pt>
    <dgm:pt modelId="{5BADF96A-D5B5-4981-8712-7AC4EB0632BB}" type="sibTrans" cxnId="{5D804638-1A90-4E2E-928B-340AEF6C69B6}">
      <dgm:prSet/>
      <dgm:spPr/>
      <dgm:t>
        <a:bodyPr/>
        <a:lstStyle/>
        <a:p>
          <a:endParaRPr lang="en-US"/>
        </a:p>
      </dgm:t>
    </dgm:pt>
    <dgm:pt modelId="{DA79E2F5-F332-4026-AE9E-C4959F42E6BE}">
      <dgm:prSet phldrT="[Text]" custT="1"/>
      <dgm:spPr/>
      <dgm:t>
        <a:bodyPr/>
        <a:lstStyle/>
        <a:p>
          <a:r>
            <a:rPr lang="en-US" sz="2800" b="1" dirty="0" smtClean="0"/>
            <a:t>Change in Self-Care</a:t>
          </a:r>
          <a:endParaRPr lang="en-US" sz="1400" b="1" dirty="0"/>
        </a:p>
      </dgm:t>
    </dgm:pt>
    <dgm:pt modelId="{8ABD9EA7-3911-4365-AAD6-2D3FF667B0A2}" type="parTrans" cxnId="{A30FC22D-555D-46EE-8D80-207349652C71}">
      <dgm:prSet/>
      <dgm:spPr/>
      <dgm:t>
        <a:bodyPr/>
        <a:lstStyle/>
        <a:p>
          <a:endParaRPr lang="en-US"/>
        </a:p>
      </dgm:t>
    </dgm:pt>
    <dgm:pt modelId="{A2660187-88A3-4AA9-8685-0E4C85A92540}" type="sibTrans" cxnId="{A30FC22D-555D-46EE-8D80-207349652C71}">
      <dgm:prSet/>
      <dgm:spPr/>
      <dgm:t>
        <a:bodyPr/>
        <a:lstStyle/>
        <a:p>
          <a:endParaRPr lang="en-US"/>
        </a:p>
      </dgm:t>
    </dgm:pt>
    <dgm:pt modelId="{20F47363-7F0D-4AD1-8211-DED93227DFCE}">
      <dgm:prSet custT="1"/>
      <dgm:spPr/>
      <dgm:t>
        <a:bodyPr/>
        <a:lstStyle/>
        <a:p>
          <a:r>
            <a:rPr lang="en-US" sz="1600" b="1" dirty="0" smtClean="0"/>
            <a:t>Delivery of Skilled Services; Ongoing Reassessment</a:t>
          </a:r>
        </a:p>
      </dgm:t>
    </dgm:pt>
    <dgm:pt modelId="{EBBABAD0-92C1-49D3-ACFB-C26CB314DDA5}" type="parTrans" cxnId="{9DFD23A9-A6E0-4728-8D0B-56A3F9D87D11}">
      <dgm:prSet/>
      <dgm:spPr/>
      <dgm:t>
        <a:bodyPr/>
        <a:lstStyle/>
        <a:p>
          <a:endParaRPr lang="en-US"/>
        </a:p>
      </dgm:t>
    </dgm:pt>
    <dgm:pt modelId="{D1CD5CCB-860F-439E-BF9E-C8AC550B5D6D}" type="sibTrans" cxnId="{9DFD23A9-A6E0-4728-8D0B-56A3F9D87D11}">
      <dgm:prSet/>
      <dgm:spPr/>
      <dgm:t>
        <a:bodyPr/>
        <a:lstStyle/>
        <a:p>
          <a:endParaRPr lang="en-US"/>
        </a:p>
      </dgm:t>
    </dgm:pt>
    <dgm:pt modelId="{800292B9-CE4D-48EF-9653-9B1495FE2487}" type="pres">
      <dgm:prSet presAssocID="{7A173BAD-FAFA-4012-911A-A9A64CA8A80E}" presName="outerComposite" presStyleCnt="0">
        <dgm:presLayoutVars>
          <dgm:chMax val="5"/>
          <dgm:dir/>
          <dgm:resizeHandles val="exact"/>
        </dgm:presLayoutVars>
      </dgm:prSet>
      <dgm:spPr/>
      <dgm:t>
        <a:bodyPr/>
        <a:lstStyle/>
        <a:p>
          <a:endParaRPr lang="en-US"/>
        </a:p>
      </dgm:t>
    </dgm:pt>
    <dgm:pt modelId="{3D2F4AC3-014A-4046-9DFA-F8C70561B9C9}" type="pres">
      <dgm:prSet presAssocID="{7A173BAD-FAFA-4012-911A-A9A64CA8A80E}" presName="dummyMaxCanvas" presStyleCnt="0">
        <dgm:presLayoutVars/>
      </dgm:prSet>
      <dgm:spPr/>
    </dgm:pt>
    <dgm:pt modelId="{2F0AC7C4-29E3-447C-9DAA-E5121AFEB9BF}" type="pres">
      <dgm:prSet presAssocID="{7A173BAD-FAFA-4012-911A-A9A64CA8A80E}" presName="FourNodes_1" presStyleLbl="node1" presStyleIdx="0" presStyleCnt="4" custScaleX="110764" custLinFactNeighborX="2691">
        <dgm:presLayoutVars>
          <dgm:bulletEnabled val="1"/>
        </dgm:presLayoutVars>
      </dgm:prSet>
      <dgm:spPr/>
      <dgm:t>
        <a:bodyPr/>
        <a:lstStyle/>
        <a:p>
          <a:endParaRPr lang="en-US"/>
        </a:p>
      </dgm:t>
    </dgm:pt>
    <dgm:pt modelId="{FE77955B-AA7B-4A38-854F-C95AD5C42451}" type="pres">
      <dgm:prSet presAssocID="{7A173BAD-FAFA-4012-911A-A9A64CA8A80E}" presName="FourNodes_2" presStyleLbl="node1" presStyleIdx="1" presStyleCnt="4" custScaleX="113625">
        <dgm:presLayoutVars>
          <dgm:bulletEnabled val="1"/>
        </dgm:presLayoutVars>
      </dgm:prSet>
      <dgm:spPr/>
      <dgm:t>
        <a:bodyPr/>
        <a:lstStyle/>
        <a:p>
          <a:endParaRPr lang="en-US"/>
        </a:p>
      </dgm:t>
    </dgm:pt>
    <dgm:pt modelId="{0DA02CD7-4CAC-4AEB-BD7D-4198A991E4BC}" type="pres">
      <dgm:prSet presAssocID="{7A173BAD-FAFA-4012-911A-A9A64CA8A80E}" presName="FourNodes_3" presStyleLbl="node1" presStyleIdx="2" presStyleCnt="4" custScaleX="113921">
        <dgm:presLayoutVars>
          <dgm:bulletEnabled val="1"/>
        </dgm:presLayoutVars>
      </dgm:prSet>
      <dgm:spPr/>
      <dgm:t>
        <a:bodyPr/>
        <a:lstStyle/>
        <a:p>
          <a:endParaRPr lang="en-US"/>
        </a:p>
      </dgm:t>
    </dgm:pt>
    <dgm:pt modelId="{0F12FBAD-7DE6-4AEC-A477-B141F32A7B06}" type="pres">
      <dgm:prSet presAssocID="{7A173BAD-FAFA-4012-911A-A9A64CA8A80E}" presName="FourNodes_4" presStyleLbl="node1" presStyleIdx="3" presStyleCnt="4">
        <dgm:presLayoutVars>
          <dgm:bulletEnabled val="1"/>
        </dgm:presLayoutVars>
      </dgm:prSet>
      <dgm:spPr/>
      <dgm:t>
        <a:bodyPr/>
        <a:lstStyle/>
        <a:p>
          <a:endParaRPr lang="en-US"/>
        </a:p>
      </dgm:t>
    </dgm:pt>
    <dgm:pt modelId="{6344C678-9F45-4E85-BC25-3FA0DA9A7E80}" type="pres">
      <dgm:prSet presAssocID="{7A173BAD-FAFA-4012-911A-A9A64CA8A80E}" presName="FourConn_1-2" presStyleLbl="fgAccFollowNode1" presStyleIdx="0" presStyleCnt="3">
        <dgm:presLayoutVars>
          <dgm:bulletEnabled val="1"/>
        </dgm:presLayoutVars>
      </dgm:prSet>
      <dgm:spPr/>
      <dgm:t>
        <a:bodyPr/>
        <a:lstStyle/>
        <a:p>
          <a:endParaRPr lang="en-US"/>
        </a:p>
      </dgm:t>
    </dgm:pt>
    <dgm:pt modelId="{87EA6865-5583-45C0-8EB1-37A1025D7BC4}" type="pres">
      <dgm:prSet presAssocID="{7A173BAD-FAFA-4012-911A-A9A64CA8A80E}" presName="FourConn_2-3" presStyleLbl="fgAccFollowNode1" presStyleIdx="1" presStyleCnt="3">
        <dgm:presLayoutVars>
          <dgm:bulletEnabled val="1"/>
        </dgm:presLayoutVars>
      </dgm:prSet>
      <dgm:spPr/>
      <dgm:t>
        <a:bodyPr/>
        <a:lstStyle/>
        <a:p>
          <a:endParaRPr lang="en-US"/>
        </a:p>
      </dgm:t>
    </dgm:pt>
    <dgm:pt modelId="{E52EF476-3941-4360-B8B7-E6506190F3CA}" type="pres">
      <dgm:prSet presAssocID="{7A173BAD-FAFA-4012-911A-A9A64CA8A80E}" presName="FourConn_3-4" presStyleLbl="fgAccFollowNode1" presStyleIdx="2" presStyleCnt="3">
        <dgm:presLayoutVars>
          <dgm:bulletEnabled val="1"/>
        </dgm:presLayoutVars>
      </dgm:prSet>
      <dgm:spPr/>
      <dgm:t>
        <a:bodyPr/>
        <a:lstStyle/>
        <a:p>
          <a:endParaRPr lang="en-US"/>
        </a:p>
      </dgm:t>
    </dgm:pt>
    <dgm:pt modelId="{6B0A2F70-E06E-431D-B3A5-690ADD219168}" type="pres">
      <dgm:prSet presAssocID="{7A173BAD-FAFA-4012-911A-A9A64CA8A80E}" presName="FourNodes_1_text" presStyleLbl="node1" presStyleIdx="3" presStyleCnt="4">
        <dgm:presLayoutVars>
          <dgm:bulletEnabled val="1"/>
        </dgm:presLayoutVars>
      </dgm:prSet>
      <dgm:spPr/>
      <dgm:t>
        <a:bodyPr/>
        <a:lstStyle/>
        <a:p>
          <a:endParaRPr lang="en-US"/>
        </a:p>
      </dgm:t>
    </dgm:pt>
    <dgm:pt modelId="{CF5468EC-17B9-45E6-96D2-1DE298313C90}" type="pres">
      <dgm:prSet presAssocID="{7A173BAD-FAFA-4012-911A-A9A64CA8A80E}" presName="FourNodes_2_text" presStyleLbl="node1" presStyleIdx="3" presStyleCnt="4">
        <dgm:presLayoutVars>
          <dgm:bulletEnabled val="1"/>
        </dgm:presLayoutVars>
      </dgm:prSet>
      <dgm:spPr/>
      <dgm:t>
        <a:bodyPr/>
        <a:lstStyle/>
        <a:p>
          <a:endParaRPr lang="en-US"/>
        </a:p>
      </dgm:t>
    </dgm:pt>
    <dgm:pt modelId="{36762606-871C-4E89-8266-5360BB3436DF}" type="pres">
      <dgm:prSet presAssocID="{7A173BAD-FAFA-4012-911A-A9A64CA8A80E}" presName="FourNodes_3_text" presStyleLbl="node1" presStyleIdx="3" presStyleCnt="4">
        <dgm:presLayoutVars>
          <dgm:bulletEnabled val="1"/>
        </dgm:presLayoutVars>
      </dgm:prSet>
      <dgm:spPr/>
      <dgm:t>
        <a:bodyPr/>
        <a:lstStyle/>
        <a:p>
          <a:endParaRPr lang="en-US"/>
        </a:p>
      </dgm:t>
    </dgm:pt>
    <dgm:pt modelId="{7DB0E003-A854-49D6-A1E2-70AA62ADE643}" type="pres">
      <dgm:prSet presAssocID="{7A173BAD-FAFA-4012-911A-A9A64CA8A80E}" presName="FourNodes_4_text" presStyleLbl="node1" presStyleIdx="3" presStyleCnt="4">
        <dgm:presLayoutVars>
          <dgm:bulletEnabled val="1"/>
        </dgm:presLayoutVars>
      </dgm:prSet>
      <dgm:spPr/>
      <dgm:t>
        <a:bodyPr/>
        <a:lstStyle/>
        <a:p>
          <a:endParaRPr lang="en-US"/>
        </a:p>
      </dgm:t>
    </dgm:pt>
  </dgm:ptLst>
  <dgm:cxnLst>
    <dgm:cxn modelId="{EA192B0B-5B80-4E62-A6A9-17824DD7B4EB}" type="presOf" srcId="{8C219D2F-02DF-433D-B3DB-A65E40EF0496}" destId="{2F0AC7C4-29E3-447C-9DAA-E5121AFEB9BF}" srcOrd="0" destOrd="0" presId="urn:microsoft.com/office/officeart/2005/8/layout/vProcess5"/>
    <dgm:cxn modelId="{A30FC22D-555D-46EE-8D80-207349652C71}" srcId="{7A173BAD-FAFA-4012-911A-A9A64CA8A80E}" destId="{DA79E2F5-F332-4026-AE9E-C4959F42E6BE}" srcOrd="3" destOrd="0" parTransId="{8ABD9EA7-3911-4365-AAD6-2D3FF667B0A2}" sibTransId="{A2660187-88A3-4AA9-8685-0E4C85A92540}"/>
    <dgm:cxn modelId="{9A8E36D9-9701-4C92-A501-F4B45335ACDF}" type="presOf" srcId="{5BADF96A-D5B5-4981-8712-7AC4EB0632BB}" destId="{87EA6865-5583-45C0-8EB1-37A1025D7BC4}" srcOrd="0" destOrd="0" presId="urn:microsoft.com/office/officeart/2005/8/layout/vProcess5"/>
    <dgm:cxn modelId="{4E8E1E4D-5D2E-4415-A477-1E996AC29181}" type="presOf" srcId="{DA79E2F5-F332-4026-AE9E-C4959F42E6BE}" destId="{0F12FBAD-7DE6-4AEC-A477-B141F32A7B06}" srcOrd="0" destOrd="0" presId="urn:microsoft.com/office/officeart/2005/8/layout/vProcess5"/>
    <dgm:cxn modelId="{43DD460C-98E4-4B10-8D74-BC5930B32830}" type="presOf" srcId="{20F47363-7F0D-4AD1-8211-DED93227DFCE}" destId="{0DA02CD7-4CAC-4AEB-BD7D-4198A991E4BC}" srcOrd="0" destOrd="0" presId="urn:microsoft.com/office/officeart/2005/8/layout/vProcess5"/>
    <dgm:cxn modelId="{B7DE4F33-73FE-4892-8A66-BDED70A94A99}" type="presOf" srcId="{8C219D2F-02DF-433D-B3DB-A65E40EF0496}" destId="{6B0A2F70-E06E-431D-B3A5-690ADD219168}" srcOrd="1" destOrd="0" presId="urn:microsoft.com/office/officeart/2005/8/layout/vProcess5"/>
    <dgm:cxn modelId="{ED7A4EF2-6C56-4DFB-A92B-F08D9480293E}" type="presOf" srcId="{47CB1DCE-6FC0-4510-BF61-F6B37640D486}" destId="{FE77955B-AA7B-4A38-854F-C95AD5C42451}" srcOrd="0" destOrd="0" presId="urn:microsoft.com/office/officeart/2005/8/layout/vProcess5"/>
    <dgm:cxn modelId="{07150CB4-6141-4C0F-A9E8-6324FA85476F}" type="presOf" srcId="{DA79E2F5-F332-4026-AE9E-C4959F42E6BE}" destId="{7DB0E003-A854-49D6-A1E2-70AA62ADE643}" srcOrd="1" destOrd="0" presId="urn:microsoft.com/office/officeart/2005/8/layout/vProcess5"/>
    <dgm:cxn modelId="{B609D032-F03E-4421-A885-7DD905501D87}" type="presOf" srcId="{80DF2DB9-F6F1-46AE-82EE-32704D113F20}" destId="{6344C678-9F45-4E85-BC25-3FA0DA9A7E80}" srcOrd="0" destOrd="0" presId="urn:microsoft.com/office/officeart/2005/8/layout/vProcess5"/>
    <dgm:cxn modelId="{4A9CB386-5BDD-4C60-A754-557B183770E9}" type="presOf" srcId="{7A173BAD-FAFA-4012-911A-A9A64CA8A80E}" destId="{800292B9-CE4D-48EF-9653-9B1495FE2487}" srcOrd="0" destOrd="0" presId="urn:microsoft.com/office/officeart/2005/8/layout/vProcess5"/>
    <dgm:cxn modelId="{9DFD23A9-A6E0-4728-8D0B-56A3F9D87D11}" srcId="{7A173BAD-FAFA-4012-911A-A9A64CA8A80E}" destId="{20F47363-7F0D-4AD1-8211-DED93227DFCE}" srcOrd="2" destOrd="0" parTransId="{EBBABAD0-92C1-49D3-ACFB-C26CB314DDA5}" sibTransId="{D1CD5CCB-860F-439E-BF9E-C8AC550B5D6D}"/>
    <dgm:cxn modelId="{5D804638-1A90-4E2E-928B-340AEF6C69B6}" srcId="{7A173BAD-FAFA-4012-911A-A9A64CA8A80E}" destId="{47CB1DCE-6FC0-4510-BF61-F6B37640D486}" srcOrd="1" destOrd="0" parTransId="{08E8052A-0533-42D5-B338-72DE58D8B3D0}" sibTransId="{5BADF96A-D5B5-4981-8712-7AC4EB0632BB}"/>
    <dgm:cxn modelId="{06F7BEA1-8182-4508-8B21-80F2859B32BB}" srcId="{7A173BAD-FAFA-4012-911A-A9A64CA8A80E}" destId="{8C219D2F-02DF-433D-B3DB-A65E40EF0496}" srcOrd="0" destOrd="0" parTransId="{0362D5D9-32E3-4CA3-A63C-98F4B70AE2DA}" sibTransId="{80DF2DB9-F6F1-46AE-82EE-32704D113F20}"/>
    <dgm:cxn modelId="{3D4CB6C6-93CA-4D82-A2A6-85AFB9352C90}" type="presOf" srcId="{D1CD5CCB-860F-439E-BF9E-C8AC550B5D6D}" destId="{E52EF476-3941-4360-B8B7-E6506190F3CA}" srcOrd="0" destOrd="0" presId="urn:microsoft.com/office/officeart/2005/8/layout/vProcess5"/>
    <dgm:cxn modelId="{00C5F933-89F8-4C94-A96B-1ACA5B8FC2B7}" type="presOf" srcId="{20F47363-7F0D-4AD1-8211-DED93227DFCE}" destId="{36762606-871C-4E89-8266-5360BB3436DF}" srcOrd="1" destOrd="0" presId="urn:microsoft.com/office/officeart/2005/8/layout/vProcess5"/>
    <dgm:cxn modelId="{EE72A50E-15DB-45B2-94D4-62BD23F67907}" type="presOf" srcId="{47CB1DCE-6FC0-4510-BF61-F6B37640D486}" destId="{CF5468EC-17B9-45E6-96D2-1DE298313C90}" srcOrd="1" destOrd="0" presId="urn:microsoft.com/office/officeart/2005/8/layout/vProcess5"/>
    <dgm:cxn modelId="{72EF7543-AAE8-44C4-86C3-6FA371A95EA8}" type="presParOf" srcId="{800292B9-CE4D-48EF-9653-9B1495FE2487}" destId="{3D2F4AC3-014A-4046-9DFA-F8C70561B9C9}" srcOrd="0" destOrd="0" presId="urn:microsoft.com/office/officeart/2005/8/layout/vProcess5"/>
    <dgm:cxn modelId="{18E13422-3B9A-4F18-A9AA-37B0F916C391}" type="presParOf" srcId="{800292B9-CE4D-48EF-9653-9B1495FE2487}" destId="{2F0AC7C4-29E3-447C-9DAA-E5121AFEB9BF}" srcOrd="1" destOrd="0" presId="urn:microsoft.com/office/officeart/2005/8/layout/vProcess5"/>
    <dgm:cxn modelId="{8E46008C-2C8F-4F91-BBB5-48843F6FA123}" type="presParOf" srcId="{800292B9-CE4D-48EF-9653-9B1495FE2487}" destId="{FE77955B-AA7B-4A38-854F-C95AD5C42451}" srcOrd="2" destOrd="0" presId="urn:microsoft.com/office/officeart/2005/8/layout/vProcess5"/>
    <dgm:cxn modelId="{D8C464E1-D5A5-4C9B-B4D7-C79D9DEC75E7}" type="presParOf" srcId="{800292B9-CE4D-48EF-9653-9B1495FE2487}" destId="{0DA02CD7-4CAC-4AEB-BD7D-4198A991E4BC}" srcOrd="3" destOrd="0" presId="urn:microsoft.com/office/officeart/2005/8/layout/vProcess5"/>
    <dgm:cxn modelId="{23BC9E56-FA22-47C6-9751-E6F63585E606}" type="presParOf" srcId="{800292B9-CE4D-48EF-9653-9B1495FE2487}" destId="{0F12FBAD-7DE6-4AEC-A477-B141F32A7B06}" srcOrd="4" destOrd="0" presId="urn:microsoft.com/office/officeart/2005/8/layout/vProcess5"/>
    <dgm:cxn modelId="{CD8595FA-C5B3-42A8-85C7-B65E19A76559}" type="presParOf" srcId="{800292B9-CE4D-48EF-9653-9B1495FE2487}" destId="{6344C678-9F45-4E85-BC25-3FA0DA9A7E80}" srcOrd="5" destOrd="0" presId="urn:microsoft.com/office/officeart/2005/8/layout/vProcess5"/>
    <dgm:cxn modelId="{5E6FB0F8-85B7-404F-ADA3-55B5BC08C8AE}" type="presParOf" srcId="{800292B9-CE4D-48EF-9653-9B1495FE2487}" destId="{87EA6865-5583-45C0-8EB1-37A1025D7BC4}" srcOrd="6" destOrd="0" presId="urn:microsoft.com/office/officeart/2005/8/layout/vProcess5"/>
    <dgm:cxn modelId="{C152EDCC-4FCB-41D7-BA4A-B7C399C76697}" type="presParOf" srcId="{800292B9-CE4D-48EF-9653-9B1495FE2487}" destId="{E52EF476-3941-4360-B8B7-E6506190F3CA}" srcOrd="7" destOrd="0" presId="urn:microsoft.com/office/officeart/2005/8/layout/vProcess5"/>
    <dgm:cxn modelId="{A83D9E5A-1BBB-41F3-9F99-086151274F75}" type="presParOf" srcId="{800292B9-CE4D-48EF-9653-9B1495FE2487}" destId="{6B0A2F70-E06E-431D-B3A5-690ADD219168}" srcOrd="8" destOrd="0" presId="urn:microsoft.com/office/officeart/2005/8/layout/vProcess5"/>
    <dgm:cxn modelId="{F91F3728-947D-4A2A-B4EC-DEBC5874DDDE}" type="presParOf" srcId="{800292B9-CE4D-48EF-9653-9B1495FE2487}" destId="{CF5468EC-17B9-45E6-96D2-1DE298313C90}" srcOrd="9" destOrd="0" presId="urn:microsoft.com/office/officeart/2005/8/layout/vProcess5"/>
    <dgm:cxn modelId="{F12F95FF-1DEC-43EF-864D-D4D308684BC1}" type="presParOf" srcId="{800292B9-CE4D-48EF-9653-9B1495FE2487}" destId="{36762606-871C-4E89-8266-5360BB3436DF}" srcOrd="10" destOrd="0" presId="urn:microsoft.com/office/officeart/2005/8/layout/vProcess5"/>
    <dgm:cxn modelId="{208D4450-744A-4B97-8B31-3F216DAB193F}" type="presParOf" srcId="{800292B9-CE4D-48EF-9653-9B1495FE2487}" destId="{7DB0E003-A854-49D6-A1E2-70AA62ADE643}" srcOrd="11" destOrd="0" presId="urn:microsoft.com/office/officeart/2005/8/layout/vProcess5"/>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0AC7C4-29E3-447C-9DAA-E5121AFEB9BF}">
      <dsp:nvSpPr>
        <dsp:cNvPr id="0" name=""/>
        <dsp:cNvSpPr/>
      </dsp:nvSpPr>
      <dsp:spPr>
        <a:xfrm>
          <a:off x="0" y="0"/>
          <a:ext cx="4456433"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en-US" sz="1600" b="1" kern="1200" dirty="0" smtClean="0"/>
            <a:t>Pre-Admission Level of Function; Presence of Comorbidities; Identification of Patient Goals</a:t>
          </a:r>
        </a:p>
      </dsp:txBody>
      <dsp:txXfrm>
        <a:off x="20622" y="20622"/>
        <a:ext cx="3553426" cy="662844"/>
      </dsp:txXfrm>
    </dsp:sp>
    <dsp:sp modelId="{FE77955B-AA7B-4A38-854F-C95AD5C42451}">
      <dsp:nvSpPr>
        <dsp:cNvPr id="0" name=""/>
        <dsp:cNvSpPr/>
      </dsp:nvSpPr>
      <dsp:spPr>
        <a:xfrm>
          <a:off x="171133" y="832104"/>
          <a:ext cx="4571541"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en-US" sz="1600" b="1" kern="1200" dirty="0" smtClean="0"/>
            <a:t>Communication with Interdisciplinary Team; Selection of Appropriate Therapy Interventions; Intensity of Service</a:t>
          </a:r>
          <a:endParaRPr lang="en-US" sz="1300" b="1" i="1" kern="1200" dirty="0"/>
        </a:p>
      </dsp:txBody>
      <dsp:txXfrm>
        <a:off x="191755" y="852726"/>
        <a:ext cx="3627418" cy="662844"/>
      </dsp:txXfrm>
    </dsp:sp>
    <dsp:sp modelId="{0DA02CD7-4CAC-4AEB-BD7D-4198A991E4BC}">
      <dsp:nvSpPr>
        <dsp:cNvPr id="0" name=""/>
        <dsp:cNvSpPr/>
      </dsp:nvSpPr>
      <dsp:spPr>
        <a:xfrm>
          <a:off x="497106" y="1664208"/>
          <a:ext cx="4583451"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en-US" sz="1600" b="1" kern="1200" dirty="0" smtClean="0"/>
            <a:t>Delivery of Skilled Services; Ongoing Reassessment</a:t>
          </a:r>
        </a:p>
      </dsp:txBody>
      <dsp:txXfrm>
        <a:off x="517728" y="1684830"/>
        <a:ext cx="3642704" cy="662844"/>
      </dsp:txXfrm>
    </dsp:sp>
    <dsp:sp modelId="{0F12FBAD-7DE6-4AEC-A477-B141F32A7B06}">
      <dsp:nvSpPr>
        <dsp:cNvPr id="0" name=""/>
        <dsp:cNvSpPr/>
      </dsp:nvSpPr>
      <dsp:spPr>
        <a:xfrm>
          <a:off x="1114108" y="2496312"/>
          <a:ext cx="4023359"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6680" tIns="106680" rIns="106680" bIns="106680" numCol="1" spcCol="1270" anchor="ctr" anchorCtr="0">
          <a:noAutofit/>
        </a:bodyPr>
        <a:lstStyle/>
        <a:p>
          <a:pPr lvl="0" algn="l" defTabSz="1244600">
            <a:lnSpc>
              <a:spcPct val="90000"/>
            </a:lnSpc>
            <a:spcBef>
              <a:spcPct val="0"/>
            </a:spcBef>
            <a:spcAft>
              <a:spcPct val="35000"/>
            </a:spcAft>
          </a:pPr>
          <a:r>
            <a:rPr lang="en-US" sz="2800" b="1" kern="1200" dirty="0" smtClean="0"/>
            <a:t>Change in Self-Care</a:t>
          </a:r>
          <a:endParaRPr lang="en-US" sz="1400" b="1" kern="1200" dirty="0"/>
        </a:p>
      </dsp:txBody>
      <dsp:txXfrm>
        <a:off x="1134730" y="2516934"/>
        <a:ext cx="3187501" cy="662844"/>
      </dsp:txXfrm>
    </dsp:sp>
    <dsp:sp modelId="{6344C678-9F45-4E85-BC25-3FA0DA9A7E80}">
      <dsp:nvSpPr>
        <dsp:cNvPr id="0" name=""/>
        <dsp:cNvSpPr/>
      </dsp:nvSpPr>
      <dsp:spPr>
        <a:xfrm>
          <a:off x="3673970" y="539267"/>
          <a:ext cx="457657" cy="4576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en-US" sz="2000" kern="1200"/>
        </a:p>
      </dsp:txBody>
      <dsp:txXfrm>
        <a:off x="3776943" y="539267"/>
        <a:ext cx="251711" cy="344387"/>
      </dsp:txXfrm>
    </dsp:sp>
    <dsp:sp modelId="{87EA6865-5583-45C0-8EB1-37A1025D7BC4}">
      <dsp:nvSpPr>
        <dsp:cNvPr id="0" name=""/>
        <dsp:cNvSpPr/>
      </dsp:nvSpPr>
      <dsp:spPr>
        <a:xfrm>
          <a:off x="4010926" y="1371371"/>
          <a:ext cx="457657" cy="4576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en-US" sz="2000" kern="1200"/>
        </a:p>
      </dsp:txBody>
      <dsp:txXfrm>
        <a:off x="4113899" y="1371371"/>
        <a:ext cx="251711" cy="344387"/>
      </dsp:txXfrm>
    </dsp:sp>
    <dsp:sp modelId="{E52EF476-3941-4360-B8B7-E6506190F3CA}">
      <dsp:nvSpPr>
        <dsp:cNvPr id="0" name=""/>
        <dsp:cNvSpPr/>
      </dsp:nvSpPr>
      <dsp:spPr>
        <a:xfrm>
          <a:off x="4342854" y="2203475"/>
          <a:ext cx="457657" cy="4576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en-US" sz="2000" kern="1200"/>
        </a:p>
      </dsp:txBody>
      <dsp:txXfrm>
        <a:off x="4445827" y="2203475"/>
        <a:ext cx="251711" cy="344387"/>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B70033"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B70033"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B70033"/>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BD2B6-45F4-4E01-8868-0D704A754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3654</Words>
  <Characters>20830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Urvi Shah</cp:lastModifiedBy>
  <cp:revision>4</cp:revision>
  <dcterms:created xsi:type="dcterms:W3CDTF">2014-11-05T17:30:00Z</dcterms:created>
  <dcterms:modified xsi:type="dcterms:W3CDTF">2014-11-06T14:52:00Z</dcterms:modified>
</cp:coreProperties>
</file>