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8791" w14:textId="77777777" w:rsidR="00CA1435" w:rsidRDefault="00CA1435" w:rsidP="001A196B">
      <w:pPr>
        <w:jc w:val="center"/>
        <w:rPr>
          <w:b/>
          <w:smallCaps/>
          <w:noProof/>
          <w:sz w:val="24"/>
          <w:szCs w:val="24"/>
        </w:rPr>
      </w:pPr>
    </w:p>
    <w:p w14:paraId="55B8DA2C" w14:textId="473A2141"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1B610F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9F617B" w:rsidRPr="009F617B">
            <w:rPr>
              <w:rStyle w:val="Style1"/>
            </w:rPr>
            <w:t>#</w:t>
          </w:r>
          <w:r w:rsidR="001B7B73">
            <w:rPr>
              <w:rStyle w:val="Style1"/>
            </w:rPr>
            <w:t>2902</w:t>
          </w:r>
        </w:sdtContent>
      </w:sdt>
    </w:p>
    <w:p w14:paraId="55B8DA2F" w14:textId="332E92E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F617B">
            <w:rPr>
              <w:rStyle w:val="Style1"/>
            </w:rPr>
            <w:t xml:space="preserve"> </w:t>
          </w:r>
          <w:r w:rsidR="001B7B73">
            <w:rPr>
              <w:rStyle w:val="Style1"/>
            </w:rPr>
            <w:t>Contraceptive Care - Postpartum</w:t>
          </w:r>
        </w:sdtContent>
      </w:sdt>
    </w:p>
    <w:p w14:paraId="55B8DA30" w14:textId="1CC5E037" w:rsidR="00114848" w:rsidRPr="003B1CC5" w:rsidRDefault="00024526" w:rsidP="002E2177">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9F617B">
            <w:rPr>
              <w:rStyle w:val="Style1"/>
            </w:rPr>
            <w:t>N/A</w:t>
          </w:r>
        </w:sdtContent>
      </w:sdt>
    </w:p>
    <w:p w14:paraId="55B8DA31" w14:textId="01DA93C8"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1-04-19T00:00:00Z">
            <w:dateFormat w:val="M/d/yyyy"/>
            <w:lid w:val="en-US"/>
            <w:storeMappedDataAs w:val="dateTime"/>
            <w:calendar w:val="gregorian"/>
          </w:date>
        </w:sdtPr>
        <w:sdtEndPr>
          <w:rPr>
            <w:rStyle w:val="DefaultParagraphFont"/>
            <w:noProof/>
            <w:color w:val="auto"/>
            <w:u w:val="none"/>
          </w:rPr>
        </w:sdtEndPr>
        <w:sdtContent>
          <w:r w:rsidR="0008206E">
            <w:rPr>
              <w:rStyle w:val="Style2"/>
            </w:rPr>
            <w:t>4/19/2021</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lastRenderedPageBreak/>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AA50288" w:rsidR="00496AF8" w:rsidRPr="003B1CC5" w:rsidRDefault="000E6A50"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0FB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230FBF">
            <w:rPr>
              <w:rStyle w:val="Style2"/>
              <w:rFonts w:cstheme="minorHAnsi"/>
            </w:rPr>
            <w:t xml:space="preserve">     </w:t>
          </w:r>
        </w:sdtContent>
      </w:sdt>
    </w:p>
    <w:p w14:paraId="55B8DA52" w14:textId="2EB91739" w:rsidR="00236F87" w:rsidRPr="003B1CC5" w:rsidRDefault="000E6A5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230FBF">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0FBF">
            <w:rPr>
              <w:rStyle w:val="Style2"/>
              <w:rFonts w:cstheme="minorHAnsi"/>
            </w:rPr>
            <w:t xml:space="preserve">     </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12E25F77" w:rsidR="00496AF8" w:rsidRPr="003B1CC5" w:rsidRDefault="000E6A50" w:rsidP="004E7215">
      <w:pPr>
        <w:rPr>
          <w:bCs/>
        </w:rPr>
      </w:pPr>
      <w:sdt>
        <w:sdtPr>
          <w:rPr>
            <w:bCs/>
            <w:color w:val="0000FF"/>
          </w:rPr>
          <w:id w:val="-720977531"/>
          <w14:checkbox>
            <w14:checked w14:val="1"/>
            <w14:checkedState w14:val="2612" w14:font="MS Gothic"/>
            <w14:uncheckedState w14:val="2610" w14:font="MS Gothic"/>
          </w14:checkbox>
        </w:sdtPr>
        <w:sdtEndPr/>
        <w:sdtContent>
          <w:r w:rsidR="00C670FB" w:rsidRPr="00264805">
            <w:rPr>
              <w:rFonts w:ascii="MS Gothic" w:eastAsia="MS Gothic" w:hAnsi="MS Gothic" w:hint="eastAsia"/>
              <w:bCs/>
              <w:color w:val="0000FF"/>
            </w:rPr>
            <w:t>☒</w:t>
          </w:r>
        </w:sdtContent>
      </w:sdt>
      <w:r w:rsidR="00D73685" w:rsidRPr="00264805" w:rsidDel="00D73685">
        <w:rPr>
          <w:bCs/>
          <w:color w:val="0000FF"/>
        </w:rPr>
        <w:t xml:space="preserve"> </w:t>
      </w:r>
      <w:r w:rsidR="00E41417" w:rsidRPr="00264805">
        <w:rPr>
          <w:bCs/>
        </w:rPr>
        <w:t>I</w:t>
      </w:r>
      <w:r w:rsidR="00496AF8" w:rsidRPr="00264805">
        <w:rPr>
          <w:bCs/>
        </w:rPr>
        <w:t>ntermediate clinical outcome</w:t>
      </w:r>
      <w:r w:rsidR="00851466" w:rsidRPr="00264805">
        <w:rPr>
          <w:bCs/>
        </w:rPr>
        <w:t xml:space="preserve"> (</w:t>
      </w:r>
      <w:r w:rsidR="00851466" w:rsidRPr="00264805">
        <w:rPr>
          <w:bCs/>
          <w:i/>
        </w:rPr>
        <w:t>e.g., lab value</w:t>
      </w:r>
      <w:r w:rsidR="00851466" w:rsidRPr="00264805">
        <w:rPr>
          <w:bCs/>
        </w:rPr>
        <w:t>)</w:t>
      </w:r>
      <w:r w:rsidR="00496AF8" w:rsidRPr="00264805">
        <w:rPr>
          <w:bCs/>
        </w:rPr>
        <w:t xml:space="preserve">:  </w:t>
      </w:r>
      <w:sdt>
        <w:sdtPr>
          <w:rPr>
            <w:rStyle w:val="Style2"/>
            <w:rFonts w:cstheme="minorHAnsi"/>
          </w:rPr>
          <w:id w:val="322628782"/>
        </w:sdtPr>
        <w:sdtEndPr>
          <w:rPr>
            <w:rStyle w:val="DefaultParagraphFont"/>
            <w:rFonts w:cstheme="minorBidi"/>
            <w:bCs/>
            <w:color w:val="auto"/>
            <w:u w:val="none"/>
          </w:rPr>
        </w:sdtEndPr>
        <w:sdtContent>
          <w:r w:rsidR="00DC1ACA" w:rsidRPr="00723EA4">
            <w:rPr>
              <w:rStyle w:val="Style2"/>
              <w:rFonts w:cstheme="minorHAnsi"/>
              <w:color w:val="C00000"/>
            </w:rPr>
            <w:t>Contraceptive provision</w:t>
          </w:r>
        </w:sdtContent>
      </w:sdt>
    </w:p>
    <w:p w14:paraId="55B8DA55" w14:textId="77777777" w:rsidR="00D73685" w:rsidRDefault="000E6A50"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E6A5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E6A5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5FBCDF30"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49916211" w14:textId="77777777" w:rsidR="00DD00EB" w:rsidRDefault="00DD00EB" w:rsidP="00DD00EB">
      <w:pPr>
        <w:ind w:left="431"/>
        <w:rPr>
          <w:rFonts w:ascii="Calibri" w:eastAsia="Calibri" w:hAnsi="Calibri" w:cs="Calibri"/>
          <w:color w:val="FF0000"/>
        </w:rPr>
      </w:pPr>
    </w:p>
    <w:p w14:paraId="0EEC5487" w14:textId="77777777" w:rsidR="00870236" w:rsidRPr="00723EA4" w:rsidRDefault="00870236" w:rsidP="00362C3A">
      <w:pPr>
        <w:ind w:left="0" w:right="134" w:firstLine="0"/>
        <w:rPr>
          <w:rFonts w:ascii="Calibri" w:eastAsia="Calibri" w:hAnsi="Calibri" w:cs="Calibri"/>
          <w:b/>
          <w:bCs/>
          <w:color w:val="C00000"/>
          <w:u w:val="single"/>
        </w:rPr>
      </w:pPr>
      <w:r w:rsidRPr="00723EA4">
        <w:rPr>
          <w:rFonts w:ascii="Calibri" w:eastAsia="Calibri" w:hAnsi="Calibri" w:cs="Calibri"/>
          <w:b/>
          <w:bCs/>
          <w:color w:val="C00000"/>
          <w:u w:val="single"/>
        </w:rPr>
        <w:t>2021 Submission</w:t>
      </w:r>
    </w:p>
    <w:p w14:paraId="6AFB8BF4" w14:textId="7CD6C4EF" w:rsidR="00DD00EB" w:rsidRPr="00723EA4" w:rsidRDefault="00DD00EB" w:rsidP="00362C3A">
      <w:pPr>
        <w:ind w:left="0" w:firstLine="0"/>
        <w:rPr>
          <w:rFonts w:ascii="Calibri" w:eastAsia="Calibri" w:hAnsi="Calibri" w:cs="Calibri"/>
          <w:color w:val="C00000"/>
        </w:rPr>
      </w:pPr>
      <w:r w:rsidRPr="00723EA4">
        <w:rPr>
          <w:rFonts w:ascii="Calibri" w:eastAsia="Calibri" w:hAnsi="Calibri" w:cs="Calibri"/>
          <w:color w:val="C00000"/>
        </w:rPr>
        <w:t>The diagram in Figure 1 below describes the relationship between the structures and processes of quality contraceptive care, including patient- (or client-) centered care, and improved outcomes, including the intermediate clinical outcome of relevance for this application</w:t>
      </w:r>
      <w:r w:rsidR="003D5660" w:rsidRPr="00723EA4">
        <w:rPr>
          <w:rFonts w:ascii="Calibri" w:eastAsia="Calibri" w:hAnsi="Calibri" w:cs="Calibri"/>
          <w:color w:val="C00000"/>
        </w:rPr>
        <w:t>:</w:t>
      </w:r>
      <w:r w:rsidRPr="00723EA4">
        <w:rPr>
          <w:rFonts w:ascii="Calibri" w:eastAsia="Calibri" w:hAnsi="Calibri" w:cs="Calibri"/>
          <w:color w:val="C00000"/>
        </w:rPr>
        <w:t xml:space="preserve"> contraceptive provision. This diagram was developed in 2017 by the U.S. Department of Health and Human Services (HHS), Office of Population Affairs (OPA), in collaboration with the University of California San Francisco (UCSF) Person-Centered Reproductive Health Program, measure steward for the NQF-endorsed Person-Centered Contraceptive Counseling (PCCC) measure</w:t>
      </w:r>
      <w:r w:rsidR="0088188C" w:rsidRPr="00723EA4">
        <w:rPr>
          <w:rFonts w:ascii="Calibri" w:eastAsia="Calibri" w:hAnsi="Calibri" w:cs="Calibri"/>
          <w:color w:val="C00000"/>
        </w:rPr>
        <w:t xml:space="preserve"> (NQF #3543)</w:t>
      </w:r>
      <w:r w:rsidRPr="00723EA4">
        <w:rPr>
          <w:rFonts w:ascii="Calibri" w:eastAsia="Calibri" w:hAnsi="Calibri" w:cs="Calibri"/>
          <w:color w:val="C00000"/>
        </w:rPr>
        <w:t xml:space="preserve">. The diagram was </w:t>
      </w:r>
      <w:r w:rsidR="0088188C" w:rsidRPr="00723EA4">
        <w:rPr>
          <w:rFonts w:ascii="Calibri" w:eastAsia="Calibri" w:hAnsi="Calibri" w:cs="Calibri"/>
          <w:color w:val="C00000"/>
        </w:rPr>
        <w:t xml:space="preserve">created </w:t>
      </w:r>
      <w:r w:rsidRPr="00723EA4">
        <w:rPr>
          <w:rFonts w:ascii="Calibri" w:eastAsia="Calibri" w:hAnsi="Calibri" w:cs="Calibri"/>
          <w:color w:val="C00000"/>
        </w:rPr>
        <w:t xml:space="preserve">in the context of describing OPA’s work to develop claims-based measures of contraceptive provision (NQF </w:t>
      </w:r>
      <w:r w:rsidR="00B6029D" w:rsidRPr="00723EA4">
        <w:rPr>
          <w:rFonts w:ascii="Calibri" w:eastAsia="Calibri" w:hAnsi="Calibri" w:cs="Calibri"/>
          <w:color w:val="C00000"/>
        </w:rPr>
        <w:t xml:space="preserve"> #2902, #2903, and #2904</w:t>
      </w:r>
      <w:r w:rsidR="0088188C" w:rsidRPr="00723EA4">
        <w:rPr>
          <w:rFonts w:ascii="Calibri" w:eastAsia="Calibri" w:hAnsi="Calibri" w:cs="Calibri"/>
          <w:color w:val="C00000"/>
        </w:rPr>
        <w:t>, endorsed in 2016</w:t>
      </w:r>
      <w:r w:rsidRPr="00723EA4">
        <w:rPr>
          <w:rFonts w:ascii="Calibri" w:eastAsia="Calibri" w:hAnsi="Calibri" w:cs="Calibri"/>
          <w:color w:val="C00000"/>
        </w:rPr>
        <w:t>), and the need for the development of the PCCC (which is a Patient-Reported Outcome Performance Measure or PRO-PM) to help provide a more robust picture of contraceptive care quality</w:t>
      </w:r>
      <w:r w:rsidR="00205A96" w:rsidRPr="00723EA4">
        <w:rPr>
          <w:rFonts w:ascii="Calibri" w:eastAsia="Calibri" w:hAnsi="Calibri" w:cs="Calibri"/>
          <w:color w:val="C00000"/>
        </w:rPr>
        <w:t xml:space="preserve"> </w:t>
      </w:r>
      <w:r w:rsidRPr="00723EA4">
        <w:rPr>
          <w:rFonts w:ascii="Calibri" w:eastAsia="Calibri" w:hAnsi="Calibri" w:cs="Calibri"/>
          <w:color w:val="C00000"/>
        </w:rPr>
        <w:t>(</w:t>
      </w:r>
      <w:bookmarkStart w:id="5" w:name="_Hlk65092816"/>
      <w:r w:rsidRPr="00723EA4">
        <w:rPr>
          <w:rFonts w:ascii="Calibri" w:eastAsia="Calibri" w:hAnsi="Calibri" w:cs="Calibri"/>
          <w:color w:val="C00000"/>
        </w:rPr>
        <w:t>Gavin 2017</w:t>
      </w:r>
      <w:bookmarkEnd w:id="5"/>
      <w:r w:rsidRPr="00723EA4">
        <w:rPr>
          <w:rFonts w:ascii="Calibri" w:eastAsia="Calibri" w:hAnsi="Calibri" w:cs="Calibri"/>
          <w:color w:val="C00000"/>
        </w:rPr>
        <w:t xml:space="preserve">).  NQF endorsed the PCCC in November 2020.  </w:t>
      </w:r>
    </w:p>
    <w:p w14:paraId="4F3502F4" w14:textId="77777777" w:rsidR="00DD00EB" w:rsidRPr="00723EA4" w:rsidRDefault="00DD00EB" w:rsidP="00362C3A">
      <w:pPr>
        <w:ind w:left="0" w:firstLine="0"/>
        <w:rPr>
          <w:rFonts w:ascii="Calibri" w:eastAsia="Calibri" w:hAnsi="Calibri" w:cs="Calibri"/>
          <w:color w:val="C00000"/>
        </w:rPr>
      </w:pPr>
    </w:p>
    <w:p w14:paraId="3FBF3976" w14:textId="780CF04B" w:rsidR="00DD00EB" w:rsidRPr="00723EA4" w:rsidRDefault="00DD00EB" w:rsidP="00362C3A">
      <w:pPr>
        <w:ind w:left="0" w:firstLine="0"/>
        <w:rPr>
          <w:rFonts w:ascii="Calibri" w:eastAsia="Calibri" w:hAnsi="Calibri" w:cs="Calibri"/>
          <w:color w:val="C00000"/>
        </w:rPr>
      </w:pPr>
      <w:r w:rsidRPr="00723EA4">
        <w:rPr>
          <w:rFonts w:ascii="Calibri" w:eastAsia="Calibri" w:hAnsi="Calibri" w:cs="Calibri"/>
          <w:color w:val="C00000"/>
        </w:rPr>
        <w:t xml:space="preserve">OPA’s conceptual framework for contraceptive care incorporates essential components of the Institute of Medicine’s six dimensions of quality care, Donabedian’s quality of care model </w:t>
      </w:r>
      <w:r w:rsidRPr="00723EA4">
        <w:rPr>
          <w:rFonts w:ascii="Calibri" w:eastAsia="Calibri" w:hAnsi="Calibri" w:cs="Calibri"/>
          <w:i/>
          <w:iCs/>
          <w:color w:val="C00000"/>
        </w:rPr>
        <w:t>structure</w:t>
      </w:r>
      <w:r w:rsidRPr="00723EA4">
        <w:rPr>
          <w:rFonts w:ascii="Calibri" w:eastAsia="Calibri" w:hAnsi="Calibri" w:cs="Calibri"/>
          <w:color w:val="C00000"/>
        </w:rPr>
        <w:t xml:space="preserve"> and </w:t>
      </w:r>
      <w:r w:rsidRPr="00723EA4">
        <w:rPr>
          <w:rFonts w:ascii="Calibri" w:eastAsia="Calibri" w:hAnsi="Calibri" w:cs="Calibri"/>
          <w:i/>
          <w:iCs/>
          <w:color w:val="C00000"/>
        </w:rPr>
        <w:t>process</w:t>
      </w:r>
      <w:r w:rsidRPr="00723EA4">
        <w:rPr>
          <w:rFonts w:ascii="Calibri" w:eastAsia="Calibri" w:hAnsi="Calibri" w:cs="Calibri"/>
          <w:color w:val="C00000"/>
        </w:rPr>
        <w:t xml:space="preserve"> categories, and the Institute for Healthcare Improvement’s concept of the “Triple Aim”.  Several evidence-based clinical family planning recommendations of CDC and OPA serve as examples of health systems’ structure and process components in contraceptive care (</w:t>
      </w:r>
      <w:r w:rsidR="00205A96" w:rsidRPr="00723EA4">
        <w:rPr>
          <w:rFonts w:ascii="Calibri" w:eastAsia="Calibri" w:hAnsi="Calibri" w:cs="Calibri"/>
          <w:color w:val="C00000"/>
        </w:rPr>
        <w:t>Gavin and CDC</w:t>
      </w:r>
      <w:r w:rsidR="00164E55" w:rsidRPr="00723EA4">
        <w:rPr>
          <w:rFonts w:ascii="Calibri" w:eastAsia="Calibri" w:hAnsi="Calibri" w:cs="Calibri"/>
          <w:color w:val="C00000"/>
        </w:rPr>
        <w:t>,</w:t>
      </w:r>
      <w:r w:rsidR="00205A96" w:rsidRPr="00723EA4">
        <w:rPr>
          <w:rFonts w:ascii="Calibri" w:eastAsia="Calibri" w:hAnsi="Calibri" w:cs="Calibri"/>
          <w:color w:val="C00000"/>
        </w:rPr>
        <w:t xml:space="preserve"> 2014)</w:t>
      </w:r>
      <w:r w:rsidRPr="00723EA4">
        <w:rPr>
          <w:rFonts w:ascii="Calibri" w:eastAsia="Calibri" w:hAnsi="Calibri" w:cs="Calibri"/>
          <w:color w:val="C00000"/>
        </w:rPr>
        <w:t xml:space="preserve">.   These components affect two intermediate clinical outcomes: provision of contraceptive methods based on client’s choice, and client’s use of contraception.  The intermediate outcomes signify a client’s decision at the end of a clinical encounter that will influence their probability of having an unintended pregnancy.  The structure and process also directly affect the client’s experience with care.  Health outcomes are </w:t>
      </w:r>
      <w:r w:rsidRPr="00723EA4">
        <w:rPr>
          <w:rFonts w:ascii="Calibri" w:eastAsia="Calibri" w:hAnsi="Calibri" w:cs="Calibri"/>
          <w:color w:val="C00000"/>
        </w:rPr>
        <w:lastRenderedPageBreak/>
        <w:t xml:space="preserve">influenced through the intermediate outcomes of client behavior; and cost-savings result in reductions in unintended pregnancy and improvements in birth spacing.  (Gavin 2017).  </w:t>
      </w:r>
    </w:p>
    <w:p w14:paraId="260C3025" w14:textId="77777777" w:rsidR="00DD00EB" w:rsidRPr="00723EA4" w:rsidRDefault="00DD00EB" w:rsidP="00362C3A">
      <w:pPr>
        <w:ind w:left="0" w:firstLine="0"/>
        <w:rPr>
          <w:rFonts w:ascii="Calibri" w:eastAsia="Calibri" w:hAnsi="Calibri" w:cs="Calibri"/>
          <w:color w:val="C00000"/>
        </w:rPr>
      </w:pPr>
    </w:p>
    <w:p w14:paraId="3C9FD1D6" w14:textId="77777777" w:rsidR="00DD00EB" w:rsidRPr="00723EA4" w:rsidRDefault="00DD00EB" w:rsidP="00362C3A">
      <w:pPr>
        <w:ind w:left="0" w:firstLine="0"/>
        <w:rPr>
          <w:rFonts w:ascii="Calibri" w:eastAsia="Calibri" w:hAnsi="Calibri" w:cs="Calibri"/>
          <w:color w:val="C00000"/>
        </w:rPr>
      </w:pPr>
      <w:r w:rsidRPr="00723EA4">
        <w:rPr>
          <w:rFonts w:ascii="Calibri" w:eastAsia="Calibri" w:hAnsi="Calibri" w:cs="Calibri"/>
          <w:color w:val="C00000"/>
        </w:rPr>
        <w:t>Figure 1: Office of Population Affairs’ conceptual framework for clinical performance measures for contraceptive care.</w:t>
      </w:r>
    </w:p>
    <w:p w14:paraId="27DA2370" w14:textId="7CCC73F3" w:rsidR="00DD00EB" w:rsidRPr="00950426" w:rsidRDefault="00DD00EB" w:rsidP="00362C3A">
      <w:pPr>
        <w:ind w:left="0" w:firstLine="0"/>
        <w:rPr>
          <w:rFonts w:ascii="Calibri" w:eastAsia="Calibri" w:hAnsi="Calibri" w:cs="Calibri"/>
          <w:color w:val="FF0000"/>
        </w:rPr>
      </w:pPr>
      <w:r>
        <w:rPr>
          <w:rFonts w:ascii="Calibri" w:eastAsia="Calibri" w:hAnsi="Calibri" w:cs="Calibri"/>
          <w:color w:val="FF0000"/>
        </w:rPr>
        <w:t xml:space="preserve">  </w:t>
      </w:r>
    </w:p>
    <w:p w14:paraId="768E3CAD" w14:textId="77777777" w:rsidR="00DD00EB" w:rsidRDefault="00DD00EB" w:rsidP="00362C3A">
      <w:pPr>
        <w:ind w:left="0" w:right="134" w:firstLine="0"/>
        <w:rPr>
          <w:rFonts w:ascii="Calibri" w:eastAsia="Calibri" w:hAnsi="Calibri" w:cs="Calibri"/>
          <w:color w:val="FF0000"/>
        </w:rPr>
      </w:pPr>
      <w:r w:rsidRPr="00950426">
        <w:rPr>
          <w:rFonts w:ascii="Calibri" w:eastAsia="Calibri" w:hAnsi="Calibri" w:cs="Times New Roman"/>
          <w:noProof/>
          <w:color w:val="0000FF"/>
        </w:rPr>
        <w:drawing>
          <wp:inline distT="0" distB="0" distL="0" distR="0" wp14:anchorId="1A85430B" wp14:editId="0569B50C">
            <wp:extent cx="5943600" cy="3763645"/>
            <wp:effectExtent l="0" t="0" r="0" b="8255"/>
            <wp:docPr id="5123" name="Picture 2" descr="This conceptual model is intended to demonstrate how structure and process of contraceptive care lead to intermediate outcomes, which in turn lead to the Triple Aim Outcome of client experience, health, and value/cost savings. The model has three columns of text. The lefthand column is labeled &quot;Structure &amp; Process of Care [What the healthcare system does].&quot; The middle column is labeled &quot;Intermediate Outcomes [Client behaviors that influence health outcomes].&quot; The righthand column is labeled &quot;Triple Aim Outcomes.&quot; Beneath the lefthand column heading is a text box listing the features of quality care, including accessibility/timeliness, effectiveness, client-centeredness, safety, equity, and efficiency. A right-pointing arrow leads directly from this text box to a text box in the middle column (&quot;Intermediate outcomes&quot;) which includes the text points, &quot;Provision of contraceptive method based on client's choice,&quot; and &quot;Clients' use of contraceptive method,&quot; showing how the six aspects of quality lead to these intermediate outcomes. In turn, an arrow leads from this box in the middle column to a text box in the right hand &quot;Triple Aims&quot; column. The box in the righthand column is labeled &quot;Health&quot; and includes examples, &quot;Reduction in unintended pregnancy&quot; and &quot;improved birth spacing.&quot; These health outcomes are also shown with an arrow pointing downward to lead to value/cost savings in a box below. Finally, a right-pointing arrow leads directly from the box containing aspects of quality in the far-left column to a box in the righthand &quot;Triple Aims&quot; column, labeled &quot;Client's experience with care,&quot; including examples such as client's experience with contraceptive counseling and client's experience with contraceptive method. " title="Figure 1. Office of Population Affairs’ conceptual model for clinical performance measures for contraceptive c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763645"/>
                    </a:xfrm>
                    <a:prstGeom prst="rect">
                      <a:avLst/>
                    </a:prstGeom>
                    <a:noFill/>
                    <a:ln>
                      <a:noFill/>
                    </a:ln>
                    <a:effectLst/>
                  </pic:spPr>
                </pic:pic>
              </a:graphicData>
            </a:graphic>
          </wp:inline>
        </w:drawing>
      </w:r>
    </w:p>
    <w:p w14:paraId="49BAB381" w14:textId="77777777" w:rsidR="00DD00EB" w:rsidRDefault="00DD00EB" w:rsidP="00362C3A">
      <w:pPr>
        <w:ind w:left="0" w:right="134" w:firstLine="0"/>
        <w:rPr>
          <w:rFonts w:ascii="Calibri" w:eastAsia="Calibri" w:hAnsi="Calibri" w:cs="Calibri"/>
          <w:color w:val="FF0000"/>
        </w:rPr>
      </w:pPr>
    </w:p>
    <w:p w14:paraId="603AC170" w14:textId="584E1B7D" w:rsidR="00FA25D6" w:rsidRPr="00362C3A" w:rsidRDefault="00FA25D6" w:rsidP="00362C3A">
      <w:pPr>
        <w:ind w:left="432" w:hanging="432"/>
        <w:rPr>
          <w:iCs/>
        </w:rPr>
      </w:pPr>
    </w:p>
    <w:p w14:paraId="33C7741B" w14:textId="5ECCEDE5" w:rsidR="004922E4" w:rsidRDefault="004922E4" w:rsidP="004922E4">
      <w:pPr>
        <w:ind w:right="14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76CF5E54" w14:textId="59145CB2" w:rsidR="00B31390" w:rsidRDefault="00B31390" w:rsidP="004922E4">
      <w:pPr>
        <w:ind w:right="140"/>
        <w:rPr>
          <w:b/>
          <w:iCs/>
        </w:rPr>
      </w:pPr>
    </w:p>
    <w:p w14:paraId="7D34F173" w14:textId="3FF55F40" w:rsidR="00A06B3C" w:rsidRPr="00876FFD" w:rsidRDefault="00A06B3C" w:rsidP="004922E4">
      <w:pPr>
        <w:ind w:right="140"/>
        <w:rPr>
          <w:b/>
          <w:iCs/>
          <w:color w:val="C00000"/>
          <w:u w:val="single"/>
        </w:rPr>
      </w:pPr>
      <w:r w:rsidRPr="00876FFD">
        <w:rPr>
          <w:b/>
          <w:iCs/>
          <w:color w:val="C00000"/>
          <w:u w:val="single"/>
        </w:rPr>
        <w:t>2021 Submission</w:t>
      </w:r>
    </w:p>
    <w:p w14:paraId="16F5DE71" w14:textId="1F723297" w:rsidR="008E4CE6" w:rsidRPr="00876FFD" w:rsidRDefault="008E4CE6" w:rsidP="004922E4">
      <w:pPr>
        <w:ind w:right="140"/>
        <w:rPr>
          <w:bCs/>
          <w:iCs/>
          <w:color w:val="C00000"/>
        </w:rPr>
      </w:pPr>
      <w:r w:rsidRPr="00876FFD">
        <w:rPr>
          <w:bCs/>
          <w:iCs/>
          <w:color w:val="C00000"/>
        </w:rPr>
        <w:t xml:space="preserve">Not applicable; measure is not derived from patient report.  </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0ADD2CAF"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41187737" w14:textId="77777777" w:rsidR="00E00245" w:rsidRDefault="00E00245" w:rsidP="00A06B3C">
      <w:pPr>
        <w:ind w:right="140"/>
        <w:rPr>
          <w:b/>
          <w:iCs/>
          <w:color w:val="FF0000"/>
          <w:u w:val="single"/>
        </w:rPr>
      </w:pPr>
    </w:p>
    <w:p w14:paraId="21A44706" w14:textId="1FD81E8B" w:rsidR="00A06B3C" w:rsidRPr="00876FFD" w:rsidRDefault="00A06B3C" w:rsidP="00A06B3C">
      <w:pPr>
        <w:ind w:right="140"/>
        <w:rPr>
          <w:b/>
          <w:iCs/>
          <w:color w:val="C00000"/>
          <w:u w:val="single"/>
        </w:rPr>
      </w:pPr>
      <w:r w:rsidRPr="00876FFD">
        <w:rPr>
          <w:b/>
          <w:iCs/>
          <w:color w:val="C00000"/>
          <w:u w:val="single"/>
        </w:rPr>
        <w:t>2021 Submission</w:t>
      </w:r>
    </w:p>
    <w:p w14:paraId="6207E933" w14:textId="4181F3CF" w:rsidR="009C742C" w:rsidRPr="00876FFD" w:rsidRDefault="008E4CE6" w:rsidP="008E4CE6">
      <w:pPr>
        <w:ind w:right="140"/>
        <w:rPr>
          <w:bCs/>
          <w:iCs/>
          <w:color w:val="C00000"/>
        </w:rPr>
      </w:pPr>
      <w:r w:rsidRPr="00876FFD">
        <w:rPr>
          <w:bCs/>
          <w:iCs/>
          <w:color w:val="C00000"/>
        </w:rPr>
        <w:t xml:space="preserve">Not applicable; measure is not derived from patient report.  </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F1700B5" w:rsidR="00A9011D" w:rsidRPr="000D24E1" w:rsidRDefault="000E6A50" w:rsidP="00A9011D">
      <w:pPr>
        <w:ind w:left="0" w:firstLine="0"/>
        <w:rPr>
          <w:rFonts w:ascii="Calibri" w:eastAsia="Calibri" w:hAnsi="Calibri" w:cs="Times New Roman"/>
        </w:rPr>
      </w:pPr>
      <w:sdt>
        <w:sdtPr>
          <w:rPr>
            <w:rFonts w:ascii="Times New Roman" w:eastAsia="Arial Unicode MS" w:hAnsi="Times New Roman" w:cs="Mangal" w:hint="eastAsia"/>
            <w:color w:val="0000FF"/>
            <w:kern w:val="1"/>
            <w:sz w:val="24"/>
            <w:szCs w:val="24"/>
            <w:lang w:eastAsia="hi-IN" w:bidi="hi-IN"/>
          </w:rPr>
          <w:id w:val="810132985"/>
          <w14:checkbox>
            <w14:checked w14:val="1"/>
            <w14:checkedState w14:val="2612" w14:font="MS Gothic"/>
            <w14:uncheckedState w14:val="2610" w14:font="MS Gothic"/>
          </w14:checkbox>
        </w:sdtPr>
        <w:sdtEndPr/>
        <w:sdtContent>
          <w:r w:rsidR="0011300A" w:rsidRPr="000D24E1">
            <w:rPr>
              <w:rFonts w:ascii="MS Gothic" w:eastAsia="MS Gothic" w:hAnsi="MS Gothic" w:cs="Mangal" w:hint="eastAsia"/>
              <w:color w:val="0000FF"/>
              <w:kern w:val="1"/>
              <w:sz w:val="24"/>
              <w:szCs w:val="24"/>
              <w:lang w:eastAsia="hi-IN" w:bidi="hi-IN"/>
            </w:rPr>
            <w:t>☒</w:t>
          </w:r>
        </w:sdtContent>
      </w:sdt>
      <w:r w:rsidR="00EC1225" w:rsidRPr="000D24E1">
        <w:rPr>
          <w:rFonts w:ascii="Times New Roman" w:eastAsia="Arial Unicode MS" w:hAnsi="Times New Roman" w:cs="Mangal"/>
          <w:color w:val="0000FF"/>
          <w:kern w:val="1"/>
          <w:sz w:val="24"/>
          <w:szCs w:val="24"/>
          <w:lang w:eastAsia="hi-IN" w:bidi="hi-IN"/>
        </w:rPr>
        <w:t xml:space="preserve"> </w:t>
      </w:r>
      <w:r w:rsidR="00A9011D" w:rsidRPr="000D24E1">
        <w:rPr>
          <w:rFonts w:ascii="Calibri" w:eastAsia="Calibri" w:hAnsi="Calibri" w:cs="Times New Roman"/>
        </w:rPr>
        <w:t xml:space="preserve">Clinical Practice Guideline recommendation </w:t>
      </w:r>
      <w:r w:rsidR="00EC1225" w:rsidRPr="000D24E1">
        <w:rPr>
          <w:rFonts w:ascii="Calibri" w:eastAsia="Calibri" w:hAnsi="Calibri" w:cs="Times New Roman"/>
        </w:rPr>
        <w:t xml:space="preserve"> (with evidence review)</w:t>
      </w:r>
    </w:p>
    <w:p w14:paraId="55B8DA6A" w14:textId="77777777" w:rsidR="00A9011D" w:rsidRPr="000D24E1" w:rsidRDefault="00A9011D" w:rsidP="00A9011D">
      <w:pPr>
        <w:ind w:left="0" w:firstLine="0"/>
        <w:rPr>
          <w:rFonts w:ascii="Calibri" w:eastAsia="Calibri" w:hAnsi="Calibri" w:cs="Times New Roman"/>
          <w:b/>
          <w:i/>
        </w:rPr>
      </w:pPr>
      <w:r w:rsidRPr="000D24E1">
        <w:rPr>
          <w:rFonts w:ascii="Times New Roman" w:eastAsia="Arial Unicode MS" w:hAnsi="Times New Roman" w:cs="Mangal" w:hint="eastAsia"/>
          <w:color w:val="0000FF"/>
          <w:kern w:val="1"/>
          <w:sz w:val="24"/>
          <w:szCs w:val="24"/>
          <w:lang w:eastAsia="hi-IN" w:bidi="hi-IN"/>
        </w:rPr>
        <w:t>☐</w:t>
      </w:r>
      <w:r w:rsidRPr="000D24E1">
        <w:rPr>
          <w:rFonts w:ascii="Calibri" w:eastAsia="Calibri" w:hAnsi="Calibri" w:cs="Times New Roman"/>
        </w:rPr>
        <w:t xml:space="preserve"> US Preventive Services Task Force Recommendation</w:t>
      </w:r>
    </w:p>
    <w:p w14:paraId="55B8DA6B" w14:textId="5532E1AC" w:rsidR="00A9011D" w:rsidRPr="00A9011D" w:rsidRDefault="000E6A50" w:rsidP="00A9011D">
      <w:pPr>
        <w:ind w:left="0" w:firstLine="0"/>
        <w:rPr>
          <w:rFonts w:ascii="Calibri" w:eastAsia="Calibri" w:hAnsi="Calibri" w:cs="Times New Roman"/>
        </w:rPr>
      </w:pPr>
      <w:sdt>
        <w:sdtPr>
          <w:rPr>
            <w:rFonts w:ascii="Times New Roman" w:eastAsia="Arial Unicode MS" w:hAnsi="Times New Roman" w:cs="Mangal" w:hint="eastAsia"/>
            <w:color w:val="0000FF"/>
            <w:kern w:val="1"/>
            <w:sz w:val="24"/>
            <w:szCs w:val="24"/>
            <w:lang w:eastAsia="hi-IN" w:bidi="hi-IN"/>
          </w:rPr>
          <w:id w:val="-606811194"/>
          <w14:checkbox>
            <w14:checked w14:val="1"/>
            <w14:checkedState w14:val="2612" w14:font="MS Gothic"/>
            <w14:uncheckedState w14:val="2610" w14:font="MS Gothic"/>
          </w14:checkbox>
        </w:sdtPr>
        <w:sdtEndPr/>
        <w:sdtContent>
          <w:r w:rsidR="0011300A" w:rsidRPr="000D24E1">
            <w:rPr>
              <w:rFonts w:ascii="MS Gothic" w:eastAsia="MS Gothic" w:hAnsi="MS Gothic" w:cs="Mangal" w:hint="eastAsia"/>
              <w:color w:val="0000FF"/>
              <w:kern w:val="1"/>
              <w:sz w:val="24"/>
              <w:szCs w:val="24"/>
              <w:lang w:eastAsia="hi-IN" w:bidi="hi-IN"/>
            </w:rPr>
            <w:t>☒</w:t>
          </w:r>
        </w:sdtContent>
      </w:sdt>
      <w:r w:rsidR="00A9011D" w:rsidRPr="000D24E1">
        <w:rPr>
          <w:rFonts w:ascii="Calibri" w:eastAsia="Calibri" w:hAnsi="Calibri" w:cs="Times New Roman"/>
        </w:rPr>
        <w:t xml:space="preserve"> Other systematic review and grading of the body of evidence (</w:t>
      </w:r>
      <w:r w:rsidR="00A9011D" w:rsidRPr="000D24E1">
        <w:rPr>
          <w:rFonts w:ascii="Calibri" w:eastAsia="Calibri" w:hAnsi="Calibri" w:cs="Times New Roman"/>
          <w:i/>
        </w:rPr>
        <w:t>e.g., Cochrane Collaboration, AHRQ Evidence Practice Center</w:t>
      </w:r>
      <w:r w:rsidR="00A9011D" w:rsidRPr="000D24E1">
        <w:rPr>
          <w:rFonts w:ascii="Calibri" w:eastAsia="Calibri" w:hAnsi="Calibri" w:cs="Times New Roman"/>
        </w:rPr>
        <w:t>)</w:t>
      </w:r>
      <w:r w:rsidR="00A9011D"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319173C9" w14:textId="77777777" w:rsidR="00DD1716" w:rsidRDefault="00DD1716" w:rsidP="00DD1716"/>
    <w:tbl>
      <w:tblPr>
        <w:tblStyle w:val="TableGrid"/>
        <w:tblW w:w="5000" w:type="pct"/>
        <w:tblLayout w:type="fixed"/>
        <w:tblLook w:val="04A0" w:firstRow="1" w:lastRow="0" w:firstColumn="1" w:lastColumn="0" w:noHBand="0" w:noVBand="1"/>
      </w:tblPr>
      <w:tblGrid>
        <w:gridCol w:w="3504"/>
        <w:gridCol w:w="5846"/>
      </w:tblGrid>
      <w:tr w:rsidR="00095922" w14:paraId="15D389A4" w14:textId="77777777" w:rsidTr="00876FFD">
        <w:trPr>
          <w:cantSplit/>
        </w:trPr>
        <w:tc>
          <w:tcPr>
            <w:tcW w:w="1874" w:type="pct"/>
          </w:tcPr>
          <w:p w14:paraId="3413B8AB" w14:textId="77777777" w:rsidR="00DD1716" w:rsidRPr="00AB4ECE" w:rsidRDefault="00DD1716" w:rsidP="000F3334">
            <w:pPr>
              <w:ind w:left="0" w:firstLine="0"/>
              <w:rPr>
                <w:b/>
              </w:rPr>
            </w:pPr>
            <w:r w:rsidRPr="00AB4ECE">
              <w:rPr>
                <w:b/>
              </w:rPr>
              <w:t>Source of Systematic Review:</w:t>
            </w:r>
          </w:p>
          <w:p w14:paraId="73A03902" w14:textId="77777777" w:rsidR="00DD1716" w:rsidRPr="00AB4ECE" w:rsidRDefault="00DD1716" w:rsidP="00DD1716">
            <w:pPr>
              <w:pStyle w:val="ListParagraph"/>
              <w:numPr>
                <w:ilvl w:val="0"/>
                <w:numId w:val="9"/>
              </w:numPr>
              <w:rPr>
                <w:b/>
              </w:rPr>
            </w:pPr>
            <w:r w:rsidRPr="00AB4ECE">
              <w:rPr>
                <w:b/>
              </w:rPr>
              <w:t>Title</w:t>
            </w:r>
          </w:p>
          <w:p w14:paraId="64B7E71A" w14:textId="77777777" w:rsidR="00DD1716" w:rsidRPr="00AB4ECE" w:rsidRDefault="00DD1716" w:rsidP="00DD1716">
            <w:pPr>
              <w:pStyle w:val="ListParagraph"/>
              <w:numPr>
                <w:ilvl w:val="0"/>
                <w:numId w:val="9"/>
              </w:numPr>
              <w:rPr>
                <w:b/>
              </w:rPr>
            </w:pPr>
            <w:r w:rsidRPr="00AB4ECE">
              <w:rPr>
                <w:b/>
              </w:rPr>
              <w:t>Author</w:t>
            </w:r>
          </w:p>
          <w:p w14:paraId="7E29C781" w14:textId="77777777" w:rsidR="00DD1716" w:rsidRPr="00AB4ECE" w:rsidRDefault="00DD1716" w:rsidP="00DD1716">
            <w:pPr>
              <w:pStyle w:val="ListParagraph"/>
              <w:numPr>
                <w:ilvl w:val="0"/>
                <w:numId w:val="9"/>
              </w:numPr>
              <w:rPr>
                <w:b/>
              </w:rPr>
            </w:pPr>
            <w:r w:rsidRPr="00AB4ECE">
              <w:rPr>
                <w:b/>
              </w:rPr>
              <w:t>Date</w:t>
            </w:r>
          </w:p>
          <w:p w14:paraId="23D791C2" w14:textId="77777777" w:rsidR="00DD1716" w:rsidRPr="00AB4ECE" w:rsidRDefault="00DD1716" w:rsidP="00DD1716">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1FFF768D" w14:textId="77777777" w:rsidR="00DD1716" w:rsidRPr="00AB4ECE" w:rsidRDefault="00DD1716" w:rsidP="00DD1716">
            <w:pPr>
              <w:pStyle w:val="ListParagraph"/>
              <w:numPr>
                <w:ilvl w:val="0"/>
                <w:numId w:val="9"/>
              </w:numPr>
              <w:rPr>
                <w:b/>
              </w:rPr>
            </w:pPr>
            <w:r w:rsidRPr="00AB4ECE">
              <w:rPr>
                <w:b/>
              </w:rPr>
              <w:t>URL</w:t>
            </w:r>
          </w:p>
        </w:tc>
        <w:tc>
          <w:tcPr>
            <w:tcW w:w="3126" w:type="pct"/>
          </w:tcPr>
          <w:p w14:paraId="2673C61B" w14:textId="77777777" w:rsidR="00DD1716" w:rsidRPr="00876FFD" w:rsidRDefault="00DD1716" w:rsidP="00DD1716">
            <w:pPr>
              <w:pStyle w:val="ListParagraph"/>
              <w:numPr>
                <w:ilvl w:val="0"/>
                <w:numId w:val="9"/>
              </w:numPr>
              <w:ind w:left="140" w:hanging="180"/>
              <w:rPr>
                <w:bCs/>
                <w:color w:val="C00000"/>
              </w:rPr>
            </w:pPr>
            <w:r w:rsidRPr="00876FFD">
              <w:rPr>
                <w:bCs/>
                <w:color w:val="C00000"/>
              </w:rPr>
              <w:t>Immediate versus delayed postpartum insertion of contraceptive implant for contraception (Review)</w:t>
            </w:r>
          </w:p>
          <w:p w14:paraId="4283CD34" w14:textId="77777777" w:rsidR="00DD1716" w:rsidRPr="00876FFD" w:rsidRDefault="00DD1716" w:rsidP="00DD1716">
            <w:pPr>
              <w:pStyle w:val="ListParagraph"/>
              <w:numPr>
                <w:ilvl w:val="0"/>
                <w:numId w:val="9"/>
              </w:numPr>
              <w:ind w:left="140" w:hanging="180"/>
              <w:rPr>
                <w:bCs/>
                <w:color w:val="C00000"/>
              </w:rPr>
            </w:pPr>
            <w:proofErr w:type="spellStart"/>
            <w:r w:rsidRPr="00876FFD">
              <w:rPr>
                <w:bCs/>
                <w:color w:val="C00000"/>
              </w:rPr>
              <w:t>Sothornwit</w:t>
            </w:r>
            <w:proofErr w:type="spellEnd"/>
            <w:r w:rsidRPr="00876FFD">
              <w:rPr>
                <w:bCs/>
                <w:color w:val="C00000"/>
              </w:rPr>
              <w:t xml:space="preserve"> J, </w:t>
            </w:r>
            <w:proofErr w:type="spellStart"/>
            <w:r w:rsidRPr="00876FFD">
              <w:rPr>
                <w:bCs/>
                <w:color w:val="C00000"/>
              </w:rPr>
              <w:t>Werawatakul</w:t>
            </w:r>
            <w:proofErr w:type="spellEnd"/>
            <w:r w:rsidRPr="00876FFD">
              <w:rPr>
                <w:bCs/>
                <w:color w:val="C00000"/>
              </w:rPr>
              <w:t xml:space="preserve"> Y, </w:t>
            </w:r>
            <w:proofErr w:type="spellStart"/>
            <w:r w:rsidRPr="00876FFD">
              <w:rPr>
                <w:bCs/>
                <w:color w:val="C00000"/>
              </w:rPr>
              <w:t>Kaewrudee</w:t>
            </w:r>
            <w:proofErr w:type="spellEnd"/>
            <w:r w:rsidRPr="00876FFD">
              <w:rPr>
                <w:bCs/>
                <w:color w:val="C00000"/>
              </w:rPr>
              <w:t xml:space="preserve"> S, </w:t>
            </w:r>
            <w:proofErr w:type="spellStart"/>
            <w:r w:rsidRPr="00876FFD">
              <w:rPr>
                <w:bCs/>
                <w:color w:val="C00000"/>
              </w:rPr>
              <w:t>Lumbiganon</w:t>
            </w:r>
            <w:proofErr w:type="spellEnd"/>
            <w:r w:rsidRPr="00876FFD">
              <w:rPr>
                <w:bCs/>
                <w:color w:val="C00000"/>
              </w:rPr>
              <w:t xml:space="preserve"> P, </w:t>
            </w:r>
            <w:proofErr w:type="spellStart"/>
            <w:r w:rsidRPr="00876FFD">
              <w:rPr>
                <w:bCs/>
                <w:color w:val="C00000"/>
              </w:rPr>
              <w:t>Laopaiboon</w:t>
            </w:r>
            <w:proofErr w:type="spellEnd"/>
            <w:r w:rsidRPr="00876FFD">
              <w:rPr>
                <w:bCs/>
                <w:color w:val="C00000"/>
              </w:rPr>
              <w:t xml:space="preserve"> M </w:t>
            </w:r>
          </w:p>
          <w:p w14:paraId="55642419" w14:textId="77777777" w:rsidR="00DD1716" w:rsidRPr="00876FFD" w:rsidRDefault="00DD1716" w:rsidP="00DD1716">
            <w:pPr>
              <w:pStyle w:val="ListParagraph"/>
              <w:numPr>
                <w:ilvl w:val="0"/>
                <w:numId w:val="9"/>
              </w:numPr>
              <w:ind w:left="140" w:hanging="180"/>
              <w:rPr>
                <w:bCs/>
                <w:color w:val="C00000"/>
              </w:rPr>
            </w:pPr>
            <w:r w:rsidRPr="00876FFD">
              <w:rPr>
                <w:bCs/>
                <w:color w:val="C00000"/>
              </w:rPr>
              <w:t>2017</w:t>
            </w:r>
          </w:p>
          <w:p w14:paraId="7DC9B59C" w14:textId="60F0F7E1" w:rsidR="00DD1716" w:rsidRPr="00876FFD" w:rsidRDefault="00DD1716" w:rsidP="00DD1716">
            <w:pPr>
              <w:pStyle w:val="ListParagraph"/>
              <w:numPr>
                <w:ilvl w:val="0"/>
                <w:numId w:val="9"/>
              </w:numPr>
              <w:ind w:left="140" w:hanging="180"/>
              <w:rPr>
                <w:bCs/>
                <w:color w:val="C00000"/>
              </w:rPr>
            </w:pPr>
            <w:proofErr w:type="spellStart"/>
            <w:r w:rsidRPr="00876FFD">
              <w:rPr>
                <w:bCs/>
                <w:color w:val="C00000"/>
              </w:rPr>
              <w:t>Sothornwit</w:t>
            </w:r>
            <w:proofErr w:type="spellEnd"/>
            <w:r w:rsidRPr="00876FFD">
              <w:rPr>
                <w:bCs/>
                <w:color w:val="C00000"/>
              </w:rPr>
              <w:t xml:space="preserve"> J, </w:t>
            </w:r>
            <w:proofErr w:type="spellStart"/>
            <w:r w:rsidRPr="00876FFD">
              <w:rPr>
                <w:bCs/>
                <w:color w:val="C00000"/>
              </w:rPr>
              <w:t>Werawatakul</w:t>
            </w:r>
            <w:proofErr w:type="spellEnd"/>
            <w:r w:rsidRPr="00876FFD">
              <w:rPr>
                <w:bCs/>
                <w:color w:val="C00000"/>
              </w:rPr>
              <w:t xml:space="preserve"> Y, </w:t>
            </w:r>
            <w:proofErr w:type="spellStart"/>
            <w:r w:rsidRPr="00876FFD">
              <w:rPr>
                <w:bCs/>
                <w:color w:val="C00000"/>
              </w:rPr>
              <w:t>Kaewrudee</w:t>
            </w:r>
            <w:proofErr w:type="spellEnd"/>
            <w:r w:rsidRPr="00876FFD">
              <w:rPr>
                <w:bCs/>
                <w:color w:val="C00000"/>
              </w:rPr>
              <w:t xml:space="preserve"> S, </w:t>
            </w:r>
            <w:proofErr w:type="spellStart"/>
            <w:r w:rsidRPr="00876FFD">
              <w:rPr>
                <w:bCs/>
                <w:color w:val="C00000"/>
              </w:rPr>
              <w:t>Lumbiganon</w:t>
            </w:r>
            <w:proofErr w:type="spellEnd"/>
            <w:r w:rsidR="0016231D" w:rsidRPr="00876FFD">
              <w:rPr>
                <w:bCs/>
                <w:color w:val="C00000"/>
              </w:rPr>
              <w:t xml:space="preserve"> </w:t>
            </w:r>
            <w:r w:rsidRPr="00876FFD">
              <w:rPr>
                <w:bCs/>
                <w:color w:val="C00000"/>
              </w:rPr>
              <w:t xml:space="preserve">P, </w:t>
            </w:r>
            <w:proofErr w:type="spellStart"/>
            <w:r w:rsidRPr="00876FFD">
              <w:rPr>
                <w:bCs/>
                <w:color w:val="C00000"/>
              </w:rPr>
              <w:t>Laopaiboon</w:t>
            </w:r>
            <w:proofErr w:type="spellEnd"/>
            <w:r w:rsidRPr="00876FFD">
              <w:rPr>
                <w:bCs/>
                <w:color w:val="C00000"/>
              </w:rPr>
              <w:t xml:space="preserve"> M. Immediate versus delayed postpartum insertion of contraceptive implant for contraception. </w:t>
            </w:r>
            <w:r w:rsidRPr="00876FFD">
              <w:rPr>
                <w:bCs/>
                <w:i/>
                <w:iCs/>
                <w:color w:val="C00000"/>
              </w:rPr>
              <w:t xml:space="preserve">Cochrane Database of Systematic Reviews </w:t>
            </w:r>
            <w:r w:rsidRPr="00876FFD">
              <w:rPr>
                <w:bCs/>
                <w:color w:val="C00000"/>
              </w:rPr>
              <w:t xml:space="preserve">2017, Issue 4. Art. No.: CD011913. </w:t>
            </w:r>
          </w:p>
          <w:p w14:paraId="3E491C68" w14:textId="5679AF6C" w:rsidR="00DD1716" w:rsidRPr="00C743FF" w:rsidRDefault="000E6A50" w:rsidP="00DD1716">
            <w:pPr>
              <w:pStyle w:val="ListParagraph"/>
              <w:numPr>
                <w:ilvl w:val="0"/>
                <w:numId w:val="9"/>
              </w:numPr>
              <w:ind w:left="140" w:hanging="180"/>
              <w:rPr>
                <w:bCs/>
                <w:color w:val="FF0000"/>
              </w:rPr>
            </w:pPr>
            <w:hyperlink r:id="rId16" w:history="1">
              <w:r w:rsidR="00C743FF" w:rsidRPr="00E348A8">
                <w:rPr>
                  <w:rStyle w:val="Hyperlink"/>
                </w:rPr>
                <w:t>https://doi.org/10.1002/14651858.CD.011913.pub2</w:t>
              </w:r>
            </w:hyperlink>
            <w:r w:rsidR="00C743FF">
              <w:rPr>
                <w:color w:val="FF0000"/>
              </w:rPr>
              <w:t xml:space="preserve"> </w:t>
            </w:r>
            <w:r w:rsidR="0016231D" w:rsidRPr="00C743FF">
              <w:rPr>
                <w:color w:val="FF0000"/>
              </w:rPr>
              <w:t xml:space="preserve">   </w:t>
            </w:r>
          </w:p>
        </w:tc>
      </w:tr>
      <w:tr w:rsidR="00095922" w14:paraId="35654D1E" w14:textId="77777777" w:rsidTr="00876FFD">
        <w:trPr>
          <w:cantSplit/>
        </w:trPr>
        <w:tc>
          <w:tcPr>
            <w:tcW w:w="1874" w:type="pct"/>
          </w:tcPr>
          <w:p w14:paraId="6F541378" w14:textId="77777777" w:rsidR="00DD1716" w:rsidRDefault="00DD1716"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077BD9F5" w14:textId="493321A4" w:rsidR="00DD1716" w:rsidRPr="00C743FF" w:rsidRDefault="00FA54DC" w:rsidP="000F3334">
            <w:pPr>
              <w:ind w:left="0" w:firstLine="0"/>
              <w:rPr>
                <w:color w:val="FF0000"/>
              </w:rPr>
            </w:pPr>
            <w:r w:rsidRPr="00876FFD">
              <w:rPr>
                <w:color w:val="C00000"/>
              </w:rPr>
              <w:t xml:space="preserve">Conclusions </w:t>
            </w:r>
            <w:r w:rsidR="0011300A" w:rsidRPr="00876FFD">
              <w:rPr>
                <w:color w:val="C00000"/>
              </w:rPr>
              <w:t xml:space="preserve">from this review indicate that the rate of initiation of contraceptive implant at the first postpartum check-up visit was higher with immediate postpartum insertion than with delayed insertion (p. 2). </w:t>
            </w:r>
          </w:p>
        </w:tc>
      </w:tr>
      <w:tr w:rsidR="00095922" w14:paraId="696195E7" w14:textId="77777777" w:rsidTr="00876FFD">
        <w:trPr>
          <w:cantSplit/>
        </w:trPr>
        <w:tc>
          <w:tcPr>
            <w:tcW w:w="1874" w:type="pct"/>
          </w:tcPr>
          <w:p w14:paraId="0A4C4BD2" w14:textId="77777777" w:rsidR="00DD1716" w:rsidRDefault="00DD1716" w:rsidP="000F3334">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2C057B8D" w14:textId="77777777" w:rsidR="00DD1716" w:rsidRPr="00C743FF" w:rsidRDefault="00DD1716" w:rsidP="000F3334">
            <w:pPr>
              <w:ind w:left="0" w:firstLine="0"/>
              <w:rPr>
                <w:color w:val="FF0000"/>
              </w:rPr>
            </w:pPr>
            <w:r w:rsidRPr="00876FFD">
              <w:rPr>
                <w:color w:val="C00000"/>
              </w:rPr>
              <w:t>Moderate quality: further research is likely to have an important impact on our confidence in the estimate of effect and may change the estimate.</w:t>
            </w:r>
          </w:p>
        </w:tc>
      </w:tr>
      <w:tr w:rsidR="00095922" w14:paraId="181E125D" w14:textId="77777777" w:rsidTr="00876FFD">
        <w:trPr>
          <w:cantSplit/>
        </w:trPr>
        <w:tc>
          <w:tcPr>
            <w:tcW w:w="1874" w:type="pct"/>
          </w:tcPr>
          <w:p w14:paraId="5FC0BC45" w14:textId="77777777" w:rsidR="00DD1716" w:rsidRDefault="00DD1716" w:rsidP="000F3334">
            <w:pPr>
              <w:ind w:left="0" w:firstLine="0"/>
            </w:pPr>
            <w:r>
              <w:lastRenderedPageBreak/>
              <w:t>Provide all other grades and definitions from the evidence grading system</w:t>
            </w:r>
          </w:p>
        </w:tc>
        <w:tc>
          <w:tcPr>
            <w:tcW w:w="3126" w:type="pct"/>
          </w:tcPr>
          <w:p w14:paraId="00039EDA" w14:textId="79E275A1" w:rsidR="00DD1716" w:rsidRPr="00876FFD" w:rsidRDefault="00DD1716" w:rsidP="000F3334">
            <w:pPr>
              <w:ind w:left="0" w:firstLine="0"/>
              <w:rPr>
                <w:color w:val="C00000"/>
              </w:rPr>
            </w:pPr>
            <w:r w:rsidRPr="00876FFD">
              <w:rPr>
                <w:color w:val="C00000"/>
              </w:rPr>
              <w:t>GRADE Working Group grades of evidence</w:t>
            </w:r>
            <w:r w:rsidR="00F0304B" w:rsidRPr="00876FFD">
              <w:rPr>
                <w:color w:val="C00000"/>
              </w:rPr>
              <w:t xml:space="preserve"> was used in this SR.  The other grades include:</w:t>
            </w:r>
          </w:p>
          <w:p w14:paraId="7FC7A73B" w14:textId="77777777" w:rsidR="00F0304B" w:rsidRPr="00876FFD" w:rsidRDefault="00F0304B" w:rsidP="000F3334">
            <w:pPr>
              <w:ind w:left="0" w:firstLine="0"/>
              <w:rPr>
                <w:color w:val="C00000"/>
              </w:rPr>
            </w:pPr>
          </w:p>
          <w:p w14:paraId="25F1C75F" w14:textId="77777777" w:rsidR="00DD1716" w:rsidRPr="00876FFD" w:rsidRDefault="00DD1716" w:rsidP="000F3334">
            <w:pPr>
              <w:ind w:left="0" w:firstLine="0"/>
              <w:rPr>
                <w:color w:val="C00000"/>
              </w:rPr>
            </w:pPr>
            <w:r w:rsidRPr="00876FFD">
              <w:rPr>
                <w:color w:val="C00000"/>
              </w:rPr>
              <w:t>High quality: further research is very unlikely to change our confidence in the estimate of effect.</w:t>
            </w:r>
          </w:p>
          <w:p w14:paraId="477A4780" w14:textId="77777777" w:rsidR="00DD1716" w:rsidRPr="00876FFD" w:rsidRDefault="00DD1716" w:rsidP="000F3334">
            <w:pPr>
              <w:ind w:left="0" w:firstLine="0"/>
              <w:rPr>
                <w:color w:val="C00000"/>
              </w:rPr>
            </w:pPr>
            <w:r w:rsidRPr="00876FFD">
              <w:rPr>
                <w:color w:val="C00000"/>
              </w:rPr>
              <w:t>Low quality: further research is very likely to have an important impact on our confidence in the estimate of effect and is likely to change the estimate.</w:t>
            </w:r>
          </w:p>
          <w:p w14:paraId="3915E5CF" w14:textId="77777777" w:rsidR="00DD1716" w:rsidRPr="00C743FF" w:rsidRDefault="00DD1716" w:rsidP="000F3334">
            <w:pPr>
              <w:ind w:left="0" w:firstLine="0"/>
              <w:rPr>
                <w:color w:val="FF0000"/>
              </w:rPr>
            </w:pPr>
            <w:r w:rsidRPr="00876FFD">
              <w:rPr>
                <w:color w:val="C00000"/>
              </w:rPr>
              <w:t>Very low quality: we are very uncertain about the estimate.</w:t>
            </w:r>
          </w:p>
        </w:tc>
      </w:tr>
      <w:tr w:rsidR="00095922" w14:paraId="61C71214" w14:textId="77777777" w:rsidTr="00876FFD">
        <w:trPr>
          <w:cantSplit/>
        </w:trPr>
        <w:tc>
          <w:tcPr>
            <w:tcW w:w="1874" w:type="pct"/>
          </w:tcPr>
          <w:p w14:paraId="54B33D4B" w14:textId="77777777" w:rsidR="00DD1716" w:rsidRDefault="00DD1716" w:rsidP="000F3334">
            <w:pPr>
              <w:ind w:left="0" w:firstLine="0"/>
            </w:pPr>
            <w:r>
              <w:t xml:space="preserve">Grade assigned to the </w:t>
            </w:r>
            <w:r w:rsidRPr="004E7215">
              <w:rPr>
                <w:b/>
              </w:rPr>
              <w:t>recommendation</w:t>
            </w:r>
            <w:r>
              <w:t xml:space="preserve"> with definition of the grade</w:t>
            </w:r>
          </w:p>
        </w:tc>
        <w:tc>
          <w:tcPr>
            <w:tcW w:w="3126" w:type="pct"/>
          </w:tcPr>
          <w:p w14:paraId="7B435955" w14:textId="18DF049A" w:rsidR="00DD1716" w:rsidRPr="00C743FF" w:rsidRDefault="00EC003B" w:rsidP="000F3334">
            <w:pPr>
              <w:ind w:left="0" w:firstLine="0"/>
              <w:rPr>
                <w:color w:val="FF0000"/>
              </w:rPr>
            </w:pPr>
            <w:r w:rsidRPr="00876FFD">
              <w:rPr>
                <w:color w:val="C00000"/>
              </w:rPr>
              <w:t>Not applicable.</w:t>
            </w:r>
          </w:p>
        </w:tc>
      </w:tr>
      <w:tr w:rsidR="00095922" w14:paraId="16C667E7" w14:textId="77777777" w:rsidTr="00876FFD">
        <w:trPr>
          <w:cantSplit/>
        </w:trPr>
        <w:tc>
          <w:tcPr>
            <w:tcW w:w="1874" w:type="pct"/>
          </w:tcPr>
          <w:p w14:paraId="2D0D8161" w14:textId="77777777" w:rsidR="00DD1716" w:rsidRDefault="00DD1716" w:rsidP="000F3334">
            <w:pPr>
              <w:ind w:left="0" w:firstLine="0"/>
            </w:pPr>
            <w:r>
              <w:t>Provide all other grades and definitions from the recommendation grading system</w:t>
            </w:r>
          </w:p>
        </w:tc>
        <w:tc>
          <w:tcPr>
            <w:tcW w:w="3126" w:type="pct"/>
          </w:tcPr>
          <w:p w14:paraId="7A29203B" w14:textId="7288CF50" w:rsidR="00DD1716" w:rsidRPr="00C743FF" w:rsidRDefault="00EC003B" w:rsidP="000F3334">
            <w:pPr>
              <w:ind w:left="0" w:firstLine="0"/>
              <w:rPr>
                <w:color w:val="FF0000"/>
              </w:rPr>
            </w:pPr>
            <w:r w:rsidRPr="00876FFD">
              <w:rPr>
                <w:color w:val="C00000"/>
              </w:rPr>
              <w:t>Not applicable.</w:t>
            </w:r>
          </w:p>
        </w:tc>
      </w:tr>
      <w:tr w:rsidR="00095922" w14:paraId="0378C9A3" w14:textId="77777777" w:rsidTr="00876FFD">
        <w:trPr>
          <w:cantSplit/>
        </w:trPr>
        <w:tc>
          <w:tcPr>
            <w:tcW w:w="1874" w:type="pct"/>
          </w:tcPr>
          <w:p w14:paraId="548CD51E" w14:textId="77777777" w:rsidR="00DD1716" w:rsidRDefault="00DD1716" w:rsidP="000F3334">
            <w:pPr>
              <w:ind w:left="0" w:firstLine="0"/>
            </w:pPr>
            <w:r>
              <w:t>Body of evidence:</w:t>
            </w:r>
          </w:p>
          <w:p w14:paraId="39D8D5B0" w14:textId="77777777" w:rsidR="00DD1716" w:rsidRDefault="00DD1716" w:rsidP="00DD1716">
            <w:pPr>
              <w:pStyle w:val="ListParagraph"/>
              <w:numPr>
                <w:ilvl w:val="0"/>
                <w:numId w:val="10"/>
              </w:numPr>
            </w:pPr>
            <w:r>
              <w:t>Quantity – how many studies?</w:t>
            </w:r>
          </w:p>
          <w:p w14:paraId="4E8A8918" w14:textId="77777777" w:rsidR="00DD1716" w:rsidRDefault="00DD1716" w:rsidP="00DD1716">
            <w:pPr>
              <w:pStyle w:val="ListParagraph"/>
              <w:numPr>
                <w:ilvl w:val="0"/>
                <w:numId w:val="10"/>
              </w:numPr>
            </w:pPr>
            <w:r>
              <w:t>Quality – what type of studies?</w:t>
            </w:r>
          </w:p>
        </w:tc>
        <w:tc>
          <w:tcPr>
            <w:tcW w:w="3126" w:type="pct"/>
          </w:tcPr>
          <w:p w14:paraId="33BA347D" w14:textId="7D8A47EF" w:rsidR="00DD1716" w:rsidRPr="00876FFD" w:rsidRDefault="00DD1716" w:rsidP="007A6073">
            <w:pPr>
              <w:pStyle w:val="ListParagraph"/>
              <w:numPr>
                <w:ilvl w:val="0"/>
                <w:numId w:val="20"/>
              </w:numPr>
              <w:ind w:left="220" w:hanging="180"/>
              <w:rPr>
                <w:color w:val="C00000"/>
              </w:rPr>
            </w:pPr>
            <w:r w:rsidRPr="00876FFD">
              <w:rPr>
                <w:color w:val="C00000"/>
              </w:rPr>
              <w:t>Quantity – 3 studies</w:t>
            </w:r>
          </w:p>
          <w:p w14:paraId="097C5FED" w14:textId="153EA373" w:rsidR="00DD1716" w:rsidRPr="00C743FF" w:rsidRDefault="00DD1716" w:rsidP="001A06D9">
            <w:pPr>
              <w:pStyle w:val="ListParagraph"/>
              <w:numPr>
                <w:ilvl w:val="0"/>
                <w:numId w:val="20"/>
              </w:numPr>
              <w:ind w:left="220" w:hanging="180"/>
              <w:rPr>
                <w:color w:val="FF0000"/>
              </w:rPr>
            </w:pPr>
            <w:r w:rsidRPr="00876FFD">
              <w:rPr>
                <w:color w:val="C00000"/>
              </w:rPr>
              <w:t xml:space="preserve">Quality – </w:t>
            </w:r>
            <w:r w:rsidR="00F31073" w:rsidRPr="00876FFD">
              <w:rPr>
                <w:color w:val="C00000"/>
              </w:rPr>
              <w:t>Randomized controlled trials</w:t>
            </w:r>
          </w:p>
        </w:tc>
      </w:tr>
      <w:tr w:rsidR="00095922" w14:paraId="7B5FB139" w14:textId="77777777" w:rsidTr="00876FFD">
        <w:trPr>
          <w:cantSplit/>
        </w:trPr>
        <w:tc>
          <w:tcPr>
            <w:tcW w:w="1874" w:type="pct"/>
          </w:tcPr>
          <w:p w14:paraId="4BDC3114" w14:textId="77777777" w:rsidR="00DD1716" w:rsidRDefault="00DD1716" w:rsidP="000F3334">
            <w:pPr>
              <w:ind w:left="0" w:firstLine="0"/>
            </w:pPr>
            <w:r>
              <w:t xml:space="preserve">Estimates of benefit and consistency across studies </w:t>
            </w:r>
          </w:p>
        </w:tc>
        <w:tc>
          <w:tcPr>
            <w:tcW w:w="3126" w:type="pct"/>
          </w:tcPr>
          <w:p w14:paraId="0F0D4BBA" w14:textId="77777777" w:rsidR="00DD1716" w:rsidRPr="00876FFD" w:rsidRDefault="00DD1716" w:rsidP="000F3334">
            <w:pPr>
              <w:ind w:left="0" w:firstLine="0"/>
              <w:rPr>
                <w:color w:val="C00000"/>
              </w:rPr>
            </w:pPr>
            <w:r w:rsidRPr="00876FFD">
              <w:rPr>
                <w:color w:val="C00000"/>
              </w:rPr>
              <w:t>Initiation rate of contraceptive implants at the first postpartum check-up visit was significantly higher in the immediate insertion group than in the delayed insertion group (RR 1.41, 95% CI 1.28 to 1.55; three studies, 410 participants; moderate quality evidence).</w:t>
            </w:r>
          </w:p>
          <w:p w14:paraId="18CB413C" w14:textId="77777777" w:rsidR="00FA54DC" w:rsidRPr="00876FFD" w:rsidRDefault="00FA54DC" w:rsidP="000F3334">
            <w:pPr>
              <w:ind w:left="0" w:firstLine="0"/>
              <w:rPr>
                <w:color w:val="C00000"/>
              </w:rPr>
            </w:pPr>
          </w:p>
          <w:p w14:paraId="2634F10E" w14:textId="77777777" w:rsidR="00095922" w:rsidRPr="00876FFD" w:rsidRDefault="00095922" w:rsidP="00095922">
            <w:pPr>
              <w:ind w:left="0" w:firstLine="0"/>
              <w:rPr>
                <w:color w:val="C00000"/>
              </w:rPr>
            </w:pPr>
            <w:r w:rsidRPr="00876FFD">
              <w:rPr>
                <w:color w:val="C00000"/>
              </w:rPr>
              <w:t xml:space="preserve">There appeared to be little or no difference between the groups in the continuation rate of contraceptive implant used at six months after insertion (RR 1.02, 95% CI 0.93 to 1.11; two studies, 125 participants; low quality evidence) or at 12 months after insertion (RR 1.04; 95% CI 0.81 to 1.34; one study, 64 participants; very </w:t>
            </w:r>
            <w:proofErr w:type="gramStart"/>
            <w:r w:rsidRPr="00876FFD">
              <w:rPr>
                <w:color w:val="C00000"/>
              </w:rPr>
              <w:t>low quality</w:t>
            </w:r>
            <w:proofErr w:type="gramEnd"/>
            <w:r w:rsidRPr="00876FFD">
              <w:rPr>
                <w:color w:val="C00000"/>
              </w:rPr>
              <w:t xml:space="preserve"> evidence). </w:t>
            </w:r>
          </w:p>
          <w:p w14:paraId="48926B7F" w14:textId="77777777" w:rsidR="00FA54DC" w:rsidRPr="00876FFD" w:rsidRDefault="00FA54DC" w:rsidP="00FA54DC">
            <w:pPr>
              <w:ind w:left="0" w:firstLine="0"/>
              <w:rPr>
                <w:color w:val="C00000"/>
              </w:rPr>
            </w:pPr>
          </w:p>
          <w:p w14:paraId="5953B550" w14:textId="3432B2AA" w:rsidR="00FA54DC" w:rsidRPr="00C743FF" w:rsidRDefault="00FA54DC" w:rsidP="00FA54DC">
            <w:pPr>
              <w:ind w:left="0" w:firstLine="0"/>
              <w:rPr>
                <w:color w:val="FF0000"/>
              </w:rPr>
            </w:pPr>
            <w:r w:rsidRPr="00876FFD">
              <w:rPr>
                <w:color w:val="C00000"/>
              </w:rPr>
              <w:t xml:space="preserve">It was unclear whether there was any difference between the groups in scores for participant satisfaction on a 0-10 scale (MD -0.40, 95% CI -1.26 to 0.46, low quality evidence), or in rates of unintended pregnancy (RR 1.82, 95% CI 0.38 to 8.71, 1 RCT, 64 women, very </w:t>
            </w:r>
            <w:proofErr w:type="gramStart"/>
            <w:r w:rsidRPr="00876FFD">
              <w:rPr>
                <w:color w:val="C00000"/>
              </w:rPr>
              <w:t>low quality</w:t>
            </w:r>
            <w:proofErr w:type="gramEnd"/>
            <w:r w:rsidRPr="00876FFD">
              <w:rPr>
                <w:color w:val="C00000"/>
              </w:rPr>
              <w:t xml:space="preserve"> evidence) at 12 months, or in rate of breastfeeding rate at six months (RR 2.01</w:t>
            </w:r>
          </w:p>
        </w:tc>
      </w:tr>
      <w:tr w:rsidR="00095922" w14:paraId="63FD4202" w14:textId="77777777" w:rsidTr="00876FFD">
        <w:trPr>
          <w:cantSplit/>
        </w:trPr>
        <w:tc>
          <w:tcPr>
            <w:tcW w:w="1874" w:type="pct"/>
          </w:tcPr>
          <w:p w14:paraId="211EDEE1" w14:textId="77777777" w:rsidR="00DD1716" w:rsidRDefault="00DD1716" w:rsidP="000F3334">
            <w:pPr>
              <w:ind w:left="0" w:firstLine="0"/>
            </w:pPr>
            <w:r>
              <w:lastRenderedPageBreak/>
              <w:t>What harms were identified?</w:t>
            </w:r>
          </w:p>
        </w:tc>
        <w:tc>
          <w:tcPr>
            <w:tcW w:w="3126" w:type="pct"/>
          </w:tcPr>
          <w:p w14:paraId="3F61B867" w14:textId="77777777" w:rsidR="0011300A" w:rsidRPr="00876FFD" w:rsidRDefault="0011300A" w:rsidP="000F3334">
            <w:pPr>
              <w:ind w:left="0" w:firstLine="0"/>
              <w:rPr>
                <w:color w:val="C00000"/>
              </w:rPr>
            </w:pPr>
          </w:p>
          <w:p w14:paraId="4FDE8FA5" w14:textId="77777777" w:rsidR="00DD1716" w:rsidRPr="00876FFD" w:rsidRDefault="00DD1716" w:rsidP="000F3334">
            <w:pPr>
              <w:ind w:left="0" w:firstLine="0"/>
              <w:rPr>
                <w:color w:val="C00000"/>
              </w:rPr>
            </w:pPr>
            <w:r w:rsidRPr="00876FFD">
              <w:rPr>
                <w:color w:val="C00000"/>
              </w:rPr>
              <w:t xml:space="preserve">Women who received an immediate postpartum contraceptive implant insertion had a higher mean number of days of abnormal vaginal bleeding within six weeks postpartum (MD 5.80 days, 95% CI 3.79 to 7.81; one study, 215 participants; low quality evidence) and a higher rate of other side effects in the first six weeks after birth (RR 2.06, 95% CI 1.38 to 3.06; one study, 215 participants; low quality evidence) than those who received a delayed postpartum insertion. There appeared to be little or no difference between the groups in heavy, irregular vaginal bleeding or associated severe cramping within 12 months (RR 1.01, 95% CI 0.72 to 1.44, one study, 64 </w:t>
            </w:r>
            <w:proofErr w:type="gramStart"/>
            <w:r w:rsidRPr="00876FFD">
              <w:rPr>
                <w:color w:val="C00000"/>
              </w:rPr>
              <w:t>participants;</w:t>
            </w:r>
            <w:proofErr w:type="gramEnd"/>
            <w:r w:rsidRPr="00876FFD">
              <w:rPr>
                <w:color w:val="C00000"/>
              </w:rPr>
              <w:t xml:space="preserve"> very low quality evidence).</w:t>
            </w:r>
          </w:p>
          <w:p w14:paraId="456F903D" w14:textId="6787D3FA" w:rsidR="00DD1716" w:rsidRPr="00C743FF" w:rsidRDefault="00DD1716" w:rsidP="000F3334">
            <w:pPr>
              <w:ind w:left="0" w:firstLine="0"/>
              <w:rPr>
                <w:color w:val="FF0000"/>
              </w:rPr>
            </w:pPr>
          </w:p>
        </w:tc>
      </w:tr>
      <w:tr w:rsidR="00095922" w14:paraId="695DA128" w14:textId="77777777" w:rsidTr="00876FFD">
        <w:trPr>
          <w:cantSplit/>
        </w:trPr>
        <w:tc>
          <w:tcPr>
            <w:tcW w:w="1874" w:type="pct"/>
          </w:tcPr>
          <w:p w14:paraId="05DA3C5E" w14:textId="77777777" w:rsidR="00DD1716" w:rsidRDefault="00DD1716" w:rsidP="000F3334">
            <w:pPr>
              <w:ind w:left="0" w:firstLine="0"/>
            </w:pPr>
            <w:r>
              <w:t>Identify any new studies conducted since the SR. Do the new studies change the conclusions from the SR?</w:t>
            </w:r>
          </w:p>
        </w:tc>
        <w:tc>
          <w:tcPr>
            <w:tcW w:w="3126" w:type="pct"/>
          </w:tcPr>
          <w:p w14:paraId="204A9C5F" w14:textId="34AD9C92" w:rsidR="00DD1716" w:rsidRPr="00C743FF" w:rsidRDefault="00E21DC6" w:rsidP="000F3334">
            <w:pPr>
              <w:ind w:left="0" w:firstLine="0"/>
              <w:rPr>
                <w:color w:val="FF0000"/>
              </w:rPr>
            </w:pPr>
            <w:r w:rsidRPr="00876FFD">
              <w:rPr>
                <w:color w:val="C00000"/>
              </w:rPr>
              <w:t>Not applicable.</w:t>
            </w:r>
          </w:p>
        </w:tc>
      </w:tr>
    </w:tbl>
    <w:p w14:paraId="47FC61A9" w14:textId="77F26E9A" w:rsidR="00DD1716" w:rsidRDefault="00DD1716" w:rsidP="00DD1716"/>
    <w:tbl>
      <w:tblPr>
        <w:tblStyle w:val="TableGrid"/>
        <w:tblW w:w="5000" w:type="pct"/>
        <w:tblLayout w:type="fixed"/>
        <w:tblLook w:val="04A0" w:firstRow="1" w:lastRow="0" w:firstColumn="1" w:lastColumn="0" w:noHBand="0" w:noVBand="1"/>
      </w:tblPr>
      <w:tblGrid>
        <w:gridCol w:w="3504"/>
        <w:gridCol w:w="5846"/>
      </w:tblGrid>
      <w:tr w:rsidR="00492E6E" w14:paraId="59DFEB97" w14:textId="77777777" w:rsidTr="00876FFD">
        <w:trPr>
          <w:cantSplit/>
        </w:trPr>
        <w:tc>
          <w:tcPr>
            <w:tcW w:w="1874" w:type="pct"/>
          </w:tcPr>
          <w:p w14:paraId="2B9B11EE" w14:textId="77777777" w:rsidR="00492E6E" w:rsidRPr="00AB4ECE" w:rsidRDefault="00492E6E" w:rsidP="00313495">
            <w:pPr>
              <w:ind w:left="0" w:firstLine="0"/>
              <w:rPr>
                <w:b/>
              </w:rPr>
            </w:pPr>
            <w:r w:rsidRPr="00AB4ECE">
              <w:rPr>
                <w:b/>
              </w:rPr>
              <w:t>Source of Systematic Review:</w:t>
            </w:r>
          </w:p>
          <w:p w14:paraId="770BA755" w14:textId="77777777" w:rsidR="00492E6E" w:rsidRPr="00AB4ECE" w:rsidRDefault="00492E6E" w:rsidP="00313495">
            <w:pPr>
              <w:pStyle w:val="ListParagraph"/>
              <w:numPr>
                <w:ilvl w:val="0"/>
                <w:numId w:val="9"/>
              </w:numPr>
              <w:rPr>
                <w:b/>
              </w:rPr>
            </w:pPr>
            <w:r w:rsidRPr="00AB4ECE">
              <w:rPr>
                <w:b/>
              </w:rPr>
              <w:t>Title</w:t>
            </w:r>
          </w:p>
          <w:p w14:paraId="151F59D9" w14:textId="77777777" w:rsidR="00492E6E" w:rsidRPr="00AB4ECE" w:rsidRDefault="00492E6E" w:rsidP="00313495">
            <w:pPr>
              <w:pStyle w:val="ListParagraph"/>
              <w:numPr>
                <w:ilvl w:val="0"/>
                <w:numId w:val="9"/>
              </w:numPr>
              <w:rPr>
                <w:b/>
              </w:rPr>
            </w:pPr>
            <w:r w:rsidRPr="00AB4ECE">
              <w:rPr>
                <w:b/>
              </w:rPr>
              <w:t>Author</w:t>
            </w:r>
          </w:p>
          <w:p w14:paraId="6EC697F2" w14:textId="77777777" w:rsidR="00492E6E" w:rsidRPr="00AB4ECE" w:rsidRDefault="00492E6E" w:rsidP="00313495">
            <w:pPr>
              <w:pStyle w:val="ListParagraph"/>
              <w:numPr>
                <w:ilvl w:val="0"/>
                <w:numId w:val="9"/>
              </w:numPr>
              <w:rPr>
                <w:b/>
              </w:rPr>
            </w:pPr>
            <w:r w:rsidRPr="00AB4ECE">
              <w:rPr>
                <w:b/>
              </w:rPr>
              <w:t>Date</w:t>
            </w:r>
          </w:p>
          <w:p w14:paraId="53C00F02" w14:textId="77777777" w:rsidR="00492E6E" w:rsidRPr="00AB4ECE" w:rsidRDefault="00492E6E" w:rsidP="00313495">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A0C8F61" w14:textId="77777777" w:rsidR="00492E6E" w:rsidRPr="00AB4ECE" w:rsidRDefault="00492E6E" w:rsidP="00313495">
            <w:pPr>
              <w:pStyle w:val="ListParagraph"/>
              <w:numPr>
                <w:ilvl w:val="0"/>
                <w:numId w:val="9"/>
              </w:numPr>
              <w:rPr>
                <w:b/>
              </w:rPr>
            </w:pPr>
            <w:r w:rsidRPr="00AB4ECE">
              <w:rPr>
                <w:b/>
              </w:rPr>
              <w:t>URL</w:t>
            </w:r>
          </w:p>
        </w:tc>
        <w:tc>
          <w:tcPr>
            <w:tcW w:w="3126" w:type="pct"/>
          </w:tcPr>
          <w:p w14:paraId="032EB6EC" w14:textId="77777777" w:rsidR="00492E6E" w:rsidRPr="00876FFD" w:rsidRDefault="000B5E7F" w:rsidP="000B5E7F">
            <w:pPr>
              <w:pStyle w:val="ListParagraph"/>
              <w:numPr>
                <w:ilvl w:val="0"/>
                <w:numId w:val="9"/>
              </w:numPr>
              <w:ind w:left="260" w:hanging="223"/>
              <w:rPr>
                <w:bCs/>
                <w:color w:val="C00000"/>
              </w:rPr>
            </w:pPr>
            <w:r w:rsidRPr="00876FFD">
              <w:rPr>
                <w:bCs/>
                <w:color w:val="C00000"/>
              </w:rPr>
              <w:t>Immediate postpartum insertion of intrauterine device for contraception.</w:t>
            </w:r>
          </w:p>
          <w:p w14:paraId="221F6443" w14:textId="77777777" w:rsidR="000B5E7F" w:rsidRPr="00876FFD" w:rsidRDefault="000B5E7F" w:rsidP="000B5E7F">
            <w:pPr>
              <w:pStyle w:val="ListParagraph"/>
              <w:numPr>
                <w:ilvl w:val="0"/>
                <w:numId w:val="9"/>
              </w:numPr>
              <w:ind w:left="260" w:hanging="223"/>
              <w:rPr>
                <w:bCs/>
                <w:color w:val="C00000"/>
              </w:rPr>
            </w:pPr>
            <w:r w:rsidRPr="00876FFD">
              <w:rPr>
                <w:bCs/>
                <w:color w:val="C00000"/>
              </w:rPr>
              <w:t xml:space="preserve">Lopez LM, </w:t>
            </w:r>
            <w:proofErr w:type="spellStart"/>
            <w:r w:rsidRPr="00876FFD">
              <w:rPr>
                <w:bCs/>
                <w:color w:val="C00000"/>
              </w:rPr>
              <w:t>Bernholc</w:t>
            </w:r>
            <w:proofErr w:type="spellEnd"/>
            <w:r w:rsidRPr="00876FFD">
              <w:rPr>
                <w:bCs/>
                <w:color w:val="C00000"/>
              </w:rPr>
              <w:t xml:space="preserve"> A, </w:t>
            </w:r>
            <w:proofErr w:type="spellStart"/>
            <w:r w:rsidRPr="00876FFD">
              <w:rPr>
                <w:bCs/>
                <w:color w:val="C00000"/>
              </w:rPr>
              <w:t>Hubacher</w:t>
            </w:r>
            <w:proofErr w:type="spellEnd"/>
            <w:r w:rsidRPr="00876FFD">
              <w:rPr>
                <w:bCs/>
                <w:color w:val="C00000"/>
              </w:rPr>
              <w:t xml:space="preserve"> D, Stuart G, Van Vliet HAAM.</w:t>
            </w:r>
          </w:p>
          <w:p w14:paraId="542863C0" w14:textId="77777777" w:rsidR="000B5E7F" w:rsidRPr="00876FFD" w:rsidRDefault="000B5E7F" w:rsidP="000B5E7F">
            <w:pPr>
              <w:pStyle w:val="ListParagraph"/>
              <w:numPr>
                <w:ilvl w:val="0"/>
                <w:numId w:val="9"/>
              </w:numPr>
              <w:ind w:left="260" w:hanging="223"/>
              <w:rPr>
                <w:bCs/>
                <w:color w:val="C00000"/>
              </w:rPr>
            </w:pPr>
            <w:r w:rsidRPr="00876FFD">
              <w:rPr>
                <w:bCs/>
                <w:color w:val="C00000"/>
              </w:rPr>
              <w:t>2015</w:t>
            </w:r>
          </w:p>
          <w:p w14:paraId="36211B05" w14:textId="77777777" w:rsidR="000B5E7F" w:rsidRPr="00876FFD" w:rsidRDefault="000B5E7F" w:rsidP="000B5E7F">
            <w:pPr>
              <w:pStyle w:val="ListParagraph"/>
              <w:numPr>
                <w:ilvl w:val="0"/>
                <w:numId w:val="9"/>
              </w:numPr>
              <w:ind w:left="260" w:hanging="223"/>
              <w:rPr>
                <w:bCs/>
                <w:color w:val="C00000"/>
              </w:rPr>
            </w:pPr>
            <w:r w:rsidRPr="00876FFD">
              <w:rPr>
                <w:bCs/>
                <w:color w:val="C00000"/>
              </w:rPr>
              <w:t xml:space="preserve">Lopez LM, </w:t>
            </w:r>
            <w:proofErr w:type="spellStart"/>
            <w:r w:rsidRPr="00876FFD">
              <w:rPr>
                <w:bCs/>
                <w:color w:val="C00000"/>
              </w:rPr>
              <w:t>Bernholc</w:t>
            </w:r>
            <w:proofErr w:type="spellEnd"/>
            <w:r w:rsidRPr="00876FFD">
              <w:rPr>
                <w:bCs/>
                <w:color w:val="C00000"/>
              </w:rPr>
              <w:t xml:space="preserve"> A, </w:t>
            </w:r>
            <w:proofErr w:type="spellStart"/>
            <w:r w:rsidRPr="00876FFD">
              <w:rPr>
                <w:bCs/>
                <w:color w:val="C00000"/>
              </w:rPr>
              <w:t>Hubacher</w:t>
            </w:r>
            <w:proofErr w:type="spellEnd"/>
            <w:r w:rsidRPr="00876FFD">
              <w:rPr>
                <w:bCs/>
                <w:color w:val="C00000"/>
              </w:rPr>
              <w:t xml:space="preserve"> D, Stuart G, Van Vliet HAAM. Immediate postpartum insertion of intrauterine device for contraception. Cochrane Database of Systematic Reviews 2015, Issue 6. Art. No.: CD003036. DOI: 10.1002/14651858.CD003036.pub3.</w:t>
            </w:r>
          </w:p>
          <w:p w14:paraId="1EE532F0" w14:textId="3F010513" w:rsidR="000B5E7F" w:rsidRPr="00C743FF" w:rsidRDefault="000E6A50" w:rsidP="000B5E7F">
            <w:pPr>
              <w:pStyle w:val="ListParagraph"/>
              <w:numPr>
                <w:ilvl w:val="0"/>
                <w:numId w:val="9"/>
              </w:numPr>
              <w:ind w:left="260" w:hanging="223"/>
              <w:rPr>
                <w:bCs/>
                <w:color w:val="FF0000"/>
              </w:rPr>
            </w:pPr>
            <w:hyperlink r:id="rId17" w:history="1">
              <w:r w:rsidR="00C743FF" w:rsidRPr="00E348A8">
                <w:rPr>
                  <w:rStyle w:val="Hyperlink"/>
                  <w:bCs/>
                </w:rPr>
                <w:t>https://www.cochranelibrary.com/cdsr/doi/10.1002/14651858.CD003036.pub3/full</w:t>
              </w:r>
            </w:hyperlink>
            <w:r w:rsidR="00C743FF">
              <w:rPr>
                <w:bCs/>
                <w:color w:val="FF0000"/>
              </w:rPr>
              <w:t xml:space="preserve"> </w:t>
            </w:r>
            <w:r w:rsidR="000B5E7F" w:rsidRPr="00C743FF">
              <w:rPr>
                <w:bCs/>
                <w:color w:val="FF0000"/>
              </w:rPr>
              <w:t xml:space="preserve"> </w:t>
            </w:r>
          </w:p>
        </w:tc>
      </w:tr>
      <w:tr w:rsidR="00492E6E" w14:paraId="2707110B" w14:textId="77777777" w:rsidTr="00876FFD">
        <w:trPr>
          <w:cantSplit/>
        </w:trPr>
        <w:tc>
          <w:tcPr>
            <w:tcW w:w="1874" w:type="pct"/>
          </w:tcPr>
          <w:p w14:paraId="7E5DE7DA" w14:textId="77777777" w:rsidR="00492E6E" w:rsidRDefault="00492E6E" w:rsidP="00313495">
            <w:pPr>
              <w:ind w:left="0" w:firstLine="0"/>
            </w:pPr>
            <w:r>
              <w:t>Quote the guideline or recommendation verbatim about the process, structure or intermediate outcome being measured. If not a guideline, summarize the conclusions from the SR.</w:t>
            </w:r>
          </w:p>
        </w:tc>
        <w:tc>
          <w:tcPr>
            <w:tcW w:w="3126" w:type="pct"/>
          </w:tcPr>
          <w:p w14:paraId="6C656241" w14:textId="77777777" w:rsidR="000B5E7F" w:rsidRPr="00876FFD" w:rsidRDefault="000B5E7F" w:rsidP="00313495">
            <w:pPr>
              <w:ind w:left="0" w:firstLine="0"/>
              <w:rPr>
                <w:color w:val="C00000"/>
              </w:rPr>
            </w:pPr>
            <w:r w:rsidRPr="00876FFD">
              <w:rPr>
                <w:color w:val="C00000"/>
              </w:rPr>
              <w:t>Recent trials compared different insertion times after vaginal or cesarean delivery. Evidence was limited because studies with full reports generally had small sample sizes. Overall, the quality of evidence was moderate; abstracts and older studies had limited reporting. Ongoing trials will add to the evidence, although some are small. Trials of adequate power are needed to estimate expulsion rates and side effects.</w:t>
            </w:r>
          </w:p>
          <w:p w14:paraId="6199AAE6" w14:textId="77777777" w:rsidR="000B5E7F" w:rsidRPr="00876FFD" w:rsidRDefault="000B5E7F" w:rsidP="00313495">
            <w:pPr>
              <w:ind w:left="0" w:firstLine="0"/>
              <w:rPr>
                <w:color w:val="C00000"/>
              </w:rPr>
            </w:pPr>
          </w:p>
          <w:p w14:paraId="73949AE4" w14:textId="04BCFE93" w:rsidR="00492E6E" w:rsidRPr="00C743FF" w:rsidRDefault="000B5E7F" w:rsidP="00313495">
            <w:pPr>
              <w:ind w:left="0" w:firstLine="0"/>
              <w:rPr>
                <w:color w:val="FF0000"/>
              </w:rPr>
            </w:pPr>
            <w:r w:rsidRPr="00876FFD">
              <w:rPr>
                <w:color w:val="C00000"/>
              </w:rPr>
              <w:t xml:space="preserve">The benefit of effective contraception immediately after delivery may outweigh the disadvantage of increased risk for expulsion. Frequent prenatal visits during the third trimester provide the opportunity to discuss effective contraceptive methods and desired timing for initiation. </w:t>
            </w:r>
          </w:p>
        </w:tc>
      </w:tr>
      <w:tr w:rsidR="00492E6E" w14:paraId="1D96EF65" w14:textId="77777777" w:rsidTr="00876FFD">
        <w:trPr>
          <w:cantSplit/>
        </w:trPr>
        <w:tc>
          <w:tcPr>
            <w:tcW w:w="1874" w:type="pct"/>
          </w:tcPr>
          <w:p w14:paraId="5525A258" w14:textId="77777777" w:rsidR="00492E6E" w:rsidRDefault="00492E6E" w:rsidP="00313495">
            <w:pPr>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1FD1F186" w14:textId="77777777" w:rsidR="00492E6E" w:rsidRPr="00876FFD" w:rsidRDefault="00492E6E" w:rsidP="00313495">
            <w:pPr>
              <w:ind w:left="0" w:firstLine="0"/>
              <w:rPr>
                <w:color w:val="C00000"/>
              </w:rPr>
            </w:pPr>
          </w:p>
          <w:p w14:paraId="542B5634" w14:textId="6F308B70" w:rsidR="00492E6E" w:rsidRPr="00C743FF" w:rsidRDefault="00717603" w:rsidP="00313495">
            <w:pPr>
              <w:ind w:left="0" w:firstLine="0"/>
              <w:rPr>
                <w:color w:val="FF0000"/>
              </w:rPr>
            </w:pPr>
            <w:r w:rsidRPr="00876FFD">
              <w:rPr>
                <w:color w:val="C00000"/>
              </w:rPr>
              <w:t>Moderate</w:t>
            </w:r>
            <w:r w:rsidR="00A06B3C" w:rsidRPr="00876FFD">
              <w:rPr>
                <w:color w:val="C00000"/>
              </w:rPr>
              <w:t xml:space="preserve"> quality: Further research is likely to have an important impact on our confidence in the estimate of effect and may change the estimate.</w:t>
            </w:r>
          </w:p>
        </w:tc>
      </w:tr>
      <w:tr w:rsidR="00492E6E" w14:paraId="1CC3B386" w14:textId="77777777" w:rsidTr="00876FFD">
        <w:trPr>
          <w:cantSplit/>
        </w:trPr>
        <w:tc>
          <w:tcPr>
            <w:tcW w:w="1874" w:type="pct"/>
          </w:tcPr>
          <w:p w14:paraId="426ABBC0" w14:textId="77777777" w:rsidR="00492E6E" w:rsidRDefault="00492E6E" w:rsidP="00313495">
            <w:pPr>
              <w:ind w:left="0" w:firstLine="0"/>
            </w:pPr>
            <w:r>
              <w:t>Provide all other grades and definitions from the evidence grading system</w:t>
            </w:r>
          </w:p>
        </w:tc>
        <w:tc>
          <w:tcPr>
            <w:tcW w:w="3126" w:type="pct"/>
          </w:tcPr>
          <w:p w14:paraId="761040A2" w14:textId="6C23B661" w:rsidR="00717603" w:rsidRPr="00876FFD" w:rsidRDefault="0058604C" w:rsidP="00717603">
            <w:pPr>
              <w:ind w:left="0" w:firstLine="0"/>
              <w:rPr>
                <w:color w:val="C00000"/>
              </w:rPr>
            </w:pPr>
            <w:r w:rsidRPr="00876FFD">
              <w:rPr>
                <w:color w:val="C00000"/>
              </w:rPr>
              <w:t xml:space="preserve">This SR utilized </w:t>
            </w:r>
            <w:r w:rsidR="00717603" w:rsidRPr="00876FFD">
              <w:rPr>
                <w:color w:val="C00000"/>
              </w:rPr>
              <w:t>GRADE Working Group grades of evidence</w:t>
            </w:r>
            <w:r w:rsidRPr="00876FFD">
              <w:rPr>
                <w:color w:val="C00000"/>
              </w:rPr>
              <w:t>.  The other grades include:</w:t>
            </w:r>
          </w:p>
          <w:p w14:paraId="311896F5" w14:textId="77777777" w:rsidR="009B7F3F" w:rsidRPr="00876FFD" w:rsidRDefault="009B7F3F" w:rsidP="00717603">
            <w:pPr>
              <w:ind w:left="0" w:firstLine="0"/>
              <w:rPr>
                <w:color w:val="C00000"/>
              </w:rPr>
            </w:pPr>
          </w:p>
          <w:p w14:paraId="688C8807" w14:textId="77777777" w:rsidR="00717603" w:rsidRPr="00876FFD" w:rsidRDefault="00717603" w:rsidP="00717603">
            <w:pPr>
              <w:ind w:left="0" w:firstLine="0"/>
              <w:rPr>
                <w:color w:val="C00000"/>
              </w:rPr>
            </w:pPr>
            <w:r w:rsidRPr="00876FFD">
              <w:rPr>
                <w:color w:val="C00000"/>
              </w:rPr>
              <w:t xml:space="preserve">High quality: Further research is very unlikely to change our confidence in the estimate of effect. </w:t>
            </w:r>
          </w:p>
          <w:p w14:paraId="2833FB07" w14:textId="77777777" w:rsidR="00717603" w:rsidRPr="00876FFD" w:rsidRDefault="00717603" w:rsidP="00717603">
            <w:pPr>
              <w:ind w:left="0" w:firstLine="0"/>
              <w:rPr>
                <w:color w:val="C00000"/>
              </w:rPr>
            </w:pPr>
            <w:r w:rsidRPr="00876FFD">
              <w:rPr>
                <w:color w:val="C00000"/>
              </w:rPr>
              <w:t xml:space="preserve">Low quality: Further research is very likely to have an important impact on our confidence in the estimate of effect and is likely to change the estimate. </w:t>
            </w:r>
          </w:p>
          <w:p w14:paraId="13B18839" w14:textId="3DE57E88" w:rsidR="00492E6E" w:rsidRPr="00C743FF" w:rsidRDefault="00717603" w:rsidP="00717603">
            <w:pPr>
              <w:ind w:left="0" w:firstLine="0"/>
              <w:rPr>
                <w:color w:val="FF0000"/>
              </w:rPr>
            </w:pPr>
            <w:r w:rsidRPr="00876FFD">
              <w:rPr>
                <w:color w:val="C00000"/>
              </w:rPr>
              <w:t>Very low quality: We are very uncertain about the estimate.</w:t>
            </w:r>
          </w:p>
        </w:tc>
      </w:tr>
      <w:tr w:rsidR="00492E6E" w14:paraId="37A0F69D" w14:textId="77777777" w:rsidTr="00876FFD">
        <w:trPr>
          <w:cantSplit/>
        </w:trPr>
        <w:tc>
          <w:tcPr>
            <w:tcW w:w="1874" w:type="pct"/>
          </w:tcPr>
          <w:p w14:paraId="1ACAD3BB" w14:textId="77777777" w:rsidR="00492E6E" w:rsidRDefault="00492E6E" w:rsidP="00313495">
            <w:pPr>
              <w:ind w:left="0" w:firstLine="0"/>
            </w:pPr>
            <w:r>
              <w:t xml:space="preserve">Grade assigned to the </w:t>
            </w:r>
            <w:r w:rsidRPr="004E7215">
              <w:rPr>
                <w:b/>
              </w:rPr>
              <w:t>recommendation</w:t>
            </w:r>
            <w:r>
              <w:t xml:space="preserve"> with definition of the grade</w:t>
            </w:r>
          </w:p>
        </w:tc>
        <w:tc>
          <w:tcPr>
            <w:tcW w:w="3126" w:type="pct"/>
          </w:tcPr>
          <w:p w14:paraId="72295B50" w14:textId="640009A2" w:rsidR="00492E6E" w:rsidRPr="00C743FF" w:rsidRDefault="00313495" w:rsidP="00313495">
            <w:pPr>
              <w:ind w:left="0" w:firstLine="0"/>
              <w:rPr>
                <w:color w:val="FF0000"/>
              </w:rPr>
            </w:pPr>
            <w:r w:rsidRPr="00876FFD">
              <w:rPr>
                <w:color w:val="C00000"/>
              </w:rPr>
              <w:t xml:space="preserve">Not </w:t>
            </w:r>
            <w:r w:rsidR="00A06B3C" w:rsidRPr="00876FFD">
              <w:rPr>
                <w:color w:val="C00000"/>
              </w:rPr>
              <w:t>a</w:t>
            </w:r>
            <w:r w:rsidRPr="00876FFD">
              <w:rPr>
                <w:color w:val="C00000"/>
              </w:rPr>
              <w:t>pplicable</w:t>
            </w:r>
            <w:r w:rsidR="00A06B3C" w:rsidRPr="00876FFD">
              <w:rPr>
                <w:color w:val="C00000"/>
              </w:rPr>
              <w:t>.</w:t>
            </w:r>
          </w:p>
        </w:tc>
      </w:tr>
      <w:tr w:rsidR="00492E6E" w14:paraId="2D59E21D" w14:textId="77777777" w:rsidTr="00876FFD">
        <w:trPr>
          <w:cantSplit/>
        </w:trPr>
        <w:tc>
          <w:tcPr>
            <w:tcW w:w="1874" w:type="pct"/>
          </w:tcPr>
          <w:p w14:paraId="3521A3E7" w14:textId="77777777" w:rsidR="00492E6E" w:rsidRDefault="00492E6E" w:rsidP="00313495">
            <w:pPr>
              <w:ind w:left="0" w:firstLine="0"/>
            </w:pPr>
            <w:r>
              <w:t>Provide all other grades and definitions from the recommendation grading system</w:t>
            </w:r>
          </w:p>
        </w:tc>
        <w:tc>
          <w:tcPr>
            <w:tcW w:w="3126" w:type="pct"/>
          </w:tcPr>
          <w:p w14:paraId="6699979A" w14:textId="07292E54" w:rsidR="00492E6E" w:rsidRPr="00C743FF" w:rsidRDefault="00313495" w:rsidP="00313495">
            <w:pPr>
              <w:ind w:left="0" w:firstLine="0"/>
              <w:rPr>
                <w:color w:val="FF0000"/>
              </w:rPr>
            </w:pPr>
            <w:r w:rsidRPr="00876FFD">
              <w:rPr>
                <w:color w:val="C00000"/>
              </w:rPr>
              <w:t xml:space="preserve">Not </w:t>
            </w:r>
            <w:r w:rsidR="00A06B3C" w:rsidRPr="00876FFD">
              <w:rPr>
                <w:color w:val="C00000"/>
              </w:rPr>
              <w:t>a</w:t>
            </w:r>
            <w:r w:rsidRPr="00876FFD">
              <w:rPr>
                <w:color w:val="C00000"/>
              </w:rPr>
              <w:t>pplicable</w:t>
            </w:r>
            <w:r w:rsidR="00A06B3C" w:rsidRPr="00876FFD">
              <w:rPr>
                <w:color w:val="C00000"/>
              </w:rPr>
              <w:t>.</w:t>
            </w:r>
            <w:r w:rsidRPr="00876FFD">
              <w:rPr>
                <w:color w:val="C00000"/>
              </w:rPr>
              <w:t xml:space="preserve"> </w:t>
            </w:r>
          </w:p>
        </w:tc>
      </w:tr>
      <w:tr w:rsidR="00492E6E" w14:paraId="4FD7335B" w14:textId="77777777" w:rsidTr="00876FFD">
        <w:trPr>
          <w:cantSplit/>
        </w:trPr>
        <w:tc>
          <w:tcPr>
            <w:tcW w:w="1874" w:type="pct"/>
          </w:tcPr>
          <w:p w14:paraId="6C442CFA" w14:textId="77777777" w:rsidR="00492E6E" w:rsidRDefault="00492E6E" w:rsidP="00313495">
            <w:pPr>
              <w:ind w:left="0" w:firstLine="0"/>
            </w:pPr>
            <w:r>
              <w:t>Body of evidence:</w:t>
            </w:r>
          </w:p>
          <w:p w14:paraId="0E7E66BD" w14:textId="77777777" w:rsidR="00492E6E" w:rsidRDefault="00492E6E" w:rsidP="00313495">
            <w:pPr>
              <w:pStyle w:val="ListParagraph"/>
              <w:numPr>
                <w:ilvl w:val="0"/>
                <w:numId w:val="10"/>
              </w:numPr>
            </w:pPr>
            <w:r>
              <w:t>Quantity – how many studies?</w:t>
            </w:r>
          </w:p>
          <w:p w14:paraId="22381423" w14:textId="77777777" w:rsidR="00492E6E" w:rsidRDefault="00492E6E" w:rsidP="00313495">
            <w:pPr>
              <w:pStyle w:val="ListParagraph"/>
              <w:numPr>
                <w:ilvl w:val="0"/>
                <w:numId w:val="10"/>
              </w:numPr>
            </w:pPr>
            <w:r>
              <w:t>Quality – what type of studies?</w:t>
            </w:r>
          </w:p>
        </w:tc>
        <w:tc>
          <w:tcPr>
            <w:tcW w:w="3126" w:type="pct"/>
          </w:tcPr>
          <w:p w14:paraId="344A44EE" w14:textId="5BF98A52" w:rsidR="00492E6E" w:rsidRPr="00876FFD" w:rsidRDefault="00AD5261" w:rsidP="00313495">
            <w:pPr>
              <w:rPr>
                <w:color w:val="C00000"/>
              </w:rPr>
            </w:pPr>
            <w:r w:rsidRPr="00876FFD">
              <w:rPr>
                <w:color w:val="C00000"/>
              </w:rPr>
              <w:t>Quantity – 15 studies</w:t>
            </w:r>
          </w:p>
          <w:p w14:paraId="5C695463" w14:textId="273D5870" w:rsidR="00AD5261" w:rsidRPr="00C743FF" w:rsidRDefault="00AD5261" w:rsidP="00313495">
            <w:pPr>
              <w:rPr>
                <w:color w:val="FF0000"/>
              </w:rPr>
            </w:pPr>
            <w:r w:rsidRPr="00876FFD">
              <w:rPr>
                <w:color w:val="C00000"/>
              </w:rPr>
              <w:t>Quality - Randomized controlled trials (RCTs) with at least one treatment arm that involved immediate IUC placement (i.e., within 10 minutes of placenta delivery)</w:t>
            </w:r>
          </w:p>
        </w:tc>
      </w:tr>
      <w:tr w:rsidR="00492E6E" w14:paraId="4CDA4D68" w14:textId="77777777" w:rsidTr="00876FFD">
        <w:trPr>
          <w:cantSplit/>
        </w:trPr>
        <w:tc>
          <w:tcPr>
            <w:tcW w:w="1874" w:type="pct"/>
          </w:tcPr>
          <w:p w14:paraId="0DD9F84A" w14:textId="77777777" w:rsidR="00492E6E" w:rsidRDefault="00492E6E" w:rsidP="00313495">
            <w:pPr>
              <w:ind w:left="0" w:firstLine="0"/>
            </w:pPr>
            <w:r>
              <w:t xml:space="preserve">Estimates of benefit and consistency across studies </w:t>
            </w:r>
          </w:p>
        </w:tc>
        <w:tc>
          <w:tcPr>
            <w:tcW w:w="3126" w:type="pct"/>
          </w:tcPr>
          <w:p w14:paraId="540F0ED5" w14:textId="77777777" w:rsidR="00492E6E" w:rsidRPr="00876FFD" w:rsidRDefault="00717603" w:rsidP="00313495">
            <w:pPr>
              <w:ind w:left="0" w:firstLine="0"/>
              <w:rPr>
                <w:color w:val="C00000"/>
              </w:rPr>
            </w:pPr>
            <w:r w:rsidRPr="00876FFD">
              <w:rPr>
                <w:color w:val="C00000"/>
              </w:rPr>
              <w:t xml:space="preserve">Sensitivity analysis included trials with sufficient outcome data and moderate or </w:t>
            </w:r>
            <w:proofErr w:type="gramStart"/>
            <w:r w:rsidRPr="00876FFD">
              <w:rPr>
                <w:color w:val="C00000"/>
              </w:rPr>
              <w:t>high quality</w:t>
            </w:r>
            <w:proofErr w:type="gramEnd"/>
            <w:r w:rsidRPr="00876FFD">
              <w:rPr>
                <w:color w:val="C00000"/>
              </w:rPr>
              <w:t xml:space="preserve"> evidence. </w:t>
            </w:r>
          </w:p>
          <w:p w14:paraId="2F59FE09" w14:textId="2A7359F1" w:rsidR="00717603" w:rsidRPr="00876FFD" w:rsidRDefault="00717603" w:rsidP="00313495">
            <w:pPr>
              <w:ind w:left="0" w:firstLine="0"/>
              <w:rPr>
                <w:color w:val="C00000"/>
              </w:rPr>
            </w:pPr>
          </w:p>
          <w:p w14:paraId="0A1930A0" w14:textId="77777777" w:rsidR="00717603" w:rsidRPr="00876FFD" w:rsidRDefault="00717603" w:rsidP="00313495">
            <w:pPr>
              <w:ind w:left="0" w:firstLine="0"/>
              <w:rPr>
                <w:color w:val="C00000"/>
              </w:rPr>
            </w:pPr>
            <w:r w:rsidRPr="00876FFD">
              <w:rPr>
                <w:color w:val="C00000"/>
              </w:rPr>
              <w:t xml:space="preserve">A pilot trial compared immediate insertion versus early or standard insertion. In groups comparing immediate versus early insertion (N = 30), all women had the LNG-IUS inserted. By six months, the groups had the same expulsion rate and did not differ significantly in IUC use. </w:t>
            </w:r>
          </w:p>
          <w:p w14:paraId="400DA699" w14:textId="77777777" w:rsidR="00717603" w:rsidRPr="00876FFD" w:rsidRDefault="00717603" w:rsidP="00313495">
            <w:pPr>
              <w:ind w:left="0" w:firstLine="0"/>
              <w:rPr>
                <w:color w:val="C00000"/>
              </w:rPr>
            </w:pPr>
          </w:p>
          <w:p w14:paraId="264E2EA5" w14:textId="036B2240" w:rsidR="00717603" w:rsidRPr="00876FFD" w:rsidRDefault="00717603" w:rsidP="00313495">
            <w:pPr>
              <w:ind w:left="0" w:firstLine="0"/>
              <w:rPr>
                <w:color w:val="C00000"/>
              </w:rPr>
            </w:pPr>
            <w:r w:rsidRPr="00876FFD">
              <w:rPr>
                <w:color w:val="C00000"/>
              </w:rPr>
              <w:t>For immediate versus standard insertion, we conducted meta-analyses of four trials. Insertion rates did not differ significantly between study arms. However, the trial from Uganda showed insertion was more likely for the immediate group, although the estimate was imprecise. In the meta-analysis, expulsion by six months was more likely for the immediate group, but the confidence interval was wide (OR 4.89, 95% CI 1.47 to 16.32; participants = 210; studies = 4). IUC use at six months was more likely with immediate insertion than with standard insertion (OR 2.04, 95% CI 1.01 to 4.09; participants = 243; studies = 4). Study arms did not differ in use at 3 or 12 months in individual small trials.</w:t>
            </w:r>
          </w:p>
          <w:p w14:paraId="7E16D445" w14:textId="60B8DF43" w:rsidR="00717603" w:rsidRPr="00C743FF" w:rsidRDefault="00717603" w:rsidP="00313495">
            <w:pPr>
              <w:ind w:left="0" w:firstLine="0"/>
              <w:rPr>
                <w:color w:val="FF0000"/>
              </w:rPr>
            </w:pPr>
          </w:p>
        </w:tc>
      </w:tr>
      <w:tr w:rsidR="00492E6E" w14:paraId="5E04CA5E" w14:textId="77777777" w:rsidTr="00876FFD">
        <w:trPr>
          <w:cantSplit/>
        </w:trPr>
        <w:tc>
          <w:tcPr>
            <w:tcW w:w="1874" w:type="pct"/>
          </w:tcPr>
          <w:p w14:paraId="6DD86FD0" w14:textId="77777777" w:rsidR="00492E6E" w:rsidRDefault="00492E6E" w:rsidP="00313495">
            <w:pPr>
              <w:ind w:left="0" w:firstLine="0"/>
            </w:pPr>
            <w:r>
              <w:lastRenderedPageBreak/>
              <w:t>What harms were identified?</w:t>
            </w:r>
          </w:p>
        </w:tc>
        <w:tc>
          <w:tcPr>
            <w:tcW w:w="3126" w:type="pct"/>
          </w:tcPr>
          <w:p w14:paraId="23466105" w14:textId="617EFB7B" w:rsidR="00492E6E" w:rsidRPr="00C743FF" w:rsidRDefault="000B5E7F" w:rsidP="00313495">
            <w:pPr>
              <w:ind w:left="0" w:firstLine="0"/>
              <w:rPr>
                <w:color w:val="FF0000"/>
              </w:rPr>
            </w:pPr>
            <w:r w:rsidRPr="00876FFD">
              <w:rPr>
                <w:color w:val="C00000"/>
              </w:rPr>
              <w:t>Clinical follow-up can help detect early expulsion, as can educating women about expulsion signs and symptoms.</w:t>
            </w:r>
          </w:p>
        </w:tc>
      </w:tr>
      <w:tr w:rsidR="00492E6E" w14:paraId="238D4BB4" w14:textId="77777777" w:rsidTr="00876FFD">
        <w:trPr>
          <w:cantSplit/>
        </w:trPr>
        <w:tc>
          <w:tcPr>
            <w:tcW w:w="1874" w:type="pct"/>
          </w:tcPr>
          <w:p w14:paraId="78D451E9" w14:textId="77777777" w:rsidR="00492E6E" w:rsidRDefault="00492E6E" w:rsidP="00313495">
            <w:pPr>
              <w:ind w:left="0" w:firstLine="0"/>
            </w:pPr>
            <w:r>
              <w:t>Identify any new studies conducted since the SR. Do the new studies change the conclusions from the SR?</w:t>
            </w:r>
          </w:p>
        </w:tc>
        <w:tc>
          <w:tcPr>
            <w:tcW w:w="3126" w:type="pct"/>
          </w:tcPr>
          <w:p w14:paraId="045748B7" w14:textId="7B3C4FC8" w:rsidR="00492E6E" w:rsidRPr="00C743FF" w:rsidRDefault="00717603" w:rsidP="00313495">
            <w:pPr>
              <w:ind w:left="0" w:firstLine="0"/>
              <w:rPr>
                <w:color w:val="FF0000"/>
              </w:rPr>
            </w:pPr>
            <w:r w:rsidRPr="00876FFD">
              <w:rPr>
                <w:color w:val="C00000"/>
              </w:rPr>
              <w:t>Not applicable</w:t>
            </w:r>
            <w:r w:rsidR="00A06B3C" w:rsidRPr="00876FFD">
              <w:rPr>
                <w:color w:val="C00000"/>
              </w:rPr>
              <w:t>.</w:t>
            </w:r>
            <w:r w:rsidRPr="00876FFD">
              <w:rPr>
                <w:color w:val="C00000"/>
              </w:rPr>
              <w:t xml:space="preserve"> </w:t>
            </w:r>
          </w:p>
        </w:tc>
      </w:tr>
    </w:tbl>
    <w:p w14:paraId="2A8A01E8" w14:textId="0B77F3C8" w:rsidR="00492E6E" w:rsidRDefault="00492E6E" w:rsidP="00DD1716"/>
    <w:p w14:paraId="13CFF29C" w14:textId="77777777" w:rsidR="00492E6E" w:rsidRDefault="00492E6E" w:rsidP="00DD1716"/>
    <w:tbl>
      <w:tblPr>
        <w:tblStyle w:val="TableGrid"/>
        <w:tblW w:w="5000" w:type="pct"/>
        <w:tblLayout w:type="fixed"/>
        <w:tblLook w:val="04A0" w:firstRow="1" w:lastRow="0" w:firstColumn="1" w:lastColumn="0" w:noHBand="0" w:noVBand="1"/>
      </w:tblPr>
      <w:tblGrid>
        <w:gridCol w:w="3504"/>
        <w:gridCol w:w="5846"/>
      </w:tblGrid>
      <w:tr w:rsidR="00DD1716" w14:paraId="5664145B" w14:textId="77777777" w:rsidTr="00876FFD">
        <w:trPr>
          <w:cantSplit/>
        </w:trPr>
        <w:tc>
          <w:tcPr>
            <w:tcW w:w="1874" w:type="pct"/>
          </w:tcPr>
          <w:p w14:paraId="383B59FA" w14:textId="77777777" w:rsidR="00DD1716" w:rsidRPr="00AB4ECE" w:rsidRDefault="00DD1716" w:rsidP="000F3334">
            <w:pPr>
              <w:ind w:left="0" w:firstLine="0"/>
              <w:rPr>
                <w:b/>
              </w:rPr>
            </w:pPr>
            <w:r w:rsidRPr="00AB4ECE">
              <w:rPr>
                <w:b/>
              </w:rPr>
              <w:t>Source of Systematic Review:</w:t>
            </w:r>
          </w:p>
          <w:p w14:paraId="57F78D88" w14:textId="77777777" w:rsidR="00DD1716" w:rsidRPr="00AB4ECE" w:rsidRDefault="00DD1716" w:rsidP="00DD1716">
            <w:pPr>
              <w:pStyle w:val="ListParagraph"/>
              <w:numPr>
                <w:ilvl w:val="0"/>
                <w:numId w:val="9"/>
              </w:numPr>
              <w:rPr>
                <w:b/>
              </w:rPr>
            </w:pPr>
            <w:r w:rsidRPr="00AB4ECE">
              <w:rPr>
                <w:b/>
              </w:rPr>
              <w:t>Title</w:t>
            </w:r>
          </w:p>
          <w:p w14:paraId="4EFD7FB5" w14:textId="77777777" w:rsidR="00DD1716" w:rsidRPr="00AB4ECE" w:rsidRDefault="00DD1716" w:rsidP="00DD1716">
            <w:pPr>
              <w:pStyle w:val="ListParagraph"/>
              <w:numPr>
                <w:ilvl w:val="0"/>
                <w:numId w:val="9"/>
              </w:numPr>
              <w:rPr>
                <w:b/>
              </w:rPr>
            </w:pPr>
            <w:r w:rsidRPr="00AB4ECE">
              <w:rPr>
                <w:b/>
              </w:rPr>
              <w:t>Author</w:t>
            </w:r>
          </w:p>
          <w:p w14:paraId="6E1932C5" w14:textId="77777777" w:rsidR="00DD1716" w:rsidRPr="00AB4ECE" w:rsidRDefault="00DD1716" w:rsidP="00DD1716">
            <w:pPr>
              <w:pStyle w:val="ListParagraph"/>
              <w:numPr>
                <w:ilvl w:val="0"/>
                <w:numId w:val="9"/>
              </w:numPr>
              <w:rPr>
                <w:b/>
              </w:rPr>
            </w:pPr>
            <w:r w:rsidRPr="00AB4ECE">
              <w:rPr>
                <w:b/>
              </w:rPr>
              <w:t>Date</w:t>
            </w:r>
          </w:p>
          <w:p w14:paraId="57BD9E9C" w14:textId="77777777" w:rsidR="00DD1716" w:rsidRPr="00AB4ECE" w:rsidRDefault="00DD1716" w:rsidP="00DD1716">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07AA802" w14:textId="77777777" w:rsidR="00DD1716" w:rsidRPr="00AB4ECE" w:rsidRDefault="00DD1716" w:rsidP="00DD1716">
            <w:pPr>
              <w:pStyle w:val="ListParagraph"/>
              <w:numPr>
                <w:ilvl w:val="0"/>
                <w:numId w:val="9"/>
              </w:numPr>
              <w:rPr>
                <w:b/>
              </w:rPr>
            </w:pPr>
            <w:r w:rsidRPr="00AB4ECE">
              <w:rPr>
                <w:b/>
              </w:rPr>
              <w:t>URL</w:t>
            </w:r>
          </w:p>
        </w:tc>
        <w:tc>
          <w:tcPr>
            <w:tcW w:w="3126" w:type="pct"/>
          </w:tcPr>
          <w:p w14:paraId="21D9AA81" w14:textId="1736CDD1" w:rsidR="00175A00" w:rsidRPr="00876FFD" w:rsidRDefault="00175A00" w:rsidP="00D943E5">
            <w:pPr>
              <w:rPr>
                <w:b/>
                <w:bCs/>
                <w:color w:val="C00000"/>
              </w:rPr>
            </w:pPr>
            <w:r w:rsidRPr="00876FFD">
              <w:rPr>
                <w:b/>
                <w:bCs/>
                <w:color w:val="C00000"/>
              </w:rPr>
              <w:t>Clinical Practice Guideline recommendation</w:t>
            </w:r>
          </w:p>
          <w:p w14:paraId="1C8C0655" w14:textId="77777777" w:rsidR="00DD1716" w:rsidRPr="00876FFD" w:rsidRDefault="00DD1716" w:rsidP="00DD1716">
            <w:pPr>
              <w:pStyle w:val="ListParagraph"/>
              <w:numPr>
                <w:ilvl w:val="0"/>
                <w:numId w:val="9"/>
              </w:numPr>
              <w:ind w:left="140" w:hanging="180"/>
              <w:rPr>
                <w:bCs/>
                <w:color w:val="C00000"/>
              </w:rPr>
            </w:pPr>
            <w:r w:rsidRPr="00876FFD">
              <w:rPr>
                <w:bCs/>
                <w:color w:val="C00000"/>
              </w:rPr>
              <w:t>Long-Acting Reversible Contraception: Implants and Intrauterine Devices</w:t>
            </w:r>
          </w:p>
          <w:p w14:paraId="42DBA7CC" w14:textId="3BA7246B" w:rsidR="00DD1716" w:rsidRPr="00876FFD" w:rsidRDefault="00DD1716" w:rsidP="00DD1716">
            <w:pPr>
              <w:pStyle w:val="ListParagraph"/>
              <w:numPr>
                <w:ilvl w:val="0"/>
                <w:numId w:val="9"/>
              </w:numPr>
              <w:ind w:left="140" w:hanging="180"/>
              <w:rPr>
                <w:bCs/>
                <w:color w:val="C00000"/>
              </w:rPr>
            </w:pPr>
            <w:r w:rsidRPr="00876FFD">
              <w:rPr>
                <w:bCs/>
                <w:color w:val="C00000"/>
              </w:rPr>
              <w:t xml:space="preserve">American College of </w:t>
            </w:r>
            <w:r w:rsidR="005D61B1" w:rsidRPr="00876FFD">
              <w:rPr>
                <w:bCs/>
                <w:color w:val="C00000"/>
              </w:rPr>
              <w:t>Obstetricians</w:t>
            </w:r>
            <w:r w:rsidRPr="00876FFD">
              <w:rPr>
                <w:bCs/>
                <w:color w:val="C00000"/>
              </w:rPr>
              <w:t xml:space="preserve"> and Gynecologists</w:t>
            </w:r>
            <w:r w:rsidR="004C29EA" w:rsidRPr="00876FFD">
              <w:rPr>
                <w:bCs/>
                <w:color w:val="C00000"/>
              </w:rPr>
              <w:t xml:space="preserve"> (ACOG)</w:t>
            </w:r>
          </w:p>
          <w:p w14:paraId="7FC10A6F" w14:textId="03619955" w:rsidR="00DD1716" w:rsidRPr="00876FFD" w:rsidRDefault="00DD1716" w:rsidP="00DD1716">
            <w:pPr>
              <w:pStyle w:val="ListParagraph"/>
              <w:numPr>
                <w:ilvl w:val="0"/>
                <w:numId w:val="9"/>
              </w:numPr>
              <w:ind w:left="140" w:hanging="180"/>
              <w:rPr>
                <w:bCs/>
                <w:color w:val="C00000"/>
              </w:rPr>
            </w:pPr>
            <w:r w:rsidRPr="00876FFD">
              <w:rPr>
                <w:bCs/>
                <w:color w:val="C00000"/>
              </w:rPr>
              <w:t>2017</w:t>
            </w:r>
            <w:r w:rsidR="009158FD" w:rsidRPr="00876FFD">
              <w:rPr>
                <w:bCs/>
                <w:color w:val="C00000"/>
              </w:rPr>
              <w:t xml:space="preserve"> November</w:t>
            </w:r>
            <w:r w:rsidR="00DD2086" w:rsidRPr="00876FFD">
              <w:rPr>
                <w:bCs/>
                <w:color w:val="C00000"/>
              </w:rPr>
              <w:t xml:space="preserve">, reaffirmed in </w:t>
            </w:r>
            <w:proofErr w:type="gramStart"/>
            <w:r w:rsidR="00530139" w:rsidRPr="00876FFD">
              <w:rPr>
                <w:bCs/>
                <w:color w:val="C00000"/>
              </w:rPr>
              <w:t>2019</w:t>
            </w:r>
            <w:proofErr w:type="gramEnd"/>
          </w:p>
          <w:p w14:paraId="2BBA2F8C" w14:textId="76BA4AA0" w:rsidR="00DD1716" w:rsidRPr="00876FFD" w:rsidRDefault="00DD1716" w:rsidP="00DD1716">
            <w:pPr>
              <w:pStyle w:val="ListParagraph"/>
              <w:numPr>
                <w:ilvl w:val="0"/>
                <w:numId w:val="9"/>
              </w:numPr>
              <w:ind w:left="140" w:hanging="180"/>
              <w:rPr>
                <w:bCs/>
                <w:color w:val="C00000"/>
              </w:rPr>
            </w:pPr>
            <w:r w:rsidRPr="00876FFD">
              <w:rPr>
                <w:bCs/>
                <w:color w:val="C00000"/>
              </w:rPr>
              <w:t xml:space="preserve">Long-acting reversible contraception: implants and intrauterine devices. Practice Bulletin No. 186. American College of </w:t>
            </w:r>
            <w:r w:rsidR="005D61B1" w:rsidRPr="00876FFD">
              <w:rPr>
                <w:bCs/>
                <w:color w:val="C00000"/>
              </w:rPr>
              <w:t>Obstetricians</w:t>
            </w:r>
            <w:r w:rsidRPr="00876FFD">
              <w:rPr>
                <w:bCs/>
                <w:color w:val="C00000"/>
              </w:rPr>
              <w:t xml:space="preserve"> and Gynecologists. </w:t>
            </w:r>
            <w:proofErr w:type="spellStart"/>
            <w:r w:rsidRPr="00876FFD">
              <w:rPr>
                <w:bCs/>
                <w:color w:val="C00000"/>
              </w:rPr>
              <w:t>Obstet</w:t>
            </w:r>
            <w:proofErr w:type="spellEnd"/>
            <w:r w:rsidRPr="00876FFD">
              <w:rPr>
                <w:bCs/>
                <w:color w:val="C00000"/>
              </w:rPr>
              <w:t xml:space="preserve"> </w:t>
            </w:r>
            <w:proofErr w:type="spellStart"/>
            <w:r w:rsidRPr="00876FFD">
              <w:rPr>
                <w:bCs/>
                <w:color w:val="C00000"/>
              </w:rPr>
              <w:t>Gynecol</w:t>
            </w:r>
            <w:proofErr w:type="spellEnd"/>
            <w:r w:rsidRPr="00876FFD">
              <w:rPr>
                <w:bCs/>
                <w:color w:val="C00000"/>
              </w:rPr>
              <w:t xml:space="preserve"> 2017; 130:e251-69 </w:t>
            </w:r>
          </w:p>
          <w:p w14:paraId="20BEE501" w14:textId="18FD4770" w:rsidR="00DD1716" w:rsidRPr="00C743FF" w:rsidRDefault="000E6A50" w:rsidP="00DD1716">
            <w:pPr>
              <w:pStyle w:val="ListParagraph"/>
              <w:numPr>
                <w:ilvl w:val="0"/>
                <w:numId w:val="9"/>
              </w:numPr>
              <w:ind w:left="140" w:hanging="180"/>
              <w:rPr>
                <w:bCs/>
                <w:color w:val="FF0000"/>
              </w:rPr>
            </w:pPr>
            <w:hyperlink r:id="rId18" w:history="1">
              <w:r w:rsidR="00C743FF" w:rsidRPr="00E348A8">
                <w:rPr>
                  <w:rStyle w:val="Hyperlink"/>
                </w:rPr>
                <w:t>https://doi.org/10.1097/AOG.0000000000002400</w:t>
              </w:r>
            </w:hyperlink>
            <w:r w:rsidR="00C743FF">
              <w:rPr>
                <w:color w:val="FF0000"/>
              </w:rPr>
              <w:t xml:space="preserve"> </w:t>
            </w:r>
            <w:r w:rsidR="00851F82" w:rsidRPr="00C743FF">
              <w:rPr>
                <w:color w:val="FF0000"/>
              </w:rPr>
              <w:t xml:space="preserve"> </w:t>
            </w:r>
          </w:p>
        </w:tc>
      </w:tr>
      <w:tr w:rsidR="00DD1716" w14:paraId="5A9C2EB2" w14:textId="77777777" w:rsidTr="00876FFD">
        <w:trPr>
          <w:cantSplit/>
        </w:trPr>
        <w:tc>
          <w:tcPr>
            <w:tcW w:w="1874" w:type="pct"/>
          </w:tcPr>
          <w:p w14:paraId="586DBB5A" w14:textId="77777777" w:rsidR="00DD1716" w:rsidRDefault="00DD1716" w:rsidP="000F3334">
            <w:pPr>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252D1518" w14:textId="17640841" w:rsidR="00AC1E62" w:rsidRPr="00876FFD" w:rsidRDefault="00AC1E62" w:rsidP="000F3334">
            <w:pPr>
              <w:ind w:left="0" w:firstLine="0"/>
              <w:rPr>
                <w:color w:val="C00000"/>
              </w:rPr>
            </w:pPr>
            <w:r w:rsidRPr="00876FFD">
              <w:rPr>
                <w:color w:val="C00000"/>
              </w:rPr>
              <w:t xml:space="preserve">In summary, </w:t>
            </w:r>
            <w:r w:rsidR="00CA61F9" w:rsidRPr="00876FFD">
              <w:rPr>
                <w:color w:val="C00000"/>
              </w:rPr>
              <w:t>i</w:t>
            </w:r>
            <w:r w:rsidRPr="00876FFD">
              <w:rPr>
                <w:color w:val="C00000"/>
              </w:rPr>
              <w:t xml:space="preserve">ntrauterine devices </w:t>
            </w:r>
            <w:r w:rsidR="009158FD" w:rsidRPr="00876FFD">
              <w:rPr>
                <w:color w:val="C00000"/>
              </w:rPr>
              <w:t xml:space="preserve">(IUDs) </w:t>
            </w:r>
            <w:r w:rsidRPr="00876FFD">
              <w:rPr>
                <w:color w:val="C00000"/>
              </w:rPr>
              <w:t xml:space="preserve">and contraceptive implants, also called long-acting reversible contraceptives (LARC), are the most effective reversible contraceptive methods that can be provided to a broad range of patients </w:t>
            </w:r>
            <w:r w:rsidR="00816D46" w:rsidRPr="00876FFD">
              <w:rPr>
                <w:color w:val="C00000"/>
              </w:rPr>
              <w:t xml:space="preserve">wishing to prevent pregnancy, </w:t>
            </w:r>
            <w:r w:rsidRPr="00876FFD">
              <w:rPr>
                <w:color w:val="C00000"/>
              </w:rPr>
              <w:t xml:space="preserve">including </w:t>
            </w:r>
            <w:r w:rsidR="00816D46" w:rsidRPr="00876FFD">
              <w:rPr>
                <w:color w:val="C00000"/>
              </w:rPr>
              <w:t>postpartum women.</w:t>
            </w:r>
          </w:p>
          <w:p w14:paraId="03CBD3B0" w14:textId="77777777" w:rsidR="00AC1E62" w:rsidRPr="00876FFD" w:rsidRDefault="00AC1E62" w:rsidP="000F3334">
            <w:pPr>
              <w:ind w:left="0" w:firstLine="0"/>
              <w:rPr>
                <w:color w:val="C00000"/>
              </w:rPr>
            </w:pPr>
          </w:p>
          <w:p w14:paraId="04B952CD" w14:textId="2F00069B" w:rsidR="00DD1716" w:rsidRPr="00876FFD" w:rsidRDefault="00AC1E62" w:rsidP="000F3334">
            <w:pPr>
              <w:ind w:left="0" w:firstLine="0"/>
              <w:rPr>
                <w:color w:val="C00000"/>
              </w:rPr>
            </w:pPr>
            <w:r w:rsidRPr="00876FFD">
              <w:rPr>
                <w:color w:val="C00000"/>
              </w:rPr>
              <w:t xml:space="preserve">Below is the </w:t>
            </w:r>
            <w:r w:rsidR="00DD1716" w:rsidRPr="00876FFD">
              <w:rPr>
                <w:color w:val="C00000"/>
              </w:rPr>
              <w:t>Summary of Recommendations</w:t>
            </w:r>
            <w:r w:rsidRPr="00876FFD">
              <w:rPr>
                <w:color w:val="C00000"/>
              </w:rPr>
              <w:t xml:space="preserve">, by grade: </w:t>
            </w:r>
          </w:p>
          <w:p w14:paraId="2F0A3244" w14:textId="77777777" w:rsidR="009158FD" w:rsidRPr="00876FFD" w:rsidRDefault="009158FD" w:rsidP="000F3334">
            <w:pPr>
              <w:ind w:left="0" w:firstLine="0"/>
              <w:rPr>
                <w:color w:val="C00000"/>
              </w:rPr>
            </w:pPr>
          </w:p>
          <w:p w14:paraId="54AA338D" w14:textId="572DCB5B" w:rsidR="00DD1716" w:rsidRPr="00876FFD" w:rsidRDefault="009158FD" w:rsidP="000F3334">
            <w:pPr>
              <w:ind w:left="0" w:firstLine="0"/>
              <w:rPr>
                <w:b/>
                <w:bCs/>
                <w:color w:val="C00000"/>
              </w:rPr>
            </w:pPr>
            <w:r w:rsidRPr="00876FFD">
              <w:rPr>
                <w:b/>
                <w:bCs/>
                <w:color w:val="C00000"/>
              </w:rPr>
              <w:t>“</w:t>
            </w:r>
            <w:r w:rsidR="00DD1716" w:rsidRPr="00876FFD">
              <w:rPr>
                <w:b/>
                <w:bCs/>
                <w:color w:val="C00000"/>
              </w:rPr>
              <w:t>The following recommendations are based on good and consistent scientific evidence (Level A):</w:t>
            </w:r>
          </w:p>
          <w:p w14:paraId="20888117" w14:textId="77777777" w:rsidR="00DD1716" w:rsidRPr="00876FFD" w:rsidRDefault="00DD1716" w:rsidP="000F3334">
            <w:pPr>
              <w:ind w:left="0" w:firstLine="0"/>
              <w:rPr>
                <w:color w:val="C00000"/>
              </w:rPr>
            </w:pPr>
          </w:p>
          <w:p w14:paraId="2FCD132B" w14:textId="77777777" w:rsidR="00DD1716" w:rsidRPr="00876FFD" w:rsidRDefault="00DD1716" w:rsidP="000F3334">
            <w:pPr>
              <w:ind w:left="0" w:firstLine="0"/>
              <w:rPr>
                <w:color w:val="C00000"/>
              </w:rPr>
            </w:pPr>
            <w:r w:rsidRPr="00876FFD">
              <w:rPr>
                <w:color w:val="C00000"/>
              </w:rPr>
              <w:t>Insertion of an IUD immediately after first-trimester uterine aspiration should be offered routinely as a safe and effective contraceptive option.</w:t>
            </w:r>
          </w:p>
          <w:p w14:paraId="69651ADB" w14:textId="77777777" w:rsidR="00DD1716" w:rsidRPr="00876FFD" w:rsidRDefault="00DD1716" w:rsidP="000F3334">
            <w:pPr>
              <w:ind w:left="0" w:firstLine="0"/>
              <w:rPr>
                <w:color w:val="C00000"/>
              </w:rPr>
            </w:pPr>
          </w:p>
          <w:p w14:paraId="66C43346" w14:textId="77777777" w:rsidR="00DD1716" w:rsidRPr="00876FFD" w:rsidRDefault="00DD1716" w:rsidP="000F3334">
            <w:pPr>
              <w:ind w:left="0" w:firstLine="0"/>
              <w:rPr>
                <w:color w:val="C00000"/>
              </w:rPr>
            </w:pPr>
            <w:r w:rsidRPr="00876FFD">
              <w:rPr>
                <w:color w:val="C00000"/>
              </w:rPr>
              <w:t xml:space="preserve">Insertion of the contraceptive implant on the same day as first-trimester or </w:t>
            </w:r>
            <w:proofErr w:type="gramStart"/>
            <w:r w:rsidRPr="00876FFD">
              <w:rPr>
                <w:color w:val="C00000"/>
              </w:rPr>
              <w:t>second-trimester</w:t>
            </w:r>
            <w:proofErr w:type="gramEnd"/>
            <w:r w:rsidRPr="00876FFD">
              <w:rPr>
                <w:color w:val="C00000"/>
              </w:rPr>
              <w:t xml:space="preserve"> induced or spontaneous abortion should be offered routinely as a safe and effective contraceptive option.</w:t>
            </w:r>
          </w:p>
          <w:p w14:paraId="0FEFFDF7" w14:textId="77777777" w:rsidR="00DD1716" w:rsidRPr="00876FFD" w:rsidRDefault="00DD1716" w:rsidP="000F3334">
            <w:pPr>
              <w:ind w:left="0" w:firstLine="0"/>
              <w:rPr>
                <w:color w:val="C00000"/>
              </w:rPr>
            </w:pPr>
          </w:p>
          <w:p w14:paraId="04EEB80A" w14:textId="77777777" w:rsidR="00DD1716" w:rsidRPr="00876FFD" w:rsidRDefault="00DD1716" w:rsidP="000F3334">
            <w:pPr>
              <w:ind w:left="0" w:firstLine="0"/>
              <w:rPr>
                <w:color w:val="C00000"/>
              </w:rPr>
            </w:pPr>
            <w:r w:rsidRPr="00876FFD">
              <w:rPr>
                <w:color w:val="C00000"/>
              </w:rPr>
              <w:t>Routine antibiotic prophylaxis is not recommended before IUD insertion.</w:t>
            </w:r>
          </w:p>
          <w:p w14:paraId="5516F9CD" w14:textId="77777777" w:rsidR="00DD1716" w:rsidRPr="00876FFD" w:rsidRDefault="00DD1716" w:rsidP="000F3334">
            <w:pPr>
              <w:ind w:left="0" w:firstLine="0"/>
              <w:rPr>
                <w:color w:val="C00000"/>
              </w:rPr>
            </w:pPr>
          </w:p>
          <w:p w14:paraId="6D7A00B7" w14:textId="77777777" w:rsidR="00DD1716" w:rsidRPr="00876FFD" w:rsidRDefault="00DD1716" w:rsidP="000F3334">
            <w:pPr>
              <w:ind w:left="0" w:firstLine="0"/>
              <w:rPr>
                <w:b/>
                <w:bCs/>
                <w:color w:val="C00000"/>
              </w:rPr>
            </w:pPr>
            <w:r w:rsidRPr="00876FFD">
              <w:rPr>
                <w:b/>
                <w:bCs/>
                <w:color w:val="C00000"/>
              </w:rPr>
              <w:t>The following recommendations are based on limited or inconsistent scientific evidence (Level B):</w:t>
            </w:r>
          </w:p>
          <w:p w14:paraId="7C7A651D" w14:textId="77777777" w:rsidR="00DD1716" w:rsidRPr="00876FFD" w:rsidRDefault="00DD1716" w:rsidP="000F3334">
            <w:pPr>
              <w:ind w:left="0" w:firstLine="0"/>
              <w:rPr>
                <w:color w:val="C00000"/>
              </w:rPr>
            </w:pPr>
          </w:p>
          <w:p w14:paraId="7E85F474" w14:textId="77777777" w:rsidR="00DD1716" w:rsidRPr="00876FFD" w:rsidRDefault="00DD1716" w:rsidP="000F3334">
            <w:pPr>
              <w:ind w:left="0" w:firstLine="0"/>
              <w:rPr>
                <w:color w:val="C00000"/>
              </w:rPr>
            </w:pPr>
            <w:r w:rsidRPr="00876FFD">
              <w:rPr>
                <w:color w:val="C00000"/>
              </w:rPr>
              <w:t>Intrauterine devices and the contraceptive implant should be offered routinely as safe and effective contraceptive options for nulliparous women and adolescents.</w:t>
            </w:r>
          </w:p>
          <w:p w14:paraId="74000E22" w14:textId="77777777" w:rsidR="00DD1716" w:rsidRPr="00876FFD" w:rsidRDefault="00DD1716" w:rsidP="000F3334">
            <w:pPr>
              <w:ind w:left="0" w:firstLine="0"/>
              <w:rPr>
                <w:color w:val="C00000"/>
              </w:rPr>
            </w:pPr>
          </w:p>
          <w:p w14:paraId="412B2244" w14:textId="77777777" w:rsidR="00DD1716" w:rsidRPr="00876FFD" w:rsidRDefault="00DD1716" w:rsidP="000F3334">
            <w:pPr>
              <w:ind w:left="0" w:firstLine="0"/>
              <w:rPr>
                <w:color w:val="C00000"/>
              </w:rPr>
            </w:pPr>
            <w:r w:rsidRPr="00876FFD">
              <w:rPr>
                <w:color w:val="C00000"/>
              </w:rPr>
              <w:t xml:space="preserve">Insertion of an IUD or an implant may occur at any time during the menstrual cycle </w:t>
            </w:r>
            <w:proofErr w:type="gramStart"/>
            <w:r w:rsidRPr="00876FFD">
              <w:rPr>
                <w:color w:val="C00000"/>
              </w:rPr>
              <w:t>as long as</w:t>
            </w:r>
            <w:proofErr w:type="gramEnd"/>
            <w:r w:rsidRPr="00876FFD">
              <w:rPr>
                <w:color w:val="C00000"/>
              </w:rPr>
              <w:t xml:space="preserve"> pregnancy may be reasonably excluded.</w:t>
            </w:r>
          </w:p>
          <w:p w14:paraId="2ECE648B" w14:textId="77777777" w:rsidR="00DD1716" w:rsidRPr="00876FFD" w:rsidRDefault="00DD1716" w:rsidP="000F3334">
            <w:pPr>
              <w:ind w:left="0" w:firstLine="0"/>
              <w:rPr>
                <w:color w:val="C00000"/>
              </w:rPr>
            </w:pPr>
          </w:p>
          <w:p w14:paraId="3EF3FA2B" w14:textId="77777777" w:rsidR="00DD1716" w:rsidRPr="00876FFD" w:rsidRDefault="00DD1716" w:rsidP="000F3334">
            <w:pPr>
              <w:ind w:left="0" w:firstLine="0"/>
              <w:rPr>
                <w:color w:val="C00000"/>
              </w:rPr>
            </w:pPr>
            <w:r w:rsidRPr="00876FFD">
              <w:rPr>
                <w:color w:val="C00000"/>
              </w:rPr>
              <w:t>Insertion of an IUD immediately after confirmed completion of first-trimester medication-induced abortion should be offered routinely as a safe and effective contraceptive option.</w:t>
            </w:r>
          </w:p>
          <w:p w14:paraId="30D11D03" w14:textId="77777777" w:rsidR="00DD1716" w:rsidRPr="00876FFD" w:rsidRDefault="00DD1716" w:rsidP="000F3334">
            <w:pPr>
              <w:ind w:left="0" w:firstLine="0"/>
              <w:rPr>
                <w:color w:val="C00000"/>
              </w:rPr>
            </w:pPr>
          </w:p>
          <w:p w14:paraId="6152CA50" w14:textId="77777777" w:rsidR="00DD1716" w:rsidRPr="00876FFD" w:rsidRDefault="00DD1716" w:rsidP="000F3334">
            <w:pPr>
              <w:ind w:left="0" w:firstLine="0"/>
              <w:rPr>
                <w:color w:val="C00000"/>
              </w:rPr>
            </w:pPr>
            <w:r w:rsidRPr="00876FFD">
              <w:rPr>
                <w:color w:val="C00000"/>
              </w:rPr>
              <w:t>Immediate postpartum IUD insertion (</w:t>
            </w:r>
            <w:proofErr w:type="spellStart"/>
            <w:r w:rsidRPr="00876FFD">
              <w:rPr>
                <w:color w:val="C00000"/>
              </w:rPr>
              <w:t>ie</w:t>
            </w:r>
            <w:proofErr w:type="spellEnd"/>
            <w:r w:rsidRPr="00876FFD">
              <w:rPr>
                <w:color w:val="C00000"/>
              </w:rPr>
              <w:t>, within 10 minutes after placental delivery in vaginal and cesarean births) should be offered routinely as a safe and effective option for postpartum contraception.</w:t>
            </w:r>
          </w:p>
          <w:p w14:paraId="4028512E" w14:textId="77777777" w:rsidR="00DD1716" w:rsidRPr="00876FFD" w:rsidRDefault="00DD1716" w:rsidP="000F3334">
            <w:pPr>
              <w:ind w:left="0" w:firstLine="0"/>
              <w:rPr>
                <w:color w:val="C00000"/>
              </w:rPr>
            </w:pPr>
          </w:p>
          <w:p w14:paraId="65BF1DB0" w14:textId="77777777" w:rsidR="00DD1716" w:rsidRPr="00876FFD" w:rsidRDefault="00DD1716" w:rsidP="000F3334">
            <w:pPr>
              <w:ind w:left="0" w:firstLine="0"/>
              <w:rPr>
                <w:color w:val="C00000"/>
              </w:rPr>
            </w:pPr>
            <w:r w:rsidRPr="00876FFD">
              <w:rPr>
                <w:color w:val="C00000"/>
              </w:rPr>
              <w:t>Immediate postpartum initiation of the contraceptive implant (</w:t>
            </w:r>
            <w:proofErr w:type="spellStart"/>
            <w:r w:rsidRPr="00876FFD">
              <w:rPr>
                <w:color w:val="C00000"/>
              </w:rPr>
              <w:t>ie</w:t>
            </w:r>
            <w:proofErr w:type="spellEnd"/>
            <w:r w:rsidRPr="00876FFD">
              <w:rPr>
                <w:color w:val="C00000"/>
              </w:rPr>
              <w:t>, insertion before hospital discharge after a hospital stay for birth) should be offered routinely as a safe and effective option for post-partum contraception, regardless of breastfeeding status.</w:t>
            </w:r>
          </w:p>
          <w:p w14:paraId="6FE2C9D1" w14:textId="77777777" w:rsidR="00DD1716" w:rsidRPr="00876FFD" w:rsidRDefault="00DD1716" w:rsidP="000F3334">
            <w:pPr>
              <w:ind w:left="0" w:firstLine="0"/>
              <w:rPr>
                <w:color w:val="C00000"/>
              </w:rPr>
            </w:pPr>
          </w:p>
          <w:p w14:paraId="6A6551CE" w14:textId="77777777" w:rsidR="00DD1716" w:rsidRPr="00876FFD" w:rsidRDefault="00DD1716" w:rsidP="000F3334">
            <w:pPr>
              <w:ind w:left="0" w:firstLine="0"/>
              <w:rPr>
                <w:color w:val="C00000"/>
              </w:rPr>
            </w:pPr>
            <w:r w:rsidRPr="00876FFD">
              <w:rPr>
                <w:color w:val="C00000"/>
              </w:rPr>
              <w:t>Women who have not undergone routine screening for STIs or who are identified to be at increased risk of STIs based on patient history should receive CDC-recommended STI screening at the time of a single visit for IUD insertion. Intrauterine device insertion should not be delayed while awaiting test results. Treatment for a positive test result may occur without removal of the IUD.</w:t>
            </w:r>
          </w:p>
          <w:p w14:paraId="4C0047D8" w14:textId="77777777" w:rsidR="00DD1716" w:rsidRPr="00876FFD" w:rsidRDefault="00DD1716" w:rsidP="000F3334">
            <w:pPr>
              <w:ind w:left="0" w:firstLine="0"/>
              <w:rPr>
                <w:color w:val="C00000"/>
              </w:rPr>
            </w:pPr>
          </w:p>
          <w:p w14:paraId="41D0F48C" w14:textId="77777777" w:rsidR="00DD1716" w:rsidRPr="00876FFD" w:rsidRDefault="00DD1716" w:rsidP="000F3334">
            <w:pPr>
              <w:ind w:left="0" w:firstLine="0"/>
              <w:rPr>
                <w:color w:val="C00000"/>
              </w:rPr>
            </w:pPr>
            <w:r w:rsidRPr="00876FFD">
              <w:rPr>
                <w:color w:val="C00000"/>
              </w:rPr>
              <w:t>Intrauterine devices may be offered to women with a history of ectopic pregnancies.</w:t>
            </w:r>
          </w:p>
          <w:p w14:paraId="084278DA" w14:textId="77777777" w:rsidR="00DD1716" w:rsidRPr="00876FFD" w:rsidRDefault="00DD1716" w:rsidP="000F3334">
            <w:pPr>
              <w:ind w:left="0" w:firstLine="0"/>
              <w:rPr>
                <w:color w:val="C00000"/>
              </w:rPr>
            </w:pPr>
          </w:p>
          <w:p w14:paraId="7922FC70" w14:textId="77777777" w:rsidR="00DD1716" w:rsidRPr="00876FFD" w:rsidRDefault="00DD1716" w:rsidP="000F3334">
            <w:pPr>
              <w:ind w:left="0" w:firstLine="0"/>
              <w:rPr>
                <w:b/>
                <w:bCs/>
                <w:color w:val="C00000"/>
              </w:rPr>
            </w:pPr>
            <w:r w:rsidRPr="00876FFD">
              <w:rPr>
                <w:b/>
                <w:bCs/>
                <w:color w:val="C00000"/>
              </w:rPr>
              <w:t>The following recommendations are based primarily on consensus and expert opinion (Level C):</w:t>
            </w:r>
          </w:p>
          <w:p w14:paraId="4E3B4C33" w14:textId="77777777" w:rsidR="00DD1716" w:rsidRPr="00876FFD" w:rsidRDefault="00DD1716" w:rsidP="000F3334">
            <w:pPr>
              <w:ind w:left="0" w:firstLine="0"/>
              <w:rPr>
                <w:color w:val="C00000"/>
              </w:rPr>
            </w:pPr>
          </w:p>
          <w:p w14:paraId="53E70F93" w14:textId="77777777" w:rsidR="00DD1716" w:rsidRPr="00876FFD" w:rsidRDefault="00DD1716" w:rsidP="000F3334">
            <w:pPr>
              <w:ind w:left="0" w:firstLine="0"/>
              <w:rPr>
                <w:color w:val="C00000"/>
              </w:rPr>
            </w:pPr>
            <w:r w:rsidRPr="00876FFD">
              <w:rPr>
                <w:color w:val="C00000"/>
              </w:rPr>
              <w:t>Long-acting reversible contraceptives have few contraindications and should be offered routinely as safe and effective contraceptive options for most women.</w:t>
            </w:r>
          </w:p>
          <w:p w14:paraId="624D6C71" w14:textId="77777777" w:rsidR="00DD1716" w:rsidRPr="00876FFD" w:rsidRDefault="00DD1716" w:rsidP="000F3334">
            <w:pPr>
              <w:ind w:left="0" w:firstLine="0"/>
              <w:rPr>
                <w:color w:val="C00000"/>
              </w:rPr>
            </w:pPr>
          </w:p>
          <w:p w14:paraId="4F46166C" w14:textId="77777777" w:rsidR="00DD1716" w:rsidRPr="00876FFD" w:rsidRDefault="00DD1716" w:rsidP="000F3334">
            <w:pPr>
              <w:ind w:left="0" w:firstLine="0"/>
              <w:rPr>
                <w:color w:val="C00000"/>
              </w:rPr>
            </w:pPr>
            <w:r w:rsidRPr="00876FFD">
              <w:rPr>
                <w:color w:val="C00000"/>
              </w:rPr>
              <w:t>The copper IUD should be offered routinely to women who request emergency contraception and are eligible for IUD placement.</w:t>
            </w:r>
          </w:p>
          <w:p w14:paraId="4ED7123D" w14:textId="77777777" w:rsidR="00DD1716" w:rsidRPr="00876FFD" w:rsidRDefault="00DD1716" w:rsidP="000F3334">
            <w:pPr>
              <w:ind w:left="0" w:firstLine="0"/>
              <w:rPr>
                <w:color w:val="C00000"/>
              </w:rPr>
            </w:pPr>
          </w:p>
          <w:p w14:paraId="2BE3824E" w14:textId="77777777" w:rsidR="00DD1716" w:rsidRPr="00876FFD" w:rsidRDefault="00DD1716" w:rsidP="000F3334">
            <w:pPr>
              <w:ind w:left="0" w:firstLine="0"/>
              <w:rPr>
                <w:color w:val="C00000"/>
              </w:rPr>
            </w:pPr>
            <w:r w:rsidRPr="00876FFD">
              <w:rPr>
                <w:color w:val="C00000"/>
              </w:rPr>
              <w:t>To improve LARC method satisfaction and continuation, patient counseling should include information on expected bleeding changes and reassurance that these changes are not harmful.</w:t>
            </w:r>
          </w:p>
          <w:p w14:paraId="520AC380" w14:textId="77777777" w:rsidR="00DD1716" w:rsidRPr="00876FFD" w:rsidRDefault="00DD1716" w:rsidP="000F3334">
            <w:pPr>
              <w:ind w:left="0" w:firstLine="0"/>
              <w:rPr>
                <w:color w:val="C00000"/>
              </w:rPr>
            </w:pPr>
          </w:p>
          <w:p w14:paraId="01FAE530" w14:textId="77777777" w:rsidR="00DD1716" w:rsidRPr="00876FFD" w:rsidRDefault="00DD1716" w:rsidP="000F3334">
            <w:pPr>
              <w:ind w:left="0" w:firstLine="0"/>
              <w:rPr>
                <w:color w:val="C00000"/>
              </w:rPr>
            </w:pPr>
            <w:r w:rsidRPr="00876FFD">
              <w:rPr>
                <w:color w:val="C00000"/>
              </w:rPr>
              <w:t xml:space="preserve">Endometrial biopsy, colposcopy, cervical </w:t>
            </w:r>
            <w:proofErr w:type="gramStart"/>
            <w:r w:rsidRPr="00876FFD">
              <w:rPr>
                <w:color w:val="C00000"/>
              </w:rPr>
              <w:t>ablation</w:t>
            </w:r>
            <w:proofErr w:type="gramEnd"/>
            <w:r w:rsidRPr="00876FFD">
              <w:rPr>
                <w:color w:val="C00000"/>
              </w:rPr>
              <w:t xml:space="preserve"> or excision, and endocervical sampling may all be performed with an IUD in place.</w:t>
            </w:r>
          </w:p>
          <w:p w14:paraId="11371431" w14:textId="77777777" w:rsidR="00DD1716" w:rsidRPr="00876FFD" w:rsidRDefault="00DD1716" w:rsidP="000F3334">
            <w:pPr>
              <w:ind w:left="0" w:firstLine="0"/>
              <w:rPr>
                <w:color w:val="C00000"/>
              </w:rPr>
            </w:pPr>
          </w:p>
          <w:p w14:paraId="090E66A9" w14:textId="77777777" w:rsidR="00DD1716" w:rsidRPr="00876FFD" w:rsidRDefault="00DD1716" w:rsidP="000F3334">
            <w:pPr>
              <w:ind w:left="0" w:firstLine="0"/>
              <w:rPr>
                <w:color w:val="C00000"/>
              </w:rPr>
            </w:pPr>
            <w:r w:rsidRPr="00876FFD">
              <w:rPr>
                <w:color w:val="C00000"/>
              </w:rPr>
              <w:t>Actinomyces on cytology is considered an incidental finding. In the absence of symptoms, no antimicrobial treatment is needed, and the IUD may be left in place.</w:t>
            </w:r>
          </w:p>
          <w:p w14:paraId="0885171F" w14:textId="77777777" w:rsidR="00DD1716" w:rsidRPr="00876FFD" w:rsidRDefault="00DD1716" w:rsidP="000F3334">
            <w:pPr>
              <w:ind w:left="0" w:firstLine="0"/>
              <w:rPr>
                <w:color w:val="C00000"/>
              </w:rPr>
            </w:pPr>
          </w:p>
          <w:p w14:paraId="74D4BCCD" w14:textId="77777777" w:rsidR="00DD1716" w:rsidRPr="00876FFD" w:rsidRDefault="00DD1716" w:rsidP="000F3334">
            <w:pPr>
              <w:ind w:left="0" w:firstLine="0"/>
              <w:rPr>
                <w:color w:val="C00000"/>
              </w:rPr>
            </w:pPr>
            <w:r w:rsidRPr="00876FFD">
              <w:rPr>
                <w:color w:val="C00000"/>
              </w:rPr>
              <w:t>Intrauterine device removal is recommended in pregnant women when the strings are visible or can be removed safely from the cervical canal.</w:t>
            </w:r>
          </w:p>
          <w:p w14:paraId="205BFBB0" w14:textId="77777777" w:rsidR="00DD1716" w:rsidRPr="00876FFD" w:rsidRDefault="00DD1716" w:rsidP="000F3334">
            <w:pPr>
              <w:ind w:left="0" w:firstLine="0"/>
              <w:rPr>
                <w:color w:val="C00000"/>
              </w:rPr>
            </w:pPr>
          </w:p>
          <w:p w14:paraId="03D3421E" w14:textId="02B8F1AE" w:rsidR="00DD1716" w:rsidRPr="00C743FF" w:rsidRDefault="00DD1716" w:rsidP="000F3334">
            <w:pPr>
              <w:ind w:left="0" w:firstLine="0"/>
              <w:rPr>
                <w:color w:val="FF0000"/>
              </w:rPr>
            </w:pPr>
            <w:r w:rsidRPr="00876FFD">
              <w:rPr>
                <w:color w:val="C00000"/>
              </w:rPr>
              <w:t>There is no compelling evidence for the removal of an IUD or implant before its expiration date in menopausal women.</w:t>
            </w:r>
            <w:r w:rsidR="009158FD" w:rsidRPr="00876FFD">
              <w:rPr>
                <w:color w:val="C00000"/>
              </w:rPr>
              <w:t>” (p. e262)</w:t>
            </w:r>
          </w:p>
        </w:tc>
      </w:tr>
      <w:tr w:rsidR="00DD1716" w14:paraId="5E1847BD" w14:textId="77777777" w:rsidTr="00876FFD">
        <w:trPr>
          <w:cantSplit/>
        </w:trPr>
        <w:tc>
          <w:tcPr>
            <w:tcW w:w="1874" w:type="pct"/>
          </w:tcPr>
          <w:p w14:paraId="34B84C8A" w14:textId="77777777" w:rsidR="00DD1716" w:rsidRDefault="00DD1716" w:rsidP="000F3334">
            <w:pPr>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77B309BF" w14:textId="77777777" w:rsidR="009158FD" w:rsidRPr="00876FFD" w:rsidRDefault="009158FD" w:rsidP="009158FD">
            <w:pPr>
              <w:ind w:left="0" w:firstLine="0"/>
              <w:rPr>
                <w:color w:val="C00000"/>
              </w:rPr>
            </w:pPr>
            <w:r w:rsidRPr="00876FFD">
              <w:rPr>
                <w:color w:val="C00000"/>
              </w:rPr>
              <w:t xml:space="preserve">Grades assigned to the evidence followed the method outlined by the U.S. Preventive Services Task Force (USPSTF).  </w:t>
            </w:r>
          </w:p>
          <w:p w14:paraId="167CDDB8" w14:textId="77777777" w:rsidR="00E00245" w:rsidRPr="00876FFD" w:rsidRDefault="00E00245" w:rsidP="009158FD">
            <w:pPr>
              <w:ind w:left="0" w:firstLine="0"/>
              <w:rPr>
                <w:color w:val="C00000"/>
              </w:rPr>
            </w:pPr>
          </w:p>
          <w:p w14:paraId="2A89C951" w14:textId="0A2A5EA0" w:rsidR="009158FD" w:rsidRPr="00876FFD" w:rsidRDefault="009158FD" w:rsidP="009158FD">
            <w:pPr>
              <w:ind w:left="0" w:firstLine="0"/>
              <w:rPr>
                <w:color w:val="C00000"/>
              </w:rPr>
            </w:pPr>
            <w:r w:rsidRPr="00876FFD">
              <w:rPr>
                <w:color w:val="C00000"/>
              </w:rPr>
              <w:t xml:space="preserve">The evidence associated with the recommendations included 132 graded studies.  </w:t>
            </w:r>
          </w:p>
          <w:p w14:paraId="2F173A07" w14:textId="77777777" w:rsidR="00E00245" w:rsidRPr="00876FFD" w:rsidRDefault="00E00245" w:rsidP="009158FD">
            <w:pPr>
              <w:ind w:left="0" w:firstLine="0"/>
              <w:rPr>
                <w:color w:val="C00000"/>
              </w:rPr>
            </w:pPr>
          </w:p>
          <w:p w14:paraId="02FCF5AE" w14:textId="4F529B28" w:rsidR="009158FD" w:rsidRPr="00876FFD" w:rsidRDefault="009158FD" w:rsidP="009158FD">
            <w:pPr>
              <w:ind w:left="0" w:firstLine="0"/>
              <w:rPr>
                <w:color w:val="C00000"/>
              </w:rPr>
            </w:pPr>
            <w:r w:rsidRPr="00876FFD">
              <w:rPr>
                <w:color w:val="C00000"/>
              </w:rPr>
              <w:t>The evidence was graded as follows:</w:t>
            </w:r>
          </w:p>
          <w:p w14:paraId="3D69D21A" w14:textId="77777777" w:rsidR="009158FD" w:rsidRPr="00876FFD" w:rsidRDefault="009158FD" w:rsidP="009158FD">
            <w:pPr>
              <w:ind w:left="0" w:firstLine="0"/>
              <w:rPr>
                <w:color w:val="C00000"/>
              </w:rPr>
            </w:pPr>
          </w:p>
          <w:p w14:paraId="1FAE0AA3" w14:textId="77777777" w:rsidR="009158FD" w:rsidRPr="00876FFD" w:rsidRDefault="009158FD" w:rsidP="009158FD">
            <w:pPr>
              <w:pStyle w:val="ListParagraph"/>
              <w:numPr>
                <w:ilvl w:val="0"/>
                <w:numId w:val="20"/>
              </w:numPr>
              <w:ind w:left="167" w:hanging="167"/>
              <w:rPr>
                <w:color w:val="C00000"/>
              </w:rPr>
            </w:pPr>
            <w:r w:rsidRPr="00876FFD">
              <w:rPr>
                <w:color w:val="C00000"/>
              </w:rPr>
              <w:t>30 studies were graded I (Evidence obtained from at least one properly designed randomized controlled trial.)</w:t>
            </w:r>
          </w:p>
          <w:p w14:paraId="72DADBDD" w14:textId="77777777" w:rsidR="009158FD" w:rsidRPr="00876FFD" w:rsidRDefault="009158FD" w:rsidP="009158FD">
            <w:pPr>
              <w:pStyle w:val="ListParagraph"/>
              <w:numPr>
                <w:ilvl w:val="0"/>
                <w:numId w:val="20"/>
              </w:numPr>
              <w:ind w:left="167" w:hanging="167"/>
              <w:rPr>
                <w:color w:val="C00000"/>
              </w:rPr>
            </w:pPr>
            <w:r w:rsidRPr="00876FFD">
              <w:rPr>
                <w:color w:val="C00000"/>
              </w:rPr>
              <w:t>13 studies were graded II-2 (Evidence obtained from well-designed cohort or case-control analytic studies, preferably from more than one center or research group.)</w:t>
            </w:r>
          </w:p>
          <w:p w14:paraId="5131A685" w14:textId="77777777" w:rsidR="009158FD" w:rsidRPr="00876FFD" w:rsidRDefault="009158FD" w:rsidP="009158FD">
            <w:pPr>
              <w:pStyle w:val="ListParagraph"/>
              <w:numPr>
                <w:ilvl w:val="0"/>
                <w:numId w:val="20"/>
              </w:numPr>
              <w:ind w:left="167" w:hanging="167"/>
              <w:rPr>
                <w:color w:val="C00000"/>
              </w:rPr>
            </w:pPr>
            <w:r w:rsidRPr="00876FFD">
              <w:rPr>
                <w:color w:val="C00000"/>
              </w:rPr>
              <w:t>43 studies were graded II-3 (Evidence obtained from multiple time series with or without the intervention. Dramatic results in uncontrolled experiments also could be regarded as this type of evidence.)</w:t>
            </w:r>
          </w:p>
          <w:p w14:paraId="5ACF4F0B" w14:textId="303788EC" w:rsidR="00DD1716" w:rsidRPr="00C743FF" w:rsidRDefault="009158FD" w:rsidP="003405CF">
            <w:pPr>
              <w:pStyle w:val="ListParagraph"/>
              <w:numPr>
                <w:ilvl w:val="0"/>
                <w:numId w:val="20"/>
              </w:numPr>
              <w:ind w:left="167" w:hanging="167"/>
              <w:rPr>
                <w:color w:val="FF0000"/>
              </w:rPr>
            </w:pPr>
            <w:r w:rsidRPr="00876FFD">
              <w:rPr>
                <w:color w:val="C00000"/>
              </w:rPr>
              <w:t>46 studies were graded III (Opinions of respected authorities, based on clinical experience, descriptive studies, or reports of expert committees.)</w:t>
            </w:r>
          </w:p>
        </w:tc>
      </w:tr>
      <w:tr w:rsidR="00DD1716" w14:paraId="1AEAD25B" w14:textId="77777777" w:rsidTr="00876FFD">
        <w:trPr>
          <w:cantSplit/>
        </w:trPr>
        <w:tc>
          <w:tcPr>
            <w:tcW w:w="1874" w:type="pct"/>
          </w:tcPr>
          <w:p w14:paraId="64850955" w14:textId="77777777" w:rsidR="00DD1716" w:rsidRDefault="00DD1716" w:rsidP="000F3334">
            <w:pPr>
              <w:ind w:left="0" w:firstLine="0"/>
            </w:pPr>
            <w:r>
              <w:t>Provide all other grades and definitions from the evidence grading system</w:t>
            </w:r>
          </w:p>
        </w:tc>
        <w:tc>
          <w:tcPr>
            <w:tcW w:w="3126" w:type="pct"/>
          </w:tcPr>
          <w:p w14:paraId="2116A228" w14:textId="75EF864A" w:rsidR="009158FD" w:rsidRPr="00876FFD" w:rsidRDefault="002633A4" w:rsidP="009158FD">
            <w:pPr>
              <w:ind w:left="0" w:firstLine="0"/>
              <w:rPr>
                <w:color w:val="C00000"/>
              </w:rPr>
            </w:pPr>
            <w:r w:rsidRPr="00876FFD">
              <w:rPr>
                <w:color w:val="C00000"/>
              </w:rPr>
              <w:t xml:space="preserve">Studies were reviewed and evaluated for quality according to the method outlined by the </w:t>
            </w:r>
            <w:r w:rsidR="009158FD" w:rsidRPr="00876FFD">
              <w:rPr>
                <w:color w:val="C00000"/>
              </w:rPr>
              <w:t>USPSTF.  All grades in the USPSTF grading system for research studies were assigned to the analyses comprising the evidence, except for the following grade:</w:t>
            </w:r>
          </w:p>
          <w:p w14:paraId="1756E850" w14:textId="00FFB0EF" w:rsidR="002633A4" w:rsidRPr="00876FFD" w:rsidRDefault="002633A4" w:rsidP="002633A4">
            <w:pPr>
              <w:ind w:left="0" w:firstLine="0"/>
              <w:rPr>
                <w:color w:val="C00000"/>
              </w:rPr>
            </w:pPr>
          </w:p>
          <w:p w14:paraId="5155A023" w14:textId="77777777" w:rsidR="002633A4" w:rsidRPr="00876FFD" w:rsidRDefault="002633A4" w:rsidP="002633A4">
            <w:pPr>
              <w:ind w:left="0" w:firstLine="0"/>
              <w:rPr>
                <w:color w:val="C00000"/>
              </w:rPr>
            </w:pPr>
            <w:r w:rsidRPr="00876FFD">
              <w:rPr>
                <w:color w:val="C00000"/>
              </w:rPr>
              <w:t>II-1 Evidence obtained from well-designed controlled trials without randomization.</w:t>
            </w:r>
          </w:p>
          <w:p w14:paraId="5EC3DC64" w14:textId="012F7D09" w:rsidR="00DD1716" w:rsidRPr="00C743FF" w:rsidRDefault="00DD1716" w:rsidP="002633A4">
            <w:pPr>
              <w:ind w:left="0" w:firstLine="0"/>
              <w:rPr>
                <w:color w:val="FF0000"/>
              </w:rPr>
            </w:pPr>
          </w:p>
        </w:tc>
      </w:tr>
      <w:tr w:rsidR="00DD1716" w14:paraId="4ED74753" w14:textId="77777777" w:rsidTr="00876FFD">
        <w:trPr>
          <w:cantSplit/>
        </w:trPr>
        <w:tc>
          <w:tcPr>
            <w:tcW w:w="1874" w:type="pct"/>
          </w:tcPr>
          <w:p w14:paraId="3D94A15C" w14:textId="77777777" w:rsidR="00DD1716" w:rsidRDefault="00DD1716" w:rsidP="000F3334">
            <w:pPr>
              <w:ind w:left="0" w:firstLine="0"/>
            </w:pPr>
            <w:r>
              <w:t xml:space="preserve">Grade assigned to the </w:t>
            </w:r>
            <w:r w:rsidRPr="004E7215">
              <w:rPr>
                <w:b/>
              </w:rPr>
              <w:t>recommendation</w:t>
            </w:r>
            <w:r>
              <w:t xml:space="preserve"> with definition of the grade</w:t>
            </w:r>
          </w:p>
        </w:tc>
        <w:tc>
          <w:tcPr>
            <w:tcW w:w="3126" w:type="pct"/>
          </w:tcPr>
          <w:p w14:paraId="424B12BB" w14:textId="39167231" w:rsidR="009158FD" w:rsidRPr="00876FFD" w:rsidRDefault="009158FD" w:rsidP="009158FD">
            <w:pPr>
              <w:ind w:left="0" w:firstLine="0"/>
              <w:rPr>
                <w:color w:val="C00000"/>
              </w:rPr>
            </w:pPr>
            <w:r w:rsidRPr="00876FFD">
              <w:rPr>
                <w:color w:val="C00000"/>
              </w:rPr>
              <w:t xml:space="preserve">The USPSTF grading system for recommendations was used to assign grades.  A total of 17 recommendations were provided in this </w:t>
            </w:r>
            <w:r w:rsidR="00E00245" w:rsidRPr="00876FFD">
              <w:rPr>
                <w:color w:val="C00000"/>
              </w:rPr>
              <w:t>clinical practice guideline recommendation with evidence review</w:t>
            </w:r>
            <w:r w:rsidRPr="00876FFD">
              <w:rPr>
                <w:color w:val="C00000"/>
              </w:rPr>
              <w:t xml:space="preserve">.  </w:t>
            </w:r>
          </w:p>
          <w:p w14:paraId="551A5EE8" w14:textId="77777777" w:rsidR="009158FD" w:rsidRPr="00876FFD" w:rsidRDefault="009158FD" w:rsidP="009158FD">
            <w:pPr>
              <w:ind w:left="0" w:firstLine="0"/>
              <w:rPr>
                <w:color w:val="C00000"/>
              </w:rPr>
            </w:pPr>
          </w:p>
          <w:p w14:paraId="6FB7D55A" w14:textId="77777777" w:rsidR="009158FD" w:rsidRPr="00876FFD" w:rsidRDefault="009158FD" w:rsidP="009158FD">
            <w:pPr>
              <w:ind w:left="0" w:firstLine="0"/>
              <w:rPr>
                <w:color w:val="C00000"/>
              </w:rPr>
            </w:pPr>
            <w:r w:rsidRPr="00876FFD">
              <w:rPr>
                <w:color w:val="C00000"/>
              </w:rPr>
              <w:t>3 recommendations were assigned the grade Level A (Recommendations are based on good and consistent scientific evidence)</w:t>
            </w:r>
          </w:p>
          <w:p w14:paraId="7A80CD2F" w14:textId="77777777" w:rsidR="009158FD" w:rsidRPr="00876FFD" w:rsidRDefault="009158FD" w:rsidP="009158FD">
            <w:pPr>
              <w:ind w:left="0" w:firstLine="0"/>
              <w:rPr>
                <w:color w:val="C00000"/>
              </w:rPr>
            </w:pPr>
          </w:p>
          <w:p w14:paraId="261956EB" w14:textId="67E0DC64" w:rsidR="009158FD" w:rsidRPr="00876FFD" w:rsidRDefault="009158FD" w:rsidP="009158FD">
            <w:pPr>
              <w:ind w:left="0" w:firstLine="0"/>
              <w:rPr>
                <w:color w:val="C00000"/>
              </w:rPr>
            </w:pPr>
            <w:r w:rsidRPr="00876FFD">
              <w:rPr>
                <w:color w:val="C00000"/>
              </w:rPr>
              <w:t>7 recommendations were assigned the grade Level B (Recommendations are based on limited or inconsistent scientific evidence)</w:t>
            </w:r>
          </w:p>
          <w:p w14:paraId="352843BF" w14:textId="77777777" w:rsidR="009158FD" w:rsidRPr="00876FFD" w:rsidRDefault="009158FD" w:rsidP="009158FD">
            <w:pPr>
              <w:ind w:left="0" w:firstLine="0"/>
              <w:rPr>
                <w:color w:val="C00000"/>
              </w:rPr>
            </w:pPr>
          </w:p>
          <w:p w14:paraId="085C0FD0" w14:textId="0AA5384F" w:rsidR="00DD1716" w:rsidRPr="00C743FF" w:rsidRDefault="009158FD" w:rsidP="000F3334">
            <w:pPr>
              <w:ind w:left="0" w:firstLine="0"/>
              <w:rPr>
                <w:color w:val="FF0000"/>
              </w:rPr>
            </w:pPr>
            <w:r w:rsidRPr="00876FFD">
              <w:rPr>
                <w:color w:val="C00000"/>
              </w:rPr>
              <w:t>7 recommendations were assigned the grade Level C (Recommendations are based primarily on consensus and expert opinion)</w:t>
            </w:r>
          </w:p>
        </w:tc>
      </w:tr>
      <w:tr w:rsidR="00DD1716" w14:paraId="5EB6F356" w14:textId="77777777" w:rsidTr="00876FFD">
        <w:trPr>
          <w:cantSplit/>
        </w:trPr>
        <w:tc>
          <w:tcPr>
            <w:tcW w:w="1874" w:type="pct"/>
          </w:tcPr>
          <w:p w14:paraId="33D80DCD" w14:textId="77777777" w:rsidR="00DD1716" w:rsidRDefault="00DD1716" w:rsidP="000F3334">
            <w:pPr>
              <w:ind w:left="0" w:firstLine="0"/>
            </w:pPr>
            <w:r>
              <w:lastRenderedPageBreak/>
              <w:t>Provide all other grades and definitions from the recommendation grading system</w:t>
            </w:r>
          </w:p>
        </w:tc>
        <w:tc>
          <w:tcPr>
            <w:tcW w:w="3126" w:type="pct"/>
          </w:tcPr>
          <w:p w14:paraId="390061DB" w14:textId="3611C3F1" w:rsidR="00DD1716" w:rsidRPr="00C743FF" w:rsidRDefault="00447B67" w:rsidP="000F3334">
            <w:pPr>
              <w:ind w:left="0" w:firstLine="0"/>
              <w:rPr>
                <w:color w:val="FF0000"/>
              </w:rPr>
            </w:pPr>
            <w:r w:rsidRPr="00876FFD">
              <w:rPr>
                <w:color w:val="C00000"/>
              </w:rPr>
              <w:t xml:space="preserve">Not applicable.  All grades are included in the box above.     </w:t>
            </w:r>
            <w:r w:rsidR="009158FD" w:rsidRPr="00876FFD">
              <w:rPr>
                <w:color w:val="C00000"/>
              </w:rPr>
              <w:t xml:space="preserve">  </w:t>
            </w:r>
          </w:p>
        </w:tc>
      </w:tr>
      <w:tr w:rsidR="00DD1716" w14:paraId="0E9A77FB" w14:textId="77777777" w:rsidTr="00876FFD">
        <w:trPr>
          <w:cantSplit/>
        </w:trPr>
        <w:tc>
          <w:tcPr>
            <w:tcW w:w="1874" w:type="pct"/>
          </w:tcPr>
          <w:p w14:paraId="2BA20FD9" w14:textId="77777777" w:rsidR="00DD1716" w:rsidRDefault="00DD1716" w:rsidP="000F3334">
            <w:pPr>
              <w:ind w:left="0" w:firstLine="0"/>
            </w:pPr>
            <w:r>
              <w:t>Body of evidence:</w:t>
            </w:r>
          </w:p>
          <w:p w14:paraId="0346B700" w14:textId="77777777" w:rsidR="00DD1716" w:rsidRDefault="00DD1716" w:rsidP="00DD1716">
            <w:pPr>
              <w:pStyle w:val="ListParagraph"/>
              <w:numPr>
                <w:ilvl w:val="0"/>
                <w:numId w:val="10"/>
              </w:numPr>
            </w:pPr>
            <w:r>
              <w:t>Quantity – how many studies?</w:t>
            </w:r>
          </w:p>
          <w:p w14:paraId="4AE73332" w14:textId="77777777" w:rsidR="00DD1716" w:rsidRDefault="00DD1716" w:rsidP="00DD1716">
            <w:pPr>
              <w:pStyle w:val="ListParagraph"/>
              <w:numPr>
                <w:ilvl w:val="0"/>
                <w:numId w:val="10"/>
              </w:numPr>
            </w:pPr>
            <w:r>
              <w:t>Quality – what type of studies?</w:t>
            </w:r>
          </w:p>
        </w:tc>
        <w:tc>
          <w:tcPr>
            <w:tcW w:w="3126" w:type="pct"/>
          </w:tcPr>
          <w:p w14:paraId="3494AAFF" w14:textId="393EDD18" w:rsidR="009158FD" w:rsidRPr="00876FFD" w:rsidRDefault="009158FD" w:rsidP="009158FD">
            <w:pPr>
              <w:pStyle w:val="ListParagraph"/>
              <w:numPr>
                <w:ilvl w:val="0"/>
                <w:numId w:val="20"/>
              </w:numPr>
              <w:ind w:left="167" w:hanging="180"/>
              <w:rPr>
                <w:color w:val="C00000"/>
              </w:rPr>
            </w:pPr>
            <w:r w:rsidRPr="00876FFD">
              <w:rPr>
                <w:color w:val="C00000"/>
              </w:rPr>
              <w:t xml:space="preserve">This </w:t>
            </w:r>
            <w:r w:rsidR="003B65EA" w:rsidRPr="00876FFD">
              <w:rPr>
                <w:color w:val="C00000"/>
              </w:rPr>
              <w:t xml:space="preserve">SR </w:t>
            </w:r>
            <w:r w:rsidRPr="00876FFD">
              <w:rPr>
                <w:color w:val="C00000"/>
              </w:rPr>
              <w:t xml:space="preserve">counted 151 studies in its body of evidence.  About one-third of these studies were randomized controlled trials, case-control studies, or cohort studies.  </w:t>
            </w:r>
          </w:p>
          <w:p w14:paraId="4670C524" w14:textId="77777777" w:rsidR="009158FD" w:rsidRPr="00876FFD" w:rsidRDefault="009158FD" w:rsidP="009158FD">
            <w:pPr>
              <w:pStyle w:val="ListParagraph"/>
              <w:numPr>
                <w:ilvl w:val="0"/>
                <w:numId w:val="20"/>
              </w:numPr>
              <w:ind w:left="167" w:hanging="180"/>
              <w:rPr>
                <w:color w:val="C00000"/>
              </w:rPr>
            </w:pPr>
            <w:r w:rsidRPr="00876FFD">
              <w:rPr>
                <w:color w:val="C00000"/>
              </w:rPr>
              <w:t xml:space="preserve">30 randomized controlled trials </w:t>
            </w:r>
          </w:p>
          <w:p w14:paraId="6F47C965" w14:textId="77777777" w:rsidR="009158FD" w:rsidRPr="00876FFD" w:rsidRDefault="009158FD" w:rsidP="009158FD">
            <w:pPr>
              <w:pStyle w:val="ListParagraph"/>
              <w:numPr>
                <w:ilvl w:val="0"/>
                <w:numId w:val="20"/>
              </w:numPr>
              <w:ind w:left="167" w:hanging="180"/>
              <w:rPr>
                <w:color w:val="C00000"/>
              </w:rPr>
            </w:pPr>
            <w:r w:rsidRPr="00876FFD">
              <w:rPr>
                <w:color w:val="C00000"/>
              </w:rPr>
              <w:t>13 cohort or case-control analytic studies</w:t>
            </w:r>
          </w:p>
          <w:p w14:paraId="3006274C" w14:textId="77777777" w:rsidR="009158FD" w:rsidRPr="00876FFD" w:rsidRDefault="009158FD" w:rsidP="009158FD">
            <w:pPr>
              <w:pStyle w:val="ListParagraph"/>
              <w:numPr>
                <w:ilvl w:val="0"/>
                <w:numId w:val="20"/>
              </w:numPr>
              <w:ind w:left="167" w:hanging="180"/>
              <w:rPr>
                <w:color w:val="C00000"/>
              </w:rPr>
            </w:pPr>
            <w:r w:rsidRPr="00876FFD">
              <w:rPr>
                <w:color w:val="C00000"/>
              </w:rPr>
              <w:t>43 studies from multiple time series with or without intervention, uncontrolled experiments</w:t>
            </w:r>
          </w:p>
          <w:p w14:paraId="771E4EF8" w14:textId="77777777" w:rsidR="009158FD" w:rsidRPr="00876FFD" w:rsidRDefault="009158FD" w:rsidP="009158FD">
            <w:pPr>
              <w:pStyle w:val="ListParagraph"/>
              <w:numPr>
                <w:ilvl w:val="0"/>
                <w:numId w:val="20"/>
              </w:numPr>
              <w:ind w:left="167" w:hanging="180"/>
              <w:rPr>
                <w:color w:val="C00000"/>
              </w:rPr>
            </w:pPr>
            <w:r w:rsidRPr="00876FFD">
              <w:rPr>
                <w:color w:val="C00000"/>
              </w:rPr>
              <w:t xml:space="preserve">46 descriptive studies, expert committee reports, expert opinions  based on clinical </w:t>
            </w:r>
            <w:proofErr w:type="gramStart"/>
            <w:r w:rsidRPr="00876FFD">
              <w:rPr>
                <w:color w:val="C00000"/>
              </w:rPr>
              <w:t>experience</w:t>
            </w:r>
            <w:proofErr w:type="gramEnd"/>
          </w:p>
          <w:p w14:paraId="60C8816B" w14:textId="77777777" w:rsidR="009158FD" w:rsidRPr="00876FFD" w:rsidRDefault="009158FD" w:rsidP="009158FD">
            <w:pPr>
              <w:pStyle w:val="ListParagraph"/>
              <w:numPr>
                <w:ilvl w:val="0"/>
                <w:numId w:val="20"/>
              </w:numPr>
              <w:ind w:left="167" w:hanging="180"/>
              <w:rPr>
                <w:color w:val="C00000"/>
              </w:rPr>
            </w:pPr>
            <w:r w:rsidRPr="00876FFD">
              <w:rPr>
                <w:color w:val="C00000"/>
              </w:rPr>
              <w:t>15 systematic reviews</w:t>
            </w:r>
          </w:p>
          <w:p w14:paraId="0719D37F" w14:textId="77777777" w:rsidR="009158FD" w:rsidRPr="00876FFD" w:rsidRDefault="009158FD" w:rsidP="009158FD">
            <w:pPr>
              <w:pStyle w:val="ListParagraph"/>
              <w:numPr>
                <w:ilvl w:val="0"/>
                <w:numId w:val="20"/>
              </w:numPr>
              <w:ind w:left="167" w:hanging="180"/>
              <w:rPr>
                <w:color w:val="C00000"/>
              </w:rPr>
            </w:pPr>
            <w:r w:rsidRPr="00876FFD">
              <w:rPr>
                <w:color w:val="C00000"/>
              </w:rPr>
              <w:t>2 cost-benefit studies</w:t>
            </w:r>
          </w:p>
          <w:p w14:paraId="603FE754" w14:textId="4AA6F36E" w:rsidR="00DD1716" w:rsidRPr="00C743FF" w:rsidRDefault="009158FD" w:rsidP="00AC1E62">
            <w:pPr>
              <w:pStyle w:val="ListParagraph"/>
              <w:numPr>
                <w:ilvl w:val="0"/>
                <w:numId w:val="20"/>
              </w:numPr>
              <w:ind w:left="167" w:hanging="180"/>
              <w:rPr>
                <w:color w:val="FF0000"/>
              </w:rPr>
            </w:pPr>
            <w:r w:rsidRPr="00876FFD">
              <w:rPr>
                <w:color w:val="C00000"/>
              </w:rPr>
              <w:t>2 meta-analyses</w:t>
            </w:r>
          </w:p>
        </w:tc>
      </w:tr>
      <w:tr w:rsidR="00DD1716" w14:paraId="3270C9D6" w14:textId="77777777" w:rsidTr="00876FFD">
        <w:trPr>
          <w:cantSplit/>
        </w:trPr>
        <w:tc>
          <w:tcPr>
            <w:tcW w:w="1874" w:type="pct"/>
          </w:tcPr>
          <w:p w14:paraId="56F99254" w14:textId="77777777" w:rsidR="00DD1716" w:rsidRDefault="00DD1716" w:rsidP="000F3334">
            <w:pPr>
              <w:ind w:left="0" w:firstLine="0"/>
            </w:pPr>
            <w:r>
              <w:lastRenderedPageBreak/>
              <w:t xml:space="preserve">Estimates of benefit and consistency across studies </w:t>
            </w:r>
          </w:p>
        </w:tc>
        <w:tc>
          <w:tcPr>
            <w:tcW w:w="3126" w:type="pct"/>
          </w:tcPr>
          <w:p w14:paraId="1B895C8B" w14:textId="77777777" w:rsidR="009158FD" w:rsidRPr="00876FFD" w:rsidRDefault="009158FD" w:rsidP="009158FD">
            <w:pPr>
              <w:ind w:left="0" w:firstLine="0"/>
              <w:rPr>
                <w:color w:val="C00000"/>
              </w:rPr>
            </w:pPr>
            <w:r w:rsidRPr="00876FFD">
              <w:rPr>
                <w:color w:val="C00000"/>
              </w:rPr>
              <w:t xml:space="preserve">ACOG’s review indicated that LARC methods are safe, highly effective forms of contraception for most women, including subpopulations of women like adolescent females, nulliparous women, and women post-abortion.  An increase in LARC use may have partially contributed to the decline in the rate of unintended pregnancies in the United States from 51% to 45% between 2008-2011.  Citing Trussell’s 2011 review of contraceptive failure rates, this review reported that the LARC methods have a typical failure rate less than 1%.  </w:t>
            </w:r>
          </w:p>
          <w:p w14:paraId="7FAFF026" w14:textId="77777777" w:rsidR="009158FD" w:rsidRPr="00876FFD" w:rsidRDefault="009158FD" w:rsidP="009158FD">
            <w:pPr>
              <w:ind w:left="0" w:firstLine="0"/>
              <w:rPr>
                <w:color w:val="C00000"/>
              </w:rPr>
            </w:pPr>
          </w:p>
          <w:p w14:paraId="1B9CCFBA" w14:textId="77777777" w:rsidR="009158FD" w:rsidRPr="00876FFD" w:rsidRDefault="009158FD" w:rsidP="009158FD">
            <w:pPr>
              <w:ind w:left="0" w:firstLine="0"/>
              <w:rPr>
                <w:color w:val="C00000"/>
              </w:rPr>
            </w:pPr>
            <w:r w:rsidRPr="00876FFD">
              <w:rPr>
                <w:color w:val="C00000"/>
              </w:rPr>
              <w:t xml:space="preserve">ACOG found good and consistent evidence that LARC methods can be inserted immediately after induced or spontaneous abortion, providing safe and effective contraception to prevent pregnancy. One RCT reported that among women receiving immediate insertion post-abortion, six-month IUD use rates were higher than in the delayed-insertion group (92.3% vs. 76.6%; p&lt;0.001) with no difference for expulsion risk between groups.  No pregnancies occurred in the immediate insertion group.  For post-abortion implant insertion, one RCT found that risk of medication abortion failure was low and similar between the immediate placement (i.e., same day as mifepristone administration) and after medication-induced abortion (3.9% vs. 3.8%).  Another prospective cohort study indicated that continuation rates were similar among women with immediate and delayed post-abortion implant placement (82% for immediate and interval placement).   </w:t>
            </w:r>
          </w:p>
          <w:p w14:paraId="69D9D807" w14:textId="77777777" w:rsidR="009158FD" w:rsidRPr="00876FFD" w:rsidRDefault="009158FD" w:rsidP="009158FD">
            <w:pPr>
              <w:ind w:left="0" w:firstLine="0"/>
              <w:rPr>
                <w:color w:val="C00000"/>
              </w:rPr>
            </w:pPr>
          </w:p>
          <w:p w14:paraId="3F6F788F" w14:textId="7780A686" w:rsidR="00DD1716" w:rsidRPr="00C743FF" w:rsidRDefault="009158FD" w:rsidP="009158FD">
            <w:pPr>
              <w:ind w:left="0" w:firstLine="0"/>
              <w:rPr>
                <w:color w:val="FF0000"/>
              </w:rPr>
            </w:pPr>
            <w:r w:rsidRPr="00876FFD">
              <w:rPr>
                <w:color w:val="C00000"/>
              </w:rPr>
              <w:t>ACOG determined that adequate scientific evidence exists that IUDs and implants should be offered to adolescents and nulliparous women routinely as safe and effective contraceptive options with a prevent pregnancy.  One retrospective cohort study in IUD users reported that serious complications (</w:t>
            </w:r>
            <w:proofErr w:type="spellStart"/>
            <w:r w:rsidRPr="00876FFD">
              <w:rPr>
                <w:color w:val="C00000"/>
              </w:rPr>
              <w:t>i.e</w:t>
            </w:r>
            <w:proofErr w:type="spellEnd"/>
            <w:r w:rsidRPr="00876FFD">
              <w:rPr>
                <w:color w:val="C00000"/>
              </w:rPr>
              <w:t>, ectopic pregnancy, pelvic inflammatory disease) were rare regardless of age or IUD type.  Although adolescent women (ages 15-19) were more likely to have a claim for menstrual bleeding changes or normal pregnancy than women ages 25-44, early discontinuation rates were similar in both groups (13% vs. 11%).  The Contraceptive CHOICE project, a prospective cohort study, reported high uptake for LARC methods by adolescents when these methods were offered for free.  Young women ages 14-17 years selecting a LARC method were more likely to use the implant (63%) while those ages 18-20 chose an IUD (71%).  Another study reported that continuation rates for postpartum adolescents using the implant were higher than those using contraceptive injection or combined oral contraceptive pills; this difference was statistically significant (p&lt;0.001).</w:t>
            </w:r>
          </w:p>
        </w:tc>
      </w:tr>
      <w:tr w:rsidR="00DD1716" w14:paraId="265D9F23" w14:textId="77777777" w:rsidTr="00876FFD">
        <w:trPr>
          <w:cantSplit/>
        </w:trPr>
        <w:tc>
          <w:tcPr>
            <w:tcW w:w="1874" w:type="pct"/>
          </w:tcPr>
          <w:p w14:paraId="2BFBDFF3" w14:textId="77777777" w:rsidR="00DD1716" w:rsidRDefault="00DD1716" w:rsidP="000F3334">
            <w:pPr>
              <w:ind w:left="0" w:firstLine="0"/>
            </w:pPr>
            <w:r>
              <w:lastRenderedPageBreak/>
              <w:t>What harms were identified?</w:t>
            </w:r>
          </w:p>
        </w:tc>
        <w:tc>
          <w:tcPr>
            <w:tcW w:w="3126" w:type="pct"/>
          </w:tcPr>
          <w:p w14:paraId="370D32A3" w14:textId="77777777" w:rsidR="00AB7F0E" w:rsidRPr="00876FFD" w:rsidRDefault="00AB7F0E" w:rsidP="00AB7F0E">
            <w:pPr>
              <w:ind w:left="0" w:firstLine="0"/>
              <w:rPr>
                <w:color w:val="C00000"/>
              </w:rPr>
            </w:pPr>
            <w:r w:rsidRPr="00876FFD">
              <w:rPr>
                <w:color w:val="C00000"/>
              </w:rPr>
              <w:t xml:space="preserve">ACOG described the following harms for LARC methods in this review.  </w:t>
            </w:r>
          </w:p>
          <w:p w14:paraId="105C6D63" w14:textId="77777777" w:rsidR="00AB7F0E" w:rsidRPr="00876FFD" w:rsidRDefault="00AB7F0E" w:rsidP="00AB7F0E">
            <w:pPr>
              <w:ind w:left="0" w:firstLine="0"/>
              <w:rPr>
                <w:color w:val="C00000"/>
                <w:u w:val="single"/>
              </w:rPr>
            </w:pPr>
          </w:p>
          <w:p w14:paraId="44DD1E18" w14:textId="77777777" w:rsidR="00AB7F0E" w:rsidRPr="00876FFD" w:rsidRDefault="00AB7F0E" w:rsidP="00AB7F0E">
            <w:pPr>
              <w:ind w:left="0" w:firstLine="0"/>
              <w:rPr>
                <w:color w:val="C00000"/>
                <w:u w:val="single"/>
              </w:rPr>
            </w:pPr>
            <w:r w:rsidRPr="00876FFD">
              <w:rPr>
                <w:color w:val="C00000"/>
                <w:u w:val="single"/>
              </w:rPr>
              <w:t xml:space="preserve">Harms identified with </w:t>
            </w:r>
            <w:proofErr w:type="gramStart"/>
            <w:r w:rsidRPr="00876FFD">
              <w:rPr>
                <w:color w:val="C00000"/>
                <w:u w:val="single"/>
              </w:rPr>
              <w:t>IUDs</w:t>
            </w:r>
            <w:proofErr w:type="gramEnd"/>
          </w:p>
          <w:p w14:paraId="71D86239" w14:textId="77777777" w:rsidR="00AB7F0E" w:rsidRPr="00876FFD" w:rsidRDefault="00AB7F0E" w:rsidP="00AB7F0E">
            <w:pPr>
              <w:ind w:left="0" w:firstLine="0"/>
              <w:rPr>
                <w:color w:val="C00000"/>
              </w:rPr>
            </w:pPr>
            <w:r w:rsidRPr="00876FFD">
              <w:rPr>
                <w:color w:val="C00000"/>
              </w:rPr>
              <w:t xml:space="preserve">In two studies (prospective and retrospective cohorts), users of copper and levonorgestrel-releasing (LNG) IUDs had similar mean weight gain. Commonly reported adverse effects with the copper IUD are heavy menstrual bleeding and pain.  Some LNG IUD users reported the following hormone-related side effects: headaches, nausea, breast tenderness, mood changes, and ovarian cyst formation.  </w:t>
            </w:r>
          </w:p>
          <w:p w14:paraId="153D06F1" w14:textId="77777777" w:rsidR="00AB7F0E" w:rsidRPr="00876FFD" w:rsidRDefault="00AB7F0E" w:rsidP="00AB7F0E">
            <w:pPr>
              <w:ind w:left="0" w:firstLine="0"/>
              <w:rPr>
                <w:color w:val="C00000"/>
              </w:rPr>
            </w:pPr>
          </w:p>
          <w:p w14:paraId="6140041F" w14:textId="77777777" w:rsidR="00AB7F0E" w:rsidRPr="00876FFD" w:rsidRDefault="00AB7F0E" w:rsidP="00AB7F0E">
            <w:pPr>
              <w:ind w:left="0" w:firstLine="0"/>
              <w:rPr>
                <w:color w:val="C00000"/>
              </w:rPr>
            </w:pPr>
            <w:r w:rsidRPr="00876FFD">
              <w:rPr>
                <w:color w:val="C00000"/>
              </w:rPr>
              <w:t xml:space="preserve">Expulsion, method failure, and perforation are complications with IUDs that appear to rarely occur.  A large, prospective, noninterventional 2015 study surveilling over 61,000 women for seven years reported 1.4 per 1000 LNG IUD insertions and 1.1 per 1000 copper IUD insertions.  </w:t>
            </w:r>
          </w:p>
          <w:p w14:paraId="6FEAF86B" w14:textId="77777777" w:rsidR="00AB7F0E" w:rsidRPr="00876FFD" w:rsidRDefault="00AB7F0E" w:rsidP="00AB7F0E">
            <w:pPr>
              <w:ind w:left="0" w:firstLine="0"/>
              <w:rPr>
                <w:color w:val="C00000"/>
              </w:rPr>
            </w:pPr>
          </w:p>
          <w:p w14:paraId="244914F0" w14:textId="77777777" w:rsidR="00AB7F0E" w:rsidRPr="00876FFD" w:rsidRDefault="00AB7F0E" w:rsidP="00AB7F0E">
            <w:pPr>
              <w:ind w:left="0" w:firstLine="0"/>
              <w:rPr>
                <w:color w:val="C00000"/>
                <w:u w:val="single"/>
              </w:rPr>
            </w:pPr>
            <w:r w:rsidRPr="00876FFD">
              <w:rPr>
                <w:color w:val="C00000"/>
                <w:u w:val="single"/>
              </w:rPr>
              <w:t xml:space="preserve">Harms identified with </w:t>
            </w:r>
            <w:proofErr w:type="gramStart"/>
            <w:r w:rsidRPr="00876FFD">
              <w:rPr>
                <w:color w:val="C00000"/>
                <w:u w:val="single"/>
              </w:rPr>
              <w:t>Implants</w:t>
            </w:r>
            <w:proofErr w:type="gramEnd"/>
          </w:p>
          <w:p w14:paraId="22B4FC9A" w14:textId="77777777" w:rsidR="00AB7F0E" w:rsidRPr="00876FFD" w:rsidRDefault="00AB7F0E" w:rsidP="00AB7F0E">
            <w:pPr>
              <w:ind w:left="0" w:firstLine="0"/>
              <w:rPr>
                <w:color w:val="C00000"/>
              </w:rPr>
            </w:pPr>
            <w:r w:rsidRPr="00876FFD">
              <w:rPr>
                <w:color w:val="C00000"/>
              </w:rPr>
              <w:t>Changes in menstrual bleeding patterns is a common side effect of implant use.  One randomized, multicenter comparative study noted that the median number of bleeding/spotting days decreased from the first 90 days to the last year of the study period (</w:t>
            </w:r>
            <w:proofErr w:type="spellStart"/>
            <w:r w:rsidRPr="00876FFD">
              <w:rPr>
                <w:color w:val="C00000"/>
              </w:rPr>
              <w:t>Implanon</w:t>
            </w:r>
            <w:proofErr w:type="spellEnd"/>
            <w:r w:rsidRPr="00876FFD">
              <w:rPr>
                <w:color w:val="C00000"/>
              </w:rPr>
              <w:t>: 33.5 to 19-21.5 days; Norplant: 34.5 to 18.0-23.0).  The mean overall incidence decreased during the study (</w:t>
            </w:r>
            <w:proofErr w:type="spellStart"/>
            <w:r w:rsidRPr="00876FFD">
              <w:rPr>
                <w:color w:val="C00000"/>
              </w:rPr>
              <w:t>Implanon</w:t>
            </w:r>
            <w:proofErr w:type="spellEnd"/>
            <w:r w:rsidRPr="00876FFD">
              <w:rPr>
                <w:color w:val="C00000"/>
              </w:rPr>
              <w:t xml:space="preserve">: 66.0% to 27.3%; Norplant: 69.0% to 21.7%).  </w:t>
            </w:r>
          </w:p>
          <w:p w14:paraId="144B6961" w14:textId="77777777" w:rsidR="00AB7F0E" w:rsidRPr="00876FFD" w:rsidRDefault="00AB7F0E" w:rsidP="00AB7F0E">
            <w:pPr>
              <w:ind w:left="0" w:firstLine="0"/>
              <w:rPr>
                <w:color w:val="C00000"/>
              </w:rPr>
            </w:pPr>
          </w:p>
          <w:p w14:paraId="2C166204" w14:textId="77777777" w:rsidR="00AB7F0E" w:rsidRPr="00876FFD" w:rsidRDefault="00AB7F0E" w:rsidP="00AB7F0E">
            <w:pPr>
              <w:ind w:left="0" w:firstLine="0"/>
              <w:rPr>
                <w:color w:val="C00000"/>
              </w:rPr>
            </w:pPr>
            <w:r w:rsidRPr="00876FFD">
              <w:rPr>
                <w:color w:val="C00000"/>
              </w:rPr>
              <w:t xml:space="preserve">Additional adverse events reported by implant users are gastrointestinal difficulties, headaches, breast pain, vaginitis, acne, and weight gain.  </w:t>
            </w:r>
          </w:p>
          <w:p w14:paraId="3D50155A" w14:textId="399D7E68" w:rsidR="00AB7F0E" w:rsidRPr="00876FFD" w:rsidRDefault="00AB7F0E" w:rsidP="00AB7F0E">
            <w:pPr>
              <w:ind w:left="0" w:firstLine="0"/>
              <w:rPr>
                <w:color w:val="C00000"/>
              </w:rPr>
            </w:pPr>
            <w:r w:rsidRPr="00876FFD">
              <w:rPr>
                <w:color w:val="C00000"/>
              </w:rPr>
              <w:t>Another RCT reported that 1-year cumulative discontinuation rates due to menstrual bleeding disturbances was 2.1% for implants, but weight gain was cited as the main reason for 7% of users to discontinue the implant.  About 83% of participants in this study continued using the implant for the project duration.</w:t>
            </w:r>
          </w:p>
          <w:p w14:paraId="47FDF54A" w14:textId="77777777" w:rsidR="00AB7F0E" w:rsidRPr="00876FFD" w:rsidRDefault="00AB7F0E" w:rsidP="00AB7F0E">
            <w:pPr>
              <w:ind w:left="0" w:firstLine="0"/>
              <w:rPr>
                <w:color w:val="C00000"/>
              </w:rPr>
            </w:pPr>
          </w:p>
          <w:p w14:paraId="78CB3282" w14:textId="74B7FC35" w:rsidR="00DD1716" w:rsidRPr="00C743FF" w:rsidRDefault="00AB7F0E" w:rsidP="00AB7F0E">
            <w:pPr>
              <w:ind w:left="0" w:firstLine="0"/>
              <w:rPr>
                <w:color w:val="FF0000"/>
              </w:rPr>
            </w:pPr>
            <w:r w:rsidRPr="00876FFD">
              <w:rPr>
                <w:color w:val="C00000"/>
              </w:rPr>
              <w:t>One integrated analysis of international clinical trials reported that complications were rare during implant insertion and removal (1.0% for insertion, 1.7% for removal).  Women experiencing insertion complications reported pain, slight bleeding, hematoma formation, deep or incorrect insertion and unrecognized insertion.   Complications with removal include breakage of the implant and failure to palpate or locate the implant due to deep insertion.</w:t>
            </w:r>
            <w:r w:rsidR="008C5BF8" w:rsidRPr="00876FFD">
              <w:rPr>
                <w:color w:val="C00000"/>
              </w:rPr>
              <w:t xml:space="preserve"> </w:t>
            </w:r>
          </w:p>
        </w:tc>
      </w:tr>
      <w:tr w:rsidR="00DD1716" w14:paraId="1A257FC2" w14:textId="77777777" w:rsidTr="00876FFD">
        <w:trPr>
          <w:cantSplit/>
        </w:trPr>
        <w:tc>
          <w:tcPr>
            <w:tcW w:w="1874" w:type="pct"/>
          </w:tcPr>
          <w:p w14:paraId="70AEC992" w14:textId="77777777" w:rsidR="00DD1716" w:rsidRDefault="00DD1716" w:rsidP="000F3334">
            <w:pPr>
              <w:ind w:left="0" w:firstLine="0"/>
            </w:pPr>
            <w:r>
              <w:lastRenderedPageBreak/>
              <w:t>Identify any new studies conducted since the SR. Do the new studies change the conclusions from the SR?</w:t>
            </w:r>
          </w:p>
        </w:tc>
        <w:tc>
          <w:tcPr>
            <w:tcW w:w="3126" w:type="pct"/>
          </w:tcPr>
          <w:p w14:paraId="7C77C74B" w14:textId="6141DD7E" w:rsidR="00DD1716" w:rsidRPr="00C743FF" w:rsidRDefault="00A61DDD" w:rsidP="00C743FF">
            <w:pPr>
              <w:ind w:left="0" w:firstLine="0"/>
            </w:pPr>
            <w:r w:rsidRPr="00876FFD">
              <w:rPr>
                <w:color w:val="C00000"/>
              </w:rPr>
              <w:t>This clinical guidance</w:t>
            </w:r>
            <w:r w:rsidR="00D0320F" w:rsidRPr="00876FFD">
              <w:rPr>
                <w:color w:val="C00000"/>
              </w:rPr>
              <w:t xml:space="preserve"> was</w:t>
            </w:r>
            <w:r w:rsidRPr="00876FFD">
              <w:rPr>
                <w:color w:val="C00000"/>
              </w:rPr>
              <w:t xml:space="preserve"> reaffirmed in 2019</w:t>
            </w:r>
            <w:r w:rsidR="00C743FF" w:rsidRPr="00876FFD">
              <w:rPr>
                <w:color w:val="C00000"/>
              </w:rPr>
              <w:t xml:space="preserve"> without changing the SR’s conclusions</w:t>
            </w:r>
            <w:r w:rsidR="00D0320F" w:rsidRPr="00876FFD">
              <w:rPr>
                <w:color w:val="C00000"/>
              </w:rPr>
              <w:t xml:space="preserve">.  </w:t>
            </w:r>
          </w:p>
        </w:tc>
      </w:tr>
    </w:tbl>
    <w:p w14:paraId="2BA30487" w14:textId="3347E305" w:rsidR="0058604C" w:rsidRDefault="0058604C" w:rsidP="00DD1716"/>
    <w:tbl>
      <w:tblPr>
        <w:tblStyle w:val="TableGrid"/>
        <w:tblW w:w="5000" w:type="pct"/>
        <w:tblLook w:val="04A0" w:firstRow="1" w:lastRow="0" w:firstColumn="1" w:lastColumn="0" w:noHBand="0" w:noVBand="1"/>
      </w:tblPr>
      <w:tblGrid>
        <w:gridCol w:w="3504"/>
        <w:gridCol w:w="5846"/>
      </w:tblGrid>
      <w:tr w:rsidR="0085349B" w:rsidRPr="00577418" w14:paraId="4AA6422E" w14:textId="77777777" w:rsidTr="00876FFD">
        <w:trPr>
          <w:cantSplit/>
        </w:trPr>
        <w:tc>
          <w:tcPr>
            <w:tcW w:w="1874" w:type="pct"/>
          </w:tcPr>
          <w:p w14:paraId="27434235" w14:textId="1B7A1641" w:rsidR="0085349B" w:rsidRPr="00AB4ECE" w:rsidRDefault="0058604C" w:rsidP="002D45BE">
            <w:pPr>
              <w:spacing w:line="276" w:lineRule="auto"/>
              <w:ind w:left="0" w:firstLine="0"/>
              <w:rPr>
                <w:b/>
              </w:rPr>
            </w:pPr>
            <w:r>
              <w:br w:type="page"/>
            </w:r>
            <w:r w:rsidR="0085349B" w:rsidRPr="00AB4ECE">
              <w:rPr>
                <w:b/>
              </w:rPr>
              <w:t>Source of Systematic Review:</w:t>
            </w:r>
          </w:p>
          <w:p w14:paraId="5A4FC2B2" w14:textId="77777777" w:rsidR="0085349B" w:rsidRPr="00AB4ECE" w:rsidRDefault="0085349B" w:rsidP="002D45BE">
            <w:pPr>
              <w:pStyle w:val="ListParagraph"/>
              <w:numPr>
                <w:ilvl w:val="0"/>
                <w:numId w:val="9"/>
              </w:numPr>
              <w:rPr>
                <w:b/>
              </w:rPr>
            </w:pPr>
            <w:r w:rsidRPr="00AB4ECE">
              <w:rPr>
                <w:b/>
              </w:rPr>
              <w:t>Title</w:t>
            </w:r>
          </w:p>
          <w:p w14:paraId="40ECFF87" w14:textId="77777777" w:rsidR="0085349B" w:rsidRPr="00AB4ECE" w:rsidRDefault="0085349B" w:rsidP="002D45BE">
            <w:pPr>
              <w:pStyle w:val="ListParagraph"/>
              <w:numPr>
                <w:ilvl w:val="0"/>
                <w:numId w:val="9"/>
              </w:numPr>
              <w:rPr>
                <w:b/>
              </w:rPr>
            </w:pPr>
            <w:r w:rsidRPr="00AB4ECE">
              <w:rPr>
                <w:b/>
              </w:rPr>
              <w:t>Author</w:t>
            </w:r>
          </w:p>
          <w:p w14:paraId="5F13C837" w14:textId="77777777" w:rsidR="0085349B" w:rsidRPr="00AB4ECE" w:rsidRDefault="0085349B" w:rsidP="002D45BE">
            <w:pPr>
              <w:pStyle w:val="ListParagraph"/>
              <w:numPr>
                <w:ilvl w:val="0"/>
                <w:numId w:val="9"/>
              </w:numPr>
              <w:rPr>
                <w:b/>
              </w:rPr>
            </w:pPr>
            <w:r w:rsidRPr="00AB4ECE">
              <w:rPr>
                <w:b/>
              </w:rPr>
              <w:t>Date</w:t>
            </w:r>
          </w:p>
          <w:p w14:paraId="14F4CE95" w14:textId="77777777" w:rsidR="0085349B" w:rsidRPr="00AB4ECE" w:rsidRDefault="0085349B" w:rsidP="002D45BE">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EA5F37D" w14:textId="77777777" w:rsidR="0085349B" w:rsidRPr="00AB4ECE" w:rsidRDefault="0085349B" w:rsidP="002D45BE">
            <w:pPr>
              <w:pStyle w:val="ListParagraph"/>
              <w:numPr>
                <w:ilvl w:val="0"/>
                <w:numId w:val="9"/>
              </w:numPr>
              <w:rPr>
                <w:b/>
              </w:rPr>
            </w:pPr>
            <w:r w:rsidRPr="00AB4ECE">
              <w:rPr>
                <w:b/>
              </w:rPr>
              <w:t>URL</w:t>
            </w:r>
          </w:p>
        </w:tc>
        <w:tc>
          <w:tcPr>
            <w:tcW w:w="3126" w:type="pct"/>
          </w:tcPr>
          <w:p w14:paraId="3D643162" w14:textId="003E19BD" w:rsidR="005C6EA4" w:rsidRPr="00876FFD" w:rsidRDefault="005C6EA4" w:rsidP="00D943E5">
            <w:pPr>
              <w:rPr>
                <w:b/>
                <w:bCs/>
                <w:color w:val="C00000"/>
              </w:rPr>
            </w:pPr>
            <w:r w:rsidRPr="00876FFD">
              <w:rPr>
                <w:b/>
                <w:bCs/>
                <w:color w:val="C00000"/>
              </w:rPr>
              <w:t>Clinical Practice Guideline recommendation</w:t>
            </w:r>
          </w:p>
          <w:p w14:paraId="0F7AAF38" w14:textId="3C95CF25" w:rsidR="0085349B" w:rsidRPr="00876FFD" w:rsidRDefault="0085349B" w:rsidP="002D45BE">
            <w:pPr>
              <w:pStyle w:val="ListParagraph"/>
              <w:numPr>
                <w:ilvl w:val="0"/>
                <w:numId w:val="9"/>
              </w:numPr>
              <w:ind w:left="192" w:hanging="180"/>
              <w:rPr>
                <w:bCs/>
                <w:color w:val="C00000"/>
              </w:rPr>
            </w:pPr>
            <w:r w:rsidRPr="00876FFD">
              <w:rPr>
                <w:bCs/>
                <w:color w:val="C00000"/>
              </w:rPr>
              <w:t xml:space="preserve">Providing </w:t>
            </w:r>
            <w:r w:rsidR="00B14F9C" w:rsidRPr="00876FFD">
              <w:rPr>
                <w:bCs/>
                <w:color w:val="C00000"/>
              </w:rPr>
              <w:t>Quality Family Planning Services</w:t>
            </w:r>
            <w:r w:rsidRPr="00876FFD">
              <w:rPr>
                <w:bCs/>
                <w:color w:val="C00000"/>
              </w:rPr>
              <w:t>: Recommendations of CDC and the U.S. Office of Population Affairs.</w:t>
            </w:r>
          </w:p>
          <w:p w14:paraId="70A0C2A5" w14:textId="77777777" w:rsidR="0085349B" w:rsidRPr="00876FFD" w:rsidRDefault="0085349B" w:rsidP="002D45BE">
            <w:pPr>
              <w:pStyle w:val="ListParagraph"/>
              <w:numPr>
                <w:ilvl w:val="0"/>
                <w:numId w:val="9"/>
              </w:numPr>
              <w:ind w:left="192" w:hanging="180"/>
              <w:rPr>
                <w:bCs/>
                <w:color w:val="C00000"/>
              </w:rPr>
            </w:pPr>
            <w:r w:rsidRPr="00876FFD">
              <w:rPr>
                <w:bCs/>
                <w:color w:val="C00000"/>
              </w:rPr>
              <w:t>Gavin L, Moskosky S, Carter M, Curtis K, Glass E, Godfrey E, Marcell A, Mautone-Smith N, Pazol K, Tepper N, Zapata L; Centers for Disease Control and Prevention (CDC)</w:t>
            </w:r>
          </w:p>
          <w:p w14:paraId="0CCEB605" w14:textId="77777777" w:rsidR="00B44EC9" w:rsidRPr="00876FFD" w:rsidRDefault="0085349B" w:rsidP="002D45BE">
            <w:pPr>
              <w:pStyle w:val="ListParagraph"/>
              <w:numPr>
                <w:ilvl w:val="0"/>
                <w:numId w:val="9"/>
              </w:numPr>
              <w:ind w:left="192" w:hanging="180"/>
              <w:rPr>
                <w:bCs/>
                <w:color w:val="C00000"/>
              </w:rPr>
            </w:pPr>
            <w:r w:rsidRPr="00876FFD">
              <w:rPr>
                <w:bCs/>
                <w:color w:val="C00000"/>
              </w:rPr>
              <w:t>2014 Apr 25</w:t>
            </w:r>
            <w:r w:rsidR="00AC1E62" w:rsidRPr="00876FFD">
              <w:rPr>
                <w:bCs/>
                <w:color w:val="C00000"/>
              </w:rPr>
              <w:t xml:space="preserve"> </w:t>
            </w:r>
          </w:p>
          <w:p w14:paraId="728F7AEF" w14:textId="6BD606C5" w:rsidR="0085349B" w:rsidRPr="00876FFD" w:rsidRDefault="0085349B" w:rsidP="002D45BE">
            <w:pPr>
              <w:pStyle w:val="ListParagraph"/>
              <w:numPr>
                <w:ilvl w:val="0"/>
                <w:numId w:val="9"/>
              </w:numPr>
              <w:ind w:left="192" w:hanging="180"/>
              <w:rPr>
                <w:bCs/>
                <w:color w:val="C00000"/>
              </w:rPr>
            </w:pPr>
            <w:r w:rsidRPr="00876FFD">
              <w:rPr>
                <w:bCs/>
                <w:color w:val="C00000"/>
              </w:rPr>
              <w:t>Gavin L, Moskosky S, Carter M, Curtis K, Glass E, Godfrey E, Marcell A, Mautone-Smith N, Pazol K, Tepper N, Zapata L; Centers for Disease Control and Prevention (CDC). Providing quality family planning services: Recommendations of CDC and the U.S. Office of Population Affairs. MMWR Recomm Rep. 2014 Apr 25;63(RR-04):1-54. PMID: 24759690.</w:t>
            </w:r>
          </w:p>
          <w:p w14:paraId="6A3D3EFC" w14:textId="713E34AF" w:rsidR="00B14F9C" w:rsidRPr="00300AD6" w:rsidRDefault="000E6A50" w:rsidP="002D45BE">
            <w:pPr>
              <w:pStyle w:val="ListParagraph"/>
              <w:numPr>
                <w:ilvl w:val="0"/>
                <w:numId w:val="9"/>
              </w:numPr>
              <w:ind w:left="192" w:hanging="180"/>
              <w:rPr>
                <w:bCs/>
                <w:color w:val="FF0000"/>
              </w:rPr>
            </w:pPr>
            <w:hyperlink r:id="rId19" w:history="1">
              <w:r w:rsidR="00300AD6" w:rsidRPr="00E348A8">
                <w:rPr>
                  <w:rStyle w:val="Hyperlink"/>
                  <w:bCs/>
                </w:rPr>
                <w:t>https://www.cdc.gov/mmwr/pdf/rr/rr6304.pdf</w:t>
              </w:r>
            </w:hyperlink>
            <w:r w:rsidR="00300AD6">
              <w:rPr>
                <w:bCs/>
                <w:color w:val="FF0000"/>
              </w:rPr>
              <w:t xml:space="preserve"> </w:t>
            </w:r>
            <w:r w:rsidR="00B14F9C" w:rsidRPr="00300AD6">
              <w:rPr>
                <w:bCs/>
                <w:color w:val="FF0000"/>
              </w:rPr>
              <w:t xml:space="preserve"> </w:t>
            </w:r>
          </w:p>
        </w:tc>
      </w:tr>
      <w:tr w:rsidR="0085349B" w14:paraId="592027BE" w14:textId="77777777" w:rsidTr="00876FFD">
        <w:trPr>
          <w:cantSplit/>
        </w:trPr>
        <w:tc>
          <w:tcPr>
            <w:tcW w:w="1874" w:type="pct"/>
          </w:tcPr>
          <w:p w14:paraId="6745C97B" w14:textId="77777777" w:rsidR="0085349B" w:rsidRDefault="0085349B" w:rsidP="002D45BE">
            <w:pPr>
              <w:spacing w:line="276" w:lineRule="auto"/>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00CB2570" w14:textId="77777777" w:rsidR="00355B32" w:rsidRPr="00876FFD" w:rsidRDefault="00355B32" w:rsidP="002D45BE">
            <w:pPr>
              <w:spacing w:line="276" w:lineRule="auto"/>
              <w:ind w:left="0" w:firstLine="0"/>
              <w:rPr>
                <w:color w:val="C00000"/>
              </w:rPr>
            </w:pPr>
            <w:r w:rsidRPr="00876FFD">
              <w:rPr>
                <w:color w:val="C00000"/>
              </w:rPr>
              <w:t xml:space="preserve">“Providers are encouraged to present information on potential reversible methods of contraception by using a tiered approach (i.e., presenting information on the most effective methods first, before presenting information on less effective methods). This information should include an explanation that long-acting reversible contraceptive methods are safe and effective for most women, including those who have never given birth and adolescents. Information should be tailored and presented to ensure a client-centered approach. It is not appropriate to omit presenting information on a method solely because the method is not available at the service site. If </w:t>
            </w:r>
            <w:proofErr w:type="gramStart"/>
            <w:r w:rsidRPr="00876FFD">
              <w:rPr>
                <w:color w:val="C00000"/>
              </w:rPr>
              <w:t>not</w:t>
            </w:r>
            <w:proofErr w:type="gramEnd"/>
            <w:r w:rsidRPr="00876FFD">
              <w:rPr>
                <w:color w:val="C00000"/>
              </w:rPr>
              <w:t xml:space="preserve"> all methods are available at the service site, it is important to have strong referral links in place to other providers to maximize opportunities for clients to obtain their preferred method that is medically appropriate.”</w:t>
            </w:r>
          </w:p>
          <w:p w14:paraId="36F7A66C" w14:textId="5C5D3EDE" w:rsidR="00355B32" w:rsidRPr="00876FFD" w:rsidRDefault="00355B32" w:rsidP="002D45BE">
            <w:pPr>
              <w:spacing w:line="276" w:lineRule="auto"/>
              <w:ind w:left="0" w:firstLine="0"/>
              <w:rPr>
                <w:color w:val="C00000"/>
              </w:rPr>
            </w:pPr>
            <w:r w:rsidRPr="00876FFD">
              <w:rPr>
                <w:color w:val="C00000"/>
              </w:rPr>
              <w:t>Source:  CDC/OPA (2014). Providing Quality Family Planning Services</w:t>
            </w:r>
            <w:r w:rsidR="009B08F7" w:rsidRPr="00876FFD">
              <w:rPr>
                <w:color w:val="C00000"/>
              </w:rPr>
              <w:t xml:space="preserve"> (QFP)</w:t>
            </w:r>
            <w:r w:rsidRPr="00876FFD">
              <w:rPr>
                <w:color w:val="C00000"/>
              </w:rPr>
              <w:t>, page 8 and Appendix B</w:t>
            </w:r>
          </w:p>
          <w:p w14:paraId="1A1B4AAF" w14:textId="77777777" w:rsidR="00355B32" w:rsidRPr="00876FFD" w:rsidRDefault="00355B32" w:rsidP="002D45BE">
            <w:pPr>
              <w:spacing w:line="276" w:lineRule="auto"/>
              <w:ind w:left="0" w:firstLine="0"/>
              <w:rPr>
                <w:color w:val="C00000"/>
              </w:rPr>
            </w:pPr>
          </w:p>
          <w:p w14:paraId="7B4F6DAA" w14:textId="2F7054C2" w:rsidR="0085349B" w:rsidRPr="00876FFD" w:rsidRDefault="00355B32" w:rsidP="002D45BE">
            <w:pPr>
              <w:spacing w:line="276" w:lineRule="auto"/>
              <w:ind w:left="0" w:firstLine="0"/>
              <w:rPr>
                <w:color w:val="C00000"/>
              </w:rPr>
            </w:pPr>
            <w:r w:rsidRPr="00876FFD">
              <w:rPr>
                <w:color w:val="C00000"/>
              </w:rPr>
              <w:t>Generally, the QFP</w:t>
            </w:r>
            <w:r w:rsidR="0085349B" w:rsidRPr="00876FFD">
              <w:rPr>
                <w:color w:val="C00000"/>
              </w:rPr>
              <w:t xml:space="preserve"> recommendations outline how to provide </w:t>
            </w:r>
            <w:proofErr w:type="gramStart"/>
            <w:r w:rsidR="0085349B" w:rsidRPr="00876FFD">
              <w:rPr>
                <w:color w:val="C00000"/>
              </w:rPr>
              <w:t>family</w:t>
            </w:r>
            <w:proofErr w:type="gramEnd"/>
          </w:p>
          <w:p w14:paraId="312F07DF" w14:textId="77777777" w:rsidR="0085349B" w:rsidRPr="00876FFD" w:rsidRDefault="0085349B" w:rsidP="002D45BE">
            <w:pPr>
              <w:spacing w:line="276" w:lineRule="auto"/>
              <w:ind w:left="0" w:firstLine="0"/>
              <w:rPr>
                <w:color w:val="C00000"/>
              </w:rPr>
            </w:pPr>
            <w:r w:rsidRPr="00876FFD">
              <w:rPr>
                <w:color w:val="C00000"/>
              </w:rPr>
              <w:t>planning services by:</w:t>
            </w:r>
          </w:p>
          <w:p w14:paraId="744DCC40" w14:textId="77777777" w:rsidR="0085349B" w:rsidRPr="00876FFD" w:rsidRDefault="0085349B" w:rsidP="002D45BE">
            <w:pPr>
              <w:pStyle w:val="ListParagraph"/>
              <w:numPr>
                <w:ilvl w:val="0"/>
                <w:numId w:val="23"/>
              </w:numPr>
              <w:ind w:left="189" w:hanging="180"/>
              <w:rPr>
                <w:color w:val="C00000"/>
              </w:rPr>
            </w:pPr>
            <w:r w:rsidRPr="00876FFD">
              <w:rPr>
                <w:color w:val="C00000"/>
              </w:rPr>
              <w:t>defining a core set of family planning services for women and men,</w:t>
            </w:r>
          </w:p>
          <w:p w14:paraId="67A1B613" w14:textId="77777777" w:rsidR="0085349B" w:rsidRPr="00876FFD" w:rsidRDefault="0085349B" w:rsidP="002D45BE">
            <w:pPr>
              <w:pStyle w:val="ListParagraph"/>
              <w:numPr>
                <w:ilvl w:val="0"/>
                <w:numId w:val="23"/>
              </w:numPr>
              <w:ind w:left="189" w:hanging="180"/>
              <w:rPr>
                <w:color w:val="C00000"/>
              </w:rPr>
            </w:pPr>
            <w:r w:rsidRPr="00876FFD">
              <w:rPr>
                <w:color w:val="C00000"/>
              </w:rPr>
              <w:t>describing how to provide contraceptive and other clinical services,</w:t>
            </w:r>
            <w:r w:rsidRPr="00876FFD">
              <w:rPr>
                <w:b/>
                <w:bCs/>
                <w:color w:val="C00000"/>
              </w:rPr>
              <w:t xml:space="preserve"> </w:t>
            </w:r>
            <w:r w:rsidRPr="00876FFD">
              <w:rPr>
                <w:color w:val="C00000"/>
              </w:rPr>
              <w:t xml:space="preserve">serve adolescents, and perform quality improvements, and </w:t>
            </w:r>
          </w:p>
          <w:p w14:paraId="41D2D670" w14:textId="0194B008" w:rsidR="0085349B" w:rsidRPr="00876FFD" w:rsidRDefault="0085349B" w:rsidP="002D45BE">
            <w:pPr>
              <w:pStyle w:val="ListParagraph"/>
              <w:numPr>
                <w:ilvl w:val="0"/>
                <w:numId w:val="23"/>
              </w:numPr>
              <w:ind w:left="189" w:hanging="180"/>
              <w:rPr>
                <w:color w:val="C00000"/>
              </w:rPr>
            </w:pPr>
            <w:r w:rsidRPr="00876FFD">
              <w:rPr>
                <w:color w:val="C00000"/>
              </w:rPr>
              <w:t xml:space="preserve">encouraging the use of the family planning visit to provide selected preventive health services for women, in accordance with the recommendations for women issued by the Institute of Medicine (IOM) and adopted by </w:t>
            </w:r>
            <w:proofErr w:type="gramStart"/>
            <w:r w:rsidRPr="00876FFD">
              <w:rPr>
                <w:color w:val="C00000"/>
              </w:rPr>
              <w:t>HHS</w:t>
            </w:r>
            <w:proofErr w:type="gramEnd"/>
          </w:p>
          <w:p w14:paraId="507950DE" w14:textId="430D6909" w:rsidR="0085349B" w:rsidRPr="005F04A8" w:rsidRDefault="00B14F9C" w:rsidP="005F04A8">
            <w:pPr>
              <w:pStyle w:val="ListParagraph"/>
              <w:numPr>
                <w:ilvl w:val="0"/>
                <w:numId w:val="23"/>
              </w:numPr>
              <w:ind w:left="189" w:hanging="180"/>
              <w:rPr>
                <w:color w:val="FF0000"/>
              </w:rPr>
            </w:pPr>
            <w:r w:rsidRPr="00876FFD">
              <w:rPr>
                <w:color w:val="C00000"/>
              </w:rPr>
              <w:t>support offering a full range of Food and Drug Administration (FDA)-approved contraceptive methods as well as counseling that highlights the effectiveness of contraceptive methods overall</w:t>
            </w:r>
          </w:p>
        </w:tc>
      </w:tr>
      <w:tr w:rsidR="0085349B" w14:paraId="3C5299CB" w14:textId="77777777" w:rsidTr="00876FFD">
        <w:trPr>
          <w:cantSplit/>
        </w:trPr>
        <w:tc>
          <w:tcPr>
            <w:tcW w:w="1874" w:type="pct"/>
          </w:tcPr>
          <w:p w14:paraId="41A18EB9" w14:textId="77777777" w:rsidR="0085349B" w:rsidRDefault="0085349B" w:rsidP="002D45BE">
            <w:pPr>
              <w:spacing w:line="276" w:lineRule="auto"/>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3E1274D0" w14:textId="6E9B12C7" w:rsidR="00F7754D" w:rsidRPr="00876FFD" w:rsidRDefault="009B6D6C" w:rsidP="002D45BE">
            <w:pPr>
              <w:spacing w:line="276" w:lineRule="auto"/>
              <w:ind w:left="0" w:firstLine="0"/>
              <w:rPr>
                <w:color w:val="C00000"/>
              </w:rPr>
            </w:pPr>
            <w:r w:rsidRPr="00876FFD">
              <w:rPr>
                <w:color w:val="C00000"/>
              </w:rPr>
              <w:t>Of 132 studies, 41 are graded level</w:t>
            </w:r>
            <w:r w:rsidR="00F7754D" w:rsidRPr="00876FFD">
              <w:rPr>
                <w:color w:val="C00000"/>
              </w:rPr>
              <w:t xml:space="preserve"> I</w:t>
            </w:r>
            <w:r w:rsidRPr="00876FFD">
              <w:rPr>
                <w:color w:val="C00000"/>
              </w:rPr>
              <w:t xml:space="preserve"> and the rest are graded II-1</w:t>
            </w:r>
            <w:r w:rsidR="00F7754D" w:rsidRPr="00876FFD">
              <w:rPr>
                <w:color w:val="C00000"/>
              </w:rPr>
              <w:t xml:space="preserve"> to II-3 using the USPSTF system. The authors described their method to assess the internal and external validity of included studies below:</w:t>
            </w:r>
          </w:p>
          <w:p w14:paraId="65181937" w14:textId="77777777" w:rsidR="00F7754D" w:rsidRPr="00876FFD" w:rsidRDefault="00F7754D" w:rsidP="002D45BE">
            <w:pPr>
              <w:spacing w:line="276" w:lineRule="auto"/>
              <w:ind w:left="0" w:firstLine="0"/>
              <w:rPr>
                <w:color w:val="C00000"/>
              </w:rPr>
            </w:pPr>
          </w:p>
          <w:p w14:paraId="5B7FD6D0" w14:textId="6E6E2C38" w:rsidR="00F7754D" w:rsidRPr="00876FFD" w:rsidRDefault="0067538D" w:rsidP="002D45BE">
            <w:pPr>
              <w:spacing w:line="276" w:lineRule="auto"/>
              <w:ind w:left="0" w:firstLine="0"/>
              <w:rPr>
                <w:color w:val="C00000"/>
              </w:rPr>
            </w:pPr>
            <w:r w:rsidRPr="00876FFD">
              <w:rPr>
                <w:color w:val="C00000"/>
              </w:rPr>
              <w:t>“</w:t>
            </w:r>
            <w:r w:rsidR="00F7754D" w:rsidRPr="00876FFD">
              <w:rPr>
                <w:color w:val="C00000"/>
              </w:rPr>
              <w:t>The quality, or internal validity, of each individual study was assessed to consider the risk that the findings may be confounded by a systematic bias. We used the schema developed by the USPSTF for describing a study’s level of risk for bias. A rating of risk for bias was determined through the presence or absence of several characteristics that are known to protect a study from the confounding influence of bias. We developed criteria by</w:t>
            </w:r>
            <w:r w:rsidR="00030697" w:rsidRPr="00876FFD">
              <w:rPr>
                <w:color w:val="C00000"/>
              </w:rPr>
              <w:t xml:space="preserve"> </w:t>
            </w:r>
            <w:r w:rsidR="00F7754D" w:rsidRPr="00876FFD">
              <w:rPr>
                <w:color w:val="C00000"/>
              </w:rPr>
              <w:t>which the risk for bias of individual studies could be evaluated, based on recommendations from several sources, including the USPSTF; the Grading of Recommendations Assessment, Development and Evaluation (GRADE); and Community Guide for Preventive Services.</w:t>
            </w:r>
            <w:r w:rsidRPr="00876FFD">
              <w:rPr>
                <w:color w:val="C00000"/>
              </w:rPr>
              <w:t>”</w:t>
            </w:r>
          </w:p>
          <w:p w14:paraId="2AC432C6" w14:textId="77777777" w:rsidR="00D520C2" w:rsidRPr="00876FFD" w:rsidRDefault="00D520C2" w:rsidP="002D45BE">
            <w:pPr>
              <w:spacing w:line="276" w:lineRule="auto"/>
              <w:ind w:left="0" w:firstLine="0"/>
              <w:rPr>
                <w:color w:val="C00000"/>
              </w:rPr>
            </w:pPr>
          </w:p>
          <w:p w14:paraId="5BA13173" w14:textId="77777777" w:rsidR="00DD1737" w:rsidRPr="00876FFD" w:rsidRDefault="00D520C2" w:rsidP="002B1F2E">
            <w:pPr>
              <w:ind w:left="0" w:firstLine="0"/>
              <w:rPr>
                <w:color w:val="C00000"/>
              </w:rPr>
            </w:pPr>
            <w:r w:rsidRPr="00876FFD">
              <w:rPr>
                <w:color w:val="C00000"/>
              </w:rPr>
              <w:t>Further details can be found in Appendix A of QFP (p. 30-32)</w:t>
            </w:r>
            <w:r w:rsidR="002B1F2E" w:rsidRPr="00876FFD">
              <w:rPr>
                <w:color w:val="C00000"/>
              </w:rPr>
              <w:t xml:space="preserve">.  </w:t>
            </w:r>
          </w:p>
          <w:p w14:paraId="71F1AAC5" w14:textId="77777777" w:rsidR="00DD1737" w:rsidRPr="00876FFD" w:rsidRDefault="00DD1737" w:rsidP="002B1F2E">
            <w:pPr>
              <w:ind w:left="0" w:firstLine="0"/>
              <w:rPr>
                <w:color w:val="C00000"/>
              </w:rPr>
            </w:pPr>
          </w:p>
          <w:p w14:paraId="3B2A143E" w14:textId="51F2FD71" w:rsidR="002B1F2E" w:rsidRPr="00876FFD" w:rsidRDefault="002B1F2E" w:rsidP="002B1F2E">
            <w:pPr>
              <w:ind w:left="0" w:firstLine="0"/>
              <w:rPr>
                <w:color w:val="C00000"/>
              </w:rPr>
            </w:pPr>
            <w:r w:rsidRPr="00876FFD">
              <w:rPr>
                <w:color w:val="C00000"/>
              </w:rPr>
              <w:t>In addition, CDC published its methodology for the systematic reviews describing the evidence and their grading in the following paper:</w:t>
            </w:r>
          </w:p>
          <w:p w14:paraId="28941444" w14:textId="77777777" w:rsidR="002B1F2E" w:rsidRPr="00876FFD" w:rsidRDefault="002B1F2E" w:rsidP="002B1F2E">
            <w:pPr>
              <w:ind w:left="0" w:firstLine="0"/>
              <w:rPr>
                <w:color w:val="C00000"/>
              </w:rPr>
            </w:pPr>
          </w:p>
          <w:p w14:paraId="0D4468FB" w14:textId="709258CA" w:rsidR="002B1F2E" w:rsidRDefault="002B1F2E" w:rsidP="002B1F2E">
            <w:pPr>
              <w:ind w:left="0" w:firstLine="0"/>
              <w:rPr>
                <w:color w:val="FF0000"/>
              </w:rPr>
            </w:pPr>
            <w:proofErr w:type="spellStart"/>
            <w:r w:rsidRPr="00876FFD">
              <w:rPr>
                <w:color w:val="C00000"/>
              </w:rPr>
              <w:t>Tregear</w:t>
            </w:r>
            <w:proofErr w:type="spellEnd"/>
            <w:r w:rsidRPr="00876FFD">
              <w:rPr>
                <w:color w:val="C00000"/>
              </w:rPr>
              <w:t>, S. J., Gavin, L. E., &amp; Williams, J. R. (2015). Systematic Review Evidence Methodology: Providing Quality Family Planning Services. </w:t>
            </w:r>
            <w:r w:rsidRPr="00876FFD">
              <w:rPr>
                <w:i/>
                <w:iCs/>
                <w:color w:val="C00000"/>
              </w:rPr>
              <w:t>American journal of preventive medicine</w:t>
            </w:r>
            <w:r w:rsidRPr="00876FFD">
              <w:rPr>
                <w:color w:val="C00000"/>
              </w:rPr>
              <w:t>, </w:t>
            </w:r>
            <w:r w:rsidRPr="00876FFD">
              <w:rPr>
                <w:i/>
                <w:iCs/>
                <w:color w:val="C00000"/>
              </w:rPr>
              <w:t>49</w:t>
            </w:r>
            <w:r w:rsidRPr="00876FFD">
              <w:rPr>
                <w:color w:val="C00000"/>
              </w:rPr>
              <w:t>(2 Suppl 1), S23–S30.</w:t>
            </w:r>
            <w:r w:rsidRPr="002B1F2E">
              <w:rPr>
                <w:color w:val="FF0000"/>
              </w:rPr>
              <w:t xml:space="preserve"> </w:t>
            </w:r>
            <w:hyperlink r:id="rId20" w:history="1">
              <w:r w:rsidRPr="001F4520">
                <w:rPr>
                  <w:rStyle w:val="Hyperlink"/>
                </w:rPr>
                <w:t>https://doi.org/10.1016/j.amepre.2015.03.033</w:t>
              </w:r>
            </w:hyperlink>
            <w:r>
              <w:rPr>
                <w:color w:val="FF0000"/>
              </w:rPr>
              <w:t xml:space="preserve"> </w:t>
            </w:r>
            <w:r w:rsidRPr="00CA1A31">
              <w:rPr>
                <w:color w:val="FF0000"/>
              </w:rPr>
              <w:t xml:space="preserve">  </w:t>
            </w:r>
          </w:p>
          <w:p w14:paraId="786BD5D2" w14:textId="77777777" w:rsidR="002B1F2E" w:rsidRDefault="002B1F2E" w:rsidP="002B1F2E">
            <w:pPr>
              <w:ind w:left="0" w:firstLine="0"/>
              <w:rPr>
                <w:color w:val="FF0000"/>
              </w:rPr>
            </w:pPr>
          </w:p>
          <w:p w14:paraId="2B94CA16" w14:textId="77777777" w:rsidR="002B1F2E" w:rsidRPr="00876FFD" w:rsidRDefault="002B1F2E" w:rsidP="002D45BE">
            <w:pPr>
              <w:spacing w:line="276" w:lineRule="auto"/>
              <w:ind w:left="0" w:firstLine="0"/>
              <w:rPr>
                <w:color w:val="C00000"/>
              </w:rPr>
            </w:pPr>
            <w:r w:rsidRPr="00876FFD">
              <w:rPr>
                <w:color w:val="C00000"/>
              </w:rPr>
              <w:t xml:space="preserve">The SRs contained in the body of evidence are provided in a supplement of </w:t>
            </w:r>
            <w:r w:rsidRPr="00876FFD">
              <w:rPr>
                <w:i/>
                <w:iCs/>
                <w:color w:val="C00000"/>
              </w:rPr>
              <w:t>American Journal of Preventive Medicine</w:t>
            </w:r>
            <w:r w:rsidRPr="00876FFD">
              <w:rPr>
                <w:color w:val="C00000"/>
              </w:rPr>
              <w:t xml:space="preserve">: American Journal of Preventive Medicine, Volume 49, Issue 2, Supplement 1, Pages S1-S123 (August 2015).  Available online at: </w:t>
            </w:r>
          </w:p>
          <w:p w14:paraId="6DED1BDB" w14:textId="60B25C9A" w:rsidR="00D520C2" w:rsidRPr="00300AD6" w:rsidRDefault="000E6A50" w:rsidP="002D45BE">
            <w:pPr>
              <w:spacing w:line="276" w:lineRule="auto"/>
              <w:ind w:left="0" w:firstLine="0"/>
              <w:rPr>
                <w:color w:val="FF0000"/>
              </w:rPr>
            </w:pPr>
            <w:hyperlink r:id="rId21" w:history="1">
              <w:r w:rsidR="00F17B07" w:rsidRPr="001F4520">
                <w:rPr>
                  <w:rStyle w:val="Hyperlink"/>
                </w:rPr>
                <w:t>https://www.ajpmonline.org/issue/S0749-3797(15)X0002-X</w:t>
              </w:r>
            </w:hyperlink>
            <w:r w:rsidR="002B1F2E">
              <w:t xml:space="preserve"> </w:t>
            </w:r>
          </w:p>
        </w:tc>
      </w:tr>
      <w:tr w:rsidR="0085349B" w14:paraId="3301B93D" w14:textId="77777777" w:rsidTr="00876FFD">
        <w:trPr>
          <w:cantSplit/>
        </w:trPr>
        <w:tc>
          <w:tcPr>
            <w:tcW w:w="1874" w:type="pct"/>
          </w:tcPr>
          <w:p w14:paraId="47E2D6B0" w14:textId="77777777" w:rsidR="0085349B" w:rsidRDefault="0085349B" w:rsidP="002D45BE">
            <w:pPr>
              <w:spacing w:line="276" w:lineRule="auto"/>
              <w:ind w:left="0" w:firstLine="0"/>
            </w:pPr>
            <w:r>
              <w:lastRenderedPageBreak/>
              <w:t>Provide all other grades and definitions from the evidence grading system</w:t>
            </w:r>
          </w:p>
        </w:tc>
        <w:tc>
          <w:tcPr>
            <w:tcW w:w="3126" w:type="pct"/>
          </w:tcPr>
          <w:p w14:paraId="645304E3" w14:textId="77777777" w:rsidR="0085349B" w:rsidRPr="00876FFD" w:rsidRDefault="0085349B" w:rsidP="002D45BE">
            <w:pPr>
              <w:spacing w:line="276" w:lineRule="auto"/>
              <w:ind w:left="0" w:firstLine="0"/>
              <w:rPr>
                <w:color w:val="C00000"/>
              </w:rPr>
            </w:pPr>
            <w:r w:rsidRPr="00876FFD">
              <w:rPr>
                <w:color w:val="C00000"/>
              </w:rPr>
              <w:t>USPSTF</w:t>
            </w:r>
          </w:p>
          <w:p w14:paraId="5FEF6855" w14:textId="77777777" w:rsidR="0085349B" w:rsidRPr="00876FFD" w:rsidRDefault="0085349B" w:rsidP="002D45BE">
            <w:pPr>
              <w:spacing w:line="276" w:lineRule="auto"/>
              <w:ind w:left="0" w:firstLine="0"/>
              <w:rPr>
                <w:color w:val="C00000"/>
              </w:rPr>
            </w:pPr>
          </w:p>
          <w:p w14:paraId="7E8265FC" w14:textId="77777777" w:rsidR="0085349B" w:rsidRPr="00876FFD" w:rsidRDefault="0085349B" w:rsidP="002D45BE">
            <w:pPr>
              <w:spacing w:line="276" w:lineRule="auto"/>
              <w:ind w:left="0" w:firstLine="0"/>
              <w:rPr>
                <w:color w:val="C00000"/>
              </w:rPr>
            </w:pPr>
            <w:r w:rsidRPr="00876FFD">
              <w:rPr>
                <w:color w:val="C00000"/>
              </w:rPr>
              <w:t>I</w:t>
            </w:r>
            <w:r w:rsidRPr="00876FFD">
              <w:rPr>
                <w:color w:val="C00000"/>
              </w:rPr>
              <w:tab/>
              <w:t>Evidence obtained from at least one properly randomized controlled trial.</w:t>
            </w:r>
          </w:p>
          <w:p w14:paraId="6B8F5DF8" w14:textId="77777777" w:rsidR="0085349B" w:rsidRPr="00876FFD" w:rsidRDefault="0085349B" w:rsidP="002D45BE">
            <w:pPr>
              <w:spacing w:line="276" w:lineRule="auto"/>
              <w:ind w:left="0" w:firstLine="0"/>
              <w:rPr>
                <w:color w:val="C00000"/>
              </w:rPr>
            </w:pPr>
            <w:r w:rsidRPr="00876FFD">
              <w:rPr>
                <w:color w:val="C00000"/>
              </w:rPr>
              <w:t>II–1</w:t>
            </w:r>
            <w:r w:rsidRPr="00876FFD">
              <w:rPr>
                <w:color w:val="C00000"/>
              </w:rPr>
              <w:tab/>
              <w:t>Evidence obtained from well-designed controlled trials without randomization.</w:t>
            </w:r>
          </w:p>
          <w:p w14:paraId="7614E2CF" w14:textId="77777777" w:rsidR="0085349B" w:rsidRPr="00876FFD" w:rsidRDefault="0085349B" w:rsidP="002D45BE">
            <w:pPr>
              <w:spacing w:line="276" w:lineRule="auto"/>
              <w:ind w:left="0" w:firstLine="0"/>
              <w:rPr>
                <w:color w:val="C00000"/>
              </w:rPr>
            </w:pPr>
            <w:r w:rsidRPr="00876FFD">
              <w:rPr>
                <w:color w:val="C00000"/>
              </w:rPr>
              <w:t>II–2</w:t>
            </w:r>
            <w:r w:rsidRPr="00876FFD">
              <w:rPr>
                <w:color w:val="C00000"/>
              </w:rPr>
              <w:tab/>
              <w:t>Evidence obtained from well-designed cohort or case-control analytic studies, preferably from more than one center or research group.</w:t>
            </w:r>
          </w:p>
          <w:p w14:paraId="1A4E18CF" w14:textId="77777777" w:rsidR="0085349B" w:rsidRPr="00876FFD" w:rsidRDefault="0085349B" w:rsidP="002D45BE">
            <w:pPr>
              <w:spacing w:line="276" w:lineRule="auto"/>
              <w:ind w:left="0" w:firstLine="0"/>
              <w:rPr>
                <w:color w:val="C00000"/>
              </w:rPr>
            </w:pPr>
            <w:r w:rsidRPr="00876FFD">
              <w:rPr>
                <w:color w:val="C00000"/>
              </w:rPr>
              <w:t>II–3</w:t>
            </w:r>
            <w:r w:rsidRPr="00876FFD">
              <w:rPr>
                <w:color w:val="C00000"/>
              </w:rPr>
              <w:tab/>
              <w:t>Evidence obtained from multiple time series with or without the intervention. Dramatic results in uncontrolled experiments (such as the results of the introduction of penicillin treatment in the 1940s) could also be regarded as this type of evidence.</w:t>
            </w:r>
          </w:p>
          <w:p w14:paraId="309C0684" w14:textId="77777777" w:rsidR="0085349B" w:rsidRPr="00876FFD" w:rsidRDefault="0085349B" w:rsidP="002D45BE">
            <w:pPr>
              <w:spacing w:line="276" w:lineRule="auto"/>
              <w:ind w:left="0" w:firstLine="0"/>
              <w:rPr>
                <w:color w:val="C00000"/>
              </w:rPr>
            </w:pPr>
            <w:r w:rsidRPr="00876FFD">
              <w:rPr>
                <w:color w:val="C00000"/>
              </w:rPr>
              <w:t>III</w:t>
            </w:r>
            <w:r w:rsidRPr="00876FFD">
              <w:rPr>
                <w:color w:val="C00000"/>
              </w:rPr>
              <w:tab/>
              <w:t xml:space="preserve">Opinions of respected authorities, based on clinical experience, descriptive studies and case reports, or reports of expert </w:t>
            </w:r>
            <w:proofErr w:type="gramStart"/>
            <w:r w:rsidRPr="00876FFD">
              <w:rPr>
                <w:color w:val="C00000"/>
              </w:rPr>
              <w:t>committees</w:t>
            </w:r>
            <w:proofErr w:type="gramEnd"/>
          </w:p>
          <w:p w14:paraId="6CB2B438" w14:textId="77777777" w:rsidR="00F7754D" w:rsidRPr="00876FFD" w:rsidRDefault="00F7754D" w:rsidP="002D45BE">
            <w:pPr>
              <w:spacing w:line="276" w:lineRule="auto"/>
              <w:ind w:left="0" w:firstLine="0"/>
              <w:rPr>
                <w:color w:val="C00000"/>
              </w:rPr>
            </w:pPr>
          </w:p>
          <w:p w14:paraId="1EB8B704" w14:textId="77777777" w:rsidR="00F7754D" w:rsidRPr="00876FFD" w:rsidRDefault="00F7754D" w:rsidP="002D45BE">
            <w:pPr>
              <w:spacing w:line="276" w:lineRule="auto"/>
              <w:ind w:left="0" w:firstLine="0"/>
              <w:rPr>
                <w:color w:val="C00000"/>
              </w:rPr>
            </w:pPr>
            <w:r w:rsidRPr="00876FFD">
              <w:rPr>
                <w:color w:val="C00000"/>
              </w:rPr>
              <w:t>GRADE</w:t>
            </w:r>
          </w:p>
          <w:p w14:paraId="2F51D2DF" w14:textId="77777777" w:rsidR="00F7754D" w:rsidRPr="00876FFD" w:rsidRDefault="00F7754D" w:rsidP="002D45BE">
            <w:pPr>
              <w:spacing w:line="276" w:lineRule="auto"/>
              <w:ind w:left="0" w:firstLine="0"/>
              <w:rPr>
                <w:color w:val="C00000"/>
              </w:rPr>
            </w:pPr>
          </w:p>
          <w:p w14:paraId="71137440" w14:textId="77777777" w:rsidR="00F7754D" w:rsidRPr="00876FFD" w:rsidRDefault="00F7754D" w:rsidP="002D45BE">
            <w:pPr>
              <w:spacing w:line="276" w:lineRule="auto"/>
              <w:ind w:left="0" w:firstLine="0"/>
              <w:rPr>
                <w:color w:val="C00000"/>
              </w:rPr>
            </w:pPr>
            <w:r w:rsidRPr="00876FFD">
              <w:rPr>
                <w:color w:val="C00000"/>
              </w:rPr>
              <w:t>The implications of a strong recommendation are:</w:t>
            </w:r>
          </w:p>
          <w:p w14:paraId="125FA0C8" w14:textId="77777777" w:rsidR="00F7754D" w:rsidRPr="00876FFD" w:rsidRDefault="00F7754D" w:rsidP="002D45BE">
            <w:pPr>
              <w:pStyle w:val="ListParagraph"/>
              <w:numPr>
                <w:ilvl w:val="0"/>
                <w:numId w:val="43"/>
              </w:numPr>
              <w:spacing w:after="0"/>
              <w:ind w:left="193" w:hanging="180"/>
              <w:rPr>
                <w:color w:val="C00000"/>
              </w:rPr>
            </w:pPr>
            <w:r w:rsidRPr="00876FFD">
              <w:rPr>
                <w:color w:val="C00000"/>
              </w:rPr>
              <w:t xml:space="preserve">For patients—most people in your situation would want the recommended course of action and only a small proportion would not; request discussion if the intervention is not </w:t>
            </w:r>
            <w:proofErr w:type="gramStart"/>
            <w:r w:rsidRPr="00876FFD">
              <w:rPr>
                <w:color w:val="C00000"/>
              </w:rPr>
              <w:t>offered</w:t>
            </w:r>
            <w:proofErr w:type="gramEnd"/>
          </w:p>
          <w:p w14:paraId="79A7D0ED" w14:textId="77777777" w:rsidR="00F7754D" w:rsidRPr="00876FFD" w:rsidRDefault="00F7754D" w:rsidP="002D45BE">
            <w:pPr>
              <w:pStyle w:val="ListParagraph"/>
              <w:numPr>
                <w:ilvl w:val="0"/>
                <w:numId w:val="43"/>
              </w:numPr>
              <w:spacing w:after="0"/>
              <w:ind w:left="193" w:hanging="180"/>
              <w:rPr>
                <w:color w:val="C00000"/>
              </w:rPr>
            </w:pPr>
            <w:r w:rsidRPr="00876FFD">
              <w:rPr>
                <w:color w:val="C00000"/>
              </w:rPr>
              <w:t xml:space="preserve">For clinicians—most patients should receive the recommended course of </w:t>
            </w:r>
            <w:proofErr w:type="gramStart"/>
            <w:r w:rsidRPr="00876FFD">
              <w:rPr>
                <w:color w:val="C00000"/>
              </w:rPr>
              <w:t>action</w:t>
            </w:r>
            <w:proofErr w:type="gramEnd"/>
          </w:p>
          <w:p w14:paraId="3606FDBF" w14:textId="77777777" w:rsidR="00F7754D" w:rsidRPr="00876FFD" w:rsidRDefault="00F7754D" w:rsidP="002D45BE">
            <w:pPr>
              <w:pStyle w:val="ListParagraph"/>
              <w:numPr>
                <w:ilvl w:val="0"/>
                <w:numId w:val="43"/>
              </w:numPr>
              <w:spacing w:after="0"/>
              <w:ind w:left="193" w:hanging="180"/>
              <w:rPr>
                <w:color w:val="C00000"/>
              </w:rPr>
            </w:pPr>
            <w:r w:rsidRPr="00876FFD">
              <w:rPr>
                <w:color w:val="C00000"/>
              </w:rPr>
              <w:t>For policy makers—the recommendation can be adopted as a policy in most situations.</w:t>
            </w:r>
          </w:p>
          <w:p w14:paraId="454166B9" w14:textId="77777777" w:rsidR="00F7754D" w:rsidRPr="00876FFD" w:rsidRDefault="00F7754D" w:rsidP="002D45BE">
            <w:pPr>
              <w:spacing w:line="276" w:lineRule="auto"/>
              <w:ind w:left="0" w:firstLine="0"/>
              <w:rPr>
                <w:color w:val="C00000"/>
              </w:rPr>
            </w:pPr>
          </w:p>
          <w:p w14:paraId="790E94FB" w14:textId="77777777" w:rsidR="00F7754D" w:rsidRPr="00876FFD" w:rsidRDefault="00F7754D" w:rsidP="002D45BE">
            <w:pPr>
              <w:spacing w:line="276" w:lineRule="auto"/>
              <w:ind w:left="0" w:firstLine="0"/>
              <w:rPr>
                <w:color w:val="C00000"/>
              </w:rPr>
            </w:pPr>
            <w:r w:rsidRPr="00876FFD">
              <w:rPr>
                <w:color w:val="C00000"/>
              </w:rPr>
              <w:t>The implications of a weak recommendation are:</w:t>
            </w:r>
          </w:p>
          <w:p w14:paraId="3F764FDA" w14:textId="77777777" w:rsidR="00F7754D" w:rsidRPr="00876FFD" w:rsidRDefault="00F7754D" w:rsidP="002D45BE">
            <w:pPr>
              <w:pStyle w:val="ListParagraph"/>
              <w:numPr>
                <w:ilvl w:val="0"/>
                <w:numId w:val="44"/>
              </w:numPr>
              <w:spacing w:after="0"/>
              <w:ind w:left="193" w:hanging="180"/>
              <w:rPr>
                <w:color w:val="C00000"/>
              </w:rPr>
            </w:pPr>
            <w:r w:rsidRPr="00876FFD">
              <w:rPr>
                <w:color w:val="C00000"/>
              </w:rPr>
              <w:t xml:space="preserve">For patients—most people in your situation would want the recommended course of action, but many would </w:t>
            </w:r>
            <w:proofErr w:type="gramStart"/>
            <w:r w:rsidRPr="00876FFD">
              <w:rPr>
                <w:color w:val="C00000"/>
              </w:rPr>
              <w:t>not</w:t>
            </w:r>
            <w:proofErr w:type="gramEnd"/>
          </w:p>
          <w:p w14:paraId="3065A1CC" w14:textId="77777777" w:rsidR="00A220EA" w:rsidRPr="00876FFD" w:rsidRDefault="00F7754D" w:rsidP="002D45BE">
            <w:pPr>
              <w:pStyle w:val="ListParagraph"/>
              <w:numPr>
                <w:ilvl w:val="0"/>
                <w:numId w:val="44"/>
              </w:numPr>
              <w:spacing w:after="0"/>
              <w:ind w:left="193" w:hanging="180"/>
              <w:rPr>
                <w:color w:val="C00000"/>
              </w:rPr>
            </w:pPr>
            <w:r w:rsidRPr="00876FFD">
              <w:rPr>
                <w:color w:val="C00000"/>
              </w:rPr>
              <w:t xml:space="preserve">For clinicians—you should recognize that different choices will be appropriate for different patients and that you must help each patient to arrive at a management decision consistent with her or his values and </w:t>
            </w:r>
            <w:proofErr w:type="gramStart"/>
            <w:r w:rsidRPr="00876FFD">
              <w:rPr>
                <w:color w:val="C00000"/>
              </w:rPr>
              <w:t>preferences</w:t>
            </w:r>
            <w:proofErr w:type="gramEnd"/>
          </w:p>
          <w:p w14:paraId="411A8F8C" w14:textId="45FCD671" w:rsidR="00F7754D" w:rsidRPr="00300AD6" w:rsidRDefault="00F7754D" w:rsidP="002D45BE">
            <w:pPr>
              <w:pStyle w:val="ListParagraph"/>
              <w:numPr>
                <w:ilvl w:val="0"/>
                <w:numId w:val="44"/>
              </w:numPr>
              <w:spacing w:after="0"/>
              <w:ind w:left="193" w:hanging="180"/>
              <w:rPr>
                <w:color w:val="FF0000"/>
              </w:rPr>
            </w:pPr>
            <w:r w:rsidRPr="00876FFD">
              <w:rPr>
                <w:color w:val="C00000"/>
              </w:rPr>
              <w:t>For policy makers—policy making will require substantial debate and involvement of many stakeholders.</w:t>
            </w:r>
          </w:p>
        </w:tc>
      </w:tr>
      <w:tr w:rsidR="0085349B" w14:paraId="393A82F7" w14:textId="77777777" w:rsidTr="00876FFD">
        <w:trPr>
          <w:cantSplit/>
        </w:trPr>
        <w:tc>
          <w:tcPr>
            <w:tcW w:w="1874" w:type="pct"/>
          </w:tcPr>
          <w:p w14:paraId="642C28A8" w14:textId="77777777" w:rsidR="0085349B" w:rsidRDefault="0085349B" w:rsidP="002D45BE">
            <w:pPr>
              <w:spacing w:line="276" w:lineRule="auto"/>
              <w:ind w:left="0" w:firstLine="0"/>
            </w:pPr>
            <w:r>
              <w:lastRenderedPageBreak/>
              <w:t xml:space="preserve">Grade assigned to the </w:t>
            </w:r>
            <w:r w:rsidRPr="004E7215">
              <w:rPr>
                <w:b/>
              </w:rPr>
              <w:t>recommendation</w:t>
            </w:r>
            <w:r>
              <w:t xml:space="preserve"> with definition of the grade</w:t>
            </w:r>
          </w:p>
        </w:tc>
        <w:tc>
          <w:tcPr>
            <w:tcW w:w="3126" w:type="pct"/>
          </w:tcPr>
          <w:p w14:paraId="713F36DC" w14:textId="7A0D36BB" w:rsidR="00086DA4" w:rsidRPr="00876FFD" w:rsidRDefault="00086DA4" w:rsidP="002D45BE">
            <w:pPr>
              <w:spacing w:line="276" w:lineRule="auto"/>
              <w:ind w:left="0" w:firstLine="0"/>
              <w:rPr>
                <w:color w:val="C00000"/>
              </w:rPr>
            </w:pPr>
            <w:r w:rsidRPr="00876FFD">
              <w:rPr>
                <w:color w:val="C00000"/>
              </w:rPr>
              <w:t xml:space="preserve">A multistage process was used to develop the recommendations that drew on established procedures for developing clinical guidelines. First, an Expert Work Group was formed comprising family planning clinical providers, program administrators, and representatives from relevant federal agencies and professional medical associations to help define the scope of the recommendations. Next, literature about three priority topics (i.e., counseling and education, serving adolescents, and quality improvement) was reviewed by using the USPSTF methodology for conducting systematic reviews. The results were presented to three technical panels comprising subject matter experts (one panel for each priority topic) who considered the quality of the evidence and made suggestions for what recommendations might be supported </w:t>
            </w:r>
            <w:proofErr w:type="gramStart"/>
            <w:r w:rsidRPr="00876FFD">
              <w:rPr>
                <w:color w:val="C00000"/>
              </w:rPr>
              <w:t>on the basis of</w:t>
            </w:r>
            <w:proofErr w:type="gramEnd"/>
            <w:r w:rsidRPr="00876FFD">
              <w:rPr>
                <w:color w:val="C00000"/>
              </w:rPr>
              <w:t xml:space="preserve"> the evidence. In a separate process, existing clinical</w:t>
            </w:r>
            <w:r w:rsidR="00030697" w:rsidRPr="00876FFD">
              <w:rPr>
                <w:color w:val="C00000"/>
              </w:rPr>
              <w:t xml:space="preserve"> </w:t>
            </w:r>
            <w:r w:rsidRPr="00876FFD">
              <w:rPr>
                <w:color w:val="C00000"/>
              </w:rPr>
              <w:t>recommendations on women’s and men’s preventive services were compiled from more than 35 federal and professional medical associations, and these results were presented to two technical panels of subject matter experts, one that addressed women’s clinical services and one that addressed men’s clinical services. The panels provided individual feedback about which clinical preventive services should be offered in a family planning setting and which clinical recommendations should receive the highest consideration.</w:t>
            </w:r>
          </w:p>
          <w:p w14:paraId="212877A1" w14:textId="77777777" w:rsidR="00086DA4" w:rsidRPr="00876FFD" w:rsidRDefault="00086DA4" w:rsidP="002D45BE">
            <w:pPr>
              <w:spacing w:line="276" w:lineRule="auto"/>
              <w:ind w:left="0" w:firstLine="0"/>
              <w:rPr>
                <w:color w:val="C00000"/>
              </w:rPr>
            </w:pPr>
          </w:p>
          <w:p w14:paraId="28822FEF" w14:textId="77777777" w:rsidR="00086DA4" w:rsidRPr="00876FFD" w:rsidRDefault="00086DA4" w:rsidP="002D45BE">
            <w:pPr>
              <w:spacing w:line="276" w:lineRule="auto"/>
              <w:ind w:left="0" w:firstLine="0"/>
              <w:rPr>
                <w:color w:val="C00000"/>
              </w:rPr>
            </w:pPr>
            <w:r w:rsidRPr="00876FFD">
              <w:rPr>
                <w:color w:val="C00000"/>
              </w:rPr>
              <w:t>CDC and OPA used the input from the subject matter experts to develop a set of core recommendations and asked the Expert Work Group to review them. The members of the Expert Work Group were more familiar with the family planning service delivery context than the members of the Technical Panel and thus could better comment on the feasibility and appropriateness of the recommendations, as well as the supporting evidence. The Expert Work Group considered the core recommendations by using the</w:t>
            </w:r>
          </w:p>
          <w:p w14:paraId="728F3727" w14:textId="5FC5CD17" w:rsidR="00D520C2" w:rsidRPr="00876FFD" w:rsidRDefault="00086DA4" w:rsidP="002D45BE">
            <w:pPr>
              <w:spacing w:line="276" w:lineRule="auto"/>
              <w:ind w:left="0" w:firstLine="0"/>
              <w:rPr>
                <w:color w:val="C00000"/>
              </w:rPr>
            </w:pPr>
            <w:r w:rsidRPr="00876FFD">
              <w:rPr>
                <w:color w:val="C00000"/>
              </w:rPr>
              <w:t xml:space="preserve">following criteria: 1) the quality of the evidence; 2) the positive and negative consequences of implementing the recommendations on health outcomes, costs or cost-savings, and implementation challenges; and 3) the relative importance of these consequences, (e.g., the likelihood that implementation of the recommendation will have a </w:t>
            </w:r>
            <w:r w:rsidRPr="00876FFD">
              <w:rPr>
                <w:color w:val="C00000"/>
              </w:rPr>
              <w:lastRenderedPageBreak/>
              <w:t xml:space="preserve">substantial effect on health outcomes might be considered more than the logistical challenges of implementing it). In certain cases, when the evidence from the literature reviews was inconclusive or incomplete, recommendations were made </w:t>
            </w:r>
            <w:proofErr w:type="gramStart"/>
            <w:r w:rsidRPr="00876FFD">
              <w:rPr>
                <w:color w:val="C00000"/>
              </w:rPr>
              <w:t>on the basis of</w:t>
            </w:r>
            <w:proofErr w:type="gramEnd"/>
            <w:r w:rsidRPr="00876FFD">
              <w:rPr>
                <w:color w:val="C00000"/>
              </w:rPr>
              <w:t xml:space="preserve"> expert opinion. Finally, CDC and OPA staff considered the individual feedback from Expert Work Group members when finalizing the core recommendations and writing the recommendations document.</w:t>
            </w:r>
          </w:p>
          <w:p w14:paraId="0D20AA86" w14:textId="4BABDF57" w:rsidR="0085349B" w:rsidRPr="00300AD6" w:rsidRDefault="00BD1F7B" w:rsidP="002D45BE">
            <w:pPr>
              <w:spacing w:line="276" w:lineRule="auto"/>
              <w:ind w:left="0" w:firstLine="0"/>
              <w:rPr>
                <w:color w:val="FF0000"/>
              </w:rPr>
            </w:pPr>
            <w:r w:rsidRPr="00876FFD">
              <w:rPr>
                <w:color w:val="C00000"/>
              </w:rPr>
              <w:t xml:space="preserve">Summary can be found in Appendix B of the 2014 QFP </w:t>
            </w:r>
            <w:r w:rsidR="00841990" w:rsidRPr="00876FFD">
              <w:rPr>
                <w:color w:val="C00000"/>
              </w:rPr>
              <w:t xml:space="preserve">(p. </w:t>
            </w:r>
            <w:r w:rsidRPr="00876FFD">
              <w:rPr>
                <w:color w:val="C00000"/>
              </w:rPr>
              <w:t>35-44</w:t>
            </w:r>
            <w:r w:rsidR="00841990" w:rsidRPr="00876FFD">
              <w:rPr>
                <w:color w:val="C00000"/>
              </w:rPr>
              <w:t>).</w:t>
            </w:r>
          </w:p>
        </w:tc>
      </w:tr>
      <w:tr w:rsidR="00BD1F7B" w14:paraId="329B1AEB" w14:textId="77777777" w:rsidTr="00876FFD">
        <w:trPr>
          <w:cantSplit/>
        </w:trPr>
        <w:tc>
          <w:tcPr>
            <w:tcW w:w="1874" w:type="pct"/>
          </w:tcPr>
          <w:p w14:paraId="14BEFE9F" w14:textId="77777777" w:rsidR="00BD1F7B" w:rsidRDefault="00BD1F7B" w:rsidP="002D45BE">
            <w:pPr>
              <w:spacing w:line="276" w:lineRule="auto"/>
              <w:ind w:left="0" w:firstLine="0"/>
            </w:pPr>
            <w:r>
              <w:lastRenderedPageBreak/>
              <w:t>Provide all other grades and definitions from the recommendation grading system</w:t>
            </w:r>
          </w:p>
        </w:tc>
        <w:tc>
          <w:tcPr>
            <w:tcW w:w="3126" w:type="pct"/>
          </w:tcPr>
          <w:p w14:paraId="19BD2B74" w14:textId="77777777" w:rsidR="00BD1F7B" w:rsidRPr="00876FFD" w:rsidRDefault="00BD1F7B" w:rsidP="002D45BE">
            <w:pPr>
              <w:spacing w:line="276" w:lineRule="auto"/>
              <w:ind w:left="0" w:firstLine="0"/>
              <w:rPr>
                <w:color w:val="C00000"/>
              </w:rPr>
            </w:pPr>
            <w:r w:rsidRPr="00876FFD">
              <w:rPr>
                <w:color w:val="C00000"/>
              </w:rPr>
              <w:t>A:  There is good evidence to support the recommendation that the condition be considered specifically in a preconception care evaluation.</w:t>
            </w:r>
          </w:p>
          <w:p w14:paraId="0938B97E" w14:textId="77777777" w:rsidR="00BD1F7B" w:rsidRPr="00876FFD" w:rsidRDefault="00BD1F7B" w:rsidP="002D45BE">
            <w:pPr>
              <w:spacing w:line="276" w:lineRule="auto"/>
              <w:ind w:left="0" w:firstLine="0"/>
              <w:rPr>
                <w:color w:val="C00000"/>
              </w:rPr>
            </w:pPr>
            <w:r w:rsidRPr="00876FFD">
              <w:rPr>
                <w:color w:val="C00000"/>
              </w:rPr>
              <w:t>B:  There is fair evidence to support the recommendation that the condition be considered specifically in a preconception care evaluation.</w:t>
            </w:r>
          </w:p>
          <w:p w14:paraId="6030BAAA" w14:textId="77777777" w:rsidR="00BD1F7B" w:rsidRPr="00876FFD" w:rsidRDefault="00BD1F7B" w:rsidP="002D45BE">
            <w:pPr>
              <w:spacing w:line="276" w:lineRule="auto"/>
              <w:ind w:left="0" w:firstLine="0"/>
              <w:rPr>
                <w:color w:val="C00000"/>
              </w:rPr>
            </w:pPr>
            <w:r w:rsidRPr="00876FFD">
              <w:rPr>
                <w:color w:val="C00000"/>
              </w:rPr>
              <w:t>C: There is insufficient evidence to recommend for or against the inclusion of the condition in a preconception care evaluation, but recommendation to include or exclude may be made on other grounds.</w:t>
            </w:r>
          </w:p>
          <w:p w14:paraId="4875E5D2" w14:textId="77777777" w:rsidR="00BD1F7B" w:rsidRPr="00876FFD" w:rsidRDefault="00BD1F7B" w:rsidP="002D45BE">
            <w:pPr>
              <w:spacing w:line="276" w:lineRule="auto"/>
              <w:ind w:left="0" w:firstLine="0"/>
              <w:rPr>
                <w:color w:val="C00000"/>
              </w:rPr>
            </w:pPr>
            <w:r w:rsidRPr="00876FFD">
              <w:rPr>
                <w:color w:val="C00000"/>
              </w:rPr>
              <w:t>D: There is fair evidence to support the recommendation that the condition be excluded in a preconception care evaluation.</w:t>
            </w:r>
          </w:p>
          <w:p w14:paraId="7E3AD8C6" w14:textId="6DFE8FDD" w:rsidR="00BD1F7B" w:rsidRPr="00300AD6" w:rsidRDefault="00BD1F7B" w:rsidP="002D45BE">
            <w:pPr>
              <w:spacing w:line="276" w:lineRule="auto"/>
              <w:ind w:left="0" w:firstLine="0"/>
              <w:rPr>
                <w:color w:val="FF0000"/>
              </w:rPr>
            </w:pPr>
            <w:r w:rsidRPr="00876FFD">
              <w:rPr>
                <w:color w:val="C00000"/>
              </w:rPr>
              <w:t>E: There is good evidence to support the recommendation that the condition be excluded in a preconception care evaluation.</w:t>
            </w:r>
          </w:p>
        </w:tc>
      </w:tr>
      <w:tr w:rsidR="00BD1F7B" w14:paraId="0D7F3AFE" w14:textId="77777777" w:rsidTr="00876FFD">
        <w:trPr>
          <w:cantSplit/>
        </w:trPr>
        <w:tc>
          <w:tcPr>
            <w:tcW w:w="1874" w:type="pct"/>
          </w:tcPr>
          <w:p w14:paraId="03646DEF" w14:textId="77777777" w:rsidR="00BD1F7B" w:rsidRDefault="00BD1F7B" w:rsidP="002D45BE">
            <w:pPr>
              <w:spacing w:line="276" w:lineRule="auto"/>
              <w:ind w:left="0" w:firstLine="0"/>
            </w:pPr>
            <w:r>
              <w:lastRenderedPageBreak/>
              <w:t>Body of evidence:</w:t>
            </w:r>
          </w:p>
          <w:p w14:paraId="3EDA2505" w14:textId="77777777" w:rsidR="00BD1F7B" w:rsidRDefault="00BD1F7B" w:rsidP="002D45BE">
            <w:pPr>
              <w:pStyle w:val="ListParagraph"/>
              <w:numPr>
                <w:ilvl w:val="0"/>
                <w:numId w:val="10"/>
              </w:numPr>
            </w:pPr>
            <w:r>
              <w:t>Quantity – how many studies?</w:t>
            </w:r>
          </w:p>
          <w:p w14:paraId="51CAF753" w14:textId="77777777" w:rsidR="00BD1F7B" w:rsidRDefault="00BD1F7B" w:rsidP="002D45BE">
            <w:pPr>
              <w:pStyle w:val="ListParagraph"/>
              <w:numPr>
                <w:ilvl w:val="0"/>
                <w:numId w:val="10"/>
              </w:numPr>
            </w:pPr>
            <w:r>
              <w:t>Quality – what type of studies?</w:t>
            </w:r>
          </w:p>
        </w:tc>
        <w:tc>
          <w:tcPr>
            <w:tcW w:w="3126" w:type="pct"/>
          </w:tcPr>
          <w:p w14:paraId="2C50D302" w14:textId="4F053348" w:rsidR="00BD1F7B" w:rsidRPr="00876FFD" w:rsidRDefault="00BD1F7B" w:rsidP="002D45BE">
            <w:pPr>
              <w:spacing w:line="276" w:lineRule="auto"/>
              <w:rPr>
                <w:color w:val="C00000"/>
              </w:rPr>
            </w:pPr>
            <w:r w:rsidRPr="00876FFD">
              <w:rPr>
                <w:color w:val="C00000"/>
              </w:rPr>
              <w:t xml:space="preserve">Quantity: </w:t>
            </w:r>
            <w:r w:rsidR="000915A5" w:rsidRPr="00876FFD">
              <w:rPr>
                <w:color w:val="C00000"/>
              </w:rPr>
              <w:t>Summaries of the evidence used to prepare these recommendations are published in 9 separate systematic reviews in the original 2014 version of the guideline, and a total of 132 studies are included in the 9 systematic reviews.</w:t>
            </w:r>
          </w:p>
          <w:p w14:paraId="46B8C620" w14:textId="77777777" w:rsidR="00BD1F7B" w:rsidRPr="00876FFD" w:rsidRDefault="00BD1F7B" w:rsidP="002D45BE">
            <w:pPr>
              <w:spacing w:line="276" w:lineRule="auto"/>
              <w:rPr>
                <w:color w:val="C00000"/>
              </w:rPr>
            </w:pPr>
          </w:p>
          <w:p w14:paraId="36003E22" w14:textId="76CA5E0E" w:rsidR="00BD1F7B" w:rsidRPr="00876FFD" w:rsidRDefault="00BD1F7B" w:rsidP="002D45BE">
            <w:pPr>
              <w:spacing w:line="276" w:lineRule="auto"/>
              <w:rPr>
                <w:color w:val="C00000"/>
              </w:rPr>
            </w:pPr>
            <w:r w:rsidRPr="00876FFD">
              <w:rPr>
                <w:color w:val="C00000"/>
              </w:rPr>
              <w:t>Quality: CDC and the Office of Population Affairs developed QFP recommendations by conducting an extensive review of published evidence, seeking expert opinion, and synthesizing existing clinical recommendations from CDC, agencies such as the U.S. Preventive Services Task Force (USPSTF), and professional medical associations such as the American College of Obstetricians and Gynecologists and the American Academy of Pediatrics.</w:t>
            </w:r>
          </w:p>
          <w:p w14:paraId="4C87358C" w14:textId="7A1E1C70" w:rsidR="0085624A" w:rsidRPr="00876FFD" w:rsidRDefault="0085624A" w:rsidP="002D45BE">
            <w:pPr>
              <w:spacing w:line="276" w:lineRule="auto"/>
              <w:rPr>
                <w:color w:val="C00000"/>
              </w:rPr>
            </w:pPr>
          </w:p>
          <w:p w14:paraId="7035FA0F" w14:textId="541ED79C" w:rsidR="0085624A" w:rsidRPr="00876FFD" w:rsidRDefault="004604CD" w:rsidP="002D45BE">
            <w:pPr>
              <w:spacing w:line="276" w:lineRule="auto"/>
              <w:rPr>
                <w:color w:val="C00000"/>
              </w:rPr>
            </w:pPr>
            <w:r w:rsidRPr="00876FFD">
              <w:rPr>
                <w:color w:val="C00000"/>
              </w:rPr>
              <w:t>T</w:t>
            </w:r>
            <w:r w:rsidR="0085624A" w:rsidRPr="00876FFD">
              <w:rPr>
                <w:color w:val="C00000"/>
              </w:rPr>
              <w:t>ypes of studies included in the systematic review</w:t>
            </w:r>
            <w:r w:rsidR="005A2C78" w:rsidRPr="00876FFD">
              <w:rPr>
                <w:color w:val="C00000"/>
              </w:rPr>
              <w:t>s</w:t>
            </w:r>
            <w:r w:rsidR="0085624A" w:rsidRPr="00876FFD">
              <w:rPr>
                <w:color w:val="C00000"/>
              </w:rPr>
              <w:t xml:space="preserve"> included: randomized controlled trials</w:t>
            </w:r>
            <w:r w:rsidR="009B6D6C" w:rsidRPr="00876FFD">
              <w:rPr>
                <w:color w:val="C00000"/>
              </w:rPr>
              <w:t xml:space="preserve"> (41 studies)</w:t>
            </w:r>
            <w:r w:rsidR="0085624A" w:rsidRPr="00876FFD">
              <w:rPr>
                <w:color w:val="C00000"/>
              </w:rPr>
              <w:t xml:space="preserve">, </w:t>
            </w:r>
            <w:r w:rsidR="005A2C78" w:rsidRPr="00876FFD">
              <w:rPr>
                <w:color w:val="C00000"/>
              </w:rPr>
              <w:t xml:space="preserve">non-randomized controlled trials, </w:t>
            </w:r>
            <w:r w:rsidR="0085624A" w:rsidRPr="00876FFD">
              <w:rPr>
                <w:color w:val="C00000"/>
              </w:rPr>
              <w:t xml:space="preserve">national survey data, prospective cohorts, </w:t>
            </w:r>
            <w:r w:rsidRPr="00876FFD">
              <w:rPr>
                <w:color w:val="C00000"/>
              </w:rPr>
              <w:t xml:space="preserve">case-control cohort, </w:t>
            </w:r>
            <w:r w:rsidR="009A4CDE" w:rsidRPr="00876FFD">
              <w:rPr>
                <w:color w:val="C00000"/>
              </w:rPr>
              <w:t xml:space="preserve">cross-sectional studies, pre-post studies, </w:t>
            </w:r>
            <w:r w:rsidRPr="00876FFD">
              <w:rPr>
                <w:color w:val="C00000"/>
              </w:rPr>
              <w:t xml:space="preserve">ecological evaluation, </w:t>
            </w:r>
            <w:r w:rsidR="0085624A" w:rsidRPr="00876FFD">
              <w:rPr>
                <w:color w:val="C00000"/>
              </w:rPr>
              <w:t xml:space="preserve">and descriptive </w:t>
            </w:r>
            <w:proofErr w:type="gramStart"/>
            <w:r w:rsidR="0085624A" w:rsidRPr="00876FFD">
              <w:rPr>
                <w:color w:val="C00000"/>
              </w:rPr>
              <w:t>studies</w:t>
            </w:r>
            <w:proofErr w:type="gramEnd"/>
            <w:r w:rsidR="0085624A" w:rsidRPr="00876FFD">
              <w:rPr>
                <w:color w:val="C00000"/>
              </w:rPr>
              <w:t xml:space="preserve"> </w:t>
            </w:r>
          </w:p>
          <w:p w14:paraId="71BDB2FC" w14:textId="77777777" w:rsidR="00BD1F7B" w:rsidRPr="00876FFD" w:rsidRDefault="00BD1F7B" w:rsidP="002D45BE">
            <w:pPr>
              <w:spacing w:line="276" w:lineRule="auto"/>
              <w:ind w:left="720"/>
              <w:rPr>
                <w:color w:val="C00000"/>
              </w:rPr>
            </w:pPr>
          </w:p>
          <w:p w14:paraId="5FBF55AF" w14:textId="77777777" w:rsidR="00BD1F7B" w:rsidRPr="00876FFD" w:rsidRDefault="00BD1F7B" w:rsidP="002D45BE">
            <w:pPr>
              <w:spacing w:line="276" w:lineRule="auto"/>
              <w:ind w:left="720"/>
              <w:rPr>
                <w:color w:val="C00000"/>
              </w:rPr>
            </w:pPr>
            <w:r w:rsidRPr="00876FFD">
              <w:rPr>
                <w:color w:val="C00000"/>
              </w:rPr>
              <w:t>Summary can be found in Appendix B of the 2014 QFP</w:t>
            </w:r>
            <w:r w:rsidR="0085624A" w:rsidRPr="00876FFD">
              <w:rPr>
                <w:color w:val="C00000"/>
              </w:rPr>
              <w:t xml:space="preserve"> </w:t>
            </w:r>
            <w:r w:rsidR="00CA5973" w:rsidRPr="00876FFD">
              <w:rPr>
                <w:color w:val="C00000"/>
              </w:rPr>
              <w:t>(</w:t>
            </w:r>
            <w:r w:rsidR="0085624A" w:rsidRPr="00876FFD">
              <w:rPr>
                <w:color w:val="C00000"/>
              </w:rPr>
              <w:t>p.</w:t>
            </w:r>
            <w:r w:rsidRPr="00876FFD">
              <w:rPr>
                <w:color w:val="C00000"/>
              </w:rPr>
              <w:t xml:space="preserve"> 35-44</w:t>
            </w:r>
            <w:r w:rsidR="00CA5973" w:rsidRPr="00876FFD">
              <w:rPr>
                <w:color w:val="C00000"/>
              </w:rPr>
              <w:t xml:space="preserve">).  </w:t>
            </w:r>
          </w:p>
          <w:p w14:paraId="64BAE3CA" w14:textId="77777777" w:rsidR="00CA5973" w:rsidRPr="00876FFD" w:rsidRDefault="00CA5973" w:rsidP="00CA5973">
            <w:pPr>
              <w:ind w:left="0" w:firstLine="0"/>
              <w:rPr>
                <w:color w:val="C00000"/>
              </w:rPr>
            </w:pPr>
          </w:p>
          <w:p w14:paraId="4A470293" w14:textId="3A157875" w:rsidR="00CA5973" w:rsidRPr="00876FFD" w:rsidRDefault="00CA5973" w:rsidP="00CA5973">
            <w:pPr>
              <w:ind w:left="0" w:firstLine="0"/>
              <w:rPr>
                <w:color w:val="C00000"/>
              </w:rPr>
            </w:pPr>
            <w:r w:rsidRPr="00876FFD">
              <w:rPr>
                <w:color w:val="C00000"/>
              </w:rPr>
              <w:t>In addition, CDC published its methodology for the systematic reviews describing the evidence and their grading in the following paper:</w:t>
            </w:r>
          </w:p>
          <w:p w14:paraId="213A9FBD" w14:textId="77777777" w:rsidR="00CA5973" w:rsidRPr="00876FFD" w:rsidRDefault="00CA5973" w:rsidP="00CA5973">
            <w:pPr>
              <w:ind w:left="0" w:firstLine="0"/>
              <w:rPr>
                <w:color w:val="C00000"/>
              </w:rPr>
            </w:pPr>
          </w:p>
          <w:p w14:paraId="727F0211" w14:textId="70C19A91" w:rsidR="00CA5973" w:rsidRPr="00300AD6" w:rsidRDefault="00CA5973" w:rsidP="00CA5973">
            <w:pPr>
              <w:ind w:left="0" w:firstLine="0"/>
              <w:rPr>
                <w:color w:val="FF0000"/>
              </w:rPr>
            </w:pPr>
            <w:proofErr w:type="spellStart"/>
            <w:r w:rsidRPr="00876FFD">
              <w:rPr>
                <w:color w:val="C00000"/>
              </w:rPr>
              <w:t>Tregear</w:t>
            </w:r>
            <w:proofErr w:type="spellEnd"/>
            <w:r w:rsidRPr="00876FFD">
              <w:rPr>
                <w:color w:val="C00000"/>
              </w:rPr>
              <w:t>, S. J., Gavin, L. E., &amp; Williams, J. R. (2015). Systematic Review Evidence Methodology: Providing Quality Family Planning Services. </w:t>
            </w:r>
            <w:r w:rsidRPr="00876FFD">
              <w:rPr>
                <w:i/>
                <w:iCs/>
                <w:color w:val="C00000"/>
              </w:rPr>
              <w:t>American journal of preventive medicine</w:t>
            </w:r>
            <w:r w:rsidRPr="00876FFD">
              <w:rPr>
                <w:color w:val="C00000"/>
              </w:rPr>
              <w:t>, </w:t>
            </w:r>
            <w:r w:rsidRPr="00876FFD">
              <w:rPr>
                <w:i/>
                <w:iCs/>
                <w:color w:val="C00000"/>
              </w:rPr>
              <w:t>49</w:t>
            </w:r>
            <w:r w:rsidRPr="00876FFD">
              <w:rPr>
                <w:color w:val="C00000"/>
              </w:rPr>
              <w:t>(2 Suppl 1), S23–S30.</w:t>
            </w:r>
            <w:r w:rsidRPr="002B1F2E">
              <w:rPr>
                <w:color w:val="FF0000"/>
              </w:rPr>
              <w:t xml:space="preserve"> </w:t>
            </w:r>
            <w:hyperlink r:id="rId22" w:history="1">
              <w:r w:rsidRPr="001F4520">
                <w:rPr>
                  <w:rStyle w:val="Hyperlink"/>
                </w:rPr>
                <w:t>https://doi.org/10.1016/j.amepre.2015.03.033</w:t>
              </w:r>
            </w:hyperlink>
            <w:r>
              <w:rPr>
                <w:color w:val="FF0000"/>
              </w:rPr>
              <w:t xml:space="preserve"> </w:t>
            </w:r>
            <w:r w:rsidRPr="00CA1A31">
              <w:rPr>
                <w:color w:val="FF0000"/>
              </w:rPr>
              <w:t xml:space="preserve">  </w:t>
            </w:r>
          </w:p>
        </w:tc>
      </w:tr>
      <w:tr w:rsidR="00BD1F7B" w14:paraId="0F8F2E91" w14:textId="77777777" w:rsidTr="00876FFD">
        <w:trPr>
          <w:cantSplit/>
        </w:trPr>
        <w:tc>
          <w:tcPr>
            <w:tcW w:w="1874" w:type="pct"/>
          </w:tcPr>
          <w:p w14:paraId="6506DCA4" w14:textId="77777777" w:rsidR="00BD1F7B" w:rsidRDefault="00BD1F7B" w:rsidP="002D45BE">
            <w:pPr>
              <w:spacing w:line="276" w:lineRule="auto"/>
              <w:ind w:left="0" w:firstLine="0"/>
            </w:pPr>
            <w:r>
              <w:t xml:space="preserve">Estimates of benefit and consistency across studies </w:t>
            </w:r>
          </w:p>
        </w:tc>
        <w:tc>
          <w:tcPr>
            <w:tcW w:w="3126" w:type="pct"/>
          </w:tcPr>
          <w:p w14:paraId="534B6C86" w14:textId="6AB11702" w:rsidR="00BD1F7B" w:rsidRPr="00300AD6" w:rsidRDefault="007A0E59" w:rsidP="002D45BE">
            <w:pPr>
              <w:spacing w:line="276" w:lineRule="auto"/>
              <w:ind w:left="0" w:firstLine="0"/>
              <w:rPr>
                <w:color w:val="FF0000"/>
              </w:rPr>
            </w:pPr>
            <w:r w:rsidRPr="00876FFD">
              <w:rPr>
                <w:color w:val="C00000"/>
              </w:rPr>
              <w:t>QFP provides guidelines to provide family planning services, including the provision of contraception, to help women plan and space births, prevent unintended pregnancies, and reduce the number of abortions.</w:t>
            </w:r>
          </w:p>
        </w:tc>
      </w:tr>
      <w:tr w:rsidR="00BD1F7B" w14:paraId="54673036" w14:textId="77777777" w:rsidTr="00876FFD">
        <w:trPr>
          <w:cantSplit/>
        </w:trPr>
        <w:tc>
          <w:tcPr>
            <w:tcW w:w="1874" w:type="pct"/>
          </w:tcPr>
          <w:p w14:paraId="02FA3B02" w14:textId="77777777" w:rsidR="00BD1F7B" w:rsidRDefault="00BD1F7B" w:rsidP="002D45BE">
            <w:pPr>
              <w:spacing w:line="276" w:lineRule="auto"/>
              <w:ind w:left="0" w:firstLine="0"/>
            </w:pPr>
            <w:r>
              <w:lastRenderedPageBreak/>
              <w:t>What harms were identified?</w:t>
            </w:r>
          </w:p>
        </w:tc>
        <w:tc>
          <w:tcPr>
            <w:tcW w:w="3126" w:type="pct"/>
          </w:tcPr>
          <w:p w14:paraId="54B67665" w14:textId="54F18070" w:rsidR="00BD1F7B" w:rsidRPr="00876FFD" w:rsidRDefault="00BD1F7B" w:rsidP="002D45BE">
            <w:pPr>
              <w:spacing w:line="276" w:lineRule="auto"/>
              <w:ind w:left="462"/>
              <w:rPr>
                <w:color w:val="C00000"/>
              </w:rPr>
            </w:pPr>
            <w:r w:rsidRPr="00876FFD">
              <w:rPr>
                <w:color w:val="C00000"/>
              </w:rPr>
              <w:t xml:space="preserve">The harms were not </w:t>
            </w:r>
            <w:r w:rsidR="00A66915" w:rsidRPr="00876FFD">
              <w:rPr>
                <w:color w:val="C00000"/>
              </w:rPr>
              <w:t>listed in these guidelines</w:t>
            </w:r>
            <w:r w:rsidRPr="00876FFD">
              <w:rPr>
                <w:color w:val="C00000"/>
              </w:rPr>
              <w:t xml:space="preserve">.  However, CDC clinical recommendations on contraceptive safety address this question.  CDC’s “US Medical Eligibility Criteria for Contraceptive Use” (USMEC) describe what contraceptive methods are safe for women with a range of characteristics (e.g., age, postpartum) and medical conditions (e.g., </w:t>
            </w:r>
            <w:r w:rsidR="00C02920" w:rsidRPr="00876FFD">
              <w:rPr>
                <w:color w:val="C00000"/>
              </w:rPr>
              <w:t>infectious,</w:t>
            </w:r>
            <w:r w:rsidRPr="00876FFD">
              <w:rPr>
                <w:color w:val="C00000"/>
              </w:rPr>
              <w:t xml:space="preserve"> or chronic diseases).    The citation for the USMEC recommendations is:</w:t>
            </w:r>
          </w:p>
          <w:p w14:paraId="76E8E326" w14:textId="77777777" w:rsidR="00BD1F7B" w:rsidRPr="00876FFD" w:rsidRDefault="00BD1F7B" w:rsidP="002D45BE">
            <w:pPr>
              <w:spacing w:line="276" w:lineRule="auto"/>
              <w:ind w:left="462"/>
              <w:rPr>
                <w:color w:val="C00000"/>
              </w:rPr>
            </w:pPr>
          </w:p>
          <w:p w14:paraId="7FBB6D90" w14:textId="4179AA9E" w:rsidR="00BD1F7B" w:rsidRPr="00300AD6" w:rsidRDefault="00BD1F7B" w:rsidP="002D45BE">
            <w:pPr>
              <w:spacing w:line="276" w:lineRule="auto"/>
              <w:ind w:left="462"/>
              <w:rPr>
                <w:color w:val="FF0000"/>
              </w:rPr>
            </w:pPr>
            <w:r w:rsidRPr="00876FFD">
              <w:rPr>
                <w:color w:val="C00000"/>
              </w:rPr>
              <w:t>Curtis, K. M., Tepper, N. K., Jatlaoui, T. C., Berry-Bibee, E., Horton, L. G., Zapata, L. B., Simmons, K. B., Pagano, H. P., Jamieson, D. J., &amp; Whiteman, M. K. (2016). U.S. Medical Eligibility Criteria for Contraceptive Use, 2016. </w:t>
            </w:r>
            <w:r w:rsidRPr="00876FFD">
              <w:rPr>
                <w:i/>
                <w:iCs/>
                <w:color w:val="C00000"/>
              </w:rPr>
              <w:t>MMWR. Recommendations and reports : Morbidity and mortality weekly report. Recommendations and reports</w:t>
            </w:r>
            <w:r w:rsidRPr="00876FFD">
              <w:rPr>
                <w:color w:val="C00000"/>
              </w:rPr>
              <w:t>, </w:t>
            </w:r>
            <w:r w:rsidRPr="00876FFD">
              <w:rPr>
                <w:i/>
                <w:iCs/>
                <w:color w:val="C00000"/>
              </w:rPr>
              <w:t>65</w:t>
            </w:r>
            <w:r w:rsidRPr="00876FFD">
              <w:rPr>
                <w:color w:val="C00000"/>
              </w:rPr>
              <w:t>(3), 1–103.</w:t>
            </w:r>
            <w:r w:rsidRPr="00300AD6">
              <w:rPr>
                <w:color w:val="FF0000"/>
              </w:rPr>
              <w:t xml:space="preserve"> </w:t>
            </w:r>
            <w:hyperlink r:id="rId23" w:history="1">
              <w:r w:rsidR="00300AD6" w:rsidRPr="00E348A8">
                <w:rPr>
                  <w:rStyle w:val="Hyperlink"/>
                </w:rPr>
                <w:t>https://doi.org/10.15585/mmwr.rr6503a1</w:t>
              </w:r>
            </w:hyperlink>
            <w:r w:rsidR="00300AD6">
              <w:rPr>
                <w:color w:val="FF0000"/>
              </w:rPr>
              <w:t xml:space="preserve"> </w:t>
            </w:r>
            <w:r w:rsidRPr="00300AD6">
              <w:rPr>
                <w:rStyle w:val="Hyperlink"/>
                <w:color w:val="FF0000"/>
              </w:rPr>
              <w:t xml:space="preserve">   </w:t>
            </w:r>
          </w:p>
        </w:tc>
      </w:tr>
      <w:tr w:rsidR="00BD1F7B" w14:paraId="0CBBB6C6" w14:textId="77777777" w:rsidTr="00876FFD">
        <w:trPr>
          <w:cantSplit/>
        </w:trPr>
        <w:tc>
          <w:tcPr>
            <w:tcW w:w="1874" w:type="pct"/>
          </w:tcPr>
          <w:p w14:paraId="15B16E0C" w14:textId="77777777" w:rsidR="00BD1F7B" w:rsidRDefault="00BD1F7B" w:rsidP="002D45BE">
            <w:pPr>
              <w:spacing w:line="276" w:lineRule="auto"/>
              <w:ind w:left="0" w:firstLine="0"/>
            </w:pPr>
            <w:r>
              <w:lastRenderedPageBreak/>
              <w:t>Identify any new studies conducted since the SR. Do the new studies change the conclusions from the SR?</w:t>
            </w:r>
          </w:p>
        </w:tc>
        <w:tc>
          <w:tcPr>
            <w:tcW w:w="3126" w:type="pct"/>
          </w:tcPr>
          <w:p w14:paraId="52D78173" w14:textId="1EE7C519" w:rsidR="00BD1F7B" w:rsidRPr="00300AD6" w:rsidRDefault="00BD1F7B" w:rsidP="002D45BE">
            <w:pPr>
              <w:spacing w:line="276" w:lineRule="auto"/>
              <w:ind w:left="0" w:firstLine="0"/>
              <w:rPr>
                <w:color w:val="FF0000"/>
              </w:rPr>
            </w:pPr>
            <w:r w:rsidRPr="00876FFD">
              <w:rPr>
                <w:color w:val="C00000"/>
              </w:rPr>
              <w:t xml:space="preserve">Gavin L, Pazol K, Ahrens K. Update: Providing Quality Family Planning Services — Recommendations from CDC and the U.S. Office of Population Affairs, 2017. MMWR Morb Mortal Wkly Rep 2017;66:1383–1385. DOI: </w:t>
            </w:r>
            <w:hyperlink r:id="rId24" w:history="1">
              <w:r w:rsidR="00300AD6" w:rsidRPr="00E348A8">
                <w:rPr>
                  <w:rStyle w:val="Hyperlink"/>
                </w:rPr>
                <w:t>http://dx.doi.org/10.15585/mmwr.mm6650a4External</w:t>
              </w:r>
            </w:hyperlink>
            <w:r w:rsidR="00300AD6">
              <w:rPr>
                <w:color w:val="FF0000"/>
              </w:rPr>
              <w:t xml:space="preserve"> </w:t>
            </w:r>
          </w:p>
          <w:p w14:paraId="308DF05F" w14:textId="77777777" w:rsidR="00BD1F7B" w:rsidRPr="00300AD6" w:rsidRDefault="00BD1F7B" w:rsidP="002D45BE">
            <w:pPr>
              <w:spacing w:line="276" w:lineRule="auto"/>
              <w:ind w:left="0" w:firstLine="0"/>
              <w:rPr>
                <w:color w:val="FF0000"/>
              </w:rPr>
            </w:pPr>
          </w:p>
          <w:p w14:paraId="504B2CF3" w14:textId="73509F56" w:rsidR="00BD1F7B" w:rsidRPr="00300AD6" w:rsidRDefault="00BD1F7B" w:rsidP="002D45BE">
            <w:pPr>
              <w:spacing w:line="276" w:lineRule="auto"/>
              <w:ind w:left="0" w:firstLine="0"/>
              <w:rPr>
                <w:color w:val="FF0000"/>
              </w:rPr>
            </w:pPr>
            <w:r w:rsidRPr="00876FFD">
              <w:rPr>
                <w:color w:val="C00000"/>
              </w:rPr>
              <w:t xml:space="preserve">Gavin L, Pazol K. Update: Providing Quality Family Planning Services — Recommendations from CDC and the U.S. Office of Population Affairs, 2015. MMWR Morb Mortal Wkly Rep 2016;65:231–234. DOI: </w:t>
            </w:r>
            <w:hyperlink r:id="rId25" w:history="1">
              <w:r w:rsidR="00300AD6" w:rsidRPr="00E348A8">
                <w:rPr>
                  <w:rStyle w:val="Hyperlink"/>
                </w:rPr>
                <w:t>http://dx.doi.org/10.15585/mmwr.mm6509a3</w:t>
              </w:r>
            </w:hyperlink>
            <w:r w:rsidR="00300AD6">
              <w:rPr>
                <w:color w:val="FF0000"/>
              </w:rPr>
              <w:t xml:space="preserve"> </w:t>
            </w:r>
            <w:r w:rsidRPr="00300AD6">
              <w:rPr>
                <w:color w:val="FF0000"/>
              </w:rPr>
              <w:t xml:space="preserve"> </w:t>
            </w:r>
          </w:p>
          <w:p w14:paraId="6F084835" w14:textId="77777777" w:rsidR="00BD1F7B" w:rsidRPr="00300AD6" w:rsidRDefault="00BD1F7B" w:rsidP="002D45BE">
            <w:pPr>
              <w:spacing w:line="276" w:lineRule="auto"/>
              <w:ind w:left="0" w:firstLine="0"/>
              <w:rPr>
                <w:color w:val="FF0000"/>
              </w:rPr>
            </w:pPr>
          </w:p>
          <w:p w14:paraId="7886E34C" w14:textId="158D278D" w:rsidR="00BD1F7B" w:rsidRPr="00876FFD" w:rsidRDefault="004604CD" w:rsidP="002D45BE">
            <w:pPr>
              <w:spacing w:line="276" w:lineRule="auto"/>
              <w:ind w:left="0" w:firstLine="0"/>
              <w:rPr>
                <w:color w:val="C00000"/>
              </w:rPr>
            </w:pPr>
            <w:r w:rsidRPr="00876FFD">
              <w:rPr>
                <w:color w:val="C00000"/>
              </w:rPr>
              <w:t>These two r</w:t>
            </w:r>
            <w:r w:rsidR="00BD1F7B" w:rsidRPr="00876FFD">
              <w:rPr>
                <w:color w:val="C00000"/>
              </w:rPr>
              <w:t xml:space="preserve">eviews revised and updated </w:t>
            </w:r>
            <w:r w:rsidRPr="00876FFD">
              <w:rPr>
                <w:color w:val="C00000"/>
              </w:rPr>
              <w:t xml:space="preserve">the </w:t>
            </w:r>
            <w:r w:rsidR="00BD1F7B" w:rsidRPr="00876FFD">
              <w:rPr>
                <w:color w:val="C00000"/>
              </w:rPr>
              <w:t xml:space="preserve">2014 version based on new scientific findings. </w:t>
            </w:r>
            <w:r w:rsidR="00591128" w:rsidRPr="00876FFD">
              <w:rPr>
                <w:color w:val="C00000"/>
              </w:rPr>
              <w:t>They d</w:t>
            </w:r>
            <w:r w:rsidR="00BD1F7B" w:rsidRPr="00876FFD">
              <w:rPr>
                <w:color w:val="C00000"/>
              </w:rPr>
              <w:t>id not make a substantial shift in how family planning care should</w:t>
            </w:r>
            <w:r w:rsidRPr="00876FFD">
              <w:rPr>
                <w:color w:val="C00000"/>
              </w:rPr>
              <w:t xml:space="preserve"> be</w:t>
            </w:r>
            <w:r w:rsidR="00BD1F7B" w:rsidRPr="00876FFD">
              <w:rPr>
                <w:color w:val="C00000"/>
              </w:rPr>
              <w:t xml:space="preserve"> provided. </w:t>
            </w:r>
          </w:p>
          <w:p w14:paraId="25B7D535" w14:textId="77777777" w:rsidR="00BD1F7B" w:rsidRPr="00876FFD" w:rsidRDefault="00BD1F7B" w:rsidP="002D45BE">
            <w:pPr>
              <w:spacing w:line="276" w:lineRule="auto"/>
              <w:ind w:left="0" w:firstLine="0"/>
              <w:rPr>
                <w:color w:val="C00000"/>
              </w:rPr>
            </w:pPr>
          </w:p>
          <w:p w14:paraId="1B6E7127" w14:textId="664BE40A" w:rsidR="009B08F7" w:rsidRDefault="009B08F7" w:rsidP="002D45BE">
            <w:pPr>
              <w:spacing w:line="276" w:lineRule="auto"/>
              <w:ind w:left="0" w:firstLine="0"/>
              <w:rPr>
                <w:color w:val="FF0000"/>
              </w:rPr>
            </w:pPr>
            <w:r w:rsidRPr="00876FFD">
              <w:rPr>
                <w:color w:val="C00000"/>
              </w:rPr>
              <w:t xml:space="preserve">The </w:t>
            </w:r>
            <w:r w:rsidR="00BD1F7B" w:rsidRPr="00876FFD">
              <w:rPr>
                <w:color w:val="C00000"/>
              </w:rPr>
              <w:t>American Academy of Family Physicians issued a</w:t>
            </w:r>
            <w:r w:rsidR="00591128" w:rsidRPr="00876FFD">
              <w:rPr>
                <w:color w:val="C00000"/>
              </w:rPr>
              <w:t xml:space="preserve"> clinical</w:t>
            </w:r>
            <w:r w:rsidR="00BD1F7B" w:rsidRPr="00876FFD">
              <w:rPr>
                <w:color w:val="C00000"/>
              </w:rPr>
              <w:t xml:space="preserve"> practice guideline</w:t>
            </w:r>
            <w:r w:rsidR="00591128" w:rsidRPr="00876FFD">
              <w:rPr>
                <w:color w:val="C00000"/>
              </w:rPr>
              <w:t xml:space="preserve"> recommendation</w:t>
            </w:r>
            <w:r w:rsidR="00BD1F7B" w:rsidRPr="00876FFD">
              <w:rPr>
                <w:color w:val="C00000"/>
              </w:rPr>
              <w:t xml:space="preserve"> in support of and advocating use </w:t>
            </w:r>
            <w:r w:rsidR="00591128" w:rsidRPr="00876FFD">
              <w:rPr>
                <w:color w:val="C00000"/>
              </w:rPr>
              <w:t>for use of QFP, which</w:t>
            </w:r>
            <w:r w:rsidR="00BD1F7B" w:rsidRPr="00876FFD">
              <w:rPr>
                <w:color w:val="C00000"/>
              </w:rPr>
              <w:t xml:space="preserve"> did not change conclusions of original SR</w:t>
            </w:r>
            <w:r w:rsidR="00591128" w:rsidRPr="00876FFD">
              <w:rPr>
                <w:color w:val="C00000"/>
              </w:rPr>
              <w:t>.  This AAFP guideline is available online at:</w:t>
            </w:r>
            <w:r w:rsidR="00BD1F7B" w:rsidRPr="00876FFD">
              <w:rPr>
                <w:color w:val="C00000"/>
              </w:rPr>
              <w:t xml:space="preserve">  </w:t>
            </w:r>
            <w:hyperlink r:id="rId26" w:history="1">
              <w:r w:rsidR="00300AD6" w:rsidRPr="00E348A8">
                <w:rPr>
                  <w:rStyle w:val="Hyperlink"/>
                </w:rPr>
                <w:t>https://www.aafp.org/afp/2015/0501/p625.html</w:t>
              </w:r>
            </w:hyperlink>
          </w:p>
          <w:p w14:paraId="17B854CD" w14:textId="77777777" w:rsidR="009B08F7" w:rsidRDefault="009B08F7" w:rsidP="002D45BE">
            <w:pPr>
              <w:spacing w:line="276" w:lineRule="auto"/>
              <w:ind w:left="0" w:firstLine="0"/>
              <w:rPr>
                <w:color w:val="FF0000"/>
              </w:rPr>
            </w:pPr>
          </w:p>
          <w:p w14:paraId="6B72FD2C" w14:textId="4DD60CA7" w:rsidR="00226E5F" w:rsidRPr="00876FFD" w:rsidRDefault="009B08F7" w:rsidP="002D45BE">
            <w:pPr>
              <w:spacing w:line="276" w:lineRule="auto"/>
              <w:ind w:left="0" w:firstLine="0"/>
              <w:rPr>
                <w:color w:val="C00000"/>
              </w:rPr>
            </w:pPr>
            <w:r w:rsidRPr="00876FFD">
              <w:rPr>
                <w:color w:val="C00000"/>
              </w:rPr>
              <w:t xml:space="preserve">In 2018, OPA updated and expanded several systematic reviews on </w:t>
            </w:r>
            <w:r w:rsidR="0058604C" w:rsidRPr="00876FFD">
              <w:rPr>
                <w:color w:val="C00000"/>
              </w:rPr>
              <w:t xml:space="preserve">the following </w:t>
            </w:r>
            <w:r w:rsidRPr="00876FFD">
              <w:rPr>
                <w:color w:val="C00000"/>
              </w:rPr>
              <w:t xml:space="preserve">topics addressed in the 2014 QFP: counseling and education (three updated and one new systematic review), serving adolescents (one updated and one new systematic review), and community education and engagement (one paper updating two previous systematic reviews).  These articles </w:t>
            </w:r>
            <w:r w:rsidR="0058604C" w:rsidRPr="00876FFD">
              <w:rPr>
                <w:color w:val="C00000"/>
              </w:rPr>
              <w:t xml:space="preserve">did not change conclusions of the original SR and </w:t>
            </w:r>
            <w:r w:rsidRPr="00876FFD">
              <w:rPr>
                <w:color w:val="C00000"/>
              </w:rPr>
              <w:t xml:space="preserve">were published in a theme issue of </w:t>
            </w:r>
            <w:r w:rsidRPr="00876FFD">
              <w:rPr>
                <w:i/>
                <w:iCs/>
                <w:color w:val="C00000"/>
              </w:rPr>
              <w:t>American Journal of Preventative Medicine</w:t>
            </w:r>
            <w:r w:rsidR="00226E5F" w:rsidRPr="00876FFD">
              <w:rPr>
                <w:color w:val="C00000"/>
              </w:rPr>
              <w:t>:</w:t>
            </w:r>
          </w:p>
          <w:p w14:paraId="419A2D0A" w14:textId="52BEBF5C" w:rsidR="00226E5F" w:rsidRPr="00876FFD" w:rsidRDefault="00226E5F" w:rsidP="002D45BE">
            <w:pPr>
              <w:spacing w:line="276" w:lineRule="auto"/>
              <w:ind w:left="0" w:firstLine="0"/>
              <w:rPr>
                <w:color w:val="C00000"/>
              </w:rPr>
            </w:pPr>
          </w:p>
          <w:p w14:paraId="7AC00762" w14:textId="587211B9" w:rsidR="00226E5F" w:rsidRPr="00876FFD" w:rsidRDefault="00226E5F" w:rsidP="002D45BE">
            <w:pPr>
              <w:spacing w:line="276" w:lineRule="auto"/>
              <w:ind w:left="0" w:firstLine="0"/>
              <w:rPr>
                <w:color w:val="C00000"/>
              </w:rPr>
            </w:pPr>
            <w:r w:rsidRPr="00876FFD">
              <w:rPr>
                <w:color w:val="C00000"/>
              </w:rPr>
              <w:t>American Journal of Preventative Medicine, Volume 55, Issue 5, Pages 677-690, (November 01, 2018).  Available online at:</w:t>
            </w:r>
          </w:p>
          <w:p w14:paraId="2BC7029B" w14:textId="699E80B4" w:rsidR="009B08F7" w:rsidRPr="00300AD6" w:rsidRDefault="000E6A50" w:rsidP="002D45BE">
            <w:pPr>
              <w:spacing w:line="276" w:lineRule="auto"/>
              <w:ind w:left="0" w:firstLine="0"/>
              <w:rPr>
                <w:color w:val="FF0000"/>
              </w:rPr>
            </w:pPr>
            <w:hyperlink r:id="rId27" w:history="1">
              <w:r w:rsidR="00226E5F" w:rsidRPr="00336362">
                <w:rPr>
                  <w:rStyle w:val="Hyperlink"/>
                </w:rPr>
                <w:t>https://www.ajpmonline.org/issue/S0749-3797(17)X0016-0#</w:t>
              </w:r>
            </w:hyperlink>
            <w:r w:rsidR="00226E5F">
              <w:rPr>
                <w:color w:val="FF0000"/>
              </w:rPr>
              <w:t xml:space="preserve"> </w:t>
            </w:r>
            <w:r w:rsidR="009B08F7">
              <w:rPr>
                <w:color w:val="FF0000"/>
              </w:rPr>
              <w:t xml:space="preserve"> </w:t>
            </w:r>
          </w:p>
        </w:tc>
      </w:tr>
    </w:tbl>
    <w:p w14:paraId="0D01BBC6" w14:textId="168D4B7C" w:rsidR="0085349B" w:rsidRDefault="0085349B" w:rsidP="00DD1716"/>
    <w:p w14:paraId="4595A27F" w14:textId="1887C2CC" w:rsidR="0085349B" w:rsidRDefault="0085349B" w:rsidP="00DD1716"/>
    <w:p w14:paraId="2B48CBBA" w14:textId="77777777" w:rsidR="0085349B" w:rsidRDefault="0085349B" w:rsidP="00DD1716"/>
    <w:tbl>
      <w:tblPr>
        <w:tblStyle w:val="TableGrid"/>
        <w:tblW w:w="5000" w:type="pct"/>
        <w:tblLayout w:type="fixed"/>
        <w:tblLook w:val="04A0" w:firstRow="1" w:lastRow="0" w:firstColumn="1" w:lastColumn="0" w:noHBand="0" w:noVBand="1"/>
      </w:tblPr>
      <w:tblGrid>
        <w:gridCol w:w="3504"/>
        <w:gridCol w:w="5846"/>
      </w:tblGrid>
      <w:tr w:rsidR="008620D0" w14:paraId="6AD4057B" w14:textId="77777777" w:rsidTr="00384A14">
        <w:trPr>
          <w:cantSplit/>
        </w:trPr>
        <w:tc>
          <w:tcPr>
            <w:tcW w:w="1874" w:type="pct"/>
          </w:tcPr>
          <w:p w14:paraId="0AD06B2D" w14:textId="77777777" w:rsidR="008620D0" w:rsidRPr="00FD6C34" w:rsidRDefault="008620D0" w:rsidP="00FA54DC">
            <w:pPr>
              <w:ind w:left="0" w:firstLine="0"/>
              <w:rPr>
                <w:b/>
              </w:rPr>
            </w:pPr>
            <w:r w:rsidRPr="00FD6C34">
              <w:rPr>
                <w:b/>
              </w:rPr>
              <w:lastRenderedPageBreak/>
              <w:t>Source of Systematic Review:</w:t>
            </w:r>
          </w:p>
          <w:p w14:paraId="78AC5D69" w14:textId="77777777" w:rsidR="008620D0" w:rsidRPr="00FD6C34" w:rsidRDefault="008620D0" w:rsidP="00FA54DC">
            <w:pPr>
              <w:pStyle w:val="ListParagraph"/>
              <w:numPr>
                <w:ilvl w:val="0"/>
                <w:numId w:val="9"/>
              </w:numPr>
              <w:rPr>
                <w:b/>
              </w:rPr>
            </w:pPr>
            <w:r w:rsidRPr="00FD6C34">
              <w:rPr>
                <w:b/>
              </w:rPr>
              <w:t>Title</w:t>
            </w:r>
          </w:p>
          <w:p w14:paraId="07886A9A" w14:textId="77777777" w:rsidR="008620D0" w:rsidRPr="00FD6C34" w:rsidRDefault="008620D0" w:rsidP="00FA54DC">
            <w:pPr>
              <w:pStyle w:val="ListParagraph"/>
              <w:numPr>
                <w:ilvl w:val="0"/>
                <w:numId w:val="9"/>
              </w:numPr>
              <w:rPr>
                <w:b/>
              </w:rPr>
            </w:pPr>
            <w:r w:rsidRPr="00FD6C34">
              <w:rPr>
                <w:b/>
              </w:rPr>
              <w:t>Author</w:t>
            </w:r>
          </w:p>
          <w:p w14:paraId="176E4753" w14:textId="77777777" w:rsidR="008620D0" w:rsidRPr="00FD6C34" w:rsidRDefault="008620D0" w:rsidP="00FA54DC">
            <w:pPr>
              <w:pStyle w:val="ListParagraph"/>
              <w:numPr>
                <w:ilvl w:val="0"/>
                <w:numId w:val="9"/>
              </w:numPr>
              <w:rPr>
                <w:b/>
              </w:rPr>
            </w:pPr>
            <w:r w:rsidRPr="00FD6C34">
              <w:rPr>
                <w:b/>
              </w:rPr>
              <w:t>Date</w:t>
            </w:r>
          </w:p>
          <w:p w14:paraId="7CB30986" w14:textId="77777777" w:rsidR="008620D0" w:rsidRPr="00FD6C34" w:rsidRDefault="008620D0" w:rsidP="00FA54DC">
            <w:pPr>
              <w:pStyle w:val="ListParagraph"/>
              <w:numPr>
                <w:ilvl w:val="0"/>
                <w:numId w:val="9"/>
              </w:numPr>
              <w:rPr>
                <w:b/>
              </w:rPr>
            </w:pPr>
            <w:r w:rsidRPr="00FD6C34">
              <w:rPr>
                <w:b/>
              </w:rPr>
              <w:t xml:space="preserve">Citation, including page </w:t>
            </w:r>
            <w:proofErr w:type="gramStart"/>
            <w:r w:rsidRPr="00FD6C34">
              <w:rPr>
                <w:b/>
              </w:rPr>
              <w:t>number</w:t>
            </w:r>
            <w:proofErr w:type="gramEnd"/>
          </w:p>
          <w:p w14:paraId="7B8159BB" w14:textId="77777777" w:rsidR="008620D0" w:rsidRPr="00FD6C34" w:rsidRDefault="008620D0" w:rsidP="00FA54DC">
            <w:pPr>
              <w:pStyle w:val="ListParagraph"/>
              <w:numPr>
                <w:ilvl w:val="0"/>
                <w:numId w:val="9"/>
              </w:numPr>
              <w:rPr>
                <w:b/>
              </w:rPr>
            </w:pPr>
            <w:r w:rsidRPr="00FD6C34">
              <w:rPr>
                <w:b/>
              </w:rPr>
              <w:t>URL</w:t>
            </w:r>
          </w:p>
        </w:tc>
        <w:tc>
          <w:tcPr>
            <w:tcW w:w="3126" w:type="pct"/>
          </w:tcPr>
          <w:p w14:paraId="05D084F2" w14:textId="3AD4E081" w:rsidR="000053D6" w:rsidRPr="00384A14" w:rsidRDefault="000053D6" w:rsidP="00D943E5">
            <w:pPr>
              <w:rPr>
                <w:b/>
                <w:bCs/>
                <w:color w:val="C00000"/>
              </w:rPr>
            </w:pPr>
            <w:r w:rsidRPr="00384A14">
              <w:rPr>
                <w:b/>
                <w:bCs/>
                <w:color w:val="C00000"/>
              </w:rPr>
              <w:t>Clinical Practice Guideline recommendation</w:t>
            </w:r>
          </w:p>
          <w:p w14:paraId="337C66EB" w14:textId="77777777" w:rsidR="008620D0" w:rsidRPr="00384A14" w:rsidRDefault="008620D0" w:rsidP="00B14F9C">
            <w:pPr>
              <w:pStyle w:val="ListParagraph"/>
              <w:numPr>
                <w:ilvl w:val="0"/>
                <w:numId w:val="9"/>
              </w:numPr>
              <w:ind w:left="167" w:hanging="167"/>
              <w:rPr>
                <w:bCs/>
                <w:color w:val="C00000"/>
              </w:rPr>
            </w:pPr>
            <w:r w:rsidRPr="00384A14">
              <w:rPr>
                <w:bCs/>
                <w:color w:val="C00000"/>
              </w:rPr>
              <w:t>US Medical Eligibility Criteria (US MEC) for Contraceptive Use, 2016.</w:t>
            </w:r>
          </w:p>
          <w:p w14:paraId="127CC55F" w14:textId="77777777" w:rsidR="008620D0" w:rsidRPr="00384A14" w:rsidRDefault="008620D0" w:rsidP="00B14F9C">
            <w:pPr>
              <w:pStyle w:val="ListParagraph"/>
              <w:numPr>
                <w:ilvl w:val="0"/>
                <w:numId w:val="9"/>
              </w:numPr>
              <w:ind w:left="167" w:hanging="167"/>
              <w:rPr>
                <w:bCs/>
                <w:color w:val="C00000"/>
              </w:rPr>
            </w:pPr>
            <w:r w:rsidRPr="00384A14">
              <w:rPr>
                <w:bCs/>
                <w:color w:val="C00000"/>
              </w:rPr>
              <w:t>CDC</w:t>
            </w:r>
          </w:p>
          <w:p w14:paraId="313AC881" w14:textId="77777777" w:rsidR="008620D0" w:rsidRPr="00384A14" w:rsidRDefault="008620D0" w:rsidP="00B14F9C">
            <w:pPr>
              <w:pStyle w:val="ListParagraph"/>
              <w:numPr>
                <w:ilvl w:val="0"/>
                <w:numId w:val="9"/>
              </w:numPr>
              <w:ind w:left="167" w:hanging="167"/>
              <w:rPr>
                <w:bCs/>
                <w:color w:val="C00000"/>
              </w:rPr>
            </w:pPr>
            <w:r w:rsidRPr="00384A14">
              <w:rPr>
                <w:bCs/>
                <w:color w:val="C00000"/>
              </w:rPr>
              <w:t>2016</w:t>
            </w:r>
          </w:p>
          <w:p w14:paraId="6D83C828" w14:textId="4960FC83" w:rsidR="008620D0" w:rsidRPr="00384A14" w:rsidRDefault="008620D0" w:rsidP="00B14F9C">
            <w:pPr>
              <w:pStyle w:val="ListParagraph"/>
              <w:numPr>
                <w:ilvl w:val="0"/>
                <w:numId w:val="9"/>
              </w:numPr>
              <w:ind w:left="167" w:hanging="167"/>
              <w:rPr>
                <w:bCs/>
                <w:color w:val="C00000"/>
              </w:rPr>
            </w:pPr>
            <w:r w:rsidRPr="00384A14">
              <w:rPr>
                <w:bCs/>
                <w:color w:val="C00000"/>
              </w:rPr>
              <w:t xml:space="preserve">Curtis KM, Tepper NK, Jatlaoui TC, et al. U.S. Medical Eligibility Criteria for Contraceptive Use, 2016. MMWR Recomm Rep 2016;65(No. RR-3):1–104. DOI: </w:t>
            </w:r>
            <w:hyperlink r:id="rId28" w:history="1">
              <w:r w:rsidR="00CA1A31" w:rsidRPr="00384A14">
                <w:rPr>
                  <w:rStyle w:val="Hyperlink"/>
                  <w:bCs/>
                  <w:color w:val="C00000"/>
                </w:rPr>
                <w:t>http://dx.doi.org/10.15585/mmwr.rr6503a1</w:t>
              </w:r>
            </w:hyperlink>
            <w:r w:rsidR="00CA1A31" w:rsidRPr="00384A14">
              <w:rPr>
                <w:bCs/>
                <w:color w:val="C00000"/>
              </w:rPr>
              <w:t xml:space="preserve"> </w:t>
            </w:r>
            <w:r w:rsidR="000E6818" w:rsidRPr="00384A14">
              <w:rPr>
                <w:bCs/>
                <w:color w:val="C00000"/>
              </w:rPr>
              <w:t xml:space="preserve"> </w:t>
            </w:r>
          </w:p>
          <w:p w14:paraId="2C5C451C" w14:textId="5996A869" w:rsidR="000E6818" w:rsidRPr="00384A14" w:rsidRDefault="000E6A50" w:rsidP="00B14F9C">
            <w:pPr>
              <w:pStyle w:val="ListParagraph"/>
              <w:numPr>
                <w:ilvl w:val="0"/>
                <w:numId w:val="9"/>
              </w:numPr>
              <w:ind w:left="167" w:hanging="167"/>
              <w:rPr>
                <w:bCs/>
                <w:color w:val="C00000"/>
              </w:rPr>
            </w:pPr>
            <w:hyperlink r:id="rId29" w:history="1">
              <w:r w:rsidR="00CA1A31" w:rsidRPr="00384A14">
                <w:rPr>
                  <w:rStyle w:val="Hyperlink"/>
                  <w:bCs/>
                  <w:color w:val="C00000"/>
                </w:rPr>
                <w:t>http://dx.doi.org/10.15585/mmwr.rr6503a1</w:t>
              </w:r>
            </w:hyperlink>
            <w:r w:rsidR="00CA1A31" w:rsidRPr="00384A14">
              <w:rPr>
                <w:bCs/>
                <w:color w:val="C00000"/>
              </w:rPr>
              <w:t xml:space="preserve"> </w:t>
            </w:r>
            <w:r w:rsidR="00095922" w:rsidRPr="00384A14">
              <w:rPr>
                <w:bCs/>
                <w:color w:val="C00000"/>
              </w:rPr>
              <w:t xml:space="preserve"> </w:t>
            </w:r>
          </w:p>
        </w:tc>
      </w:tr>
      <w:tr w:rsidR="008620D0" w14:paraId="24DAC4FE" w14:textId="77777777" w:rsidTr="00384A14">
        <w:trPr>
          <w:cantSplit/>
        </w:trPr>
        <w:tc>
          <w:tcPr>
            <w:tcW w:w="1874" w:type="pct"/>
          </w:tcPr>
          <w:p w14:paraId="62E3365E" w14:textId="77777777" w:rsidR="008620D0" w:rsidRPr="00FD6C34" w:rsidRDefault="008620D0" w:rsidP="00FA54DC">
            <w:pPr>
              <w:ind w:left="0" w:firstLine="0"/>
            </w:pPr>
            <w:r w:rsidRPr="00FD6C34">
              <w:t>Quote the guideline or recommendation verbatim about the process, structure or intermediate outcome being measured. If not a guideline, summarize the conclusions from the SR.</w:t>
            </w:r>
          </w:p>
        </w:tc>
        <w:tc>
          <w:tcPr>
            <w:tcW w:w="3126" w:type="pct"/>
          </w:tcPr>
          <w:p w14:paraId="59FB4746" w14:textId="660853BA" w:rsidR="00CE20F6" w:rsidRPr="00384A14" w:rsidRDefault="000E6818" w:rsidP="00CE20F6">
            <w:pPr>
              <w:ind w:left="0" w:firstLine="0"/>
              <w:rPr>
                <w:color w:val="C00000"/>
              </w:rPr>
            </w:pPr>
            <w:r w:rsidRPr="00384A14">
              <w:rPr>
                <w:color w:val="C00000"/>
              </w:rPr>
              <w:t>The United States Medical Eligibility Criteria for Contraceptive Use, 2016 (US MEC) includes recommendations for using specific contraceptive methods by women and men who have certain characteristics or medical conditions. The recommendations in this report are intended to assist health care providers when they counsel women, men, and couples about contraceptive method choice.</w:t>
            </w:r>
            <w:r w:rsidR="00CE20F6" w:rsidRPr="00384A14">
              <w:rPr>
                <w:color w:val="C00000"/>
              </w:rPr>
              <w:t xml:space="preserve">  This report serves as an update to the 2010 US MEC, which was adapted from the fourth edition of World Health Organization’s </w:t>
            </w:r>
            <w:r w:rsidR="00CE20F6" w:rsidRPr="00384A14">
              <w:rPr>
                <w:i/>
                <w:iCs/>
                <w:color w:val="C00000"/>
              </w:rPr>
              <w:t xml:space="preserve">Medical Eligibility Criteria for Contraceptive Use </w:t>
            </w:r>
            <w:r w:rsidR="00CE20F6" w:rsidRPr="00384A14">
              <w:rPr>
                <w:color w:val="C00000"/>
              </w:rPr>
              <w:t>(WHO MEC)</w:t>
            </w:r>
            <w:r w:rsidR="00CE20F6" w:rsidRPr="00384A14">
              <w:rPr>
                <w:i/>
                <w:iCs/>
                <w:color w:val="C00000"/>
              </w:rPr>
              <w:t>.</w:t>
            </w:r>
            <w:r w:rsidR="00CE20F6" w:rsidRPr="00384A14">
              <w:rPr>
                <w:color w:val="C00000"/>
              </w:rPr>
              <w:t xml:space="preserve">  </w:t>
            </w:r>
          </w:p>
          <w:p w14:paraId="3B8EE4E3" w14:textId="1CEED570" w:rsidR="00471E21" w:rsidRPr="00384A14" w:rsidRDefault="00471E21" w:rsidP="00FA54DC">
            <w:pPr>
              <w:ind w:left="0" w:firstLine="0"/>
              <w:rPr>
                <w:color w:val="C00000"/>
              </w:rPr>
            </w:pPr>
          </w:p>
          <w:p w14:paraId="55C3CB87" w14:textId="39DAB86B" w:rsidR="00CE20F6" w:rsidRPr="00384A14" w:rsidRDefault="00CE20F6" w:rsidP="00CE20F6">
            <w:pPr>
              <w:ind w:left="0" w:firstLine="0"/>
              <w:rPr>
                <w:color w:val="C00000"/>
              </w:rPr>
            </w:pPr>
            <w:r w:rsidRPr="00384A14">
              <w:rPr>
                <w:color w:val="C00000"/>
              </w:rPr>
              <w:t>The SR concludes that most women, including those with certain characteristics (</w:t>
            </w:r>
            <w:r w:rsidR="00AC419D" w:rsidRPr="00384A14">
              <w:rPr>
                <w:color w:val="C00000"/>
              </w:rPr>
              <w:t>e.g.,</w:t>
            </w:r>
            <w:r w:rsidRPr="00384A14">
              <w:rPr>
                <w:color w:val="C00000"/>
              </w:rPr>
              <w:t xml:space="preserve"> adolescents, postpartum) and medical conditions (e.g., </w:t>
            </w:r>
            <w:r w:rsidR="00C02920" w:rsidRPr="00384A14">
              <w:rPr>
                <w:color w:val="C00000"/>
              </w:rPr>
              <w:t>infectious,</w:t>
            </w:r>
            <w:r w:rsidRPr="00384A14">
              <w:rPr>
                <w:color w:val="C00000"/>
              </w:rPr>
              <w:t xml:space="preserve"> </w:t>
            </w:r>
            <w:r w:rsidR="00AC419D" w:rsidRPr="00384A14">
              <w:rPr>
                <w:color w:val="C00000"/>
              </w:rPr>
              <w:t>or</w:t>
            </w:r>
            <w:r w:rsidRPr="00384A14">
              <w:rPr>
                <w:color w:val="C00000"/>
              </w:rPr>
              <w:t xml:space="preserve"> chronic diseases), can use most contraceptive methods safely to prevent pregnancy. Recommendations related to IUDs and implants are reported in this review.</w:t>
            </w:r>
            <w:r w:rsidR="00FF464C" w:rsidRPr="00384A14">
              <w:rPr>
                <w:color w:val="C00000"/>
              </w:rPr>
              <w:t xml:space="preserve">  </w:t>
            </w:r>
            <w:r w:rsidRPr="00384A14">
              <w:rPr>
                <w:color w:val="C00000"/>
              </w:rPr>
              <w:t xml:space="preserve">Women who have health conditions associated with increased risk for adverse health events </w:t>
            </w:r>
            <w:proofErr w:type="gramStart"/>
            <w:r w:rsidRPr="00384A14">
              <w:rPr>
                <w:color w:val="C00000"/>
              </w:rPr>
              <w:t>as a result of</w:t>
            </w:r>
            <w:proofErr w:type="gramEnd"/>
            <w:r w:rsidRPr="00384A14">
              <w:rPr>
                <w:color w:val="C00000"/>
              </w:rPr>
              <w:t xml:space="preserve"> pregnancy should consider long-acting, highly effective contraception.  </w:t>
            </w:r>
          </w:p>
          <w:p w14:paraId="5363D5FB" w14:textId="77777777" w:rsidR="00CE20F6" w:rsidRPr="00384A14" w:rsidRDefault="00CE20F6" w:rsidP="00CE20F6">
            <w:pPr>
              <w:ind w:left="0" w:firstLine="0"/>
              <w:rPr>
                <w:color w:val="C00000"/>
              </w:rPr>
            </w:pPr>
          </w:p>
          <w:p w14:paraId="3814D327" w14:textId="410F5B0C" w:rsidR="00CE20F6" w:rsidRPr="00384A14" w:rsidRDefault="00AC419D" w:rsidP="00CE20F6">
            <w:pPr>
              <w:ind w:left="0" w:firstLine="0"/>
              <w:rPr>
                <w:color w:val="C00000"/>
              </w:rPr>
            </w:pPr>
            <w:r w:rsidRPr="00384A14">
              <w:rPr>
                <w:color w:val="C00000"/>
              </w:rPr>
              <w:t>T</w:t>
            </w:r>
            <w:r w:rsidR="00FF464C" w:rsidRPr="00384A14">
              <w:rPr>
                <w:color w:val="C00000"/>
              </w:rPr>
              <w:t xml:space="preserve">he </w:t>
            </w:r>
            <w:r w:rsidR="00CE20F6" w:rsidRPr="00384A14">
              <w:rPr>
                <w:color w:val="C00000"/>
              </w:rPr>
              <w:t xml:space="preserve">2016 US MEC recommendations </w:t>
            </w:r>
            <w:r w:rsidRPr="00384A14">
              <w:rPr>
                <w:color w:val="C00000"/>
              </w:rPr>
              <w:t>are</w:t>
            </w:r>
            <w:r w:rsidR="00FF464C" w:rsidRPr="00384A14">
              <w:rPr>
                <w:color w:val="C00000"/>
              </w:rPr>
              <w:t xml:space="preserve"> </w:t>
            </w:r>
            <w:r w:rsidR="00CE20F6" w:rsidRPr="00384A14">
              <w:rPr>
                <w:color w:val="C00000"/>
              </w:rPr>
              <w:t xml:space="preserve">summarized in the following tables: </w:t>
            </w:r>
          </w:p>
          <w:p w14:paraId="6DEB5756" w14:textId="00C59076" w:rsidR="00CE20F6" w:rsidRPr="00384A14" w:rsidRDefault="000E6A50" w:rsidP="00FA54DC">
            <w:pPr>
              <w:ind w:left="0" w:firstLine="0"/>
              <w:rPr>
                <w:rStyle w:val="Hyperlink"/>
                <w:color w:val="C00000"/>
              </w:rPr>
            </w:pPr>
            <w:hyperlink r:id="rId30" w:history="1">
              <w:r w:rsidR="00CA1A31" w:rsidRPr="00384A14">
                <w:rPr>
                  <w:rStyle w:val="Hyperlink"/>
                  <w:color w:val="C00000"/>
                </w:rPr>
                <w:t>https://www.cdc.gov/reproductivehealth/contraception/pdf/summary-chart-us-medical-eligibility-criteria_508tagged.pdf</w:t>
              </w:r>
            </w:hyperlink>
            <w:r w:rsidR="00CA1A31" w:rsidRPr="00384A14">
              <w:rPr>
                <w:color w:val="C00000"/>
              </w:rPr>
              <w:t xml:space="preserve"> </w:t>
            </w:r>
          </w:p>
          <w:p w14:paraId="3FC3FDF9" w14:textId="77777777" w:rsidR="00CE20F6" w:rsidRPr="00384A14" w:rsidRDefault="00CE20F6" w:rsidP="00FA54DC">
            <w:pPr>
              <w:ind w:left="0" w:firstLine="0"/>
              <w:rPr>
                <w:rStyle w:val="Hyperlink"/>
                <w:color w:val="C00000"/>
              </w:rPr>
            </w:pPr>
          </w:p>
          <w:p w14:paraId="41A9A990" w14:textId="5CF3188A" w:rsidR="00CE20F6" w:rsidRPr="00384A14" w:rsidRDefault="00CE20F6" w:rsidP="00FA54DC">
            <w:pPr>
              <w:ind w:left="0" w:firstLine="0"/>
              <w:rPr>
                <w:color w:val="C00000"/>
              </w:rPr>
            </w:pPr>
            <w:r w:rsidRPr="00384A14">
              <w:rPr>
                <w:color w:val="C00000"/>
              </w:rPr>
              <w:t xml:space="preserve">Safety of contraceptive methods is a component of the structure and process of the health care system, which affects the provision of contraceptive methods, including LARC.  The recommendations aim to eliminate unneeded medical barriers to accessing and using contraception, which in turn may decrease the number of unintended pregnancies.  </w:t>
            </w:r>
          </w:p>
        </w:tc>
      </w:tr>
      <w:tr w:rsidR="008620D0" w14:paraId="7D9061CB" w14:textId="77777777" w:rsidTr="00384A14">
        <w:trPr>
          <w:cantSplit/>
        </w:trPr>
        <w:tc>
          <w:tcPr>
            <w:tcW w:w="1874" w:type="pct"/>
          </w:tcPr>
          <w:p w14:paraId="77C40948" w14:textId="77777777" w:rsidR="008620D0" w:rsidRPr="00FD6C34" w:rsidRDefault="008620D0" w:rsidP="00FA54DC">
            <w:pPr>
              <w:ind w:left="0" w:firstLine="0"/>
            </w:pPr>
            <w:r w:rsidRPr="00FD6C34">
              <w:lastRenderedPageBreak/>
              <w:t xml:space="preserve">Grade assigned to the </w:t>
            </w:r>
            <w:r w:rsidRPr="00FD6C34">
              <w:rPr>
                <w:b/>
              </w:rPr>
              <w:t>evidence</w:t>
            </w:r>
            <w:r w:rsidRPr="00FD6C34">
              <w:t xml:space="preserve"> associated with the recommendation with the definition of the grade</w:t>
            </w:r>
          </w:p>
        </w:tc>
        <w:tc>
          <w:tcPr>
            <w:tcW w:w="3126" w:type="pct"/>
          </w:tcPr>
          <w:p w14:paraId="2F03BD08" w14:textId="77777777" w:rsidR="00AC419D" w:rsidRPr="00384A14" w:rsidRDefault="00AC419D" w:rsidP="00AC419D">
            <w:pPr>
              <w:ind w:left="0" w:firstLine="0"/>
              <w:rPr>
                <w:color w:val="C00000"/>
              </w:rPr>
            </w:pPr>
            <w:r w:rsidRPr="00384A14">
              <w:rPr>
                <w:color w:val="C00000"/>
              </w:rPr>
              <w:t xml:space="preserve">Preferred Reporting Items for Systematic Reviews and Meta-Analyses (PRISMA) guidelines were followed for reporting systematic reviews.  </w:t>
            </w:r>
          </w:p>
          <w:p w14:paraId="314B372D" w14:textId="77777777" w:rsidR="00AC419D" w:rsidRPr="00384A14" w:rsidRDefault="00AC419D" w:rsidP="00AC419D">
            <w:pPr>
              <w:ind w:left="0" w:firstLine="0"/>
              <w:rPr>
                <w:color w:val="C00000"/>
              </w:rPr>
            </w:pPr>
          </w:p>
          <w:p w14:paraId="797FF164" w14:textId="25516AE7" w:rsidR="00AC419D" w:rsidRPr="00384A14" w:rsidRDefault="00AC419D" w:rsidP="00AC419D">
            <w:pPr>
              <w:ind w:left="0" w:firstLine="0"/>
              <w:rPr>
                <w:color w:val="C00000"/>
              </w:rPr>
            </w:pPr>
            <w:r w:rsidRPr="00384A14">
              <w:rPr>
                <w:color w:val="C00000"/>
              </w:rPr>
              <w:t xml:space="preserve">The level of evidence from the systematic reviews for each evidence summary are provided based on the U.S. Preventive Services Task Force (USPSTF) system, which includes ratings for study design (I: randomized controlled trials; II-1: controlled trials without randomization; II-2: observational studies; and II-3: multiple time series or descriptive studies), ratings for internal validity (good, fair, or poor), and categorization of the evidence as direct or indirect for the specific review topic.  </w:t>
            </w:r>
          </w:p>
          <w:p w14:paraId="3C5C8DBA" w14:textId="77777777" w:rsidR="00AC419D" w:rsidRPr="00384A14" w:rsidRDefault="00AC419D" w:rsidP="00AC419D">
            <w:pPr>
              <w:ind w:left="0" w:firstLine="0"/>
              <w:rPr>
                <w:color w:val="C00000"/>
              </w:rPr>
            </w:pPr>
          </w:p>
          <w:p w14:paraId="23EE2FFB" w14:textId="0DDC4FBA" w:rsidR="00CE20F6" w:rsidRPr="00384A14" w:rsidRDefault="00AC419D" w:rsidP="00AC419D">
            <w:pPr>
              <w:ind w:left="0" w:firstLine="0"/>
              <w:rPr>
                <w:color w:val="C00000"/>
              </w:rPr>
            </w:pPr>
            <w:r w:rsidRPr="00384A14">
              <w:rPr>
                <w:color w:val="C00000"/>
              </w:rPr>
              <w:t xml:space="preserve">Evidence in this guideline ranges from I to II-3, good to poor, direct to indirect, depending on the condition and contraceptive method evaluated.  </w:t>
            </w:r>
          </w:p>
          <w:p w14:paraId="3C953B1F" w14:textId="77777777" w:rsidR="00CE20F6" w:rsidRPr="00384A14" w:rsidRDefault="00CE20F6" w:rsidP="00CE20F6">
            <w:pPr>
              <w:rPr>
                <w:color w:val="C00000"/>
              </w:rPr>
            </w:pPr>
          </w:p>
          <w:p w14:paraId="1A2DE892" w14:textId="374EE10A" w:rsidR="00471E21" w:rsidRPr="00384A14" w:rsidRDefault="00CE20F6" w:rsidP="0026186A">
            <w:pPr>
              <w:ind w:left="0" w:firstLine="0"/>
              <w:rPr>
                <w:color w:val="C00000"/>
              </w:rPr>
            </w:pPr>
            <w:r w:rsidRPr="00384A14">
              <w:rPr>
                <w:color w:val="C00000"/>
              </w:rPr>
              <w:t>F</w:t>
            </w:r>
            <w:r w:rsidR="009E5748" w:rsidRPr="00384A14">
              <w:rPr>
                <w:color w:val="C00000"/>
              </w:rPr>
              <w:t xml:space="preserve">or </w:t>
            </w:r>
            <w:r w:rsidRPr="00384A14">
              <w:rPr>
                <w:color w:val="C00000"/>
              </w:rPr>
              <w:t xml:space="preserve">the </w:t>
            </w:r>
            <w:r w:rsidR="009E5748" w:rsidRPr="00384A14">
              <w:rPr>
                <w:color w:val="C00000"/>
              </w:rPr>
              <w:t xml:space="preserve">2016 </w:t>
            </w:r>
            <w:r w:rsidRPr="00384A14">
              <w:rPr>
                <w:color w:val="C00000"/>
              </w:rPr>
              <w:t xml:space="preserve">US MEC </w:t>
            </w:r>
            <w:r w:rsidR="009E5748" w:rsidRPr="00384A14">
              <w:rPr>
                <w:color w:val="C00000"/>
              </w:rPr>
              <w:t>update</w:t>
            </w:r>
            <w:r w:rsidRPr="00384A14">
              <w:rPr>
                <w:color w:val="C00000"/>
              </w:rPr>
              <w:t>, CDC published 13 systematic reviews describing the evidence and their grading</w:t>
            </w:r>
            <w:r w:rsidR="004D2F25" w:rsidRPr="00384A14">
              <w:rPr>
                <w:color w:val="C00000"/>
              </w:rPr>
              <w:t xml:space="preserve"> related to new recommendations not previously included in the 2010 US MEC</w:t>
            </w:r>
            <w:r w:rsidRPr="00384A14">
              <w:rPr>
                <w:color w:val="C00000"/>
              </w:rPr>
              <w:t xml:space="preserve">.  These reviews are </w:t>
            </w:r>
            <w:r w:rsidR="00332D5D" w:rsidRPr="00384A14">
              <w:rPr>
                <w:color w:val="C00000"/>
              </w:rPr>
              <w:t xml:space="preserve">provided in </w:t>
            </w:r>
            <w:r w:rsidR="009B08F7" w:rsidRPr="00384A14">
              <w:rPr>
                <w:color w:val="C00000"/>
              </w:rPr>
              <w:t xml:space="preserve">a </w:t>
            </w:r>
            <w:r w:rsidR="00332D5D" w:rsidRPr="00384A14">
              <w:rPr>
                <w:color w:val="C00000"/>
              </w:rPr>
              <w:t xml:space="preserve">supplement of </w:t>
            </w:r>
            <w:r w:rsidR="00332D5D" w:rsidRPr="00384A14">
              <w:rPr>
                <w:i/>
                <w:iCs/>
                <w:color w:val="C00000"/>
              </w:rPr>
              <w:t>Contraception</w:t>
            </w:r>
            <w:r w:rsidR="00332D5D" w:rsidRPr="00384A14">
              <w:rPr>
                <w:color w:val="C00000"/>
              </w:rPr>
              <w:t>: Contraception, Volume 96, Issue 6, Pages 579-760 (December 2016).  Available online at:</w:t>
            </w:r>
            <w:r w:rsidR="00FD6C34" w:rsidRPr="00384A14">
              <w:rPr>
                <w:color w:val="C00000"/>
              </w:rPr>
              <w:t xml:space="preserve"> </w:t>
            </w:r>
            <w:hyperlink r:id="rId31" w:history="1">
              <w:r w:rsidR="00384A14" w:rsidRPr="003E0CDA">
                <w:rPr>
                  <w:rStyle w:val="Hyperlink"/>
                </w:rPr>
                <w:t>https://www.sciencedirect.com/journal/contraception/vol/94/issue/6</w:t>
              </w:r>
            </w:hyperlink>
            <w:r w:rsidR="00384A14">
              <w:rPr>
                <w:color w:val="C00000"/>
              </w:rPr>
              <w:t xml:space="preserve"> </w:t>
            </w:r>
            <w:r w:rsidR="00CA1A31" w:rsidRPr="00384A14">
              <w:rPr>
                <w:color w:val="C00000"/>
              </w:rPr>
              <w:t xml:space="preserve"> </w:t>
            </w:r>
          </w:p>
          <w:p w14:paraId="71379D09" w14:textId="77777777" w:rsidR="008620D0" w:rsidRPr="00384A14" w:rsidRDefault="008620D0" w:rsidP="00FA54DC">
            <w:pPr>
              <w:ind w:left="0" w:firstLine="0"/>
              <w:rPr>
                <w:color w:val="C00000"/>
              </w:rPr>
            </w:pPr>
          </w:p>
        </w:tc>
      </w:tr>
      <w:tr w:rsidR="008620D0" w14:paraId="2B8991CB" w14:textId="77777777" w:rsidTr="00384A14">
        <w:trPr>
          <w:cantSplit/>
        </w:trPr>
        <w:tc>
          <w:tcPr>
            <w:tcW w:w="1874" w:type="pct"/>
          </w:tcPr>
          <w:p w14:paraId="2704AEF2" w14:textId="77777777" w:rsidR="008620D0" w:rsidRPr="00FD6C34" w:rsidRDefault="008620D0" w:rsidP="00FA54DC">
            <w:pPr>
              <w:ind w:left="0" w:firstLine="0"/>
            </w:pPr>
            <w:r w:rsidRPr="00FD6C34">
              <w:t>Provide all other grades and definitions from the evidence grading system</w:t>
            </w:r>
          </w:p>
        </w:tc>
        <w:tc>
          <w:tcPr>
            <w:tcW w:w="3126" w:type="pct"/>
          </w:tcPr>
          <w:p w14:paraId="5ECEAE62" w14:textId="519F1C7E" w:rsidR="004D2F25" w:rsidRPr="00384A14" w:rsidRDefault="004D2F25" w:rsidP="004D2F25">
            <w:pPr>
              <w:ind w:left="0" w:firstLine="0"/>
              <w:rPr>
                <w:color w:val="C00000"/>
              </w:rPr>
            </w:pPr>
            <w:r w:rsidRPr="00384A14">
              <w:rPr>
                <w:color w:val="C00000"/>
              </w:rPr>
              <w:t xml:space="preserve">The </w:t>
            </w:r>
            <w:r w:rsidR="00AC419D" w:rsidRPr="00384A14">
              <w:rPr>
                <w:color w:val="C00000"/>
              </w:rPr>
              <w:t xml:space="preserve">following grade from the </w:t>
            </w:r>
            <w:r w:rsidRPr="00384A14">
              <w:rPr>
                <w:color w:val="C00000"/>
              </w:rPr>
              <w:t xml:space="preserve">USPSTF system </w:t>
            </w:r>
            <w:r w:rsidR="00AC419D" w:rsidRPr="00384A14">
              <w:rPr>
                <w:color w:val="C00000"/>
              </w:rPr>
              <w:t>was not assigned to evidence in this SR</w:t>
            </w:r>
            <w:r w:rsidRPr="00384A14">
              <w:rPr>
                <w:color w:val="C00000"/>
              </w:rPr>
              <w:t>:</w:t>
            </w:r>
          </w:p>
          <w:p w14:paraId="4C17DCE8" w14:textId="77777777" w:rsidR="00F75EB3" w:rsidRPr="00384A14" w:rsidRDefault="00F75EB3" w:rsidP="00FA54DC">
            <w:pPr>
              <w:ind w:left="0" w:firstLine="0"/>
              <w:rPr>
                <w:color w:val="C00000"/>
              </w:rPr>
            </w:pPr>
          </w:p>
          <w:p w14:paraId="79B839AD" w14:textId="2EBC88DD" w:rsidR="00F75EB3" w:rsidRPr="00CA1A31" w:rsidRDefault="00F75EB3" w:rsidP="00F75EB3">
            <w:pPr>
              <w:ind w:left="0" w:firstLine="0"/>
              <w:rPr>
                <w:color w:val="FF0000"/>
              </w:rPr>
            </w:pPr>
            <w:r w:rsidRPr="00384A14">
              <w:rPr>
                <w:color w:val="C00000"/>
              </w:rPr>
              <w:t>III</w:t>
            </w:r>
            <w:r w:rsidR="00B14F9C" w:rsidRPr="00384A14">
              <w:rPr>
                <w:color w:val="C00000"/>
              </w:rPr>
              <w:t xml:space="preserve">: </w:t>
            </w:r>
            <w:r w:rsidRPr="00384A14">
              <w:rPr>
                <w:color w:val="C00000"/>
              </w:rPr>
              <w:t>Opinions of respected authorities, based on clinical experience, descriptive studies and case reports, or reports of expert committees.</w:t>
            </w:r>
          </w:p>
        </w:tc>
      </w:tr>
      <w:tr w:rsidR="008620D0" w14:paraId="740B65A2" w14:textId="77777777" w:rsidTr="00384A14">
        <w:trPr>
          <w:cantSplit/>
        </w:trPr>
        <w:tc>
          <w:tcPr>
            <w:tcW w:w="1874" w:type="pct"/>
          </w:tcPr>
          <w:p w14:paraId="57AADA9B" w14:textId="77777777" w:rsidR="008620D0" w:rsidRPr="00FD6C34" w:rsidRDefault="008620D0" w:rsidP="00FA54DC">
            <w:pPr>
              <w:ind w:left="0" w:firstLine="0"/>
            </w:pPr>
            <w:r w:rsidRPr="00FD6C34">
              <w:lastRenderedPageBreak/>
              <w:t xml:space="preserve">Grade assigned to the </w:t>
            </w:r>
            <w:r w:rsidRPr="00FD6C34">
              <w:rPr>
                <w:b/>
              </w:rPr>
              <w:t>recommendation</w:t>
            </w:r>
            <w:r w:rsidRPr="00FD6C34">
              <w:t xml:space="preserve"> with definition of the grade</w:t>
            </w:r>
          </w:p>
        </w:tc>
        <w:tc>
          <w:tcPr>
            <w:tcW w:w="3126" w:type="pct"/>
          </w:tcPr>
          <w:p w14:paraId="4BBE2955" w14:textId="548158CA" w:rsidR="00FF464C" w:rsidRPr="00384A14" w:rsidRDefault="00AC419D" w:rsidP="00FA54DC">
            <w:pPr>
              <w:ind w:left="0" w:firstLine="0"/>
              <w:rPr>
                <w:color w:val="C00000"/>
              </w:rPr>
            </w:pPr>
            <w:r w:rsidRPr="00384A14">
              <w:rPr>
                <w:color w:val="C00000"/>
              </w:rPr>
              <w:t xml:space="preserve">Appendices B – J provide summaries of classifications for whether women with certain medical conditions or characteristics can use </w:t>
            </w:r>
            <w:r w:rsidR="00FF464C" w:rsidRPr="00384A14">
              <w:rPr>
                <w:color w:val="C00000"/>
              </w:rPr>
              <w:t>contraceptive methods</w:t>
            </w:r>
            <w:r w:rsidRPr="00384A14">
              <w:rPr>
                <w:color w:val="C00000"/>
              </w:rPr>
              <w:t xml:space="preserve">.  The following methods are included: </w:t>
            </w:r>
            <w:r w:rsidR="00FF464C" w:rsidRPr="00384A14">
              <w:rPr>
                <w:color w:val="C00000"/>
              </w:rPr>
              <w:t>IUDs, progestin-only contraceptives (including etonogestrel implants), combined hormonal contraceptives</w:t>
            </w:r>
            <w:r w:rsidRPr="00384A14">
              <w:rPr>
                <w:color w:val="C00000"/>
              </w:rPr>
              <w:t>,</w:t>
            </w:r>
            <w:r w:rsidR="00FF464C" w:rsidRPr="00384A14">
              <w:rPr>
                <w:color w:val="C00000"/>
              </w:rPr>
              <w:t xml:space="preserve"> barrier contraceptive methods, fertility awareness-based methods, lactational amenorrhea method, coitus interruptus</w:t>
            </w:r>
            <w:r w:rsidRPr="00384A14">
              <w:rPr>
                <w:color w:val="C00000"/>
              </w:rPr>
              <w:t xml:space="preserve">, </w:t>
            </w:r>
            <w:proofErr w:type="gramStart"/>
            <w:r w:rsidRPr="00384A14">
              <w:rPr>
                <w:color w:val="C00000"/>
              </w:rPr>
              <w:t>female</w:t>
            </w:r>
            <w:proofErr w:type="gramEnd"/>
            <w:r w:rsidRPr="00384A14">
              <w:rPr>
                <w:color w:val="C00000"/>
              </w:rPr>
              <w:t xml:space="preserve"> and male sterilization, and emergency contraceptive pills.</w:t>
            </w:r>
          </w:p>
          <w:p w14:paraId="043BAEA2" w14:textId="77777777" w:rsidR="00AC419D" w:rsidRPr="00384A14" w:rsidRDefault="00AC419D" w:rsidP="00FA54DC">
            <w:pPr>
              <w:ind w:left="0" w:firstLine="0"/>
              <w:rPr>
                <w:color w:val="C00000"/>
              </w:rPr>
            </w:pPr>
          </w:p>
          <w:p w14:paraId="12E9720B" w14:textId="189469E0" w:rsidR="008620D0" w:rsidRPr="00384A14" w:rsidRDefault="00FF464C" w:rsidP="00FA54DC">
            <w:pPr>
              <w:ind w:left="0" w:firstLine="0"/>
              <w:rPr>
                <w:color w:val="C00000"/>
              </w:rPr>
            </w:pPr>
            <w:r w:rsidRPr="00384A14">
              <w:rPr>
                <w:color w:val="C00000"/>
              </w:rPr>
              <w:t>The four categories utilized to classify the use of contraceptive methods, including LARC methods, for women with certain medical conditions or characteristics are as follows:</w:t>
            </w:r>
          </w:p>
          <w:p w14:paraId="215929C1" w14:textId="74A3906D" w:rsidR="00FF464C" w:rsidRPr="00384A14" w:rsidRDefault="00FF464C" w:rsidP="00FA54DC">
            <w:pPr>
              <w:ind w:left="0" w:firstLine="0"/>
              <w:rPr>
                <w:color w:val="C00000"/>
              </w:rPr>
            </w:pPr>
          </w:p>
          <w:p w14:paraId="4E54E99F" w14:textId="77777777" w:rsidR="00AC419D" w:rsidRPr="00384A14" w:rsidRDefault="00AC419D" w:rsidP="00AC419D">
            <w:pPr>
              <w:ind w:left="0" w:firstLine="0"/>
              <w:rPr>
                <w:color w:val="C00000"/>
              </w:rPr>
            </w:pPr>
            <w:r w:rsidRPr="00384A14">
              <w:rPr>
                <w:color w:val="C00000"/>
              </w:rPr>
              <w:t>U.S. MEC 1 = A condition for which there is no restriction for the use of the contraceptive method.</w:t>
            </w:r>
          </w:p>
          <w:p w14:paraId="2A93535A" w14:textId="77777777" w:rsidR="00AC419D" w:rsidRPr="00384A14" w:rsidRDefault="00AC419D" w:rsidP="00AC419D">
            <w:pPr>
              <w:ind w:left="0" w:firstLine="0"/>
              <w:rPr>
                <w:color w:val="C00000"/>
              </w:rPr>
            </w:pPr>
          </w:p>
          <w:p w14:paraId="70F16E52" w14:textId="77777777" w:rsidR="00AC419D" w:rsidRPr="00384A14" w:rsidRDefault="00AC419D" w:rsidP="00AC419D">
            <w:pPr>
              <w:ind w:left="0" w:firstLine="0"/>
              <w:rPr>
                <w:color w:val="C00000"/>
              </w:rPr>
            </w:pPr>
            <w:r w:rsidRPr="00384A14">
              <w:rPr>
                <w:color w:val="C00000"/>
              </w:rPr>
              <w:t>U.S. MEC 2 = A condition for which the advantages of using the method generally outweigh the theoretical or proven risks.</w:t>
            </w:r>
          </w:p>
          <w:p w14:paraId="79223CB1" w14:textId="77777777" w:rsidR="00AC419D" w:rsidRPr="00384A14" w:rsidRDefault="00AC419D" w:rsidP="00AC419D">
            <w:pPr>
              <w:ind w:left="0" w:firstLine="0"/>
              <w:rPr>
                <w:color w:val="C00000"/>
              </w:rPr>
            </w:pPr>
          </w:p>
          <w:p w14:paraId="317F4AB6" w14:textId="77777777" w:rsidR="00AC419D" w:rsidRPr="00384A14" w:rsidRDefault="00AC419D" w:rsidP="00AC419D">
            <w:pPr>
              <w:ind w:left="0" w:firstLine="0"/>
              <w:rPr>
                <w:color w:val="C00000"/>
              </w:rPr>
            </w:pPr>
            <w:r w:rsidRPr="00384A14">
              <w:rPr>
                <w:color w:val="C00000"/>
              </w:rPr>
              <w:t>U.S. MEC 3 = A condition for which the theoretical or proven risks usually outweigh the advantages of using the method.</w:t>
            </w:r>
          </w:p>
          <w:p w14:paraId="7B61FE0E" w14:textId="77777777" w:rsidR="00AC419D" w:rsidRPr="00384A14" w:rsidRDefault="00AC419D" w:rsidP="00AC419D">
            <w:pPr>
              <w:ind w:left="0" w:firstLine="0"/>
              <w:rPr>
                <w:color w:val="C00000"/>
              </w:rPr>
            </w:pPr>
          </w:p>
          <w:p w14:paraId="795C6C66" w14:textId="77777777" w:rsidR="00AC419D" w:rsidRPr="00384A14" w:rsidRDefault="00AC419D" w:rsidP="00AC419D">
            <w:pPr>
              <w:ind w:left="0" w:firstLine="0"/>
              <w:rPr>
                <w:color w:val="C00000"/>
              </w:rPr>
            </w:pPr>
            <w:r w:rsidRPr="00384A14">
              <w:rPr>
                <w:color w:val="C00000"/>
              </w:rPr>
              <w:t>U.S. MEC 4 = A condition that represents an unacceptable health risk if the contraceptive method is used.</w:t>
            </w:r>
          </w:p>
          <w:p w14:paraId="69B77512" w14:textId="77777777" w:rsidR="00AC419D" w:rsidRPr="00384A14" w:rsidRDefault="00AC419D" w:rsidP="00AC419D">
            <w:pPr>
              <w:ind w:left="0" w:firstLine="0"/>
              <w:rPr>
                <w:color w:val="C00000"/>
              </w:rPr>
            </w:pPr>
          </w:p>
          <w:p w14:paraId="7FF4B26E" w14:textId="4B793720" w:rsidR="00482506" w:rsidRPr="00384A14" w:rsidRDefault="00AC419D" w:rsidP="00AC419D">
            <w:pPr>
              <w:ind w:left="0" w:firstLine="0"/>
              <w:rPr>
                <w:color w:val="C00000"/>
              </w:rPr>
            </w:pPr>
            <w:r w:rsidRPr="00384A14">
              <w:rPr>
                <w:color w:val="C00000"/>
              </w:rPr>
              <w:t>Depending on the contraceptive methods and conditions, the grading ranges from U.S. MEC 1 – 4.</w:t>
            </w:r>
          </w:p>
          <w:p w14:paraId="0444A2CA" w14:textId="77777777" w:rsidR="00AC419D" w:rsidRPr="00384A14" w:rsidRDefault="00AC419D" w:rsidP="00AC419D">
            <w:pPr>
              <w:ind w:left="0" w:firstLine="0"/>
              <w:rPr>
                <w:color w:val="C00000"/>
              </w:rPr>
            </w:pPr>
          </w:p>
          <w:p w14:paraId="50915F8C" w14:textId="1CA83569" w:rsidR="00482506" w:rsidRPr="00CA1A31" w:rsidRDefault="00482506" w:rsidP="00FA54DC">
            <w:pPr>
              <w:ind w:left="0" w:firstLine="0"/>
              <w:rPr>
                <w:color w:val="FF0000"/>
              </w:rPr>
            </w:pPr>
            <w:r w:rsidRPr="00384A14">
              <w:rPr>
                <w:color w:val="C00000"/>
              </w:rPr>
              <w:t xml:space="preserve">The recommendations were developed as part of a multi-stage process.  First, CDC reviewed the existing recommendations in the US MEC 2010 for new evidence identified through the WHO/CDC CIRE system that might result in a changed recommendation.  CDC then held an initial expert panel meeting to obtain input and draft a list of topics to consider for the update, including new recommendations. Next CDC staff and other invited authors conducted independent systematic reviews for topics under consideration.  These reviews were conducted to identify direct evidence about the safety of contraceptive methods use by women with selected conditions.  At a second expert meeting, participants were asked to provide their input using the scientific evidence presented from the systematic reviews to develop potential recommendations.  Feedback also was received from three external reviewers, composed of health care providers and researchers who had not participated in the update meetings. These reviewers were asked to provide comments on the accuracy, feasibility, and clarity of the recommendations. </w:t>
            </w:r>
            <w:r w:rsidRPr="00384A14">
              <w:rPr>
                <w:color w:val="C00000"/>
              </w:rPr>
              <w:lastRenderedPageBreak/>
              <w:t xml:space="preserve">During the second expert meeting, areas of research that need additional investigation also were considered.  Afterwards CDC </w:t>
            </w:r>
            <w:r w:rsidR="00C571B8" w:rsidRPr="00384A14">
              <w:rPr>
                <w:color w:val="C00000"/>
              </w:rPr>
              <w:t>chose and documented</w:t>
            </w:r>
            <w:r w:rsidRPr="00384A14">
              <w:rPr>
                <w:color w:val="C00000"/>
              </w:rPr>
              <w:t xml:space="preserve"> the recommendations in this report, </w:t>
            </w:r>
            <w:proofErr w:type="gramStart"/>
            <w:r w:rsidRPr="00384A14">
              <w:rPr>
                <w:color w:val="C00000"/>
              </w:rPr>
              <w:t>taking into account</w:t>
            </w:r>
            <w:proofErr w:type="gramEnd"/>
            <w:r w:rsidRPr="00384A14">
              <w:rPr>
                <w:color w:val="C00000"/>
              </w:rPr>
              <w:t xml:space="preserve"> the perspectives offered by expert meeting participants.  </w:t>
            </w:r>
          </w:p>
        </w:tc>
      </w:tr>
      <w:tr w:rsidR="008620D0" w14:paraId="08E50FE4" w14:textId="77777777" w:rsidTr="00384A14">
        <w:trPr>
          <w:cantSplit/>
        </w:trPr>
        <w:tc>
          <w:tcPr>
            <w:tcW w:w="1874" w:type="pct"/>
          </w:tcPr>
          <w:p w14:paraId="7446E7A4" w14:textId="77777777" w:rsidR="008620D0" w:rsidRPr="00FD6C34" w:rsidRDefault="008620D0" w:rsidP="00FA54DC">
            <w:pPr>
              <w:ind w:left="0" w:firstLine="0"/>
            </w:pPr>
            <w:r w:rsidRPr="00FD6C34">
              <w:lastRenderedPageBreak/>
              <w:t>Provide all other grades and definitions from the recommendation grading system</w:t>
            </w:r>
          </w:p>
        </w:tc>
        <w:tc>
          <w:tcPr>
            <w:tcW w:w="3126" w:type="pct"/>
          </w:tcPr>
          <w:p w14:paraId="5F317F14" w14:textId="14AF97C4" w:rsidR="00F75EB3" w:rsidRPr="00CA1A31" w:rsidRDefault="00515194" w:rsidP="00756A4C">
            <w:pPr>
              <w:tabs>
                <w:tab w:val="left" w:pos="682"/>
              </w:tabs>
              <w:ind w:left="0" w:firstLine="0"/>
              <w:rPr>
                <w:color w:val="FF0000"/>
              </w:rPr>
            </w:pPr>
            <w:r w:rsidRPr="00384A14">
              <w:rPr>
                <w:color w:val="C00000"/>
              </w:rPr>
              <w:t xml:space="preserve">Not applicable.  All grades are included in the box above.  </w:t>
            </w:r>
            <w:r w:rsidR="00FF464C" w:rsidRPr="00384A14">
              <w:rPr>
                <w:color w:val="C00000"/>
              </w:rPr>
              <w:t xml:space="preserve">   </w:t>
            </w:r>
          </w:p>
        </w:tc>
      </w:tr>
      <w:tr w:rsidR="008620D0" w14:paraId="214C2D4E" w14:textId="77777777" w:rsidTr="00384A14">
        <w:trPr>
          <w:cantSplit/>
        </w:trPr>
        <w:tc>
          <w:tcPr>
            <w:tcW w:w="1874" w:type="pct"/>
          </w:tcPr>
          <w:p w14:paraId="569F4756" w14:textId="77777777" w:rsidR="008620D0" w:rsidRPr="00FD6C34" w:rsidRDefault="008620D0" w:rsidP="00FA54DC">
            <w:pPr>
              <w:ind w:left="0" w:firstLine="0"/>
            </w:pPr>
            <w:r w:rsidRPr="00FD6C34">
              <w:t>Body of evidence:</w:t>
            </w:r>
          </w:p>
          <w:p w14:paraId="3780A035" w14:textId="77777777" w:rsidR="008620D0" w:rsidRPr="00FD6C34" w:rsidRDefault="008620D0" w:rsidP="00FA54DC">
            <w:pPr>
              <w:pStyle w:val="ListParagraph"/>
              <w:numPr>
                <w:ilvl w:val="0"/>
                <w:numId w:val="10"/>
              </w:numPr>
            </w:pPr>
            <w:r w:rsidRPr="00FD6C34">
              <w:t>Quantity – how many studies?</w:t>
            </w:r>
          </w:p>
          <w:p w14:paraId="5C8EF5A8" w14:textId="77777777" w:rsidR="008620D0" w:rsidRPr="00FD6C34" w:rsidRDefault="008620D0" w:rsidP="00FA54DC">
            <w:pPr>
              <w:pStyle w:val="ListParagraph"/>
              <w:numPr>
                <w:ilvl w:val="0"/>
                <w:numId w:val="10"/>
              </w:numPr>
            </w:pPr>
            <w:r w:rsidRPr="00FD6C34">
              <w:t>Quality – what type of studies?</w:t>
            </w:r>
          </w:p>
        </w:tc>
        <w:tc>
          <w:tcPr>
            <w:tcW w:w="3126" w:type="pct"/>
          </w:tcPr>
          <w:p w14:paraId="1598E2F6" w14:textId="2F5DEF2E" w:rsidR="00FD6C34" w:rsidRPr="00384A14" w:rsidRDefault="00FD6C34" w:rsidP="00FD6C34">
            <w:pPr>
              <w:ind w:left="0" w:firstLine="0"/>
              <w:rPr>
                <w:color w:val="C00000"/>
              </w:rPr>
            </w:pPr>
            <w:r w:rsidRPr="00384A14">
              <w:rPr>
                <w:color w:val="C00000"/>
              </w:rPr>
              <w:t xml:space="preserve">Quantity – </w:t>
            </w:r>
            <w:r w:rsidR="00205418" w:rsidRPr="00384A14">
              <w:rPr>
                <w:color w:val="C00000"/>
              </w:rPr>
              <w:t xml:space="preserve">Summaries of the evidence used to prepare the new recommendations issued in 2016 are published in 13 separate systematic reviews.  These summaries included a total of 108 articles.  </w:t>
            </w:r>
          </w:p>
          <w:p w14:paraId="39DA8E4C" w14:textId="1091BBC6" w:rsidR="00205418" w:rsidRPr="00384A14" w:rsidRDefault="00205418" w:rsidP="00FD6C34">
            <w:pPr>
              <w:ind w:left="0" w:firstLine="0"/>
              <w:rPr>
                <w:color w:val="C00000"/>
              </w:rPr>
            </w:pPr>
          </w:p>
          <w:p w14:paraId="41DD5D51" w14:textId="77777777" w:rsidR="00205418" w:rsidRPr="00384A14" w:rsidRDefault="00205418" w:rsidP="00FD6C34">
            <w:pPr>
              <w:ind w:left="0" w:firstLine="0"/>
              <w:rPr>
                <w:color w:val="C00000"/>
              </w:rPr>
            </w:pPr>
          </w:p>
          <w:p w14:paraId="73731727" w14:textId="2E27DAD0" w:rsidR="00A66154" w:rsidRPr="00CA1A31" w:rsidRDefault="00FD6C34" w:rsidP="00FD6C34">
            <w:pPr>
              <w:ind w:left="0" w:firstLine="0"/>
              <w:rPr>
                <w:color w:val="FF0000"/>
              </w:rPr>
            </w:pPr>
            <w:r w:rsidRPr="00384A14">
              <w:rPr>
                <w:color w:val="C00000"/>
              </w:rPr>
              <w:t>Quality –</w:t>
            </w:r>
            <w:r w:rsidR="00205418" w:rsidRPr="00384A14">
              <w:rPr>
                <w:color w:val="C00000"/>
              </w:rPr>
              <w:t xml:space="preserve"> The 108 articles </w:t>
            </w:r>
            <w:r w:rsidR="005D1A6A" w:rsidRPr="00384A14">
              <w:rPr>
                <w:color w:val="C00000"/>
              </w:rPr>
              <w:t>described</w:t>
            </w:r>
            <w:r w:rsidR="00205418" w:rsidRPr="00384A14">
              <w:rPr>
                <w:color w:val="C00000"/>
              </w:rPr>
              <w:t xml:space="preserve"> the following types of studies: randomized controlled trials, non-randomized controlled trials, prospective and retrospective cohort studies, case-control studies, pharmacokinetic studies, cross-sectional studies, and pooled analyses.  </w:t>
            </w:r>
            <w:r w:rsidRPr="00384A14">
              <w:rPr>
                <w:color w:val="C00000"/>
              </w:rPr>
              <w:t xml:space="preserve"> </w:t>
            </w:r>
          </w:p>
        </w:tc>
      </w:tr>
      <w:tr w:rsidR="008620D0" w14:paraId="2180E7D1" w14:textId="77777777" w:rsidTr="00384A14">
        <w:trPr>
          <w:cantSplit/>
        </w:trPr>
        <w:tc>
          <w:tcPr>
            <w:tcW w:w="1874" w:type="pct"/>
          </w:tcPr>
          <w:p w14:paraId="0272BFD0" w14:textId="77777777" w:rsidR="008620D0" w:rsidRPr="00FD6C34" w:rsidRDefault="008620D0" w:rsidP="00FA54DC">
            <w:pPr>
              <w:ind w:left="0" w:firstLine="0"/>
            </w:pPr>
            <w:r w:rsidRPr="00FD6C34">
              <w:t xml:space="preserve">Estimates of benefit and consistency across studies </w:t>
            </w:r>
          </w:p>
        </w:tc>
        <w:tc>
          <w:tcPr>
            <w:tcW w:w="3126" w:type="pct"/>
          </w:tcPr>
          <w:p w14:paraId="07354411" w14:textId="510B4F71" w:rsidR="00DD2086" w:rsidRPr="00CA1A31" w:rsidRDefault="00514DDF" w:rsidP="00FA54DC">
            <w:pPr>
              <w:ind w:left="0" w:firstLine="0"/>
              <w:rPr>
                <w:color w:val="FF0000"/>
              </w:rPr>
            </w:pPr>
            <w:r w:rsidRPr="00384A14">
              <w:rPr>
                <w:color w:val="C00000"/>
              </w:rPr>
              <w:t>A broad range of contraceptive methods are safe for women with a range of characteristics (e.g., age, postpartum) and medical conditions (e.g., infectious</w:t>
            </w:r>
            <w:r w:rsidR="001C727B" w:rsidRPr="00384A14">
              <w:rPr>
                <w:color w:val="C00000"/>
              </w:rPr>
              <w:t xml:space="preserve">, or </w:t>
            </w:r>
            <w:r w:rsidRPr="00384A14">
              <w:rPr>
                <w:color w:val="C00000"/>
              </w:rPr>
              <w:t>chronic diseases).</w:t>
            </w:r>
            <w:r w:rsidR="00917CFE" w:rsidRPr="00384A14">
              <w:rPr>
                <w:color w:val="C00000"/>
              </w:rPr>
              <w:t xml:space="preserve"> </w:t>
            </w:r>
            <w:r w:rsidR="000E6818" w:rsidRPr="00384A14">
              <w:rPr>
                <w:color w:val="C00000"/>
              </w:rPr>
              <w:t xml:space="preserve">The goal of these recommendations is to remove unnecessary medical barriers to accessing and using contraception, thereby decreasing the number of unintended pregnancies. </w:t>
            </w:r>
          </w:p>
        </w:tc>
      </w:tr>
      <w:tr w:rsidR="008620D0" w14:paraId="0A40810C" w14:textId="77777777" w:rsidTr="00384A14">
        <w:trPr>
          <w:cantSplit/>
        </w:trPr>
        <w:tc>
          <w:tcPr>
            <w:tcW w:w="1874" w:type="pct"/>
          </w:tcPr>
          <w:p w14:paraId="694A0AC4" w14:textId="77777777" w:rsidR="008620D0" w:rsidRPr="00FD6C34" w:rsidRDefault="008620D0" w:rsidP="00FA54DC">
            <w:pPr>
              <w:ind w:left="0" w:firstLine="0"/>
            </w:pPr>
            <w:r w:rsidRPr="00FD6C34">
              <w:t>What harms were identified?</w:t>
            </w:r>
          </w:p>
        </w:tc>
        <w:tc>
          <w:tcPr>
            <w:tcW w:w="3126" w:type="pct"/>
          </w:tcPr>
          <w:p w14:paraId="1C2A52C7" w14:textId="77777777" w:rsidR="00F17B07" w:rsidRPr="00384A14" w:rsidRDefault="007F7C30" w:rsidP="00FA54DC">
            <w:pPr>
              <w:ind w:left="0" w:firstLine="0"/>
              <w:rPr>
                <w:color w:val="C00000"/>
              </w:rPr>
            </w:pPr>
            <w:r w:rsidRPr="00384A14">
              <w:rPr>
                <w:color w:val="C00000"/>
              </w:rPr>
              <w:t>Some harms were noted in the clarification column in each appendix</w:t>
            </w:r>
            <w:r w:rsidR="00DD2086" w:rsidRPr="00384A14">
              <w:rPr>
                <w:color w:val="C00000"/>
              </w:rPr>
              <w:t xml:space="preserve">.  However, the individual studies comprising the body of evidence may have </w:t>
            </w:r>
            <w:r w:rsidRPr="00384A14">
              <w:rPr>
                <w:color w:val="C00000"/>
              </w:rPr>
              <w:t xml:space="preserve">specifically </w:t>
            </w:r>
            <w:r w:rsidR="00DD2086" w:rsidRPr="00384A14">
              <w:rPr>
                <w:color w:val="C00000"/>
              </w:rPr>
              <w:t xml:space="preserve">identified potential adverse events related to contraceptive method use among women with certain health conditions and characteristics.  </w:t>
            </w:r>
          </w:p>
          <w:p w14:paraId="588BE797" w14:textId="2FE5C103" w:rsidR="00DD2086" w:rsidRPr="00CA1A31" w:rsidRDefault="00DD2086" w:rsidP="00FA54DC">
            <w:pPr>
              <w:ind w:left="0" w:firstLine="0"/>
              <w:rPr>
                <w:color w:val="FF0000"/>
              </w:rPr>
            </w:pPr>
            <w:r w:rsidRPr="00384A14">
              <w:rPr>
                <w:color w:val="C00000"/>
              </w:rPr>
              <w:t xml:space="preserve">CDC published 13 systematic reviews describing the evidence and their grading for this update in a supplement of </w:t>
            </w:r>
            <w:r w:rsidRPr="00384A14">
              <w:rPr>
                <w:i/>
                <w:iCs/>
                <w:color w:val="C00000"/>
              </w:rPr>
              <w:t>Contraception</w:t>
            </w:r>
            <w:r w:rsidRPr="00384A14">
              <w:rPr>
                <w:color w:val="C00000"/>
              </w:rPr>
              <w:t>: Contraception, Volume 96, Issue 6, Pages 579-760 (December 2016).  Available online at:</w:t>
            </w:r>
            <w:r w:rsidRPr="00CA1A31">
              <w:rPr>
                <w:color w:val="FF0000"/>
              </w:rPr>
              <w:t xml:space="preserve"> </w:t>
            </w:r>
            <w:hyperlink r:id="rId32" w:history="1">
              <w:r w:rsidR="00CA1A31" w:rsidRPr="00E348A8">
                <w:rPr>
                  <w:rStyle w:val="Hyperlink"/>
                </w:rPr>
                <w:t>https://www.sciencedirect.com/journal/contraception/vol/94/issue/6</w:t>
              </w:r>
            </w:hyperlink>
            <w:r w:rsidR="00CA1A31">
              <w:rPr>
                <w:color w:val="FF0000"/>
              </w:rPr>
              <w:t xml:space="preserve"> </w:t>
            </w:r>
          </w:p>
        </w:tc>
      </w:tr>
      <w:tr w:rsidR="008620D0" w14:paraId="3666A216" w14:textId="77777777" w:rsidTr="00384A14">
        <w:trPr>
          <w:cantSplit/>
        </w:trPr>
        <w:tc>
          <w:tcPr>
            <w:tcW w:w="1874" w:type="pct"/>
          </w:tcPr>
          <w:p w14:paraId="67A36021" w14:textId="77777777" w:rsidR="008620D0" w:rsidRPr="00FD6C34" w:rsidRDefault="008620D0" w:rsidP="00FA54DC">
            <w:pPr>
              <w:ind w:left="0" w:firstLine="0"/>
            </w:pPr>
            <w:r w:rsidRPr="00FD6C34">
              <w:lastRenderedPageBreak/>
              <w:t>Identify any new studies conducted since the SR. Do the new studies change the conclusions from the SR?</w:t>
            </w:r>
          </w:p>
        </w:tc>
        <w:tc>
          <w:tcPr>
            <w:tcW w:w="3126" w:type="pct"/>
          </w:tcPr>
          <w:p w14:paraId="7BCEEE3F" w14:textId="7B045111" w:rsidR="00917CFE" w:rsidRPr="00384A14" w:rsidRDefault="007B32E4" w:rsidP="00917CFE">
            <w:pPr>
              <w:pStyle w:val="ListParagraph"/>
              <w:numPr>
                <w:ilvl w:val="0"/>
                <w:numId w:val="22"/>
              </w:numPr>
              <w:ind w:left="167" w:hanging="180"/>
              <w:rPr>
                <w:color w:val="C00000"/>
              </w:rPr>
            </w:pPr>
            <w:r w:rsidRPr="00384A14">
              <w:rPr>
                <w:color w:val="C00000"/>
              </w:rPr>
              <w:t xml:space="preserve">American Academy of Family Physicians issued </w:t>
            </w:r>
            <w:r w:rsidR="00AD4EBE" w:rsidRPr="00384A14">
              <w:rPr>
                <w:color w:val="C00000"/>
              </w:rPr>
              <w:t>the following</w:t>
            </w:r>
            <w:r w:rsidRPr="00384A14">
              <w:rPr>
                <w:color w:val="C00000"/>
              </w:rPr>
              <w:t xml:space="preserve"> practice guidelines </w:t>
            </w:r>
            <w:r w:rsidR="00AD4EBE" w:rsidRPr="00384A14">
              <w:rPr>
                <w:color w:val="C00000"/>
              </w:rPr>
              <w:t>which support and advocate for the use of US MEC:</w:t>
            </w:r>
          </w:p>
          <w:p w14:paraId="41F776C0" w14:textId="6CCA528E" w:rsidR="007B32E4" w:rsidRPr="00CA1A31" w:rsidRDefault="000E6A50" w:rsidP="00917CFE">
            <w:pPr>
              <w:pStyle w:val="ListParagraph"/>
              <w:numPr>
                <w:ilvl w:val="1"/>
                <w:numId w:val="22"/>
              </w:numPr>
              <w:ind w:left="347" w:hanging="180"/>
              <w:rPr>
                <w:color w:val="FF0000"/>
              </w:rPr>
            </w:pPr>
            <w:hyperlink r:id="rId33" w:history="1">
              <w:r w:rsidR="00CA1A31" w:rsidRPr="00E348A8">
                <w:rPr>
                  <w:rStyle w:val="Hyperlink"/>
                </w:rPr>
                <w:t>https://www.aafp.org/afp/2017/0115/afp20170115p125.pdf</w:t>
              </w:r>
            </w:hyperlink>
            <w:r w:rsidR="00CA1A31">
              <w:rPr>
                <w:color w:val="FF0000"/>
              </w:rPr>
              <w:t xml:space="preserve"> </w:t>
            </w:r>
            <w:r w:rsidR="00917CFE" w:rsidRPr="00CA1A31">
              <w:rPr>
                <w:color w:val="FF0000"/>
              </w:rPr>
              <w:t xml:space="preserve"> </w:t>
            </w:r>
            <w:r w:rsidR="007B32E4" w:rsidRPr="00CA1A31">
              <w:rPr>
                <w:color w:val="FF0000"/>
              </w:rPr>
              <w:t xml:space="preserve"> </w:t>
            </w:r>
          </w:p>
          <w:p w14:paraId="4D937918" w14:textId="04A416CC" w:rsidR="007B32E4" w:rsidRPr="00CA1A31" w:rsidRDefault="000E6A50" w:rsidP="00917CFE">
            <w:pPr>
              <w:pStyle w:val="ListParagraph"/>
              <w:numPr>
                <w:ilvl w:val="1"/>
                <w:numId w:val="22"/>
              </w:numPr>
              <w:ind w:left="347" w:hanging="180"/>
              <w:rPr>
                <w:color w:val="FF0000"/>
              </w:rPr>
            </w:pPr>
            <w:hyperlink r:id="rId34" w:history="1">
              <w:r w:rsidR="00CA1A31" w:rsidRPr="00E348A8">
                <w:rPr>
                  <w:rStyle w:val="Hyperlink"/>
                </w:rPr>
                <w:t>https://www.aafp.org/afp/2016/1201/afp20161201p942.pdf</w:t>
              </w:r>
            </w:hyperlink>
            <w:r w:rsidR="00CA1A31">
              <w:rPr>
                <w:color w:val="FF0000"/>
              </w:rPr>
              <w:t xml:space="preserve"> </w:t>
            </w:r>
            <w:r w:rsidR="007B32E4" w:rsidRPr="00CA1A31">
              <w:rPr>
                <w:color w:val="FF0000"/>
              </w:rPr>
              <w:t xml:space="preserve"> </w:t>
            </w:r>
          </w:p>
          <w:p w14:paraId="0FFF5425" w14:textId="75F12355" w:rsidR="00917CFE" w:rsidRPr="00CA1A31" w:rsidRDefault="000E6A50" w:rsidP="00917CFE">
            <w:pPr>
              <w:pStyle w:val="ListParagraph"/>
              <w:numPr>
                <w:ilvl w:val="1"/>
                <w:numId w:val="22"/>
              </w:numPr>
              <w:ind w:left="347" w:hanging="180"/>
              <w:rPr>
                <w:color w:val="FF0000"/>
              </w:rPr>
            </w:pPr>
            <w:hyperlink r:id="rId35" w:history="1">
              <w:r w:rsidR="00CA1A31" w:rsidRPr="00E348A8">
                <w:rPr>
                  <w:rStyle w:val="Hyperlink"/>
                </w:rPr>
                <w:t>https://www.aafp.org/afp/2015/0501/afp20150501p625.pdf</w:t>
              </w:r>
            </w:hyperlink>
            <w:r w:rsidR="00CA1A31">
              <w:rPr>
                <w:color w:val="FF0000"/>
              </w:rPr>
              <w:t xml:space="preserve"> </w:t>
            </w:r>
            <w:r w:rsidR="00917CFE" w:rsidRPr="00CA1A31">
              <w:rPr>
                <w:color w:val="FF0000"/>
              </w:rPr>
              <w:t xml:space="preserve">   </w:t>
            </w:r>
          </w:p>
          <w:p w14:paraId="6236F98B" w14:textId="1A2DB80F" w:rsidR="00917CFE" w:rsidRPr="00CA1A31" w:rsidRDefault="000E6A50" w:rsidP="00917CFE">
            <w:pPr>
              <w:pStyle w:val="ListParagraph"/>
              <w:numPr>
                <w:ilvl w:val="1"/>
                <w:numId w:val="22"/>
              </w:numPr>
              <w:ind w:left="347" w:hanging="180"/>
              <w:rPr>
                <w:color w:val="FF0000"/>
              </w:rPr>
            </w:pPr>
            <w:hyperlink r:id="rId36" w:history="1">
              <w:r w:rsidR="00CA1A31" w:rsidRPr="00E348A8">
                <w:rPr>
                  <w:rStyle w:val="Hyperlink"/>
                </w:rPr>
                <w:t>https://www.aafp.org/afp/2012/0215/afp20120215p403.pdf</w:t>
              </w:r>
            </w:hyperlink>
            <w:r w:rsidR="00CA1A31">
              <w:rPr>
                <w:color w:val="FF0000"/>
              </w:rPr>
              <w:t xml:space="preserve"> </w:t>
            </w:r>
            <w:r w:rsidR="00917CFE" w:rsidRPr="00CA1A31">
              <w:rPr>
                <w:color w:val="FF0000"/>
              </w:rPr>
              <w:t xml:space="preserve">  </w:t>
            </w:r>
          </w:p>
          <w:p w14:paraId="01ABC9BA" w14:textId="6FA6EF7C" w:rsidR="008620D0" w:rsidRPr="00CA1A31" w:rsidRDefault="00AD4EBE" w:rsidP="00756A4C">
            <w:pPr>
              <w:ind w:left="0" w:firstLine="0"/>
              <w:rPr>
                <w:color w:val="FF0000"/>
              </w:rPr>
            </w:pPr>
            <w:r w:rsidRPr="00384A14">
              <w:rPr>
                <w:color w:val="C00000"/>
              </w:rPr>
              <w:t xml:space="preserve">These new </w:t>
            </w:r>
            <w:r w:rsidR="003777D6" w:rsidRPr="00384A14">
              <w:rPr>
                <w:color w:val="C00000"/>
              </w:rPr>
              <w:t xml:space="preserve">guidelines did not </w:t>
            </w:r>
            <w:r w:rsidR="00E764D2" w:rsidRPr="00384A14">
              <w:rPr>
                <w:color w:val="C00000"/>
              </w:rPr>
              <w:t xml:space="preserve">change </w:t>
            </w:r>
            <w:r w:rsidRPr="00384A14">
              <w:rPr>
                <w:color w:val="C00000"/>
              </w:rPr>
              <w:t xml:space="preserve">the SR’s </w:t>
            </w:r>
            <w:r w:rsidR="00E764D2" w:rsidRPr="00384A14">
              <w:rPr>
                <w:color w:val="C00000"/>
              </w:rPr>
              <w:t xml:space="preserve">conclusions. </w:t>
            </w:r>
          </w:p>
        </w:tc>
      </w:tr>
    </w:tbl>
    <w:p w14:paraId="21B729EF" w14:textId="77777777" w:rsidR="008620D0" w:rsidRDefault="008620D0" w:rsidP="00DD1716"/>
    <w:tbl>
      <w:tblPr>
        <w:tblStyle w:val="TableGrid"/>
        <w:tblW w:w="5000" w:type="pct"/>
        <w:tblLook w:val="04A0" w:firstRow="1" w:lastRow="0" w:firstColumn="1" w:lastColumn="0" w:noHBand="0" w:noVBand="1"/>
      </w:tblPr>
      <w:tblGrid>
        <w:gridCol w:w="3504"/>
        <w:gridCol w:w="5846"/>
      </w:tblGrid>
      <w:tr w:rsidR="00DD1716" w14:paraId="438DF90D" w14:textId="77777777" w:rsidTr="00384A14">
        <w:trPr>
          <w:cantSplit/>
        </w:trPr>
        <w:tc>
          <w:tcPr>
            <w:tcW w:w="1874" w:type="pct"/>
          </w:tcPr>
          <w:p w14:paraId="75FDD037" w14:textId="77777777" w:rsidR="00DD1716" w:rsidRPr="00AB4ECE" w:rsidRDefault="00DD1716" w:rsidP="000F3334">
            <w:pPr>
              <w:ind w:left="0" w:firstLine="0"/>
              <w:rPr>
                <w:b/>
              </w:rPr>
            </w:pPr>
            <w:r w:rsidRPr="00AB4ECE">
              <w:rPr>
                <w:b/>
              </w:rPr>
              <w:t>Source of Systematic Review:</w:t>
            </w:r>
          </w:p>
          <w:p w14:paraId="2529B2FC" w14:textId="77777777" w:rsidR="00DD1716" w:rsidRPr="00AB4ECE" w:rsidRDefault="00DD1716" w:rsidP="00DD1716">
            <w:pPr>
              <w:pStyle w:val="ListParagraph"/>
              <w:numPr>
                <w:ilvl w:val="0"/>
                <w:numId w:val="9"/>
              </w:numPr>
              <w:rPr>
                <w:b/>
              </w:rPr>
            </w:pPr>
            <w:r w:rsidRPr="00AB4ECE">
              <w:rPr>
                <w:b/>
              </w:rPr>
              <w:t>Title</w:t>
            </w:r>
          </w:p>
          <w:p w14:paraId="4BC441B1" w14:textId="77777777" w:rsidR="00DD1716" w:rsidRPr="00AB4ECE" w:rsidRDefault="00DD1716" w:rsidP="00DD1716">
            <w:pPr>
              <w:pStyle w:val="ListParagraph"/>
              <w:numPr>
                <w:ilvl w:val="0"/>
                <w:numId w:val="9"/>
              </w:numPr>
              <w:rPr>
                <w:b/>
              </w:rPr>
            </w:pPr>
            <w:r w:rsidRPr="00AB4ECE">
              <w:rPr>
                <w:b/>
              </w:rPr>
              <w:t>Author</w:t>
            </w:r>
          </w:p>
          <w:p w14:paraId="4318FC77" w14:textId="77777777" w:rsidR="00DD1716" w:rsidRPr="00AB4ECE" w:rsidRDefault="00DD1716" w:rsidP="00DD1716">
            <w:pPr>
              <w:pStyle w:val="ListParagraph"/>
              <w:numPr>
                <w:ilvl w:val="0"/>
                <w:numId w:val="9"/>
              </w:numPr>
              <w:rPr>
                <w:b/>
              </w:rPr>
            </w:pPr>
            <w:r w:rsidRPr="00AB4ECE">
              <w:rPr>
                <w:b/>
              </w:rPr>
              <w:t>Date</w:t>
            </w:r>
          </w:p>
          <w:p w14:paraId="309A40EA" w14:textId="77777777" w:rsidR="00DD1716" w:rsidRPr="00AB4ECE" w:rsidRDefault="00DD1716" w:rsidP="00DD1716">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8B92920" w14:textId="77777777" w:rsidR="00DD1716" w:rsidRPr="00AB4ECE" w:rsidRDefault="00DD1716" w:rsidP="00DD1716">
            <w:pPr>
              <w:pStyle w:val="ListParagraph"/>
              <w:numPr>
                <w:ilvl w:val="0"/>
                <w:numId w:val="9"/>
              </w:numPr>
              <w:rPr>
                <w:b/>
              </w:rPr>
            </w:pPr>
            <w:r w:rsidRPr="00AB4ECE">
              <w:rPr>
                <w:b/>
              </w:rPr>
              <w:t>URL</w:t>
            </w:r>
          </w:p>
        </w:tc>
        <w:tc>
          <w:tcPr>
            <w:tcW w:w="3126" w:type="pct"/>
          </w:tcPr>
          <w:p w14:paraId="343F9012" w14:textId="0586E3E0" w:rsidR="000053D6" w:rsidRPr="00384A14" w:rsidRDefault="000053D6" w:rsidP="00FF1E89">
            <w:pPr>
              <w:rPr>
                <w:bCs/>
                <w:color w:val="C00000"/>
              </w:rPr>
            </w:pPr>
            <w:r w:rsidRPr="00384A14">
              <w:rPr>
                <w:b/>
                <w:bCs/>
                <w:color w:val="C00000"/>
              </w:rPr>
              <w:t>Clinical Practice Guideline recommendation</w:t>
            </w:r>
          </w:p>
          <w:p w14:paraId="626B7B7A" w14:textId="77777777" w:rsidR="00DD1716" w:rsidRPr="00384A14" w:rsidRDefault="00DD1716" w:rsidP="00DD1716">
            <w:pPr>
              <w:pStyle w:val="ListParagraph"/>
              <w:numPr>
                <w:ilvl w:val="0"/>
                <w:numId w:val="9"/>
              </w:numPr>
              <w:ind w:left="140" w:hanging="180"/>
              <w:rPr>
                <w:bCs/>
                <w:color w:val="C00000"/>
              </w:rPr>
            </w:pPr>
            <w:r w:rsidRPr="00384A14">
              <w:rPr>
                <w:bCs/>
                <w:color w:val="C00000"/>
              </w:rPr>
              <w:t xml:space="preserve">U.S. Selected Practice Recommendations for Contraceptive Use </w:t>
            </w:r>
          </w:p>
          <w:p w14:paraId="506CE2C4" w14:textId="77777777" w:rsidR="00DD1716" w:rsidRPr="00384A14" w:rsidRDefault="00DD1716" w:rsidP="00DD1716">
            <w:pPr>
              <w:pStyle w:val="ListParagraph"/>
              <w:numPr>
                <w:ilvl w:val="0"/>
                <w:numId w:val="9"/>
              </w:numPr>
              <w:ind w:left="140" w:hanging="180"/>
              <w:rPr>
                <w:bCs/>
                <w:color w:val="C00000"/>
              </w:rPr>
            </w:pPr>
            <w:r w:rsidRPr="00384A14">
              <w:rPr>
                <w:bCs/>
                <w:color w:val="C00000"/>
              </w:rPr>
              <w:t>Curtis KM, Jatlaoui TC, Tepper NK, et al.</w:t>
            </w:r>
          </w:p>
          <w:p w14:paraId="7C44652C" w14:textId="77777777" w:rsidR="00DD1716" w:rsidRPr="00384A14" w:rsidRDefault="00DD1716" w:rsidP="00DD1716">
            <w:pPr>
              <w:pStyle w:val="ListParagraph"/>
              <w:numPr>
                <w:ilvl w:val="0"/>
                <w:numId w:val="9"/>
              </w:numPr>
              <w:ind w:left="140" w:hanging="180"/>
              <w:rPr>
                <w:bCs/>
                <w:color w:val="C00000"/>
              </w:rPr>
            </w:pPr>
            <w:r w:rsidRPr="00384A14">
              <w:rPr>
                <w:bCs/>
                <w:color w:val="C00000"/>
              </w:rPr>
              <w:t>2016</w:t>
            </w:r>
          </w:p>
          <w:p w14:paraId="61D83FAD" w14:textId="788D5616" w:rsidR="00DD1716" w:rsidRPr="00CA1A31" w:rsidRDefault="00DD1716" w:rsidP="00DD1716">
            <w:pPr>
              <w:pStyle w:val="ListParagraph"/>
              <w:numPr>
                <w:ilvl w:val="0"/>
                <w:numId w:val="9"/>
              </w:numPr>
              <w:ind w:left="140" w:hanging="180"/>
              <w:rPr>
                <w:bCs/>
                <w:color w:val="FF0000"/>
              </w:rPr>
            </w:pPr>
            <w:r w:rsidRPr="00384A14">
              <w:rPr>
                <w:bCs/>
                <w:color w:val="C00000"/>
              </w:rPr>
              <w:t xml:space="preserve">Curtis KM, Jatlaoui TC, Tepper NK, et al. U.S. Selected Practice Recommendations for Contraceptive Use, 2016. MMWR Recomm Rep 2016;65(No. RR-4):1–66. DOI: </w:t>
            </w:r>
            <w:hyperlink r:id="rId37" w:history="1">
              <w:r w:rsidR="00CA1A31" w:rsidRPr="00E348A8">
                <w:rPr>
                  <w:rStyle w:val="Hyperlink"/>
                  <w:bCs/>
                </w:rPr>
                <w:t>http://dx.doi.org/10.15585/mmwr.rr6504a1</w:t>
              </w:r>
            </w:hyperlink>
            <w:r w:rsidR="00CA1A31">
              <w:rPr>
                <w:bCs/>
                <w:color w:val="FF0000"/>
              </w:rPr>
              <w:t xml:space="preserve"> </w:t>
            </w:r>
            <w:r w:rsidR="0088188C" w:rsidRPr="00CA1A31">
              <w:rPr>
                <w:bCs/>
                <w:color w:val="FF0000"/>
              </w:rPr>
              <w:t xml:space="preserve"> </w:t>
            </w:r>
            <w:r w:rsidR="008C5BF8" w:rsidRPr="00CA1A31">
              <w:rPr>
                <w:bCs/>
                <w:color w:val="FF0000"/>
              </w:rPr>
              <w:t xml:space="preserve"> </w:t>
            </w:r>
          </w:p>
          <w:p w14:paraId="66EA3F5E" w14:textId="22AE5980" w:rsidR="008C5BF8" w:rsidRPr="00CA1A31" w:rsidRDefault="000E6A50" w:rsidP="00DD1716">
            <w:pPr>
              <w:pStyle w:val="ListParagraph"/>
              <w:numPr>
                <w:ilvl w:val="0"/>
                <w:numId w:val="9"/>
              </w:numPr>
              <w:ind w:left="140" w:hanging="180"/>
              <w:rPr>
                <w:bCs/>
                <w:color w:val="FF0000"/>
              </w:rPr>
            </w:pPr>
            <w:hyperlink r:id="rId38" w:history="1">
              <w:r w:rsidR="00CA1A31" w:rsidRPr="00E348A8">
                <w:rPr>
                  <w:rStyle w:val="Hyperlink"/>
                  <w:bCs/>
                </w:rPr>
                <w:t>http://dx.doi.org/10.15585/mmwr.rr6504a1</w:t>
              </w:r>
            </w:hyperlink>
            <w:r w:rsidR="00CA1A31">
              <w:rPr>
                <w:bCs/>
                <w:color w:val="FF0000"/>
              </w:rPr>
              <w:t xml:space="preserve"> </w:t>
            </w:r>
            <w:r w:rsidR="00095922" w:rsidRPr="00CA1A31">
              <w:rPr>
                <w:bCs/>
                <w:color w:val="FF0000"/>
              </w:rPr>
              <w:t xml:space="preserve">  </w:t>
            </w:r>
          </w:p>
        </w:tc>
      </w:tr>
      <w:tr w:rsidR="00DD1716" w14:paraId="42BE298C" w14:textId="77777777" w:rsidTr="00384A14">
        <w:trPr>
          <w:cantSplit/>
        </w:trPr>
        <w:tc>
          <w:tcPr>
            <w:tcW w:w="1874" w:type="pct"/>
          </w:tcPr>
          <w:p w14:paraId="389843E3" w14:textId="77777777" w:rsidR="00DD1716" w:rsidRDefault="00DD1716"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44711EFA" w14:textId="092C2A19" w:rsidR="00DD1716" w:rsidRPr="00CA1A31" w:rsidRDefault="00DD1716" w:rsidP="000F3334">
            <w:pPr>
              <w:ind w:left="0" w:firstLine="0"/>
              <w:rPr>
                <w:color w:val="FF0000"/>
              </w:rPr>
            </w:pPr>
            <w:r w:rsidRPr="00384A14">
              <w:rPr>
                <w:rFonts w:cs="Adobe Garamond Pro"/>
                <w:color w:val="C00000"/>
              </w:rPr>
              <w:t>Most women can start most contraceptive methods at any time, and few examinations or tests, if any, are needed before starting a contraceptive method. Routine follow-up for most women includes assessment of her satisfaction with the contraceptive method, concerns about method use, and changes in health status or medications that could affect medical eligibility for continued use of the method.</w:t>
            </w:r>
          </w:p>
        </w:tc>
      </w:tr>
      <w:tr w:rsidR="00DD1716" w14:paraId="76B8816A" w14:textId="77777777" w:rsidTr="00384A14">
        <w:trPr>
          <w:cantSplit/>
        </w:trPr>
        <w:tc>
          <w:tcPr>
            <w:tcW w:w="1874" w:type="pct"/>
          </w:tcPr>
          <w:p w14:paraId="144CB9B4" w14:textId="77777777" w:rsidR="00DD1716" w:rsidRDefault="00DD1716" w:rsidP="000F3334">
            <w:pPr>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5DFD7B11" w14:textId="77777777" w:rsidR="007712D6" w:rsidRPr="00384A14" w:rsidRDefault="007712D6" w:rsidP="002A441D">
            <w:pPr>
              <w:ind w:left="0" w:firstLine="0"/>
              <w:rPr>
                <w:color w:val="C00000"/>
              </w:rPr>
            </w:pPr>
            <w:r w:rsidRPr="00384A14">
              <w:rPr>
                <w:color w:val="C00000"/>
              </w:rPr>
              <w:t>Evidence in this guideline ranges from I to II-3, good to poor, direct to indirect, depending on the contraceptive methods provision and related services.</w:t>
            </w:r>
          </w:p>
          <w:p w14:paraId="71A8DD91" w14:textId="77777777" w:rsidR="007712D6" w:rsidRPr="00384A14" w:rsidRDefault="007712D6" w:rsidP="002A441D">
            <w:pPr>
              <w:ind w:left="0" w:firstLine="0"/>
              <w:rPr>
                <w:color w:val="C00000"/>
              </w:rPr>
            </w:pPr>
          </w:p>
          <w:p w14:paraId="10DC7F39" w14:textId="6C71F749" w:rsidR="007712D6" w:rsidRPr="00384A14" w:rsidRDefault="007712D6" w:rsidP="002A441D">
            <w:pPr>
              <w:ind w:left="0" w:firstLine="0"/>
              <w:rPr>
                <w:color w:val="C00000"/>
              </w:rPr>
            </w:pPr>
            <w:r w:rsidRPr="00384A14">
              <w:rPr>
                <w:color w:val="C00000"/>
              </w:rPr>
              <w:t xml:space="preserve">The level of evidence from the systematic reviews for each evidence summary are provided based on the U.S. Preventive Services Task Force </w:t>
            </w:r>
            <w:r w:rsidR="00653C27" w:rsidRPr="00384A14">
              <w:rPr>
                <w:color w:val="C00000"/>
              </w:rPr>
              <w:t xml:space="preserve">(USPSTF) </w:t>
            </w:r>
            <w:r w:rsidRPr="00384A14">
              <w:rPr>
                <w:color w:val="C00000"/>
              </w:rPr>
              <w:t>system, which includes ratings for study design (I: randomized controlled trials; II-1: controlled trials without randomization; II-2: observational studies; and II-3: multiple time series or descriptive studies), ratings for internal validity (good, fair, or poor), and categorization of the evidence as direct or indirect for the specific review question.</w:t>
            </w:r>
          </w:p>
          <w:p w14:paraId="6257C8EF" w14:textId="77777777" w:rsidR="007712D6" w:rsidRPr="00384A14" w:rsidRDefault="007712D6" w:rsidP="002A441D">
            <w:pPr>
              <w:ind w:left="0" w:firstLine="0"/>
              <w:rPr>
                <w:color w:val="C00000"/>
              </w:rPr>
            </w:pPr>
          </w:p>
          <w:p w14:paraId="51DA1BB5" w14:textId="76096AEC" w:rsidR="00DD1716" w:rsidRPr="00384A14" w:rsidRDefault="009E5748" w:rsidP="002A441D">
            <w:pPr>
              <w:ind w:left="0" w:firstLine="0"/>
              <w:rPr>
                <w:rFonts w:cs="Adobe Garamond Pro"/>
                <w:color w:val="C00000"/>
              </w:rPr>
            </w:pPr>
            <w:r w:rsidRPr="00384A14">
              <w:rPr>
                <w:rFonts w:cs="Adobe Garamond Pro"/>
                <w:color w:val="C00000"/>
              </w:rPr>
              <w:t>Evidence considered for use in SPR was considered in a multi-tiered approach. For the 2013 version of SPR, CDC initiated a process to adapt WHO SPR for the United States. This adaptation process included four steps: 1) determining the scope of and process for the adaptation, including an October 2010 meeting in which individual feedback was solicited from a small group of partners and experts; 2) preparing the systematic reviews of the evidence during October 2010–September 2011 to be used for the adaptation, including peer review; 3) convening a larger meeting of experts in October 2011 to examine the evidence and receive input on the recommendations; and 4) finalizing recommendations by CDC.</w:t>
            </w:r>
          </w:p>
          <w:p w14:paraId="5945A470" w14:textId="77777777" w:rsidR="009E5748" w:rsidRPr="00384A14" w:rsidRDefault="009E5748" w:rsidP="002A441D">
            <w:pPr>
              <w:ind w:left="0" w:firstLine="0"/>
              <w:rPr>
                <w:color w:val="C00000"/>
              </w:rPr>
            </w:pPr>
          </w:p>
          <w:p w14:paraId="5E7CD9B3" w14:textId="5E1E3D69" w:rsidR="00565324" w:rsidRPr="00CA1A31" w:rsidRDefault="009E5748" w:rsidP="00565324">
            <w:pPr>
              <w:ind w:left="0" w:firstLine="0"/>
              <w:rPr>
                <w:color w:val="FF0000"/>
              </w:rPr>
            </w:pPr>
            <w:r w:rsidRPr="00384A14">
              <w:rPr>
                <w:color w:val="C00000"/>
              </w:rPr>
              <w:t xml:space="preserve">Additional evidence was similarly garnered and considered for the 2016 update to SPR. </w:t>
            </w:r>
          </w:p>
        </w:tc>
      </w:tr>
      <w:tr w:rsidR="006E191F" w14:paraId="2B6D53B9" w14:textId="77777777" w:rsidTr="00384A14">
        <w:trPr>
          <w:cantSplit/>
        </w:trPr>
        <w:tc>
          <w:tcPr>
            <w:tcW w:w="1874" w:type="pct"/>
          </w:tcPr>
          <w:p w14:paraId="1F49B419" w14:textId="77777777" w:rsidR="006E191F" w:rsidRDefault="006E191F" w:rsidP="006E191F">
            <w:pPr>
              <w:ind w:left="0" w:firstLine="0"/>
            </w:pPr>
            <w:r>
              <w:t>Provide all other grades and definitions from the evidence grading system</w:t>
            </w:r>
          </w:p>
        </w:tc>
        <w:tc>
          <w:tcPr>
            <w:tcW w:w="3126" w:type="pct"/>
          </w:tcPr>
          <w:p w14:paraId="3EB7B503" w14:textId="77777777" w:rsidR="006E191F" w:rsidRPr="00384A14" w:rsidRDefault="006E191F" w:rsidP="006E191F">
            <w:pPr>
              <w:ind w:left="0" w:firstLine="0"/>
              <w:rPr>
                <w:color w:val="C00000"/>
              </w:rPr>
            </w:pPr>
            <w:r w:rsidRPr="00384A14">
              <w:rPr>
                <w:color w:val="C00000"/>
              </w:rPr>
              <w:t>USPSTF</w:t>
            </w:r>
          </w:p>
          <w:p w14:paraId="28A8156C" w14:textId="77777777" w:rsidR="006E191F" w:rsidRPr="00384A14" w:rsidRDefault="006E191F" w:rsidP="006E191F">
            <w:pPr>
              <w:ind w:left="0" w:firstLine="0"/>
              <w:rPr>
                <w:color w:val="C00000"/>
              </w:rPr>
            </w:pPr>
          </w:p>
          <w:p w14:paraId="534AA833" w14:textId="77777777" w:rsidR="006E191F" w:rsidRPr="00384A14" w:rsidRDefault="006E191F" w:rsidP="006E191F">
            <w:pPr>
              <w:ind w:left="0" w:firstLine="0"/>
              <w:rPr>
                <w:color w:val="C00000"/>
              </w:rPr>
            </w:pPr>
            <w:r w:rsidRPr="00384A14">
              <w:rPr>
                <w:color w:val="C00000"/>
              </w:rPr>
              <w:t>I</w:t>
            </w:r>
            <w:r w:rsidRPr="00384A14">
              <w:rPr>
                <w:color w:val="C00000"/>
              </w:rPr>
              <w:tab/>
              <w:t>Evidence obtained from at least one properly randomized controlled trial.</w:t>
            </w:r>
          </w:p>
          <w:p w14:paraId="72238FCE" w14:textId="77777777" w:rsidR="006E191F" w:rsidRPr="00384A14" w:rsidRDefault="006E191F" w:rsidP="006E191F">
            <w:pPr>
              <w:ind w:left="0" w:firstLine="0"/>
              <w:rPr>
                <w:color w:val="C00000"/>
              </w:rPr>
            </w:pPr>
            <w:r w:rsidRPr="00384A14">
              <w:rPr>
                <w:color w:val="C00000"/>
              </w:rPr>
              <w:t>II–1</w:t>
            </w:r>
            <w:r w:rsidRPr="00384A14">
              <w:rPr>
                <w:color w:val="C00000"/>
              </w:rPr>
              <w:tab/>
              <w:t>Evidence obtained from well-designed controlled trials without randomization.</w:t>
            </w:r>
          </w:p>
          <w:p w14:paraId="5950C586" w14:textId="77777777" w:rsidR="006E191F" w:rsidRPr="00384A14" w:rsidRDefault="006E191F" w:rsidP="006E191F">
            <w:pPr>
              <w:ind w:left="0" w:firstLine="0"/>
              <w:rPr>
                <w:color w:val="C00000"/>
              </w:rPr>
            </w:pPr>
            <w:r w:rsidRPr="00384A14">
              <w:rPr>
                <w:color w:val="C00000"/>
              </w:rPr>
              <w:t>II–2</w:t>
            </w:r>
            <w:r w:rsidRPr="00384A14">
              <w:rPr>
                <w:color w:val="C00000"/>
              </w:rPr>
              <w:tab/>
              <w:t>Evidence obtained from well-designed cohort or case-control analytic studies, preferably from more than one center or research group.</w:t>
            </w:r>
          </w:p>
          <w:p w14:paraId="0AB690E8" w14:textId="77777777" w:rsidR="006E191F" w:rsidRPr="00384A14" w:rsidRDefault="006E191F" w:rsidP="006E191F">
            <w:pPr>
              <w:ind w:left="0" w:firstLine="0"/>
              <w:rPr>
                <w:color w:val="C00000"/>
              </w:rPr>
            </w:pPr>
            <w:r w:rsidRPr="00384A14">
              <w:rPr>
                <w:color w:val="C00000"/>
              </w:rPr>
              <w:t>II–3</w:t>
            </w:r>
            <w:r w:rsidRPr="00384A14">
              <w:rPr>
                <w:color w:val="C00000"/>
              </w:rPr>
              <w:tab/>
              <w:t>Evidence obtained from multiple time series with or without the intervention. Dramatic results in uncontrolled experiments (such as the results of the introduction of penicillin treatment in the 1940s) could also be regarded as this type of evidence.</w:t>
            </w:r>
          </w:p>
          <w:p w14:paraId="698EEED5" w14:textId="0987067D" w:rsidR="006E191F" w:rsidRPr="00CA1A31" w:rsidRDefault="006E191F" w:rsidP="006E191F">
            <w:pPr>
              <w:ind w:left="0" w:firstLine="0"/>
              <w:rPr>
                <w:color w:val="FF0000"/>
              </w:rPr>
            </w:pPr>
            <w:r w:rsidRPr="00384A14">
              <w:rPr>
                <w:color w:val="C00000"/>
              </w:rPr>
              <w:t>III</w:t>
            </w:r>
            <w:r w:rsidRPr="00384A14">
              <w:rPr>
                <w:color w:val="C00000"/>
              </w:rPr>
              <w:tab/>
              <w:t>Opinions of respected authorities, based on clinical experience, descriptive studies and case reports, or reports of expert committees</w:t>
            </w:r>
          </w:p>
        </w:tc>
      </w:tr>
      <w:tr w:rsidR="00DD1716" w14:paraId="2A699478" w14:textId="77777777" w:rsidTr="00384A14">
        <w:trPr>
          <w:cantSplit/>
        </w:trPr>
        <w:tc>
          <w:tcPr>
            <w:tcW w:w="1874" w:type="pct"/>
          </w:tcPr>
          <w:p w14:paraId="1C319ABB" w14:textId="77777777" w:rsidR="00DD1716" w:rsidRDefault="00DD1716" w:rsidP="000F3334">
            <w:pPr>
              <w:ind w:left="0" w:firstLine="0"/>
            </w:pPr>
            <w:r>
              <w:lastRenderedPageBreak/>
              <w:t xml:space="preserve">Grade assigned to the </w:t>
            </w:r>
            <w:r w:rsidRPr="004E7215">
              <w:rPr>
                <w:b/>
              </w:rPr>
              <w:t>recommendation</w:t>
            </w:r>
            <w:r>
              <w:t xml:space="preserve"> with definition of the grade</w:t>
            </w:r>
          </w:p>
        </w:tc>
        <w:tc>
          <w:tcPr>
            <w:tcW w:w="3126" w:type="pct"/>
          </w:tcPr>
          <w:p w14:paraId="654733A7" w14:textId="4926D191" w:rsidR="00C918A5" w:rsidRPr="00384A14" w:rsidRDefault="006E191F" w:rsidP="000F3334">
            <w:pPr>
              <w:ind w:left="0" w:firstLine="0"/>
              <w:rPr>
                <w:color w:val="C00000"/>
              </w:rPr>
            </w:pPr>
            <w:r w:rsidRPr="00384A14">
              <w:rPr>
                <w:color w:val="C00000"/>
              </w:rPr>
              <w:t>Appendix A of SPR provides a summary of classifications for hormonal contraceptive methods and intrauterine devices by condition, pregnancy, and age.  (</w:t>
            </w:r>
            <w:hyperlink r:id="rId39" w:history="1">
              <w:r w:rsidR="00CA1A31" w:rsidRPr="00384A14">
                <w:rPr>
                  <w:rStyle w:val="Hyperlink"/>
                  <w:color w:val="C00000"/>
                </w:rPr>
                <w:t>https://www.cdc.gov/mmwr/volumes/65/rr/pdfs/rr6504.pdf</w:t>
              </w:r>
            </w:hyperlink>
            <w:r w:rsidRPr="00384A14">
              <w:rPr>
                <w:color w:val="C00000"/>
              </w:rPr>
              <w:t xml:space="preserve">) , pages </w:t>
            </w:r>
            <w:r w:rsidR="007712D6" w:rsidRPr="00384A14">
              <w:rPr>
                <w:color w:val="C00000"/>
              </w:rPr>
              <w:t>-53-61</w:t>
            </w:r>
          </w:p>
          <w:p w14:paraId="3E6241D7" w14:textId="77777777" w:rsidR="00C918A5" w:rsidRPr="00384A14" w:rsidRDefault="00C918A5" w:rsidP="000F3334">
            <w:pPr>
              <w:ind w:left="0" w:firstLine="0"/>
              <w:rPr>
                <w:color w:val="C00000"/>
              </w:rPr>
            </w:pPr>
          </w:p>
          <w:p w14:paraId="70C08CE7" w14:textId="6166840D" w:rsidR="007712D6" w:rsidRPr="00384A14" w:rsidRDefault="007712D6" w:rsidP="000F3334">
            <w:pPr>
              <w:ind w:left="0" w:firstLine="0"/>
              <w:rPr>
                <w:color w:val="C00000"/>
              </w:rPr>
            </w:pPr>
            <w:r w:rsidRPr="00384A14">
              <w:rPr>
                <w:color w:val="C00000"/>
              </w:rPr>
              <w:t>Depending on the contraceptive methods and conditions, the grading ranges from U.S. MEC 1 – 4.</w:t>
            </w:r>
          </w:p>
          <w:p w14:paraId="34E4CEA6" w14:textId="77777777" w:rsidR="007712D6" w:rsidRPr="00384A14" w:rsidRDefault="007712D6" w:rsidP="000F3334">
            <w:pPr>
              <w:ind w:left="0" w:firstLine="0"/>
              <w:rPr>
                <w:color w:val="C00000"/>
              </w:rPr>
            </w:pPr>
          </w:p>
          <w:p w14:paraId="3609A617" w14:textId="2A5E4BE2" w:rsidR="00DD1716" w:rsidRPr="00384A14" w:rsidRDefault="00DD1716" w:rsidP="000F3334">
            <w:pPr>
              <w:ind w:left="0" w:firstLine="0"/>
              <w:rPr>
                <w:color w:val="C00000"/>
              </w:rPr>
            </w:pPr>
            <w:r w:rsidRPr="00384A14">
              <w:rPr>
                <w:color w:val="C00000"/>
              </w:rPr>
              <w:t>Categories of medical eligibility criteria for contraceptive use</w:t>
            </w:r>
            <w:r w:rsidR="00E44C34" w:rsidRPr="00384A14">
              <w:rPr>
                <w:color w:val="C00000"/>
              </w:rPr>
              <w:t>:</w:t>
            </w:r>
          </w:p>
          <w:p w14:paraId="2B359600" w14:textId="77777777" w:rsidR="00DD1716" w:rsidRPr="00384A14" w:rsidRDefault="00DD1716" w:rsidP="000F3334">
            <w:pPr>
              <w:ind w:left="0" w:firstLine="0"/>
              <w:rPr>
                <w:color w:val="C00000"/>
              </w:rPr>
            </w:pPr>
            <w:r w:rsidRPr="00384A14">
              <w:rPr>
                <w:color w:val="C00000"/>
              </w:rPr>
              <w:t>U.S. MEC 1 = A condition for which there is no restriction for the use of the contraceptive method.</w:t>
            </w:r>
          </w:p>
          <w:p w14:paraId="41C84914" w14:textId="77777777" w:rsidR="00DD1716" w:rsidRPr="00384A14" w:rsidRDefault="00DD1716" w:rsidP="000F3334">
            <w:pPr>
              <w:ind w:left="0" w:firstLine="0"/>
              <w:rPr>
                <w:color w:val="C00000"/>
              </w:rPr>
            </w:pPr>
          </w:p>
          <w:p w14:paraId="3BA85E41" w14:textId="77777777" w:rsidR="00DD1716" w:rsidRPr="00384A14" w:rsidRDefault="00DD1716" w:rsidP="000F3334">
            <w:pPr>
              <w:ind w:left="0" w:firstLine="0"/>
              <w:rPr>
                <w:color w:val="C00000"/>
              </w:rPr>
            </w:pPr>
            <w:r w:rsidRPr="00384A14">
              <w:rPr>
                <w:color w:val="C00000"/>
              </w:rPr>
              <w:t>U.S. MEC 2 = A condition for which the advantages of using the method generally outweigh the theoretical or proven risks.</w:t>
            </w:r>
          </w:p>
          <w:p w14:paraId="4534C339" w14:textId="77777777" w:rsidR="00DD1716" w:rsidRPr="00384A14" w:rsidRDefault="00DD1716" w:rsidP="000F3334">
            <w:pPr>
              <w:ind w:left="0" w:firstLine="0"/>
              <w:rPr>
                <w:color w:val="C00000"/>
              </w:rPr>
            </w:pPr>
          </w:p>
          <w:p w14:paraId="143232DB" w14:textId="77777777" w:rsidR="00DD1716" w:rsidRPr="00384A14" w:rsidRDefault="00DD1716" w:rsidP="000F3334">
            <w:pPr>
              <w:ind w:left="0" w:firstLine="0"/>
              <w:rPr>
                <w:color w:val="C00000"/>
              </w:rPr>
            </w:pPr>
            <w:r w:rsidRPr="00384A14">
              <w:rPr>
                <w:color w:val="C00000"/>
              </w:rPr>
              <w:t>U.S. MEC 3 = A condition for which the theoretical or proven risks usually outweigh the advantages of using the method.</w:t>
            </w:r>
          </w:p>
          <w:p w14:paraId="64D5CA88" w14:textId="77777777" w:rsidR="00DD1716" w:rsidRPr="00384A14" w:rsidRDefault="00DD1716" w:rsidP="000F3334">
            <w:pPr>
              <w:ind w:left="0" w:firstLine="0"/>
              <w:rPr>
                <w:color w:val="C00000"/>
              </w:rPr>
            </w:pPr>
          </w:p>
          <w:p w14:paraId="29EAA931" w14:textId="12BE0D75" w:rsidR="00DD1716" w:rsidRPr="00CA1A31" w:rsidRDefault="00DD1716" w:rsidP="000F3334">
            <w:pPr>
              <w:ind w:left="0" w:firstLine="0"/>
              <w:rPr>
                <w:color w:val="FF0000"/>
              </w:rPr>
            </w:pPr>
            <w:r w:rsidRPr="00384A14">
              <w:rPr>
                <w:color w:val="C00000"/>
              </w:rPr>
              <w:t>U.S. MEC 4 = A condition that represents an unacceptable health risk if the contraceptive method is used.</w:t>
            </w:r>
          </w:p>
        </w:tc>
      </w:tr>
      <w:tr w:rsidR="00DD1716" w14:paraId="217436ED" w14:textId="77777777" w:rsidTr="00384A14">
        <w:trPr>
          <w:cantSplit/>
        </w:trPr>
        <w:tc>
          <w:tcPr>
            <w:tcW w:w="1874" w:type="pct"/>
          </w:tcPr>
          <w:p w14:paraId="2F718700" w14:textId="77777777" w:rsidR="00DD1716" w:rsidRDefault="00DD1716" w:rsidP="000F3334">
            <w:pPr>
              <w:ind w:left="0" w:firstLine="0"/>
            </w:pPr>
            <w:r>
              <w:t>Provide all other grades and definitions from the recommendation grading system</w:t>
            </w:r>
          </w:p>
        </w:tc>
        <w:tc>
          <w:tcPr>
            <w:tcW w:w="3126" w:type="pct"/>
          </w:tcPr>
          <w:p w14:paraId="69D5EAF7" w14:textId="1316782E" w:rsidR="007048E5" w:rsidRPr="00384A14" w:rsidRDefault="007048E5" w:rsidP="00A47DFE">
            <w:pPr>
              <w:ind w:left="0" w:firstLine="0"/>
              <w:rPr>
                <w:color w:val="C00000"/>
              </w:rPr>
            </w:pPr>
            <w:r w:rsidRPr="00384A14">
              <w:rPr>
                <w:color w:val="C00000"/>
              </w:rPr>
              <w:t>Not applicable. All grades are included in the box above.</w:t>
            </w:r>
          </w:p>
          <w:p w14:paraId="3154E8D0" w14:textId="2D460BC8" w:rsidR="00DD1716" w:rsidRPr="00CA1A31" w:rsidRDefault="00DD1716" w:rsidP="00A47DFE">
            <w:pPr>
              <w:ind w:left="0" w:firstLine="0"/>
              <w:rPr>
                <w:color w:val="FF0000"/>
              </w:rPr>
            </w:pPr>
          </w:p>
        </w:tc>
      </w:tr>
      <w:tr w:rsidR="00DD1716" w14:paraId="2D803199" w14:textId="77777777" w:rsidTr="00384A14">
        <w:trPr>
          <w:cantSplit/>
        </w:trPr>
        <w:tc>
          <w:tcPr>
            <w:tcW w:w="1874" w:type="pct"/>
          </w:tcPr>
          <w:p w14:paraId="026BE0E4" w14:textId="77777777" w:rsidR="00DD1716" w:rsidRDefault="00DD1716" w:rsidP="000F3334">
            <w:pPr>
              <w:ind w:left="0" w:firstLine="0"/>
            </w:pPr>
            <w:r>
              <w:t>Body of evidence:</w:t>
            </w:r>
          </w:p>
          <w:p w14:paraId="7F9F468B" w14:textId="77777777" w:rsidR="00DD1716" w:rsidRDefault="00DD1716" w:rsidP="00DD1716">
            <w:pPr>
              <w:pStyle w:val="ListParagraph"/>
              <w:numPr>
                <w:ilvl w:val="0"/>
                <w:numId w:val="10"/>
              </w:numPr>
            </w:pPr>
            <w:r>
              <w:t>Quantity – how many studies?</w:t>
            </w:r>
          </w:p>
          <w:p w14:paraId="1C6239C9" w14:textId="77777777" w:rsidR="00DD1716" w:rsidRDefault="00DD1716" w:rsidP="00DD1716">
            <w:pPr>
              <w:pStyle w:val="ListParagraph"/>
              <w:numPr>
                <w:ilvl w:val="0"/>
                <w:numId w:val="10"/>
              </w:numPr>
            </w:pPr>
            <w:r>
              <w:t>Quality – what type of studies?</w:t>
            </w:r>
          </w:p>
        </w:tc>
        <w:tc>
          <w:tcPr>
            <w:tcW w:w="3126" w:type="pct"/>
          </w:tcPr>
          <w:p w14:paraId="29EFB65B" w14:textId="034C4092" w:rsidR="00DD1716" w:rsidRPr="00384A14" w:rsidRDefault="008C5BF8" w:rsidP="00DD1716">
            <w:pPr>
              <w:pStyle w:val="ListParagraph"/>
              <w:numPr>
                <w:ilvl w:val="0"/>
                <w:numId w:val="20"/>
              </w:numPr>
              <w:rPr>
                <w:color w:val="C00000"/>
              </w:rPr>
            </w:pPr>
            <w:r w:rsidRPr="00384A14">
              <w:rPr>
                <w:color w:val="C00000"/>
              </w:rPr>
              <w:t>Quantity – 353 St</w:t>
            </w:r>
            <w:r w:rsidR="00DD1716" w:rsidRPr="00384A14">
              <w:rPr>
                <w:color w:val="C00000"/>
              </w:rPr>
              <w:t>udies</w:t>
            </w:r>
          </w:p>
          <w:p w14:paraId="7F4FA52A" w14:textId="147E0EE5" w:rsidR="008C5BF8" w:rsidRPr="00CA1A31" w:rsidRDefault="008C5BF8" w:rsidP="009F2ED3">
            <w:pPr>
              <w:pStyle w:val="ListParagraph"/>
              <w:numPr>
                <w:ilvl w:val="0"/>
                <w:numId w:val="20"/>
              </w:numPr>
              <w:rPr>
                <w:color w:val="FF0000"/>
              </w:rPr>
            </w:pPr>
            <w:r w:rsidRPr="00384A14">
              <w:rPr>
                <w:color w:val="C00000"/>
              </w:rPr>
              <w:t xml:space="preserve">Quality </w:t>
            </w:r>
            <w:r w:rsidR="00C918A5" w:rsidRPr="00384A14">
              <w:rPr>
                <w:color w:val="C00000"/>
              </w:rPr>
              <w:t>– stud</w:t>
            </w:r>
            <w:r w:rsidR="00AC419D" w:rsidRPr="00384A14">
              <w:rPr>
                <w:color w:val="C00000"/>
              </w:rPr>
              <w:t>y</w:t>
            </w:r>
            <w:r w:rsidR="00C918A5" w:rsidRPr="00384A14">
              <w:rPr>
                <w:color w:val="C00000"/>
              </w:rPr>
              <w:t xml:space="preserve"> types included systematic reviews, meta-analyses, randomized controlled trials, clinical trials, diagnostic accuracy studies, and case series. </w:t>
            </w:r>
          </w:p>
        </w:tc>
      </w:tr>
      <w:tr w:rsidR="00DD1716" w14:paraId="44800049" w14:textId="77777777" w:rsidTr="00384A14">
        <w:trPr>
          <w:cantSplit/>
        </w:trPr>
        <w:tc>
          <w:tcPr>
            <w:tcW w:w="1874" w:type="pct"/>
          </w:tcPr>
          <w:p w14:paraId="29FB7F71" w14:textId="77777777" w:rsidR="00DD1716" w:rsidRDefault="00DD1716" w:rsidP="000F3334">
            <w:pPr>
              <w:ind w:left="0" w:firstLine="0"/>
            </w:pPr>
            <w:r>
              <w:t xml:space="preserve">Estimates of benefit and consistency across studies </w:t>
            </w:r>
          </w:p>
        </w:tc>
        <w:tc>
          <w:tcPr>
            <w:tcW w:w="3126" w:type="pct"/>
          </w:tcPr>
          <w:p w14:paraId="3054E91E" w14:textId="53F45E79" w:rsidR="00DD1716" w:rsidRPr="00CA1A31" w:rsidRDefault="001B76F4" w:rsidP="000F3334">
            <w:pPr>
              <w:ind w:left="0" w:firstLine="0"/>
              <w:rPr>
                <w:color w:val="FF0000"/>
              </w:rPr>
            </w:pPr>
            <w:r w:rsidRPr="00384A14">
              <w:rPr>
                <w:rFonts w:cs="Adobe Garamond Pro"/>
                <w:color w:val="C00000"/>
              </w:rPr>
              <w:t>Most women can start most contraceptive methods at any time, and few examinations or tests, if any, are needed before starting a contraceptive method.</w:t>
            </w:r>
          </w:p>
        </w:tc>
      </w:tr>
      <w:tr w:rsidR="00DD1716" w14:paraId="19D27F43" w14:textId="77777777" w:rsidTr="00384A14">
        <w:trPr>
          <w:cantSplit/>
        </w:trPr>
        <w:tc>
          <w:tcPr>
            <w:tcW w:w="1874" w:type="pct"/>
          </w:tcPr>
          <w:p w14:paraId="7D97C8EE" w14:textId="77777777" w:rsidR="00DD1716" w:rsidRDefault="00DD1716" w:rsidP="000F3334">
            <w:pPr>
              <w:ind w:left="0" w:firstLine="0"/>
            </w:pPr>
            <w:r>
              <w:t>What harms were identified?</w:t>
            </w:r>
          </w:p>
        </w:tc>
        <w:tc>
          <w:tcPr>
            <w:tcW w:w="3126" w:type="pct"/>
          </w:tcPr>
          <w:p w14:paraId="43045F8D" w14:textId="77777777" w:rsidR="00DD1716" w:rsidRPr="00CA1A31" w:rsidRDefault="00DD1716" w:rsidP="000F3334">
            <w:pPr>
              <w:ind w:left="0" w:firstLine="0"/>
              <w:rPr>
                <w:color w:val="FF0000"/>
              </w:rPr>
            </w:pPr>
            <w:r w:rsidRPr="00384A14">
              <w:rPr>
                <w:rFonts w:cs="Adobe Garamond Pro"/>
                <w:color w:val="C00000"/>
              </w:rPr>
              <w:t>Because changes in bleeding patterns are one of the major reasons for discontinuation of contraception, recommendations are provided for the management of bleeding irregularities with various contraceptive methods. In addition, because women and health care providers can be confused about the procedures for missed pills and dosing errors with the contraceptive patch and ring, the instructions are streamlined for easier use.</w:t>
            </w:r>
          </w:p>
        </w:tc>
      </w:tr>
      <w:tr w:rsidR="00DD1716" w14:paraId="25BB3529" w14:textId="77777777" w:rsidTr="00384A14">
        <w:trPr>
          <w:cantSplit/>
        </w:trPr>
        <w:tc>
          <w:tcPr>
            <w:tcW w:w="1874" w:type="pct"/>
          </w:tcPr>
          <w:p w14:paraId="3B68FB6A" w14:textId="77777777" w:rsidR="00DD1716" w:rsidRDefault="00DD1716" w:rsidP="000F3334">
            <w:pPr>
              <w:ind w:left="0" w:firstLine="0"/>
            </w:pPr>
            <w:r>
              <w:t>Identify any new studies conducted since the SR. Do the new studies change the conclusions from the SR?</w:t>
            </w:r>
          </w:p>
        </w:tc>
        <w:tc>
          <w:tcPr>
            <w:tcW w:w="3126" w:type="pct"/>
          </w:tcPr>
          <w:p w14:paraId="4581F5B0" w14:textId="78209196" w:rsidR="00DD1716" w:rsidRPr="00CA1A31" w:rsidRDefault="009E5748" w:rsidP="000F3334">
            <w:pPr>
              <w:ind w:left="0" w:firstLine="0"/>
              <w:rPr>
                <w:color w:val="FF0000"/>
              </w:rPr>
            </w:pPr>
            <w:r w:rsidRPr="00384A14">
              <w:rPr>
                <w:color w:val="C00000"/>
              </w:rPr>
              <w:t xml:space="preserve">Not </w:t>
            </w:r>
            <w:r w:rsidR="00DD2086" w:rsidRPr="00384A14">
              <w:rPr>
                <w:color w:val="C00000"/>
              </w:rPr>
              <w:t>a</w:t>
            </w:r>
            <w:r w:rsidRPr="00384A14">
              <w:rPr>
                <w:color w:val="C00000"/>
              </w:rPr>
              <w:t>pplicable</w:t>
            </w:r>
            <w:r w:rsidR="00DD2086" w:rsidRPr="00384A14">
              <w:rPr>
                <w:color w:val="C00000"/>
              </w:rPr>
              <w:t>.</w:t>
            </w:r>
          </w:p>
        </w:tc>
      </w:tr>
    </w:tbl>
    <w:p w14:paraId="55B8DA94" w14:textId="6207B28A" w:rsidR="007C1887" w:rsidRDefault="007C1887"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A304B8" w14:paraId="7DB5D038" w14:textId="77777777" w:rsidTr="00384A14">
        <w:trPr>
          <w:cantSplit/>
        </w:trPr>
        <w:tc>
          <w:tcPr>
            <w:tcW w:w="1874" w:type="pct"/>
          </w:tcPr>
          <w:p w14:paraId="2B47E57F" w14:textId="77777777" w:rsidR="00A304B8" w:rsidRPr="00AB4ECE" w:rsidRDefault="00A304B8" w:rsidP="00CF5CD8">
            <w:pPr>
              <w:spacing w:line="276" w:lineRule="auto"/>
              <w:ind w:left="0" w:firstLine="0"/>
              <w:rPr>
                <w:b/>
              </w:rPr>
            </w:pPr>
            <w:r w:rsidRPr="00AB4ECE">
              <w:rPr>
                <w:b/>
              </w:rPr>
              <w:lastRenderedPageBreak/>
              <w:t>Source of Systematic Review:</w:t>
            </w:r>
          </w:p>
          <w:p w14:paraId="003BF456" w14:textId="77777777" w:rsidR="00A304B8" w:rsidRPr="00AB4ECE" w:rsidRDefault="00A304B8" w:rsidP="00CF5CD8">
            <w:pPr>
              <w:pStyle w:val="ListParagraph"/>
              <w:numPr>
                <w:ilvl w:val="0"/>
                <w:numId w:val="9"/>
              </w:numPr>
              <w:rPr>
                <w:b/>
              </w:rPr>
            </w:pPr>
            <w:r w:rsidRPr="00AB4ECE">
              <w:rPr>
                <w:b/>
              </w:rPr>
              <w:t>Title</w:t>
            </w:r>
          </w:p>
          <w:p w14:paraId="17193E64" w14:textId="77777777" w:rsidR="00A304B8" w:rsidRPr="00AB4ECE" w:rsidRDefault="00A304B8" w:rsidP="00CF5CD8">
            <w:pPr>
              <w:pStyle w:val="ListParagraph"/>
              <w:numPr>
                <w:ilvl w:val="0"/>
                <w:numId w:val="9"/>
              </w:numPr>
              <w:rPr>
                <w:b/>
              </w:rPr>
            </w:pPr>
            <w:r w:rsidRPr="00AB4ECE">
              <w:rPr>
                <w:b/>
              </w:rPr>
              <w:t>Author</w:t>
            </w:r>
          </w:p>
          <w:p w14:paraId="3E7B502E" w14:textId="77777777" w:rsidR="00A304B8" w:rsidRPr="00AB4ECE" w:rsidRDefault="00A304B8" w:rsidP="00CF5CD8">
            <w:pPr>
              <w:pStyle w:val="ListParagraph"/>
              <w:numPr>
                <w:ilvl w:val="0"/>
                <w:numId w:val="9"/>
              </w:numPr>
              <w:rPr>
                <w:b/>
              </w:rPr>
            </w:pPr>
            <w:r w:rsidRPr="00AB4ECE">
              <w:rPr>
                <w:b/>
              </w:rPr>
              <w:t>Date</w:t>
            </w:r>
          </w:p>
          <w:p w14:paraId="1BBFD25B" w14:textId="77777777" w:rsidR="00A304B8" w:rsidRPr="00AB4ECE" w:rsidRDefault="00A304B8" w:rsidP="00CF5CD8">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8F5AA5A" w14:textId="77777777" w:rsidR="00A304B8" w:rsidRPr="00AB4ECE" w:rsidRDefault="00A304B8" w:rsidP="00CF5CD8">
            <w:pPr>
              <w:pStyle w:val="ListParagraph"/>
              <w:numPr>
                <w:ilvl w:val="0"/>
                <w:numId w:val="9"/>
              </w:numPr>
              <w:rPr>
                <w:b/>
              </w:rPr>
            </w:pPr>
            <w:r w:rsidRPr="00AB4ECE">
              <w:rPr>
                <w:b/>
              </w:rPr>
              <w:t>URL</w:t>
            </w:r>
          </w:p>
        </w:tc>
        <w:tc>
          <w:tcPr>
            <w:tcW w:w="3126" w:type="pct"/>
          </w:tcPr>
          <w:p w14:paraId="7395087F" w14:textId="77777777" w:rsidR="00A304B8" w:rsidRPr="007A6103" w:rsidRDefault="00A304B8" w:rsidP="00CF5CD8">
            <w:pPr>
              <w:pStyle w:val="ListParagraph"/>
              <w:ind w:left="140" w:firstLine="0"/>
              <w:rPr>
                <w:b/>
                <w:bCs/>
                <w:color w:val="C00000"/>
              </w:rPr>
            </w:pPr>
            <w:r w:rsidRPr="007A6103">
              <w:rPr>
                <w:b/>
                <w:bCs/>
                <w:color w:val="C00000"/>
              </w:rPr>
              <w:t>Clinical Practice Guideline recommendation</w:t>
            </w:r>
          </w:p>
          <w:p w14:paraId="3773ED1E" w14:textId="77777777" w:rsidR="00A304B8" w:rsidRPr="007A6103" w:rsidRDefault="00A304B8" w:rsidP="00CF5CD8">
            <w:pPr>
              <w:pStyle w:val="ListParagraph"/>
              <w:numPr>
                <w:ilvl w:val="0"/>
                <w:numId w:val="9"/>
              </w:numPr>
              <w:ind w:left="140" w:hanging="180"/>
              <w:rPr>
                <w:bCs/>
                <w:color w:val="C00000"/>
              </w:rPr>
            </w:pPr>
            <w:r w:rsidRPr="007A6103">
              <w:rPr>
                <w:bCs/>
                <w:color w:val="C00000"/>
              </w:rPr>
              <w:t>Women’s Preventive Services Guidelines</w:t>
            </w:r>
          </w:p>
          <w:p w14:paraId="755C70D6" w14:textId="1F5550E1" w:rsidR="00A304B8" w:rsidRPr="007A6103" w:rsidRDefault="00A304B8" w:rsidP="00CF5CD8">
            <w:pPr>
              <w:pStyle w:val="ListParagraph"/>
              <w:numPr>
                <w:ilvl w:val="0"/>
                <w:numId w:val="9"/>
              </w:numPr>
              <w:ind w:left="140" w:hanging="180"/>
              <w:rPr>
                <w:bCs/>
                <w:color w:val="C00000"/>
              </w:rPr>
            </w:pPr>
            <w:r w:rsidRPr="007A6103">
              <w:rPr>
                <w:color w:val="C00000"/>
              </w:rPr>
              <w:t>Health Resources and Services Administration (HRSA)</w:t>
            </w:r>
            <w:r w:rsidR="003D5660" w:rsidRPr="007A6103">
              <w:rPr>
                <w:color w:val="C00000"/>
              </w:rPr>
              <w:t xml:space="preserve"> and </w:t>
            </w:r>
            <w:r w:rsidR="008F6D1B" w:rsidRPr="007A6103">
              <w:rPr>
                <w:color w:val="C00000"/>
              </w:rPr>
              <w:t>ACOG</w:t>
            </w:r>
          </w:p>
          <w:p w14:paraId="7661B2E2" w14:textId="01B95FAA" w:rsidR="00A304B8" w:rsidRPr="007A6103" w:rsidRDefault="0058604C" w:rsidP="00CF5CD8">
            <w:pPr>
              <w:pStyle w:val="ListParagraph"/>
              <w:numPr>
                <w:ilvl w:val="0"/>
                <w:numId w:val="9"/>
              </w:numPr>
              <w:ind w:left="140" w:hanging="180"/>
              <w:rPr>
                <w:bCs/>
                <w:color w:val="C00000"/>
              </w:rPr>
            </w:pPr>
            <w:r w:rsidRPr="007A6103">
              <w:rPr>
                <w:bCs/>
                <w:color w:val="C00000"/>
              </w:rPr>
              <w:t>2019 December 17</w:t>
            </w:r>
          </w:p>
          <w:p w14:paraId="6A1C0221" w14:textId="72182DF7" w:rsidR="008F6D1B" w:rsidRPr="007A6103" w:rsidRDefault="008F6D1B" w:rsidP="008F6D1B">
            <w:pPr>
              <w:pStyle w:val="ListParagraph"/>
              <w:numPr>
                <w:ilvl w:val="0"/>
                <w:numId w:val="9"/>
              </w:numPr>
              <w:ind w:left="162" w:hanging="180"/>
              <w:rPr>
                <w:bCs/>
                <w:color w:val="C00000"/>
              </w:rPr>
            </w:pPr>
            <w:r w:rsidRPr="007A6103">
              <w:rPr>
                <w:color w:val="C00000"/>
              </w:rPr>
              <w:t xml:space="preserve">Health Resources and Services Administration.  (2019, December).  </w:t>
            </w:r>
            <w:r w:rsidRPr="007A6103">
              <w:rPr>
                <w:i/>
                <w:iCs/>
                <w:color w:val="C00000"/>
              </w:rPr>
              <w:t>Women’s Preventive Services Guidelines</w:t>
            </w:r>
            <w:r w:rsidRPr="007A6103">
              <w:rPr>
                <w:color w:val="C00000"/>
              </w:rPr>
              <w:t xml:space="preserve">.  U.S. Department of Health and Human Services, Health Resources and Services Administration.  </w:t>
            </w:r>
            <w:hyperlink r:id="rId40" w:history="1">
              <w:r w:rsidR="007A6103" w:rsidRPr="003E0CDA">
                <w:rPr>
                  <w:rStyle w:val="Hyperlink"/>
                </w:rPr>
                <w:t>https://www.hrsa.gov/womens-guidelines/index.html</w:t>
              </w:r>
            </w:hyperlink>
            <w:r w:rsidR="007A6103">
              <w:rPr>
                <w:color w:val="C00000"/>
              </w:rPr>
              <w:t xml:space="preserve"> </w:t>
            </w:r>
            <w:r w:rsidR="007A6103">
              <w:rPr>
                <w:rStyle w:val="Hyperlink"/>
                <w:color w:val="C00000"/>
              </w:rPr>
              <w:t xml:space="preserve">   </w:t>
            </w:r>
          </w:p>
          <w:p w14:paraId="4D1019AD" w14:textId="118BDB5D" w:rsidR="00A304B8" w:rsidRPr="007A6103" w:rsidRDefault="007A6103" w:rsidP="008F6D1B">
            <w:pPr>
              <w:pStyle w:val="ListParagraph"/>
              <w:numPr>
                <w:ilvl w:val="0"/>
                <w:numId w:val="9"/>
              </w:numPr>
              <w:ind w:left="162" w:hanging="180"/>
              <w:rPr>
                <w:bCs/>
                <w:color w:val="C00000"/>
              </w:rPr>
            </w:pPr>
            <w:hyperlink r:id="rId41" w:history="1">
              <w:r w:rsidRPr="003E0CDA">
                <w:rPr>
                  <w:rStyle w:val="Hyperlink"/>
                </w:rPr>
                <w:t>https://www.hrsa.gov/womens-guidelines/index.html</w:t>
              </w:r>
            </w:hyperlink>
            <w:r>
              <w:rPr>
                <w:color w:val="C00000"/>
              </w:rPr>
              <w:t xml:space="preserve"> </w:t>
            </w:r>
            <w:r w:rsidR="008F6D1B" w:rsidRPr="007A6103">
              <w:rPr>
                <w:color w:val="C00000"/>
              </w:rPr>
              <w:t xml:space="preserve"> </w:t>
            </w:r>
            <w:r w:rsidR="003D5660" w:rsidRPr="007A6103">
              <w:rPr>
                <w:color w:val="C00000"/>
              </w:rPr>
              <w:t xml:space="preserve"> </w:t>
            </w:r>
          </w:p>
        </w:tc>
      </w:tr>
      <w:tr w:rsidR="00A304B8" w14:paraId="0BDBEA77" w14:textId="77777777" w:rsidTr="00384A14">
        <w:trPr>
          <w:cantSplit/>
        </w:trPr>
        <w:tc>
          <w:tcPr>
            <w:tcW w:w="1874" w:type="pct"/>
          </w:tcPr>
          <w:p w14:paraId="4301F465" w14:textId="77777777" w:rsidR="00A304B8" w:rsidRDefault="00A304B8" w:rsidP="00CF5CD8">
            <w:pPr>
              <w:spacing w:line="276" w:lineRule="auto"/>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3D09B0DE" w14:textId="77777777" w:rsidR="00A304B8" w:rsidRPr="00B70BFB" w:rsidRDefault="00A304B8" w:rsidP="00CF5CD8">
            <w:pPr>
              <w:spacing w:line="276" w:lineRule="auto"/>
              <w:ind w:left="0" w:firstLine="0"/>
              <w:rPr>
                <w:color w:val="C00000"/>
              </w:rPr>
            </w:pPr>
            <w:r w:rsidRPr="00B70BFB">
              <w:rPr>
                <w:color w:val="C00000"/>
              </w:rPr>
              <w:t>The Women's Preventive Services Initiative recommends that adolescent and adult women have access to the full range of female-controlled contraceptives to prevent unintended pregnancy and improve birth outcomes.  Contraceptive care should include contraceptive counseling, initiation of contraceptive use, and follow-up care (e.g., management, and evaluation as well as changes to and removal or discontinuation of the contraceptive method). The Women’s Preventive Services Initiative recommends that the full range of female-controlled U.S. Food and Drug Administration-approved contraceptive methods, effective family planning practices, and sterilization procedures be available as part of contraceptive care.</w:t>
            </w:r>
          </w:p>
          <w:p w14:paraId="37D2F6E3" w14:textId="77777777" w:rsidR="00A304B8" w:rsidRPr="00B70BFB" w:rsidRDefault="00A304B8" w:rsidP="00CF5CD8">
            <w:pPr>
              <w:spacing w:line="276" w:lineRule="auto"/>
              <w:ind w:left="0" w:firstLine="0"/>
              <w:rPr>
                <w:color w:val="C00000"/>
              </w:rPr>
            </w:pPr>
          </w:p>
          <w:p w14:paraId="33562BD2" w14:textId="77777777" w:rsidR="00A304B8" w:rsidRPr="00D2511D" w:rsidRDefault="00A304B8" w:rsidP="00CF5CD8">
            <w:pPr>
              <w:spacing w:line="276" w:lineRule="auto"/>
              <w:ind w:left="0" w:firstLine="0"/>
              <w:rPr>
                <w:color w:val="FF0000"/>
              </w:rPr>
            </w:pPr>
            <w:r w:rsidRPr="00B70BFB">
              <w:rPr>
                <w:color w:val="C00000"/>
              </w:rPr>
              <w:t>The full range of contraceptive methods for women currently identified by the U.S. Food and Drug Administration include: (1) sterilization surgery for women, (2) surgical sterilization via implant for women, (3) implantable rods, (4) copper intrauterine devices, (5) intrauterine devices with progestin (all durations and doses), (6) the shot or injection, (7) oral contraceptives (combined pill), 8) oral contraceptives (progestin only, and), (9) oral contraceptives (extended or continuous use), (10) the contraceptive patch, (11) vaginal contraceptive rings, (12) diaphragms, (13) contraceptive sponges, (14) cervical caps, (15) female condoms, (16) spermicides, and (17) emergency contraception (levonorgestrel), and (18) emergency contraception (ulipristal acetate), and additional methods as identified by the FDA. Additionally, instruction in fertility awareness-based methods, including the lactation amenorrhea method, although less effective, should be provided for women desiring an alternative method.</w:t>
            </w:r>
          </w:p>
        </w:tc>
      </w:tr>
      <w:tr w:rsidR="00A304B8" w14:paraId="435C0372" w14:textId="77777777" w:rsidTr="00384A14">
        <w:trPr>
          <w:cantSplit/>
        </w:trPr>
        <w:tc>
          <w:tcPr>
            <w:tcW w:w="1874" w:type="pct"/>
          </w:tcPr>
          <w:p w14:paraId="0EBE7C2C" w14:textId="77777777" w:rsidR="00A304B8" w:rsidRDefault="00A304B8" w:rsidP="00CF5CD8">
            <w:pPr>
              <w:spacing w:line="276" w:lineRule="auto"/>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3CAE6C84" w14:textId="07B57C97" w:rsidR="00A304B8" w:rsidRPr="00B70BFB" w:rsidRDefault="00A304B8" w:rsidP="00CF5CD8">
            <w:pPr>
              <w:spacing w:line="276" w:lineRule="auto"/>
              <w:ind w:left="0" w:firstLine="0"/>
              <w:rPr>
                <w:color w:val="C00000"/>
              </w:rPr>
            </w:pPr>
            <w:r w:rsidRPr="00B70BFB">
              <w:rPr>
                <w:color w:val="C00000"/>
              </w:rPr>
              <w:t xml:space="preserve">While grades of evidence </w:t>
            </w:r>
            <w:proofErr w:type="gramStart"/>
            <w:r w:rsidRPr="00B70BFB">
              <w:rPr>
                <w:color w:val="C00000"/>
              </w:rPr>
              <w:t>is</w:t>
            </w:r>
            <w:proofErr w:type="gramEnd"/>
            <w:r w:rsidRPr="00B70BFB">
              <w:rPr>
                <w:color w:val="C00000"/>
              </w:rPr>
              <w:t xml:space="preserve"> not </w:t>
            </w:r>
            <w:r w:rsidR="008042BD" w:rsidRPr="00B70BFB">
              <w:rPr>
                <w:color w:val="C00000"/>
              </w:rPr>
              <w:t>presented</w:t>
            </w:r>
            <w:r w:rsidRPr="00B70BFB">
              <w:rPr>
                <w:color w:val="C00000"/>
              </w:rPr>
              <w:t xml:space="preserve"> in the guideline, below is how the recommendations were developed:</w:t>
            </w:r>
          </w:p>
          <w:p w14:paraId="0A85D734" w14:textId="77777777" w:rsidR="00A304B8" w:rsidRPr="00B70BFB" w:rsidRDefault="00A304B8" w:rsidP="00CF5CD8">
            <w:pPr>
              <w:spacing w:line="276" w:lineRule="auto"/>
              <w:ind w:left="0" w:firstLine="0"/>
              <w:rPr>
                <w:color w:val="C00000"/>
              </w:rPr>
            </w:pPr>
          </w:p>
          <w:p w14:paraId="4B9D91CC" w14:textId="77777777" w:rsidR="00A304B8" w:rsidRPr="00B70BFB" w:rsidRDefault="00A304B8" w:rsidP="00CF5CD8">
            <w:pPr>
              <w:spacing w:line="276" w:lineRule="auto"/>
              <w:ind w:left="0" w:firstLine="0"/>
              <w:rPr>
                <w:color w:val="C00000"/>
              </w:rPr>
            </w:pPr>
            <w:r w:rsidRPr="00B70BFB">
              <w:rPr>
                <w:color w:val="C00000"/>
              </w:rPr>
              <w:t>The WPSI has contracted with physician scientists with extensive experience in systematic review methodology and clinical guideline development from the Pacific Northwest Evidence-based Practice Center (EPC) at Oregon Health &amp; Science University to conduct reviews and updates of the evidence for each topic under consideration. Focused updates of evidence reviewed for the nine topics considered for revision include overviews of recent systematic reviews for the U.S. Preventive Services Task Force (USPSTF) published since the last recommendations were issued by the Institute of Medicine (IOM) Committee in 2011, as well as systematic reviews and key studies published since the most recent systematic reviews for the USPSTF.</w:t>
            </w:r>
          </w:p>
          <w:p w14:paraId="76EF29E1" w14:textId="77777777" w:rsidR="00A304B8" w:rsidRPr="00B70BFB" w:rsidRDefault="00A304B8" w:rsidP="00CF5CD8">
            <w:pPr>
              <w:spacing w:line="276" w:lineRule="auto"/>
              <w:ind w:left="0" w:firstLine="0"/>
              <w:rPr>
                <w:color w:val="C00000"/>
              </w:rPr>
            </w:pPr>
          </w:p>
          <w:p w14:paraId="502696B9" w14:textId="77777777" w:rsidR="00A304B8" w:rsidRPr="00B70BFB" w:rsidRDefault="00A304B8" w:rsidP="00CF5CD8">
            <w:pPr>
              <w:spacing w:line="276" w:lineRule="auto"/>
              <w:ind w:left="0" w:firstLine="0"/>
              <w:rPr>
                <w:color w:val="C00000"/>
              </w:rPr>
            </w:pPr>
            <w:r w:rsidRPr="00B70BFB">
              <w:rPr>
                <w:color w:val="C00000"/>
              </w:rPr>
              <w:t xml:space="preserve">A research librarian conducted searches in Ovid MEDLINE, Cochrane Central Register of Controlled Trials, and Cochrane Database of Systematic Reviews through July 2016 for all topics. </w:t>
            </w:r>
          </w:p>
          <w:p w14:paraId="737105F4" w14:textId="77777777" w:rsidR="00A304B8" w:rsidRPr="00B70BFB" w:rsidRDefault="00A304B8" w:rsidP="00CF5CD8">
            <w:pPr>
              <w:spacing w:line="276" w:lineRule="auto"/>
              <w:ind w:left="0" w:firstLine="0"/>
              <w:rPr>
                <w:color w:val="C00000"/>
              </w:rPr>
            </w:pPr>
          </w:p>
          <w:p w14:paraId="51FE5E2C" w14:textId="77777777" w:rsidR="00A304B8" w:rsidRPr="00B70BFB" w:rsidRDefault="00A304B8" w:rsidP="00CF5CD8">
            <w:pPr>
              <w:spacing w:line="276" w:lineRule="auto"/>
              <w:ind w:left="0" w:firstLine="0"/>
              <w:rPr>
                <w:color w:val="C00000"/>
              </w:rPr>
            </w:pPr>
            <w:r w:rsidRPr="00B70BFB">
              <w:rPr>
                <w:color w:val="C00000"/>
              </w:rPr>
              <w:t>A best evidence approach was applied when reviewing abstracts and selecting studies to include for the updates that involves using the most relevant studies with the strongest methodologies. For well-woman visits and contraceptive methods and counseling, there are no USPSTF reviews or recommendations, therefore, other systematic reviews and studies published since the 2011 IOM recommendations for these topics were included.</w:t>
            </w:r>
          </w:p>
          <w:p w14:paraId="266F93A1" w14:textId="77777777" w:rsidR="00A304B8" w:rsidRPr="00B70BFB" w:rsidRDefault="00A304B8" w:rsidP="00CF5CD8">
            <w:pPr>
              <w:spacing w:line="276" w:lineRule="auto"/>
              <w:ind w:left="0" w:firstLine="0"/>
              <w:rPr>
                <w:color w:val="C00000"/>
              </w:rPr>
            </w:pPr>
          </w:p>
          <w:p w14:paraId="217F5292" w14:textId="77777777" w:rsidR="00A304B8" w:rsidRPr="00B70BFB" w:rsidRDefault="00A304B8" w:rsidP="00CF5CD8">
            <w:pPr>
              <w:spacing w:line="276" w:lineRule="auto"/>
              <w:ind w:left="0" w:firstLine="0"/>
              <w:rPr>
                <w:color w:val="C00000"/>
              </w:rPr>
            </w:pPr>
            <w:r w:rsidRPr="00B70BFB">
              <w:rPr>
                <w:color w:val="C00000"/>
              </w:rPr>
              <w:t xml:space="preserve">Randomized controlled trials and large (&gt;100) prospective cohort studies were included if they provided relevant information for each topic. Other study designs, such as case-control and modeling studies, were included when evidence was lacking or when they demonstrated new findings. Studies conducted in settings applicable to the United States were targeted. The focus of each review was on gaps identified in the 2011 IOM recommendations and any new evidence that could change or additionally inform the recommendations where evidence was not previously available. Selection criteria </w:t>
            </w:r>
            <w:r w:rsidRPr="00B70BFB">
              <w:rPr>
                <w:color w:val="C00000"/>
              </w:rPr>
              <w:lastRenderedPageBreak/>
              <w:t>specific to each topic were developed to address issues specific to the WPSI.</w:t>
            </w:r>
          </w:p>
          <w:p w14:paraId="2C8F5EAB" w14:textId="77777777" w:rsidR="00A304B8" w:rsidRPr="00B70BFB" w:rsidRDefault="00A304B8" w:rsidP="00CF5CD8">
            <w:pPr>
              <w:spacing w:line="276" w:lineRule="auto"/>
              <w:ind w:left="0" w:firstLine="0"/>
              <w:rPr>
                <w:color w:val="C00000"/>
              </w:rPr>
            </w:pPr>
          </w:p>
          <w:p w14:paraId="132F7F5F" w14:textId="77777777" w:rsidR="00A304B8" w:rsidRPr="00B70BFB" w:rsidRDefault="00A304B8" w:rsidP="00CF5CD8">
            <w:pPr>
              <w:spacing w:line="276" w:lineRule="auto"/>
              <w:ind w:left="0" w:firstLine="0"/>
              <w:rPr>
                <w:color w:val="C00000"/>
              </w:rPr>
            </w:pPr>
            <w:r w:rsidRPr="00B70BFB">
              <w:rPr>
                <w:color w:val="C00000"/>
              </w:rPr>
              <w:t>Applicability is defined as the extent to which the effects observed in published studies are likely to reflect the expected results when a specific intervention is applied to the population of interest under “real-world” conditions. It is an indicator of the extent to which research included in a review might be useful for informing clinical decisions in specific situations. Factors important for understanding the applicability of studies were considered including differences in the interventions and comparators, populations, and settings.</w:t>
            </w:r>
          </w:p>
          <w:p w14:paraId="20360A4C" w14:textId="77777777" w:rsidR="00A304B8" w:rsidRPr="00B70BFB" w:rsidRDefault="00A304B8" w:rsidP="00CF5CD8">
            <w:pPr>
              <w:spacing w:line="276" w:lineRule="auto"/>
              <w:ind w:left="0" w:firstLine="0"/>
              <w:rPr>
                <w:color w:val="C00000"/>
              </w:rPr>
            </w:pPr>
          </w:p>
          <w:p w14:paraId="5435D495" w14:textId="77777777" w:rsidR="00A304B8" w:rsidRPr="00B70BFB" w:rsidRDefault="00A304B8" w:rsidP="00CF5CD8">
            <w:pPr>
              <w:spacing w:line="276" w:lineRule="auto"/>
              <w:ind w:left="0" w:firstLine="0"/>
              <w:rPr>
                <w:color w:val="C00000"/>
              </w:rPr>
            </w:pPr>
            <w:r w:rsidRPr="00B70BFB">
              <w:rPr>
                <w:color w:val="C00000"/>
              </w:rPr>
              <w:t>No new or revised statistical meta-analyses were conducted. Studies were qualitatively synthesized according to interventions, populations, and outcomes measured. Studies and their findings were summarized in a narrative, descriptive format to provide an overview of the new evidence for each topic.</w:t>
            </w:r>
          </w:p>
          <w:p w14:paraId="30294334" w14:textId="77777777" w:rsidR="00A304B8" w:rsidRPr="00B70BFB" w:rsidRDefault="00A304B8" w:rsidP="00CF5CD8">
            <w:pPr>
              <w:spacing w:line="276" w:lineRule="auto"/>
              <w:ind w:left="0" w:firstLine="0"/>
              <w:rPr>
                <w:color w:val="C00000"/>
              </w:rPr>
            </w:pPr>
          </w:p>
          <w:p w14:paraId="68C2CF40" w14:textId="77777777" w:rsidR="00A304B8" w:rsidRPr="00B70BFB" w:rsidRDefault="00A304B8" w:rsidP="00CF5CD8">
            <w:pPr>
              <w:spacing w:line="276" w:lineRule="auto"/>
              <w:ind w:left="0" w:firstLine="0"/>
              <w:rPr>
                <w:color w:val="C00000"/>
              </w:rPr>
            </w:pPr>
            <w:r w:rsidRPr="00B70BFB">
              <w:rPr>
                <w:color w:val="C00000"/>
              </w:rPr>
              <w:t>MSC members interact with the EPC to identify topics and scope. Updates to previous recommendations were evaluated using established methodology.</w:t>
            </w:r>
          </w:p>
          <w:p w14:paraId="4CD5EBBE" w14:textId="77777777" w:rsidR="009B7F3F" w:rsidRPr="00B70BFB" w:rsidRDefault="009B7F3F" w:rsidP="00CF5CD8">
            <w:pPr>
              <w:spacing w:line="276" w:lineRule="auto"/>
              <w:ind w:left="0" w:firstLine="0"/>
              <w:rPr>
                <w:color w:val="C00000"/>
              </w:rPr>
            </w:pPr>
          </w:p>
          <w:p w14:paraId="3A03EB05" w14:textId="0D1EB07A" w:rsidR="009B7F3F" w:rsidRPr="0036507D" w:rsidRDefault="009B7F3F" w:rsidP="00CF5CD8">
            <w:pPr>
              <w:spacing w:line="276" w:lineRule="auto"/>
              <w:ind w:left="0" w:firstLine="0"/>
              <w:rPr>
                <w:color w:val="FF0000"/>
              </w:rPr>
            </w:pPr>
            <w:r w:rsidRPr="00B70BFB">
              <w:rPr>
                <w:color w:val="C00000"/>
              </w:rPr>
              <w:t xml:space="preserve">In 2019, HRSA published updated guidelines online.  </w:t>
            </w:r>
          </w:p>
        </w:tc>
      </w:tr>
      <w:tr w:rsidR="00A304B8" w14:paraId="2EA17415" w14:textId="77777777" w:rsidTr="00384A14">
        <w:trPr>
          <w:cantSplit/>
        </w:trPr>
        <w:tc>
          <w:tcPr>
            <w:tcW w:w="1874" w:type="pct"/>
          </w:tcPr>
          <w:p w14:paraId="3BFD0415" w14:textId="77777777" w:rsidR="00A304B8" w:rsidRDefault="00A304B8" w:rsidP="00CF5CD8">
            <w:pPr>
              <w:spacing w:line="276" w:lineRule="auto"/>
              <w:ind w:left="0" w:firstLine="0"/>
            </w:pPr>
            <w:r>
              <w:lastRenderedPageBreak/>
              <w:t>Provide all other grades and definitions from the evidence grading system</w:t>
            </w:r>
          </w:p>
        </w:tc>
        <w:tc>
          <w:tcPr>
            <w:tcW w:w="3126" w:type="pct"/>
          </w:tcPr>
          <w:p w14:paraId="74926108" w14:textId="2D0E5E54" w:rsidR="00A304B8" w:rsidRPr="00D2511D" w:rsidRDefault="00A304B8" w:rsidP="00CF5CD8">
            <w:pPr>
              <w:spacing w:line="276" w:lineRule="auto"/>
              <w:ind w:left="0" w:firstLine="0"/>
              <w:rPr>
                <w:color w:val="FF0000"/>
              </w:rPr>
            </w:pPr>
            <w:r w:rsidRPr="00B70BFB">
              <w:rPr>
                <w:color w:val="C00000"/>
              </w:rPr>
              <w:t xml:space="preserve">Not applicable. </w:t>
            </w:r>
          </w:p>
        </w:tc>
      </w:tr>
      <w:tr w:rsidR="00A304B8" w14:paraId="2EDA43D3" w14:textId="77777777" w:rsidTr="00384A14">
        <w:trPr>
          <w:cantSplit/>
        </w:trPr>
        <w:tc>
          <w:tcPr>
            <w:tcW w:w="1874" w:type="pct"/>
          </w:tcPr>
          <w:p w14:paraId="02EF0CFE" w14:textId="77777777" w:rsidR="00A304B8" w:rsidRDefault="00A304B8" w:rsidP="00CF5CD8">
            <w:pPr>
              <w:spacing w:line="276" w:lineRule="auto"/>
              <w:ind w:left="0" w:firstLine="0"/>
            </w:pPr>
            <w:r>
              <w:lastRenderedPageBreak/>
              <w:t xml:space="preserve">Grade assigned to the </w:t>
            </w:r>
            <w:r w:rsidRPr="004E7215">
              <w:rPr>
                <w:b/>
              </w:rPr>
              <w:t>recommendation</w:t>
            </w:r>
            <w:r>
              <w:t xml:space="preserve"> with definition of the grade</w:t>
            </w:r>
          </w:p>
        </w:tc>
        <w:tc>
          <w:tcPr>
            <w:tcW w:w="3126" w:type="pct"/>
          </w:tcPr>
          <w:p w14:paraId="27D22B11" w14:textId="3B9F6961" w:rsidR="00A304B8" w:rsidRPr="00B70BFB" w:rsidRDefault="00A304B8" w:rsidP="00CF5CD8">
            <w:pPr>
              <w:spacing w:line="276" w:lineRule="auto"/>
              <w:ind w:left="0" w:firstLine="0"/>
              <w:rPr>
                <w:color w:val="C00000"/>
              </w:rPr>
            </w:pPr>
            <w:r w:rsidRPr="00B70BFB">
              <w:rPr>
                <w:color w:val="C00000"/>
              </w:rPr>
              <w:t>While grades of recommendation</w:t>
            </w:r>
            <w:r w:rsidR="009B7F3F" w:rsidRPr="00B70BFB">
              <w:rPr>
                <w:color w:val="C00000"/>
              </w:rPr>
              <w:t>s</w:t>
            </w:r>
            <w:r w:rsidRPr="00B70BFB">
              <w:rPr>
                <w:color w:val="C00000"/>
              </w:rPr>
              <w:t xml:space="preserve"> </w:t>
            </w:r>
            <w:r w:rsidR="009B7F3F" w:rsidRPr="00B70BFB">
              <w:rPr>
                <w:color w:val="C00000"/>
              </w:rPr>
              <w:t>are</w:t>
            </w:r>
            <w:r w:rsidRPr="00B70BFB">
              <w:rPr>
                <w:color w:val="C00000"/>
              </w:rPr>
              <w:t xml:space="preserve"> not </w:t>
            </w:r>
            <w:r w:rsidR="00283824" w:rsidRPr="00B70BFB">
              <w:rPr>
                <w:color w:val="C00000"/>
              </w:rPr>
              <w:t>presented</w:t>
            </w:r>
            <w:r w:rsidRPr="00B70BFB">
              <w:rPr>
                <w:color w:val="C00000"/>
              </w:rPr>
              <w:t xml:space="preserve"> in the guideline, below is how the recommendations were developed:</w:t>
            </w:r>
          </w:p>
          <w:p w14:paraId="44CAE6E5" w14:textId="77777777" w:rsidR="00A304B8" w:rsidRPr="00B70BFB" w:rsidRDefault="00A304B8" w:rsidP="00CF5CD8">
            <w:pPr>
              <w:spacing w:line="276" w:lineRule="auto"/>
              <w:ind w:left="0" w:firstLine="0"/>
              <w:rPr>
                <w:color w:val="C00000"/>
              </w:rPr>
            </w:pPr>
          </w:p>
          <w:p w14:paraId="3708C71E" w14:textId="77777777" w:rsidR="00A304B8" w:rsidRPr="00B70BFB" w:rsidRDefault="00A304B8" w:rsidP="00CF5CD8">
            <w:pPr>
              <w:spacing w:line="276" w:lineRule="auto"/>
              <w:ind w:left="0" w:firstLine="0"/>
              <w:rPr>
                <w:color w:val="C00000"/>
              </w:rPr>
            </w:pPr>
            <w:r w:rsidRPr="00B70BFB">
              <w:rPr>
                <w:color w:val="C00000"/>
              </w:rPr>
              <w:t>In addition to current systematic reviews and randomized controlled trials, other supporting evidence is considered including organization guidelines and policies, epidemiologic data, and other relevant sources.</w:t>
            </w:r>
          </w:p>
          <w:p w14:paraId="66CBA143" w14:textId="77777777" w:rsidR="00A304B8" w:rsidRPr="00B70BFB" w:rsidRDefault="00A304B8" w:rsidP="00CF5CD8">
            <w:pPr>
              <w:spacing w:line="276" w:lineRule="auto"/>
              <w:ind w:left="0" w:firstLine="0"/>
              <w:rPr>
                <w:color w:val="C00000"/>
              </w:rPr>
            </w:pPr>
          </w:p>
          <w:p w14:paraId="2CF67F9A" w14:textId="77777777" w:rsidR="00A304B8" w:rsidRPr="00B70BFB" w:rsidRDefault="00A304B8" w:rsidP="00CF5CD8">
            <w:pPr>
              <w:spacing w:line="276" w:lineRule="auto"/>
              <w:ind w:left="0" w:firstLine="0"/>
              <w:rPr>
                <w:color w:val="C00000"/>
              </w:rPr>
            </w:pPr>
            <w:r w:rsidRPr="00B70BFB">
              <w:rPr>
                <w:color w:val="C00000"/>
              </w:rPr>
              <w:t>Physician investigators from the EPC attend in-person and teleconference MSC meetings to assist with interpretation of evidence, including addressing queries about individual studies included in the literature search. Investigators work closely with the MSC, and each of the subcommittees, to provide expert perspective on the quality and strength of the supporting evidence.</w:t>
            </w:r>
          </w:p>
          <w:p w14:paraId="0789FEE1" w14:textId="77777777" w:rsidR="00A304B8" w:rsidRPr="00B70BFB" w:rsidRDefault="00A304B8" w:rsidP="00CF5CD8">
            <w:pPr>
              <w:spacing w:line="276" w:lineRule="auto"/>
              <w:ind w:left="0" w:firstLine="0"/>
              <w:rPr>
                <w:color w:val="C00000"/>
              </w:rPr>
            </w:pPr>
          </w:p>
          <w:p w14:paraId="5403BF99" w14:textId="77777777" w:rsidR="00A304B8" w:rsidRPr="00D2511D" w:rsidRDefault="00A304B8" w:rsidP="00CF5CD8">
            <w:pPr>
              <w:spacing w:line="276" w:lineRule="auto"/>
              <w:ind w:left="0" w:firstLine="0"/>
              <w:rPr>
                <w:color w:val="FF0000"/>
              </w:rPr>
            </w:pPr>
            <w:r w:rsidRPr="00B70BFB">
              <w:rPr>
                <w:color w:val="C00000"/>
              </w:rPr>
              <w:t>In addition, like the 2011 IOM Panel, the MSC panel considered multiple levels of evidence when developing the recommendations and permitted recommendations to be based on varying levels of evidence, expert consensus, or standard best practices.</w:t>
            </w:r>
          </w:p>
        </w:tc>
      </w:tr>
      <w:tr w:rsidR="00A304B8" w14:paraId="6FFB4966" w14:textId="77777777" w:rsidTr="00384A14">
        <w:trPr>
          <w:cantSplit/>
        </w:trPr>
        <w:tc>
          <w:tcPr>
            <w:tcW w:w="1874" w:type="pct"/>
          </w:tcPr>
          <w:p w14:paraId="0668B712" w14:textId="77777777" w:rsidR="00A304B8" w:rsidRDefault="00A304B8" w:rsidP="00CF5CD8">
            <w:pPr>
              <w:spacing w:line="276" w:lineRule="auto"/>
              <w:ind w:left="0" w:firstLine="0"/>
            </w:pPr>
            <w:r>
              <w:t>Provide all other grades and definitions from the recommendation grading system</w:t>
            </w:r>
          </w:p>
        </w:tc>
        <w:tc>
          <w:tcPr>
            <w:tcW w:w="3126" w:type="pct"/>
          </w:tcPr>
          <w:p w14:paraId="7A43D09A" w14:textId="77777777" w:rsidR="00A304B8" w:rsidRPr="00B70BFB" w:rsidRDefault="00A304B8" w:rsidP="00CF5CD8">
            <w:pPr>
              <w:spacing w:line="276" w:lineRule="auto"/>
              <w:ind w:left="0" w:firstLine="0"/>
              <w:rPr>
                <w:color w:val="C00000"/>
              </w:rPr>
            </w:pPr>
            <w:r w:rsidRPr="00B70BFB">
              <w:rPr>
                <w:color w:val="C00000"/>
              </w:rPr>
              <w:t>Preventive services recommended by the committee followed the criteria of the 2011 IOM Panel:</w:t>
            </w:r>
          </w:p>
          <w:p w14:paraId="16A6A473" w14:textId="77777777" w:rsidR="00A304B8" w:rsidRPr="00B70BFB" w:rsidRDefault="00A304B8" w:rsidP="00CF5CD8">
            <w:pPr>
              <w:spacing w:line="276" w:lineRule="auto"/>
              <w:ind w:left="0" w:firstLine="0"/>
              <w:rPr>
                <w:color w:val="C00000"/>
              </w:rPr>
            </w:pPr>
          </w:p>
          <w:p w14:paraId="11FF970A" w14:textId="77777777" w:rsidR="00A304B8" w:rsidRPr="00B70BFB" w:rsidRDefault="00A304B8" w:rsidP="00CF5CD8">
            <w:pPr>
              <w:spacing w:line="276" w:lineRule="auto"/>
              <w:ind w:left="0" w:firstLine="0"/>
              <w:rPr>
                <w:color w:val="C00000"/>
              </w:rPr>
            </w:pPr>
            <w:r w:rsidRPr="00B70BFB">
              <w:rPr>
                <w:color w:val="C00000"/>
              </w:rPr>
              <w:t>• The condition to be prevented affects a broad population</w:t>
            </w:r>
          </w:p>
          <w:p w14:paraId="15520425" w14:textId="77777777" w:rsidR="00A304B8" w:rsidRPr="00B70BFB" w:rsidRDefault="00A304B8" w:rsidP="00CF5CD8">
            <w:pPr>
              <w:spacing w:line="276" w:lineRule="auto"/>
              <w:ind w:left="0" w:firstLine="0"/>
              <w:rPr>
                <w:color w:val="C00000"/>
              </w:rPr>
            </w:pPr>
            <w:r w:rsidRPr="00B70BFB">
              <w:rPr>
                <w:color w:val="C00000"/>
              </w:rPr>
              <w:t>• The condition to be prevented has a large potential impact on health and well being</w:t>
            </w:r>
          </w:p>
          <w:p w14:paraId="0675CB0C" w14:textId="77777777" w:rsidR="00A304B8" w:rsidRPr="00D2511D" w:rsidRDefault="00A304B8" w:rsidP="00CF5CD8">
            <w:pPr>
              <w:spacing w:line="276" w:lineRule="auto"/>
              <w:ind w:left="0" w:firstLine="0"/>
              <w:rPr>
                <w:color w:val="FF0000"/>
              </w:rPr>
            </w:pPr>
            <w:r w:rsidRPr="00B70BFB">
              <w:rPr>
                <w:color w:val="C00000"/>
              </w:rPr>
              <w:t>• The quality and strength of evidence is supportive.</w:t>
            </w:r>
          </w:p>
        </w:tc>
      </w:tr>
      <w:tr w:rsidR="00A304B8" w14:paraId="148D367F" w14:textId="77777777" w:rsidTr="00384A14">
        <w:trPr>
          <w:cantSplit/>
        </w:trPr>
        <w:tc>
          <w:tcPr>
            <w:tcW w:w="1874" w:type="pct"/>
          </w:tcPr>
          <w:p w14:paraId="163BB72F" w14:textId="77777777" w:rsidR="00A304B8" w:rsidRDefault="00A304B8" w:rsidP="00CF5CD8">
            <w:pPr>
              <w:spacing w:line="276" w:lineRule="auto"/>
              <w:ind w:left="0" w:firstLine="0"/>
            </w:pPr>
            <w:r>
              <w:t>Body of evidence:</w:t>
            </w:r>
          </w:p>
          <w:p w14:paraId="0BEF338F" w14:textId="77777777" w:rsidR="00A304B8" w:rsidRDefault="00A304B8" w:rsidP="00CF5CD8">
            <w:pPr>
              <w:pStyle w:val="ListParagraph"/>
              <w:numPr>
                <w:ilvl w:val="0"/>
                <w:numId w:val="10"/>
              </w:numPr>
            </w:pPr>
            <w:r>
              <w:t>Quantity – how many studies?</w:t>
            </w:r>
          </w:p>
          <w:p w14:paraId="7299B23D" w14:textId="77777777" w:rsidR="00A304B8" w:rsidRDefault="00A304B8" w:rsidP="00CF5CD8">
            <w:pPr>
              <w:pStyle w:val="ListParagraph"/>
              <w:numPr>
                <w:ilvl w:val="0"/>
                <w:numId w:val="10"/>
              </w:numPr>
            </w:pPr>
            <w:r>
              <w:t>Quality – what type of studies?</w:t>
            </w:r>
          </w:p>
        </w:tc>
        <w:tc>
          <w:tcPr>
            <w:tcW w:w="3126" w:type="pct"/>
          </w:tcPr>
          <w:p w14:paraId="0D57BE55" w14:textId="77777777" w:rsidR="00A304B8" w:rsidRPr="00B70BFB" w:rsidRDefault="00A304B8" w:rsidP="00CF5CD8">
            <w:pPr>
              <w:pStyle w:val="ListParagraph"/>
              <w:numPr>
                <w:ilvl w:val="0"/>
                <w:numId w:val="20"/>
              </w:numPr>
              <w:ind w:left="167" w:hanging="180"/>
              <w:rPr>
                <w:color w:val="C00000"/>
              </w:rPr>
            </w:pPr>
            <w:r w:rsidRPr="00B70BFB">
              <w:rPr>
                <w:color w:val="C00000"/>
              </w:rPr>
              <w:t>2 systematic reviews</w:t>
            </w:r>
          </w:p>
          <w:p w14:paraId="7A2D7334" w14:textId="77777777" w:rsidR="00A304B8" w:rsidRPr="00B70BFB" w:rsidRDefault="00A304B8" w:rsidP="00CF5CD8">
            <w:pPr>
              <w:pStyle w:val="ListParagraph"/>
              <w:numPr>
                <w:ilvl w:val="0"/>
                <w:numId w:val="20"/>
              </w:numPr>
              <w:ind w:left="167" w:hanging="180"/>
              <w:rPr>
                <w:color w:val="C00000"/>
              </w:rPr>
            </w:pPr>
            <w:r w:rsidRPr="00B70BFB">
              <w:rPr>
                <w:color w:val="C00000"/>
              </w:rPr>
              <w:t>1 randomized controlled trial</w:t>
            </w:r>
          </w:p>
          <w:p w14:paraId="3CA9982A" w14:textId="77777777" w:rsidR="00A304B8" w:rsidRPr="00B70BFB" w:rsidRDefault="00A304B8" w:rsidP="00CF5CD8">
            <w:pPr>
              <w:pStyle w:val="ListParagraph"/>
              <w:numPr>
                <w:ilvl w:val="0"/>
                <w:numId w:val="20"/>
              </w:numPr>
              <w:ind w:left="167" w:hanging="180"/>
              <w:rPr>
                <w:color w:val="C00000"/>
              </w:rPr>
            </w:pPr>
            <w:r w:rsidRPr="00B70BFB">
              <w:rPr>
                <w:color w:val="C00000"/>
              </w:rPr>
              <w:t>2 observational studies</w:t>
            </w:r>
          </w:p>
          <w:p w14:paraId="513F49EA" w14:textId="77777777" w:rsidR="00A304B8" w:rsidRPr="00B70BFB" w:rsidRDefault="00A304B8" w:rsidP="00CF5CD8">
            <w:pPr>
              <w:pStyle w:val="ListParagraph"/>
              <w:numPr>
                <w:ilvl w:val="0"/>
                <w:numId w:val="20"/>
              </w:numPr>
              <w:ind w:left="167" w:hanging="180"/>
              <w:rPr>
                <w:color w:val="C00000"/>
              </w:rPr>
            </w:pPr>
            <w:r w:rsidRPr="00B70BFB">
              <w:rPr>
                <w:color w:val="C00000"/>
              </w:rPr>
              <w:t>1 clustered randomized trial</w:t>
            </w:r>
          </w:p>
          <w:p w14:paraId="04037ADE" w14:textId="77777777" w:rsidR="00A304B8" w:rsidRPr="00D2511D" w:rsidRDefault="00A304B8" w:rsidP="00CF5CD8">
            <w:pPr>
              <w:pStyle w:val="ListParagraph"/>
              <w:numPr>
                <w:ilvl w:val="0"/>
                <w:numId w:val="20"/>
              </w:numPr>
              <w:ind w:left="167" w:hanging="180"/>
              <w:rPr>
                <w:color w:val="FF0000"/>
              </w:rPr>
            </w:pPr>
            <w:r w:rsidRPr="00B70BFB">
              <w:rPr>
                <w:color w:val="C00000"/>
              </w:rPr>
              <w:t>1 book chapter</w:t>
            </w:r>
          </w:p>
        </w:tc>
      </w:tr>
      <w:tr w:rsidR="00A304B8" w14:paraId="571E9919" w14:textId="77777777" w:rsidTr="00384A14">
        <w:trPr>
          <w:cantSplit/>
        </w:trPr>
        <w:tc>
          <w:tcPr>
            <w:tcW w:w="1874" w:type="pct"/>
          </w:tcPr>
          <w:p w14:paraId="0870612F" w14:textId="77777777" w:rsidR="00A304B8" w:rsidRDefault="00A304B8" w:rsidP="00CF5CD8">
            <w:pPr>
              <w:spacing w:line="276" w:lineRule="auto"/>
              <w:ind w:left="0" w:firstLine="0"/>
            </w:pPr>
            <w:r>
              <w:lastRenderedPageBreak/>
              <w:t xml:space="preserve">Estimates of benefit and consistency across studies </w:t>
            </w:r>
          </w:p>
        </w:tc>
        <w:tc>
          <w:tcPr>
            <w:tcW w:w="3126" w:type="pct"/>
          </w:tcPr>
          <w:p w14:paraId="5A4D00A5" w14:textId="5AFEC8F9" w:rsidR="00A304B8" w:rsidRPr="00D2511D" w:rsidRDefault="00401294" w:rsidP="00CF5CD8">
            <w:pPr>
              <w:spacing w:line="276" w:lineRule="auto"/>
              <w:ind w:left="0" w:firstLine="0"/>
              <w:rPr>
                <w:color w:val="FF0000"/>
              </w:rPr>
            </w:pPr>
            <w:r w:rsidRPr="00B70BFB">
              <w:rPr>
                <w:color w:val="C00000"/>
              </w:rPr>
              <w:t xml:space="preserve">The effectiveness of the full range of FDA-approved contraceptive methods for preventing or delaying pregnancy is well established. Effective comprehensive contraceptive care includes counseling, initiation, and follow-up. Contraceptive counseling and access to contraceptive methods is associated with increased contraceptive use and decreased unintended pregnancy rates. </w:t>
            </w:r>
            <w:r w:rsidR="009B7F3F" w:rsidRPr="00B70BFB">
              <w:rPr>
                <w:color w:val="C00000"/>
              </w:rPr>
              <w:t>Long-acting</w:t>
            </w:r>
            <w:r w:rsidRPr="00B70BFB">
              <w:rPr>
                <w:color w:val="C00000"/>
              </w:rPr>
              <w:t xml:space="preserve"> reversible contraceptive (LARC) methods are the most effective reversible contraceptive option for most women, including nulliparous women and adolescents who are sexually active. Counseling on LARC methods is associated with lower pregnancy rates and lower rates of abortion and repeat abortion. Providing an increased supply of oral contraceptives at initiation is associated with higher continuation rates and lower unintended pregnancy rates.</w:t>
            </w:r>
          </w:p>
        </w:tc>
      </w:tr>
      <w:tr w:rsidR="00A304B8" w14:paraId="053C9CE8" w14:textId="77777777" w:rsidTr="00384A14">
        <w:trPr>
          <w:cantSplit/>
        </w:trPr>
        <w:tc>
          <w:tcPr>
            <w:tcW w:w="1874" w:type="pct"/>
          </w:tcPr>
          <w:p w14:paraId="4BE44825" w14:textId="77777777" w:rsidR="00A304B8" w:rsidRDefault="00A304B8" w:rsidP="00CF5CD8">
            <w:pPr>
              <w:spacing w:line="276" w:lineRule="auto"/>
              <w:ind w:left="0" w:firstLine="0"/>
            </w:pPr>
            <w:r>
              <w:t>What harms were identified?</w:t>
            </w:r>
          </w:p>
        </w:tc>
        <w:tc>
          <w:tcPr>
            <w:tcW w:w="3126" w:type="pct"/>
          </w:tcPr>
          <w:p w14:paraId="769ADDA9" w14:textId="679D3A80" w:rsidR="008A18F6" w:rsidRPr="00B70BFB" w:rsidRDefault="008A18F6" w:rsidP="00CF5CD8">
            <w:pPr>
              <w:spacing w:line="276" w:lineRule="auto"/>
              <w:ind w:left="0" w:firstLine="0"/>
              <w:rPr>
                <w:color w:val="C00000"/>
              </w:rPr>
            </w:pPr>
            <w:r w:rsidRPr="00B70BFB">
              <w:rPr>
                <w:color w:val="C00000"/>
              </w:rPr>
              <w:t xml:space="preserve">The harms </w:t>
            </w:r>
            <w:r w:rsidR="008F6D1B" w:rsidRPr="00B70BFB">
              <w:rPr>
                <w:color w:val="C00000"/>
              </w:rPr>
              <w:t>related to contraceptive method</w:t>
            </w:r>
            <w:r w:rsidR="00CC6935" w:rsidRPr="00B70BFB">
              <w:rPr>
                <w:color w:val="C00000"/>
              </w:rPr>
              <w:t xml:space="preserve"> use </w:t>
            </w:r>
            <w:r w:rsidRPr="00B70BFB">
              <w:rPr>
                <w:color w:val="C00000"/>
              </w:rPr>
              <w:t xml:space="preserve">were not </w:t>
            </w:r>
            <w:r w:rsidR="008F6D1B" w:rsidRPr="00B70BFB">
              <w:rPr>
                <w:color w:val="C00000"/>
              </w:rPr>
              <w:t>listed in these guidelines</w:t>
            </w:r>
            <w:r w:rsidRPr="00B70BFB">
              <w:rPr>
                <w:color w:val="C00000"/>
              </w:rPr>
              <w:t xml:space="preserve">.  However, CDC clinical recommendations on contraceptive safety explicitly address this question.  CDC’s “US Medical Eligibility Criteria for Contraceptive Use” (USMEC) describe what contraceptive methods are safe for women with a range of characteristics (e.g., age, postpartum) and medical conditions (e.g., </w:t>
            </w:r>
            <w:r w:rsidR="00C02920" w:rsidRPr="00B70BFB">
              <w:rPr>
                <w:color w:val="C00000"/>
              </w:rPr>
              <w:t>infectious,</w:t>
            </w:r>
            <w:r w:rsidRPr="00B70BFB">
              <w:rPr>
                <w:color w:val="C00000"/>
              </w:rPr>
              <w:t xml:space="preserve"> or chronic diseases).    The citation for the USMEC recommendations is:</w:t>
            </w:r>
          </w:p>
          <w:p w14:paraId="2E368598" w14:textId="77777777" w:rsidR="008A18F6" w:rsidRPr="00B70BFB" w:rsidRDefault="008A18F6" w:rsidP="00CF5CD8">
            <w:pPr>
              <w:spacing w:line="276" w:lineRule="auto"/>
              <w:ind w:left="462"/>
              <w:rPr>
                <w:color w:val="C00000"/>
              </w:rPr>
            </w:pPr>
          </w:p>
          <w:p w14:paraId="0FB09B25" w14:textId="7CAFF2F4" w:rsidR="00A304B8" w:rsidRPr="00D2511D" w:rsidRDefault="008A18F6" w:rsidP="00CF5CD8">
            <w:pPr>
              <w:spacing w:line="276" w:lineRule="auto"/>
              <w:ind w:left="0" w:firstLine="0"/>
              <w:rPr>
                <w:color w:val="FF0000"/>
              </w:rPr>
            </w:pPr>
            <w:r w:rsidRPr="00B70BFB">
              <w:rPr>
                <w:color w:val="C00000"/>
              </w:rPr>
              <w:t>Curtis, K. M., Tepper, N. K., Jatlaoui, T. C., Berry-Bibee, E., Horton, L. G., Zapata, L. B., Simmons, K. B., Pagano, H. P., Jamieson, D. J., &amp; Whiteman, M. K. (2016). U.S. Medical Eligibility Criteria for Contraceptive Use, 2016. </w:t>
            </w:r>
            <w:r w:rsidRPr="00B70BFB">
              <w:rPr>
                <w:i/>
                <w:iCs/>
                <w:color w:val="C00000"/>
              </w:rPr>
              <w:t>MMWR. Recommendations and reports : Morbidity and mortality weekly report. Recommendations and reports</w:t>
            </w:r>
            <w:r w:rsidRPr="00B70BFB">
              <w:rPr>
                <w:color w:val="C00000"/>
              </w:rPr>
              <w:t>, </w:t>
            </w:r>
            <w:r w:rsidRPr="00B70BFB">
              <w:rPr>
                <w:i/>
                <w:iCs/>
                <w:color w:val="C00000"/>
              </w:rPr>
              <w:t>65</w:t>
            </w:r>
            <w:r w:rsidRPr="00B70BFB">
              <w:rPr>
                <w:color w:val="C00000"/>
              </w:rPr>
              <w:t xml:space="preserve">(3), 1–103. </w:t>
            </w:r>
            <w:hyperlink r:id="rId42" w:history="1">
              <w:r w:rsidRPr="00E348A8">
                <w:rPr>
                  <w:rStyle w:val="Hyperlink"/>
                </w:rPr>
                <w:t>https://doi.org/10.15585/mmwr.rr6503a1</w:t>
              </w:r>
            </w:hyperlink>
          </w:p>
        </w:tc>
      </w:tr>
      <w:tr w:rsidR="00A304B8" w14:paraId="4F8B41BE" w14:textId="77777777" w:rsidTr="00384A14">
        <w:trPr>
          <w:cantSplit/>
        </w:trPr>
        <w:tc>
          <w:tcPr>
            <w:tcW w:w="1874" w:type="pct"/>
          </w:tcPr>
          <w:p w14:paraId="015C282F" w14:textId="77777777" w:rsidR="00A304B8" w:rsidRDefault="00A304B8" w:rsidP="00CF5CD8">
            <w:pPr>
              <w:spacing w:line="276" w:lineRule="auto"/>
              <w:ind w:left="0" w:firstLine="0"/>
            </w:pPr>
            <w:r>
              <w:t>Identify any new studies conducted since the SR. Do the new studies change the conclusions from the SR?</w:t>
            </w:r>
          </w:p>
        </w:tc>
        <w:tc>
          <w:tcPr>
            <w:tcW w:w="3126" w:type="pct"/>
          </w:tcPr>
          <w:p w14:paraId="477E3385" w14:textId="77777777" w:rsidR="00A304B8" w:rsidRPr="00D2511D" w:rsidRDefault="00A304B8" w:rsidP="00CF5CD8">
            <w:pPr>
              <w:spacing w:line="276" w:lineRule="auto"/>
              <w:ind w:left="0" w:firstLine="0"/>
              <w:rPr>
                <w:color w:val="FF0000"/>
              </w:rPr>
            </w:pPr>
            <w:r w:rsidRPr="00B70BFB">
              <w:rPr>
                <w:color w:val="C00000"/>
              </w:rPr>
              <w:t>Not applicable.</w:t>
            </w:r>
          </w:p>
        </w:tc>
      </w:tr>
    </w:tbl>
    <w:p w14:paraId="204A179D" w14:textId="77777777" w:rsidR="00A304B8" w:rsidRDefault="00A304B8" w:rsidP="002E2177">
      <w:pPr>
        <w:ind w:left="0" w:firstLine="0"/>
      </w:pPr>
    </w:p>
    <w:p w14:paraId="0313D7BB" w14:textId="77777777" w:rsidR="00A304B8" w:rsidRDefault="00A304B8" w:rsidP="002E2177">
      <w:pPr>
        <w:ind w:left="0" w:firstLine="0"/>
      </w:pPr>
    </w:p>
    <w:tbl>
      <w:tblPr>
        <w:tblStyle w:val="TableGrid"/>
        <w:tblW w:w="5000" w:type="pct"/>
        <w:tblLook w:val="04A0" w:firstRow="1" w:lastRow="0" w:firstColumn="1" w:lastColumn="0" w:noHBand="0" w:noVBand="1"/>
      </w:tblPr>
      <w:tblGrid>
        <w:gridCol w:w="3504"/>
        <w:gridCol w:w="5846"/>
      </w:tblGrid>
      <w:tr w:rsidR="005A7B70" w14:paraId="7B9A33D1" w14:textId="77777777" w:rsidTr="00B70BFB">
        <w:trPr>
          <w:cantSplit/>
        </w:trPr>
        <w:tc>
          <w:tcPr>
            <w:tcW w:w="1874" w:type="pct"/>
          </w:tcPr>
          <w:p w14:paraId="69AD37C6" w14:textId="77777777" w:rsidR="005A7B70" w:rsidRPr="00AB4ECE" w:rsidRDefault="005A7B70" w:rsidP="000F3334">
            <w:pPr>
              <w:ind w:left="0" w:firstLine="0"/>
              <w:rPr>
                <w:b/>
              </w:rPr>
            </w:pPr>
            <w:r w:rsidRPr="00AB4ECE">
              <w:rPr>
                <w:b/>
              </w:rPr>
              <w:lastRenderedPageBreak/>
              <w:t>Source of Systematic Review:</w:t>
            </w:r>
          </w:p>
          <w:p w14:paraId="3541A795" w14:textId="77777777" w:rsidR="005A7B70" w:rsidRPr="00AB4ECE" w:rsidRDefault="005A7B70" w:rsidP="005A7B70">
            <w:pPr>
              <w:pStyle w:val="ListParagraph"/>
              <w:numPr>
                <w:ilvl w:val="0"/>
                <w:numId w:val="9"/>
              </w:numPr>
              <w:rPr>
                <w:b/>
              </w:rPr>
            </w:pPr>
            <w:r w:rsidRPr="00AB4ECE">
              <w:rPr>
                <w:b/>
              </w:rPr>
              <w:t>Title</w:t>
            </w:r>
          </w:p>
          <w:p w14:paraId="32C6D440" w14:textId="77777777" w:rsidR="005A7B70" w:rsidRPr="00AB4ECE" w:rsidRDefault="005A7B70" w:rsidP="005A7B70">
            <w:pPr>
              <w:pStyle w:val="ListParagraph"/>
              <w:numPr>
                <w:ilvl w:val="0"/>
                <w:numId w:val="9"/>
              </w:numPr>
              <w:rPr>
                <w:b/>
              </w:rPr>
            </w:pPr>
            <w:r w:rsidRPr="00AB4ECE">
              <w:rPr>
                <w:b/>
              </w:rPr>
              <w:t>Author</w:t>
            </w:r>
          </w:p>
          <w:p w14:paraId="10C95BEB" w14:textId="77777777" w:rsidR="005A7B70" w:rsidRPr="00AB4ECE" w:rsidRDefault="005A7B70" w:rsidP="005A7B70">
            <w:pPr>
              <w:pStyle w:val="ListParagraph"/>
              <w:numPr>
                <w:ilvl w:val="0"/>
                <w:numId w:val="9"/>
              </w:numPr>
              <w:rPr>
                <w:b/>
              </w:rPr>
            </w:pPr>
            <w:r w:rsidRPr="00AB4ECE">
              <w:rPr>
                <w:b/>
              </w:rPr>
              <w:t>Date</w:t>
            </w:r>
          </w:p>
          <w:p w14:paraId="17D7F07C" w14:textId="77777777" w:rsidR="005A7B70" w:rsidRPr="00AB4ECE" w:rsidRDefault="005A7B70" w:rsidP="005A7B70">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52317BAB" w14:textId="77777777" w:rsidR="005A7B70" w:rsidRPr="00AB4ECE" w:rsidRDefault="005A7B70" w:rsidP="005A7B70">
            <w:pPr>
              <w:pStyle w:val="ListParagraph"/>
              <w:numPr>
                <w:ilvl w:val="0"/>
                <w:numId w:val="9"/>
              </w:numPr>
              <w:rPr>
                <w:b/>
              </w:rPr>
            </w:pPr>
            <w:r w:rsidRPr="00AB4ECE">
              <w:rPr>
                <w:b/>
              </w:rPr>
              <w:t>URL</w:t>
            </w:r>
          </w:p>
        </w:tc>
        <w:tc>
          <w:tcPr>
            <w:tcW w:w="3126" w:type="pct"/>
          </w:tcPr>
          <w:p w14:paraId="5D83B991" w14:textId="77777777" w:rsidR="005A7B70" w:rsidRPr="00B70BFB" w:rsidRDefault="00970942" w:rsidP="00970942">
            <w:pPr>
              <w:pStyle w:val="ListParagraph"/>
              <w:numPr>
                <w:ilvl w:val="0"/>
                <w:numId w:val="9"/>
              </w:numPr>
              <w:ind w:left="190" w:hanging="190"/>
              <w:rPr>
                <w:bCs/>
                <w:color w:val="C00000"/>
              </w:rPr>
            </w:pPr>
            <w:r w:rsidRPr="00B70BFB">
              <w:rPr>
                <w:bCs/>
                <w:color w:val="C00000"/>
              </w:rPr>
              <w:t>Contraceptive Technology. 21</w:t>
            </w:r>
            <w:r w:rsidRPr="00B70BFB">
              <w:rPr>
                <w:bCs/>
                <w:color w:val="C00000"/>
                <w:vertAlign w:val="superscript"/>
              </w:rPr>
              <w:t>st</w:t>
            </w:r>
            <w:r w:rsidRPr="00B70BFB">
              <w:rPr>
                <w:bCs/>
                <w:color w:val="C00000"/>
              </w:rPr>
              <w:t xml:space="preserve"> Ed</w:t>
            </w:r>
          </w:p>
          <w:p w14:paraId="6FDA119E" w14:textId="77777777" w:rsidR="00970942" w:rsidRPr="00B70BFB" w:rsidRDefault="00970942" w:rsidP="00970942">
            <w:pPr>
              <w:pStyle w:val="ListParagraph"/>
              <w:numPr>
                <w:ilvl w:val="0"/>
                <w:numId w:val="9"/>
              </w:numPr>
              <w:ind w:left="190" w:hanging="190"/>
              <w:rPr>
                <w:bCs/>
                <w:color w:val="C00000"/>
              </w:rPr>
            </w:pPr>
            <w:r w:rsidRPr="00B70BFB">
              <w:rPr>
                <w:bCs/>
                <w:color w:val="C00000"/>
              </w:rPr>
              <w:t xml:space="preserve">Hatcher RA, Nelson AL, Trussell J, Cwiak C, Cason P, Policar MS, Edelman A, Aiken ARA, Marrazzo J, Kowal D, eds. </w:t>
            </w:r>
          </w:p>
          <w:p w14:paraId="267670BB" w14:textId="5B664469" w:rsidR="00970942" w:rsidRPr="00B70BFB" w:rsidRDefault="00970942" w:rsidP="00970942">
            <w:pPr>
              <w:pStyle w:val="ListParagraph"/>
              <w:numPr>
                <w:ilvl w:val="0"/>
                <w:numId w:val="9"/>
              </w:numPr>
              <w:ind w:left="190" w:hanging="190"/>
              <w:rPr>
                <w:bCs/>
                <w:color w:val="C00000"/>
              </w:rPr>
            </w:pPr>
            <w:r w:rsidRPr="00B70BFB">
              <w:rPr>
                <w:bCs/>
                <w:color w:val="C00000"/>
              </w:rPr>
              <w:t>2018</w:t>
            </w:r>
          </w:p>
          <w:p w14:paraId="68F6B1FB" w14:textId="77777777" w:rsidR="00970942" w:rsidRPr="00B70BFB" w:rsidRDefault="00970942" w:rsidP="00970942">
            <w:pPr>
              <w:pStyle w:val="ListParagraph"/>
              <w:numPr>
                <w:ilvl w:val="0"/>
                <w:numId w:val="9"/>
              </w:numPr>
              <w:ind w:left="190" w:hanging="190"/>
              <w:rPr>
                <w:bCs/>
                <w:color w:val="C00000"/>
              </w:rPr>
            </w:pPr>
            <w:r w:rsidRPr="00B70BFB">
              <w:rPr>
                <w:bCs/>
                <w:color w:val="C00000"/>
              </w:rPr>
              <w:t>Hatcher RA, Nelson AL, Trussell J, Cwiak C, Cason P, Policar MS, Edelman A, Aiken ARA, Marrazzo J, Kowal D, eds. Contraceptive technology. 21</w:t>
            </w:r>
            <w:r w:rsidRPr="00B70BFB">
              <w:rPr>
                <w:bCs/>
                <w:color w:val="C00000"/>
                <w:vertAlign w:val="superscript"/>
              </w:rPr>
              <w:t>st</w:t>
            </w:r>
            <w:r w:rsidRPr="00B70BFB">
              <w:rPr>
                <w:bCs/>
                <w:color w:val="C00000"/>
              </w:rPr>
              <w:t xml:space="preserve"> ed. New York, NY: Ayer Company Publishers, INC., 2018. </w:t>
            </w:r>
          </w:p>
          <w:p w14:paraId="1B85EB22" w14:textId="56A4DD86" w:rsidR="00887129" w:rsidRPr="00B70BFB" w:rsidRDefault="00B70BFB" w:rsidP="00970942">
            <w:pPr>
              <w:pStyle w:val="ListParagraph"/>
              <w:numPr>
                <w:ilvl w:val="0"/>
                <w:numId w:val="9"/>
              </w:numPr>
              <w:ind w:left="190" w:hanging="190"/>
              <w:rPr>
                <w:bCs/>
                <w:color w:val="C00000"/>
              </w:rPr>
            </w:pPr>
            <w:hyperlink r:id="rId43" w:history="1">
              <w:r w:rsidRPr="003E0CDA">
                <w:rPr>
                  <w:rStyle w:val="Hyperlink"/>
                  <w:bCs/>
                </w:rPr>
                <w:t>http://www.contraceptivetechnology.org/the-book/</w:t>
              </w:r>
            </w:hyperlink>
            <w:r>
              <w:rPr>
                <w:bCs/>
                <w:color w:val="C00000"/>
              </w:rPr>
              <w:t xml:space="preserve"> </w:t>
            </w:r>
            <w:r w:rsidR="006A4BB5" w:rsidRPr="00B70BFB">
              <w:rPr>
                <w:bCs/>
                <w:color w:val="C00000"/>
              </w:rPr>
              <w:t xml:space="preserve"> </w:t>
            </w:r>
            <w:r w:rsidR="00887129" w:rsidRPr="00B70BFB">
              <w:rPr>
                <w:bCs/>
                <w:color w:val="C00000"/>
              </w:rPr>
              <w:t xml:space="preserve"> </w:t>
            </w:r>
          </w:p>
        </w:tc>
      </w:tr>
      <w:tr w:rsidR="005A7B70" w14:paraId="7A2D09D0" w14:textId="77777777" w:rsidTr="00B70BFB">
        <w:trPr>
          <w:cantSplit/>
        </w:trPr>
        <w:tc>
          <w:tcPr>
            <w:tcW w:w="1874" w:type="pct"/>
          </w:tcPr>
          <w:p w14:paraId="65C2C92B" w14:textId="77777777" w:rsidR="005A7B70" w:rsidRDefault="005A7B70"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70DC9B7B" w14:textId="77777777" w:rsidR="005A7B70" w:rsidRPr="00B70BFB" w:rsidRDefault="00970942" w:rsidP="00970942">
            <w:pPr>
              <w:pStyle w:val="ListParagraph"/>
              <w:numPr>
                <w:ilvl w:val="0"/>
                <w:numId w:val="21"/>
              </w:numPr>
              <w:ind w:left="190" w:hanging="180"/>
              <w:rPr>
                <w:color w:val="C00000"/>
              </w:rPr>
            </w:pPr>
            <w:r w:rsidRPr="00B70BFB">
              <w:rPr>
                <w:color w:val="C00000"/>
              </w:rPr>
              <w:t xml:space="preserve">Use of the top-tier reversible contraceptives – the intrauterine devices (IUDs) and the contraceptive implant – entails the lowest risk of pregnancy. </w:t>
            </w:r>
          </w:p>
          <w:p w14:paraId="1E5B76AE" w14:textId="77777777" w:rsidR="00970942" w:rsidRPr="00B70BFB" w:rsidRDefault="00970942" w:rsidP="00970942">
            <w:pPr>
              <w:pStyle w:val="ListParagraph"/>
              <w:numPr>
                <w:ilvl w:val="0"/>
                <w:numId w:val="21"/>
              </w:numPr>
              <w:ind w:left="190" w:hanging="180"/>
              <w:rPr>
                <w:color w:val="C00000"/>
              </w:rPr>
            </w:pPr>
            <w:r w:rsidRPr="00B70BFB">
              <w:rPr>
                <w:color w:val="C00000"/>
              </w:rPr>
              <w:t xml:space="preserve">Correct and consistent use of most contraceptive methods results in a low risk of </w:t>
            </w:r>
            <w:proofErr w:type="gramStart"/>
            <w:r w:rsidRPr="00B70BFB">
              <w:rPr>
                <w:color w:val="C00000"/>
              </w:rPr>
              <w:t>pregnancy</w:t>
            </w:r>
            <w:proofErr w:type="gramEnd"/>
          </w:p>
          <w:p w14:paraId="7CAC545A" w14:textId="717FF990" w:rsidR="00970942" w:rsidRPr="00B70BFB" w:rsidRDefault="00970942" w:rsidP="00970942">
            <w:pPr>
              <w:pStyle w:val="ListParagraph"/>
              <w:numPr>
                <w:ilvl w:val="0"/>
                <w:numId w:val="21"/>
              </w:numPr>
              <w:ind w:left="190" w:hanging="180"/>
              <w:rPr>
                <w:color w:val="C00000"/>
              </w:rPr>
            </w:pPr>
            <w:r w:rsidRPr="00B70BFB">
              <w:rPr>
                <w:color w:val="C00000"/>
              </w:rPr>
              <w:t>Most contraceptives pos</w:t>
            </w:r>
            <w:r w:rsidR="00871225" w:rsidRPr="00B70BFB">
              <w:rPr>
                <w:color w:val="C00000"/>
              </w:rPr>
              <w:t>e</w:t>
            </w:r>
            <w:r w:rsidRPr="00B70BFB">
              <w:rPr>
                <w:color w:val="C00000"/>
              </w:rPr>
              <w:t xml:space="preserve"> little risk to most users’ health, although personal risk factors should influence personal choice.</w:t>
            </w:r>
          </w:p>
        </w:tc>
      </w:tr>
      <w:tr w:rsidR="005A7B70" w14:paraId="4C5CEBE0" w14:textId="77777777" w:rsidTr="00B70BFB">
        <w:trPr>
          <w:cantSplit/>
        </w:trPr>
        <w:tc>
          <w:tcPr>
            <w:tcW w:w="1874" w:type="pct"/>
          </w:tcPr>
          <w:p w14:paraId="2CDE59FD" w14:textId="77777777" w:rsidR="005A7B70" w:rsidRDefault="005A7B70" w:rsidP="000F3334">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692F0843" w14:textId="4F66240D" w:rsidR="005A7B70" w:rsidRPr="00B70BFB" w:rsidRDefault="0029729B" w:rsidP="000F3334">
            <w:pPr>
              <w:ind w:left="0" w:firstLine="0"/>
              <w:rPr>
                <w:color w:val="C00000"/>
              </w:rPr>
            </w:pPr>
            <w:r w:rsidRPr="00B70BFB">
              <w:rPr>
                <w:color w:val="C00000"/>
              </w:rPr>
              <w:t xml:space="preserve">Grade not assigned, but </w:t>
            </w:r>
            <w:r w:rsidRPr="00B70BFB">
              <w:rPr>
                <w:i/>
                <w:iCs/>
                <w:color w:val="C00000"/>
              </w:rPr>
              <w:t>Contraceptive Technology</w:t>
            </w:r>
            <w:r w:rsidRPr="00B70BFB">
              <w:rPr>
                <w:color w:val="C00000"/>
              </w:rPr>
              <w:t xml:space="preserve"> serves as the primary source of information about contraceptive failure rates and is cited by the World Health Organization, CDC, and leading </w:t>
            </w:r>
            <w:r w:rsidR="00C71DD6" w:rsidRPr="00B70BFB">
              <w:rPr>
                <w:color w:val="C00000"/>
              </w:rPr>
              <w:t xml:space="preserve">health </w:t>
            </w:r>
            <w:r w:rsidRPr="00B70BFB">
              <w:rPr>
                <w:color w:val="C00000"/>
              </w:rPr>
              <w:t>professional associations in the US and other countries</w:t>
            </w:r>
            <w:r w:rsidR="00653C27" w:rsidRPr="00B70BFB">
              <w:rPr>
                <w:color w:val="C00000"/>
              </w:rPr>
              <w:t>.</w:t>
            </w:r>
          </w:p>
        </w:tc>
      </w:tr>
      <w:tr w:rsidR="005A7B70" w14:paraId="21F7DA13" w14:textId="77777777" w:rsidTr="00B70BFB">
        <w:trPr>
          <w:cantSplit/>
        </w:trPr>
        <w:tc>
          <w:tcPr>
            <w:tcW w:w="1874" w:type="pct"/>
          </w:tcPr>
          <w:p w14:paraId="23D1BBAE" w14:textId="77777777" w:rsidR="005A7B70" w:rsidRDefault="005A7B70" w:rsidP="000F3334">
            <w:pPr>
              <w:ind w:left="0" w:firstLine="0"/>
            </w:pPr>
            <w:r>
              <w:t>Provide all other grades and definitions from the evidence grading system</w:t>
            </w:r>
          </w:p>
        </w:tc>
        <w:tc>
          <w:tcPr>
            <w:tcW w:w="3126" w:type="pct"/>
          </w:tcPr>
          <w:p w14:paraId="4B735104" w14:textId="27B03E9B" w:rsidR="005A7B70" w:rsidRPr="00B70BFB" w:rsidRDefault="00355B32" w:rsidP="000F3334">
            <w:pPr>
              <w:ind w:left="0" w:firstLine="0"/>
              <w:rPr>
                <w:color w:val="C00000"/>
              </w:rPr>
            </w:pPr>
            <w:r w:rsidRPr="00B70BFB">
              <w:rPr>
                <w:color w:val="C00000"/>
              </w:rPr>
              <w:t xml:space="preserve">Not </w:t>
            </w:r>
            <w:r w:rsidR="00DD2086" w:rsidRPr="00B70BFB">
              <w:rPr>
                <w:color w:val="C00000"/>
              </w:rPr>
              <w:t>applicable.</w:t>
            </w:r>
          </w:p>
        </w:tc>
      </w:tr>
      <w:tr w:rsidR="005A7B70" w14:paraId="7752343B" w14:textId="77777777" w:rsidTr="00B70BFB">
        <w:trPr>
          <w:cantSplit/>
        </w:trPr>
        <w:tc>
          <w:tcPr>
            <w:tcW w:w="1874" w:type="pct"/>
          </w:tcPr>
          <w:p w14:paraId="3C75D9A7" w14:textId="77777777" w:rsidR="005A7B70" w:rsidRDefault="005A7B70" w:rsidP="000F3334">
            <w:pPr>
              <w:ind w:left="0" w:firstLine="0"/>
            </w:pPr>
            <w:r>
              <w:t xml:space="preserve">Grade assigned to the </w:t>
            </w:r>
            <w:r w:rsidRPr="004E7215">
              <w:rPr>
                <w:b/>
              </w:rPr>
              <w:t>recommendation</w:t>
            </w:r>
            <w:r>
              <w:t xml:space="preserve"> with definition of the grade</w:t>
            </w:r>
          </w:p>
        </w:tc>
        <w:tc>
          <w:tcPr>
            <w:tcW w:w="3126" w:type="pct"/>
          </w:tcPr>
          <w:p w14:paraId="102BB1D7" w14:textId="064E2B93" w:rsidR="005A7B70" w:rsidRPr="00B70BFB" w:rsidRDefault="0029729B" w:rsidP="000F3334">
            <w:pPr>
              <w:ind w:left="0" w:firstLine="0"/>
              <w:rPr>
                <w:color w:val="C00000"/>
              </w:rPr>
            </w:pPr>
            <w:r w:rsidRPr="00B70BFB">
              <w:rPr>
                <w:color w:val="C00000"/>
              </w:rPr>
              <w:t xml:space="preserve">Grade not assigned, but </w:t>
            </w:r>
            <w:r w:rsidRPr="00B70BFB">
              <w:rPr>
                <w:i/>
                <w:iCs/>
                <w:color w:val="C00000"/>
              </w:rPr>
              <w:t>Contraceptive Technology</w:t>
            </w:r>
            <w:r w:rsidRPr="00B70BFB">
              <w:rPr>
                <w:color w:val="C00000"/>
              </w:rPr>
              <w:t xml:space="preserve"> serves as the primary source of information about contraceptive failure rates and is cited by the World Health Organization, CDC, </w:t>
            </w:r>
            <w:r w:rsidR="006A4BB5" w:rsidRPr="00B70BFB">
              <w:rPr>
                <w:color w:val="C00000"/>
              </w:rPr>
              <w:t xml:space="preserve">health care service delivery organizations, </w:t>
            </w:r>
            <w:r w:rsidRPr="00B70BFB">
              <w:rPr>
                <w:color w:val="C00000"/>
              </w:rPr>
              <w:t xml:space="preserve">and leading </w:t>
            </w:r>
            <w:r w:rsidR="00C71DD6" w:rsidRPr="00B70BFB">
              <w:rPr>
                <w:color w:val="C00000"/>
              </w:rPr>
              <w:t xml:space="preserve">health </w:t>
            </w:r>
            <w:r w:rsidRPr="00B70BFB">
              <w:rPr>
                <w:color w:val="C00000"/>
              </w:rPr>
              <w:t>professional associations in the US and other countries</w:t>
            </w:r>
            <w:r w:rsidR="00C71DD6" w:rsidRPr="00B70BFB">
              <w:rPr>
                <w:color w:val="C00000"/>
              </w:rPr>
              <w:t>.</w:t>
            </w:r>
          </w:p>
        </w:tc>
      </w:tr>
      <w:tr w:rsidR="005A7B70" w14:paraId="468192C0" w14:textId="77777777" w:rsidTr="00B70BFB">
        <w:trPr>
          <w:cantSplit/>
        </w:trPr>
        <w:tc>
          <w:tcPr>
            <w:tcW w:w="1874" w:type="pct"/>
          </w:tcPr>
          <w:p w14:paraId="27AAC54E" w14:textId="77777777" w:rsidR="005A7B70" w:rsidRDefault="005A7B70" w:rsidP="000F3334">
            <w:pPr>
              <w:ind w:left="0" w:firstLine="0"/>
            </w:pPr>
            <w:r>
              <w:t>Provide all other grades and definitions from the recommendation grading system</w:t>
            </w:r>
          </w:p>
        </w:tc>
        <w:tc>
          <w:tcPr>
            <w:tcW w:w="3126" w:type="pct"/>
          </w:tcPr>
          <w:p w14:paraId="5D5FFD34" w14:textId="2F5E9547" w:rsidR="005A7B70" w:rsidRPr="00B70BFB" w:rsidRDefault="00355B32" w:rsidP="000F3334">
            <w:pPr>
              <w:ind w:left="0" w:firstLine="0"/>
              <w:rPr>
                <w:color w:val="C00000"/>
              </w:rPr>
            </w:pPr>
            <w:r w:rsidRPr="00B70BFB">
              <w:rPr>
                <w:color w:val="C00000"/>
              </w:rPr>
              <w:t xml:space="preserve">Not </w:t>
            </w:r>
            <w:r w:rsidR="00DD2086" w:rsidRPr="00B70BFB">
              <w:rPr>
                <w:color w:val="C00000"/>
              </w:rPr>
              <w:t xml:space="preserve">applicable.   </w:t>
            </w:r>
          </w:p>
        </w:tc>
      </w:tr>
      <w:tr w:rsidR="005A7B70" w14:paraId="2E3719DB" w14:textId="77777777" w:rsidTr="00B70BFB">
        <w:trPr>
          <w:cantSplit/>
        </w:trPr>
        <w:tc>
          <w:tcPr>
            <w:tcW w:w="1874" w:type="pct"/>
          </w:tcPr>
          <w:p w14:paraId="73E7A7F0" w14:textId="77777777" w:rsidR="005A7B70" w:rsidRDefault="005A7B70" w:rsidP="000F3334">
            <w:pPr>
              <w:ind w:left="0" w:firstLine="0"/>
            </w:pPr>
            <w:r>
              <w:lastRenderedPageBreak/>
              <w:t>Body of evidence:</w:t>
            </w:r>
          </w:p>
          <w:p w14:paraId="19229A60" w14:textId="77777777" w:rsidR="005A7B70" w:rsidRDefault="005A7B70" w:rsidP="005A7B70">
            <w:pPr>
              <w:pStyle w:val="ListParagraph"/>
              <w:numPr>
                <w:ilvl w:val="0"/>
                <w:numId w:val="10"/>
              </w:numPr>
            </w:pPr>
            <w:r>
              <w:t>Quantity – how many studies?</w:t>
            </w:r>
          </w:p>
          <w:p w14:paraId="5F8915D6" w14:textId="77777777" w:rsidR="005A7B70" w:rsidRDefault="005A7B70" w:rsidP="005A7B70">
            <w:pPr>
              <w:pStyle w:val="ListParagraph"/>
              <w:numPr>
                <w:ilvl w:val="0"/>
                <w:numId w:val="10"/>
              </w:numPr>
            </w:pPr>
            <w:r>
              <w:t>Quality – what type of studies?</w:t>
            </w:r>
          </w:p>
        </w:tc>
        <w:tc>
          <w:tcPr>
            <w:tcW w:w="3126" w:type="pct"/>
          </w:tcPr>
          <w:p w14:paraId="4F47768B" w14:textId="39114088" w:rsidR="003E4A09" w:rsidRPr="00B70BFB" w:rsidRDefault="003E4A09" w:rsidP="003E4A09">
            <w:pPr>
              <w:rPr>
                <w:color w:val="C00000"/>
              </w:rPr>
            </w:pPr>
            <w:r w:rsidRPr="00B70BFB">
              <w:rPr>
                <w:color w:val="C00000"/>
              </w:rPr>
              <w:t xml:space="preserve">Quantity – </w:t>
            </w:r>
            <w:r w:rsidR="00C918A5" w:rsidRPr="00B70BFB">
              <w:rPr>
                <w:color w:val="C00000"/>
              </w:rPr>
              <w:t>3</w:t>
            </w:r>
            <w:r w:rsidR="00653C27" w:rsidRPr="00B70BFB">
              <w:rPr>
                <w:color w:val="C00000"/>
              </w:rPr>
              <w:t>,</w:t>
            </w:r>
            <w:r w:rsidR="00C918A5" w:rsidRPr="00B70BFB">
              <w:rPr>
                <w:color w:val="C00000"/>
              </w:rPr>
              <w:t>136 total studies in book, 103 in the chapter on Efficacy, Safety, and Personal Considerations (p. 95-129)</w:t>
            </w:r>
          </w:p>
          <w:p w14:paraId="0A3F01DC" w14:textId="0C9ECF53" w:rsidR="005A7B70" w:rsidRPr="00B70BFB" w:rsidRDefault="003E4A09" w:rsidP="00792D20">
            <w:pPr>
              <w:rPr>
                <w:color w:val="C00000"/>
              </w:rPr>
            </w:pPr>
            <w:r w:rsidRPr="00B70BFB">
              <w:rPr>
                <w:color w:val="C00000"/>
              </w:rPr>
              <w:t>Quality –</w:t>
            </w:r>
            <w:r w:rsidR="00DD2086" w:rsidRPr="00B70BFB">
              <w:rPr>
                <w:color w:val="C00000"/>
              </w:rPr>
              <w:t xml:space="preserve"> </w:t>
            </w:r>
            <w:r w:rsidRPr="00B70BFB">
              <w:rPr>
                <w:i/>
                <w:iCs/>
                <w:color w:val="C00000"/>
              </w:rPr>
              <w:t xml:space="preserve">Contraceptive </w:t>
            </w:r>
            <w:r w:rsidR="00B2286B" w:rsidRPr="00B70BFB">
              <w:rPr>
                <w:i/>
                <w:iCs/>
                <w:color w:val="C00000"/>
              </w:rPr>
              <w:t>Technology</w:t>
            </w:r>
            <w:r w:rsidR="00B2286B" w:rsidRPr="00B70BFB">
              <w:rPr>
                <w:color w:val="C00000"/>
              </w:rPr>
              <w:t xml:space="preserve"> serves as the primary source of information about contraceptive failure rates and is cited by the World Health Organization, CDC, and leading professional associations in the US and other countries. </w:t>
            </w:r>
            <w:r w:rsidR="00EC29C1" w:rsidRPr="00B70BFB">
              <w:rPr>
                <w:color w:val="C00000"/>
              </w:rPr>
              <w:t xml:space="preserve">Two sources of data are used to estimate contraceptive failure. The first is published research comprised of results from clinical trials and surveys. The second source is CDC’s National Survey of Family Growth (NSFG) is used to estimate typical use rates using data from a nationally representative sample of users. </w:t>
            </w:r>
          </w:p>
        </w:tc>
      </w:tr>
      <w:tr w:rsidR="005A7B70" w14:paraId="705714D6" w14:textId="77777777" w:rsidTr="00B70BFB">
        <w:trPr>
          <w:cantSplit/>
        </w:trPr>
        <w:tc>
          <w:tcPr>
            <w:tcW w:w="1874" w:type="pct"/>
          </w:tcPr>
          <w:p w14:paraId="12E7C499" w14:textId="77777777" w:rsidR="005A7B70" w:rsidRDefault="005A7B70" w:rsidP="000F3334">
            <w:pPr>
              <w:ind w:left="0" w:firstLine="0"/>
            </w:pPr>
            <w:r>
              <w:t xml:space="preserve">Estimates of benefit and consistency across studies </w:t>
            </w:r>
          </w:p>
        </w:tc>
        <w:tc>
          <w:tcPr>
            <w:tcW w:w="3126" w:type="pct"/>
          </w:tcPr>
          <w:p w14:paraId="606DD37C" w14:textId="0D359CDD" w:rsidR="005A7B70" w:rsidRPr="00B70BFB" w:rsidRDefault="00703A19" w:rsidP="000F3334">
            <w:pPr>
              <w:ind w:left="0" w:firstLine="0"/>
              <w:rPr>
                <w:color w:val="C00000"/>
              </w:rPr>
            </w:pPr>
            <w:r w:rsidRPr="00B70BFB">
              <w:rPr>
                <w:color w:val="C00000"/>
              </w:rPr>
              <w:t>Key findings of this review are estimated failure rates for a wide range of contraceptive methods under “perfect” and “typical” use. The most recent findings, published in 2018 are that the most effective methods, (LARC and sterilization) have a failure rate less than 1% per year under typical use; the moderately effective methods (shot</w:t>
            </w:r>
            <w:r w:rsidR="00C918A5" w:rsidRPr="00B70BFB">
              <w:rPr>
                <w:color w:val="C00000"/>
              </w:rPr>
              <w:t>/Depo</w:t>
            </w:r>
            <w:r w:rsidRPr="00B70BFB">
              <w:rPr>
                <w:color w:val="C00000"/>
              </w:rPr>
              <w:t xml:space="preserve">, </w:t>
            </w:r>
            <w:r w:rsidR="00C918A5" w:rsidRPr="00B70BFB">
              <w:rPr>
                <w:color w:val="C00000"/>
              </w:rPr>
              <w:t>pills/patch/ring (PPR)</w:t>
            </w:r>
            <w:r w:rsidRPr="00B70BFB">
              <w:rPr>
                <w:color w:val="C00000"/>
              </w:rPr>
              <w:t xml:space="preserve">) have a typical failure fate of </w:t>
            </w:r>
            <w:r w:rsidR="00303A59" w:rsidRPr="00B70BFB">
              <w:rPr>
                <w:color w:val="C00000"/>
              </w:rPr>
              <w:t>4-7%. PPR typical use failure rates have slightly (6 to 7%) increased from 2011 to 2018 while shot typical use failure rate has dropped from 6% to 4%. Diaphragm typical use failure rates have increased since the 2011 study and are no longer considered moderately effective.</w:t>
            </w:r>
            <w:r w:rsidRPr="00B70BFB">
              <w:rPr>
                <w:color w:val="C00000"/>
              </w:rPr>
              <w:t xml:space="preserve"> </w:t>
            </w:r>
          </w:p>
        </w:tc>
      </w:tr>
      <w:tr w:rsidR="005A7B70" w14:paraId="6DE91940" w14:textId="77777777" w:rsidTr="00B70BFB">
        <w:trPr>
          <w:cantSplit/>
        </w:trPr>
        <w:tc>
          <w:tcPr>
            <w:tcW w:w="1874" w:type="pct"/>
          </w:tcPr>
          <w:p w14:paraId="57C738F2" w14:textId="77777777" w:rsidR="005A7B70" w:rsidRDefault="005A7B70" w:rsidP="000F3334">
            <w:pPr>
              <w:ind w:left="0" w:firstLine="0"/>
            </w:pPr>
            <w:r>
              <w:t>What harms were identified?</w:t>
            </w:r>
          </w:p>
        </w:tc>
        <w:tc>
          <w:tcPr>
            <w:tcW w:w="3126" w:type="pct"/>
          </w:tcPr>
          <w:p w14:paraId="5FC04377" w14:textId="7F0BF01D" w:rsidR="005A7B70" w:rsidRPr="00B70BFB" w:rsidRDefault="005F43F6" w:rsidP="000F3334">
            <w:pPr>
              <w:ind w:left="0" w:firstLine="0"/>
              <w:rPr>
                <w:color w:val="C00000"/>
              </w:rPr>
            </w:pPr>
            <w:r w:rsidRPr="00B70BFB">
              <w:rPr>
                <w:color w:val="C00000"/>
              </w:rPr>
              <w:t xml:space="preserve">Authors state that, “In general, contraceptives pose few serious health risks to users. Moreover, the use of contraceptive methods is generally far safer than pregnancy.” (p. 111). The authors state that the absolute level of risk for death is very low for most people and that other major health risks from contraceptive use are uncommon and are most likely to occur in individuals with underlying medical conditions (p. 111).  </w:t>
            </w:r>
          </w:p>
        </w:tc>
      </w:tr>
      <w:tr w:rsidR="005A7B70" w14:paraId="2DA45D9A" w14:textId="77777777" w:rsidTr="00B70BFB">
        <w:trPr>
          <w:cantSplit/>
        </w:trPr>
        <w:tc>
          <w:tcPr>
            <w:tcW w:w="1874" w:type="pct"/>
          </w:tcPr>
          <w:p w14:paraId="227A911B" w14:textId="77777777" w:rsidR="005A7B70" w:rsidRDefault="005A7B70" w:rsidP="000F3334">
            <w:pPr>
              <w:ind w:left="0" w:firstLine="0"/>
            </w:pPr>
            <w:r>
              <w:t>Identify any new studies conducted since the SR. Do the new studies change the conclusions from the SR?</w:t>
            </w:r>
          </w:p>
        </w:tc>
        <w:tc>
          <w:tcPr>
            <w:tcW w:w="3126" w:type="pct"/>
          </w:tcPr>
          <w:p w14:paraId="531D7F2A" w14:textId="5A919DE2" w:rsidR="005A7B70" w:rsidRPr="00B70BFB" w:rsidRDefault="0029729B" w:rsidP="000F3334">
            <w:pPr>
              <w:ind w:left="0" w:firstLine="0"/>
              <w:rPr>
                <w:color w:val="C00000"/>
              </w:rPr>
            </w:pPr>
            <w:r w:rsidRPr="00B70BFB">
              <w:rPr>
                <w:color w:val="C00000"/>
              </w:rPr>
              <w:t xml:space="preserve">Not </w:t>
            </w:r>
            <w:r w:rsidR="00DD2086" w:rsidRPr="00B70BFB">
              <w:rPr>
                <w:color w:val="C00000"/>
              </w:rPr>
              <w:t>a</w:t>
            </w:r>
            <w:r w:rsidRPr="00B70BFB">
              <w:rPr>
                <w:color w:val="C00000"/>
              </w:rPr>
              <w:t xml:space="preserve">pplicable. </w:t>
            </w:r>
          </w:p>
        </w:tc>
      </w:tr>
    </w:tbl>
    <w:p w14:paraId="5C59520A" w14:textId="5DDF1648" w:rsidR="005A7B70" w:rsidRDefault="005A7B70"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5A7B70" w14:paraId="1E0C7829" w14:textId="77777777" w:rsidTr="00B70BFB">
        <w:trPr>
          <w:cantSplit/>
        </w:trPr>
        <w:tc>
          <w:tcPr>
            <w:tcW w:w="1874" w:type="pct"/>
          </w:tcPr>
          <w:p w14:paraId="4808124C" w14:textId="77777777" w:rsidR="005A7B70" w:rsidRPr="00AB4ECE" w:rsidRDefault="005A7B70" w:rsidP="000F3334">
            <w:pPr>
              <w:ind w:left="0" w:firstLine="0"/>
              <w:rPr>
                <w:b/>
              </w:rPr>
            </w:pPr>
            <w:r w:rsidRPr="00AB4ECE">
              <w:rPr>
                <w:b/>
              </w:rPr>
              <w:lastRenderedPageBreak/>
              <w:t>Source of Systematic Review:</w:t>
            </w:r>
          </w:p>
          <w:p w14:paraId="78B2CF03" w14:textId="77777777" w:rsidR="005A7B70" w:rsidRPr="00AB4ECE" w:rsidRDefault="005A7B70" w:rsidP="005A7B70">
            <w:pPr>
              <w:pStyle w:val="ListParagraph"/>
              <w:numPr>
                <w:ilvl w:val="0"/>
                <w:numId w:val="9"/>
              </w:numPr>
              <w:rPr>
                <w:b/>
              </w:rPr>
            </w:pPr>
            <w:r w:rsidRPr="00AB4ECE">
              <w:rPr>
                <w:b/>
              </w:rPr>
              <w:t>Title</w:t>
            </w:r>
          </w:p>
          <w:p w14:paraId="7EBCAB62" w14:textId="77777777" w:rsidR="005A7B70" w:rsidRPr="00AB4ECE" w:rsidRDefault="005A7B70" w:rsidP="005A7B70">
            <w:pPr>
              <w:pStyle w:val="ListParagraph"/>
              <w:numPr>
                <w:ilvl w:val="0"/>
                <w:numId w:val="9"/>
              </w:numPr>
              <w:rPr>
                <w:b/>
              </w:rPr>
            </w:pPr>
            <w:r w:rsidRPr="00AB4ECE">
              <w:rPr>
                <w:b/>
              </w:rPr>
              <w:t>Author</w:t>
            </w:r>
          </w:p>
          <w:p w14:paraId="2707D433" w14:textId="77777777" w:rsidR="005A7B70" w:rsidRPr="00AB4ECE" w:rsidRDefault="005A7B70" w:rsidP="005A7B70">
            <w:pPr>
              <w:pStyle w:val="ListParagraph"/>
              <w:numPr>
                <w:ilvl w:val="0"/>
                <w:numId w:val="9"/>
              </w:numPr>
              <w:rPr>
                <w:b/>
              </w:rPr>
            </w:pPr>
            <w:r w:rsidRPr="00AB4ECE">
              <w:rPr>
                <w:b/>
              </w:rPr>
              <w:t>Date</w:t>
            </w:r>
          </w:p>
          <w:p w14:paraId="72647D45" w14:textId="77777777" w:rsidR="005A7B70" w:rsidRPr="00AB4ECE" w:rsidRDefault="005A7B70" w:rsidP="005A7B70">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1426AA9E" w14:textId="77777777" w:rsidR="005A7B70" w:rsidRPr="00AB4ECE" w:rsidRDefault="005A7B70" w:rsidP="005A7B70">
            <w:pPr>
              <w:pStyle w:val="ListParagraph"/>
              <w:numPr>
                <w:ilvl w:val="0"/>
                <w:numId w:val="9"/>
              </w:numPr>
              <w:rPr>
                <w:b/>
              </w:rPr>
            </w:pPr>
            <w:r w:rsidRPr="00AB4ECE">
              <w:rPr>
                <w:b/>
              </w:rPr>
              <w:t>URL</w:t>
            </w:r>
          </w:p>
        </w:tc>
        <w:tc>
          <w:tcPr>
            <w:tcW w:w="3126" w:type="pct"/>
          </w:tcPr>
          <w:p w14:paraId="25F3CD8A" w14:textId="77777777" w:rsidR="005A7B70" w:rsidRPr="00B70BFB" w:rsidRDefault="00764783" w:rsidP="00764783">
            <w:pPr>
              <w:pStyle w:val="ListParagraph"/>
              <w:numPr>
                <w:ilvl w:val="0"/>
                <w:numId w:val="9"/>
              </w:numPr>
              <w:ind w:left="190" w:hanging="190"/>
              <w:rPr>
                <w:bCs/>
                <w:color w:val="C00000"/>
              </w:rPr>
            </w:pPr>
            <w:r w:rsidRPr="00B70BFB">
              <w:rPr>
                <w:bCs/>
                <w:color w:val="C00000"/>
              </w:rPr>
              <w:t>Contraceptive Counseling in Clinical Settings: An Updated Systematic Review</w:t>
            </w:r>
          </w:p>
          <w:p w14:paraId="6D809B5C" w14:textId="77777777" w:rsidR="00764783" w:rsidRPr="00B70BFB" w:rsidRDefault="00764783" w:rsidP="00764783">
            <w:pPr>
              <w:pStyle w:val="ListParagraph"/>
              <w:numPr>
                <w:ilvl w:val="0"/>
                <w:numId w:val="9"/>
              </w:numPr>
              <w:ind w:left="190" w:hanging="190"/>
              <w:rPr>
                <w:bCs/>
                <w:color w:val="C00000"/>
              </w:rPr>
            </w:pPr>
            <w:r w:rsidRPr="00B70BFB">
              <w:rPr>
                <w:bCs/>
                <w:color w:val="C00000"/>
              </w:rPr>
              <w:t>Lauren B Zapata, Karen Pazol, Christine Dehlendorf, Kathryn M. Curtis, Nikita M. Malcolm, Rachel B. Rosmarin, Brittni N. Frederiksen</w:t>
            </w:r>
          </w:p>
          <w:p w14:paraId="42CB532D" w14:textId="4D0CCBBF" w:rsidR="00764783" w:rsidRPr="00B70BFB" w:rsidRDefault="00764783" w:rsidP="00764783">
            <w:pPr>
              <w:pStyle w:val="ListParagraph"/>
              <w:numPr>
                <w:ilvl w:val="0"/>
                <w:numId w:val="9"/>
              </w:numPr>
              <w:ind w:left="190" w:hanging="190"/>
              <w:rPr>
                <w:bCs/>
                <w:color w:val="C00000"/>
              </w:rPr>
            </w:pPr>
            <w:r w:rsidRPr="00B70BFB">
              <w:rPr>
                <w:bCs/>
                <w:color w:val="C00000"/>
              </w:rPr>
              <w:t>2018</w:t>
            </w:r>
            <w:r w:rsidR="00887129" w:rsidRPr="00B70BFB">
              <w:rPr>
                <w:bCs/>
                <w:color w:val="C00000"/>
              </w:rPr>
              <w:t xml:space="preserve"> November 1</w:t>
            </w:r>
          </w:p>
          <w:p w14:paraId="37DD916C" w14:textId="1B4891B1" w:rsidR="00764783" w:rsidRPr="00B70BFB" w:rsidRDefault="00764783" w:rsidP="00764783">
            <w:pPr>
              <w:pStyle w:val="ListParagraph"/>
              <w:numPr>
                <w:ilvl w:val="0"/>
                <w:numId w:val="9"/>
              </w:numPr>
              <w:ind w:left="190" w:hanging="190"/>
              <w:rPr>
                <w:bCs/>
                <w:color w:val="C00000"/>
              </w:rPr>
            </w:pPr>
            <w:r w:rsidRPr="00B70BFB">
              <w:rPr>
                <w:bCs/>
                <w:color w:val="C00000"/>
              </w:rPr>
              <w:t>Lauren B. Zapata, Karen Pazol, Christine Dehlendorf, Kathryn M. Curtis, Nikita M. Malcolm, Rachel B. Rosmarin, Brittni N. Frederiksen, Contraceptive Counseling in Clinical Settings: An Updated Systematic Review, American Journal of Preventive Medicine, Volume 55, Issue 5, 2018, Pages 677-690</w:t>
            </w:r>
            <w:r w:rsidR="00CA1A31" w:rsidRPr="00B70BFB">
              <w:rPr>
                <w:bCs/>
                <w:color w:val="C00000"/>
              </w:rPr>
              <w:t>.</w:t>
            </w:r>
          </w:p>
          <w:p w14:paraId="0B6E85D8" w14:textId="359BD8BE" w:rsidR="00764783" w:rsidRPr="00B70BFB" w:rsidRDefault="00B70BFB" w:rsidP="003A057A">
            <w:pPr>
              <w:pStyle w:val="ListParagraph"/>
              <w:numPr>
                <w:ilvl w:val="0"/>
                <w:numId w:val="9"/>
              </w:numPr>
              <w:ind w:left="190" w:hanging="190"/>
              <w:rPr>
                <w:bCs/>
                <w:color w:val="C00000"/>
              </w:rPr>
            </w:pPr>
            <w:hyperlink r:id="rId44" w:history="1">
              <w:r w:rsidRPr="003E0CDA">
                <w:rPr>
                  <w:rStyle w:val="Hyperlink"/>
                  <w:bCs/>
                </w:rPr>
                <w:t>https://doi.org/10.1016/j.amepre.2018.07.006</w:t>
              </w:r>
            </w:hyperlink>
            <w:r>
              <w:rPr>
                <w:bCs/>
                <w:color w:val="C00000"/>
              </w:rPr>
              <w:t xml:space="preserve"> </w:t>
            </w:r>
            <w:r w:rsidR="00CA1A31" w:rsidRPr="00B70BFB">
              <w:rPr>
                <w:bCs/>
                <w:color w:val="C00000"/>
              </w:rPr>
              <w:t xml:space="preserve"> </w:t>
            </w:r>
            <w:r w:rsidR="00764783" w:rsidRPr="00B70BFB">
              <w:rPr>
                <w:bCs/>
                <w:color w:val="C00000"/>
              </w:rPr>
              <w:t xml:space="preserve"> </w:t>
            </w:r>
          </w:p>
          <w:p w14:paraId="0024C7AA" w14:textId="77924E1B" w:rsidR="00764783" w:rsidRPr="00B70BFB" w:rsidRDefault="00764783" w:rsidP="00764783">
            <w:pPr>
              <w:ind w:left="0" w:firstLine="0"/>
              <w:rPr>
                <w:bCs/>
                <w:color w:val="C00000"/>
              </w:rPr>
            </w:pPr>
          </w:p>
        </w:tc>
      </w:tr>
      <w:tr w:rsidR="005A7B70" w14:paraId="12AA0BBE" w14:textId="77777777" w:rsidTr="00B70BFB">
        <w:trPr>
          <w:cantSplit/>
        </w:trPr>
        <w:tc>
          <w:tcPr>
            <w:tcW w:w="1874" w:type="pct"/>
          </w:tcPr>
          <w:p w14:paraId="5F6A8799" w14:textId="77777777" w:rsidR="005A7B70" w:rsidRDefault="005A7B70"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14E0E47B" w14:textId="30C59EF9" w:rsidR="005A7B70" w:rsidRPr="00B70BFB" w:rsidRDefault="009F74FF" w:rsidP="000F3334">
            <w:pPr>
              <w:ind w:left="0" w:firstLine="0"/>
              <w:rPr>
                <w:color w:val="C00000"/>
              </w:rPr>
            </w:pPr>
            <w:r w:rsidRPr="00B70BFB">
              <w:rPr>
                <w:color w:val="C00000"/>
              </w:rPr>
              <w:t xml:space="preserve">Overall, evidence supports the utility of contraceptive counseling, in general, and specific interventions or aspects of counseling. Promising components of contraceptive counseling were identified. </w:t>
            </w:r>
          </w:p>
        </w:tc>
      </w:tr>
      <w:tr w:rsidR="005A7B70" w14:paraId="01744CCD" w14:textId="77777777" w:rsidTr="00B70BFB">
        <w:trPr>
          <w:cantSplit/>
        </w:trPr>
        <w:tc>
          <w:tcPr>
            <w:tcW w:w="1874" w:type="pct"/>
          </w:tcPr>
          <w:p w14:paraId="20912F53" w14:textId="77777777" w:rsidR="005A7B70" w:rsidRDefault="005A7B70" w:rsidP="000F3334">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7F837F8A" w14:textId="6E8EF7EB" w:rsidR="00653C27" w:rsidRPr="00B70BFB" w:rsidRDefault="00653C27" w:rsidP="007C12AD">
            <w:pPr>
              <w:ind w:left="0" w:firstLine="0"/>
              <w:rPr>
                <w:color w:val="C00000"/>
              </w:rPr>
            </w:pPr>
            <w:r w:rsidRPr="00B70BFB">
              <w:rPr>
                <w:color w:val="C00000"/>
              </w:rPr>
              <w:t xml:space="preserve">Evidence in this guideline ranges from I to II-3, low to high risk of bias, depending on the </w:t>
            </w:r>
            <w:r w:rsidR="007C12AD" w:rsidRPr="00B70BFB">
              <w:rPr>
                <w:color w:val="C00000"/>
              </w:rPr>
              <w:t>age group of study participants (e.g., adolescents, young adults, adults, and mixed populations) and outcome type (</w:t>
            </w:r>
            <w:r w:rsidR="00C02920" w:rsidRPr="00B70BFB">
              <w:rPr>
                <w:color w:val="C00000"/>
              </w:rPr>
              <w:t>e.g.</w:t>
            </w:r>
            <w:r w:rsidR="007C12AD" w:rsidRPr="00B70BFB">
              <w:rPr>
                <w:color w:val="C00000"/>
              </w:rPr>
              <w:t xml:space="preserve">, long-, medium-, and short-term outcomes and client experiences).  </w:t>
            </w:r>
          </w:p>
          <w:p w14:paraId="7A448D87" w14:textId="77777777" w:rsidR="009A3860" w:rsidRPr="00B70BFB" w:rsidRDefault="009A3860" w:rsidP="000F3334">
            <w:pPr>
              <w:ind w:left="0" w:firstLine="0"/>
              <w:rPr>
                <w:color w:val="C00000"/>
              </w:rPr>
            </w:pPr>
          </w:p>
          <w:p w14:paraId="6FACB88E" w14:textId="3078ADFA" w:rsidR="00653C27" w:rsidRPr="00B70BFB" w:rsidRDefault="00653C27" w:rsidP="00653C27">
            <w:pPr>
              <w:ind w:left="0" w:firstLine="0"/>
              <w:rPr>
                <w:color w:val="C00000"/>
              </w:rPr>
            </w:pPr>
            <w:r w:rsidRPr="00B70BFB">
              <w:rPr>
                <w:color w:val="C00000"/>
              </w:rPr>
              <w:t xml:space="preserve">This SR is reported according to the PRISMA checklist.  The strength and quality of the evidence in this SR are graded using on the U.S. Preventive Services Task Force (USPSTF) system, which includes ratings for study design (I: randomized controlled trials; II-1: controlled trials without randomization; II-2: observational studies; and II-3: multiple time series or descriptive studies) and risk of bias (low, moderate, high).  </w:t>
            </w:r>
          </w:p>
          <w:p w14:paraId="20B715A8" w14:textId="2AC68C99" w:rsidR="007C12AD" w:rsidRPr="00B70BFB" w:rsidRDefault="007C12AD" w:rsidP="00653C27">
            <w:pPr>
              <w:ind w:left="0" w:firstLine="0"/>
              <w:rPr>
                <w:color w:val="C00000"/>
              </w:rPr>
            </w:pPr>
          </w:p>
          <w:p w14:paraId="64006DC3" w14:textId="75CD0248" w:rsidR="007C12AD" w:rsidRPr="00B70BFB" w:rsidRDefault="007C12AD" w:rsidP="007C12AD">
            <w:pPr>
              <w:ind w:left="0" w:firstLine="0"/>
              <w:rPr>
                <w:color w:val="C00000"/>
              </w:rPr>
            </w:pPr>
            <w:r w:rsidRPr="00B70BFB">
              <w:rPr>
                <w:color w:val="C00000"/>
              </w:rPr>
              <w:t xml:space="preserve">The studies included in the SR were graded as follows: </w:t>
            </w:r>
          </w:p>
          <w:p w14:paraId="1BCFA8DE" w14:textId="40A60DDE" w:rsidR="007C12AD" w:rsidRPr="00B70BFB" w:rsidRDefault="007C12AD">
            <w:pPr>
              <w:rPr>
                <w:color w:val="C00000"/>
              </w:rPr>
            </w:pPr>
            <w:r w:rsidRPr="00B70BFB">
              <w:rPr>
                <w:color w:val="C00000"/>
              </w:rPr>
              <w:t>I: 12 studies (2 high risk, 10 moderate risk)</w:t>
            </w:r>
          </w:p>
          <w:p w14:paraId="60BBDA71" w14:textId="49AA2022" w:rsidR="007C12AD" w:rsidRPr="00B70BFB" w:rsidRDefault="007C12AD" w:rsidP="007C12AD">
            <w:pPr>
              <w:rPr>
                <w:color w:val="C00000"/>
              </w:rPr>
            </w:pPr>
            <w:r w:rsidRPr="00B70BFB">
              <w:rPr>
                <w:color w:val="C00000"/>
              </w:rPr>
              <w:t>II-1: 3 studies (2 high risk, 1 moderate risk)</w:t>
            </w:r>
          </w:p>
          <w:p w14:paraId="21B80096" w14:textId="793BA571" w:rsidR="007C12AD" w:rsidRPr="00B70BFB" w:rsidRDefault="007C12AD" w:rsidP="007C12AD">
            <w:pPr>
              <w:rPr>
                <w:color w:val="C00000"/>
              </w:rPr>
            </w:pPr>
            <w:r w:rsidRPr="00B70BFB">
              <w:rPr>
                <w:color w:val="C00000"/>
              </w:rPr>
              <w:t>II-2: 11 studies (9 high risk, 2 moderate risk)</w:t>
            </w:r>
          </w:p>
          <w:p w14:paraId="2AFB44AC" w14:textId="44A21FE0" w:rsidR="007C12AD" w:rsidRPr="00B70BFB" w:rsidRDefault="007C12AD" w:rsidP="007C12AD">
            <w:pPr>
              <w:ind w:left="0" w:firstLine="0"/>
              <w:rPr>
                <w:color w:val="C00000"/>
              </w:rPr>
            </w:pPr>
            <w:r w:rsidRPr="00B70BFB">
              <w:rPr>
                <w:color w:val="C00000"/>
              </w:rPr>
              <w:t>II-3: 6 studies (6 high risk)</w:t>
            </w:r>
          </w:p>
          <w:p w14:paraId="2CC1BA2D" w14:textId="1F101A4E" w:rsidR="00653C27" w:rsidRPr="00B70BFB" w:rsidRDefault="00653C27" w:rsidP="00653C27">
            <w:pPr>
              <w:ind w:left="0" w:firstLine="0"/>
              <w:rPr>
                <w:color w:val="C00000"/>
              </w:rPr>
            </w:pPr>
          </w:p>
          <w:p w14:paraId="7CD13893" w14:textId="2B8C7F67" w:rsidR="009A3860" w:rsidRPr="00B70BFB" w:rsidRDefault="00653C27" w:rsidP="009A3860">
            <w:pPr>
              <w:ind w:left="0" w:firstLine="0"/>
              <w:rPr>
                <w:color w:val="C00000"/>
              </w:rPr>
            </w:pPr>
            <w:r w:rsidRPr="00B70BFB">
              <w:rPr>
                <w:color w:val="C00000"/>
              </w:rPr>
              <w:t xml:space="preserve">Six key questions (KQs) were developed, and an analytic framework was utilized to describe the relationships between the population of interest; the intervention of interest; and the outcomes of interest.  </w:t>
            </w:r>
          </w:p>
        </w:tc>
      </w:tr>
      <w:tr w:rsidR="005A7B70" w14:paraId="58A8D6A3" w14:textId="77777777" w:rsidTr="00B70BFB">
        <w:trPr>
          <w:cantSplit/>
        </w:trPr>
        <w:tc>
          <w:tcPr>
            <w:tcW w:w="1874" w:type="pct"/>
          </w:tcPr>
          <w:p w14:paraId="65B30F70" w14:textId="77777777" w:rsidR="005A7B70" w:rsidRDefault="005A7B70" w:rsidP="000F3334">
            <w:pPr>
              <w:ind w:left="0" w:firstLine="0"/>
            </w:pPr>
            <w:r>
              <w:lastRenderedPageBreak/>
              <w:t>Provide all other grades and definitions from the evidence grading system</w:t>
            </w:r>
          </w:p>
        </w:tc>
        <w:tc>
          <w:tcPr>
            <w:tcW w:w="3126" w:type="pct"/>
          </w:tcPr>
          <w:p w14:paraId="6E1C6FB2" w14:textId="77777777" w:rsidR="00683387" w:rsidRPr="00B70BFB" w:rsidRDefault="00683387" w:rsidP="000F3334">
            <w:pPr>
              <w:ind w:left="0" w:firstLine="0"/>
              <w:rPr>
                <w:color w:val="C00000"/>
              </w:rPr>
            </w:pPr>
            <w:r w:rsidRPr="00B70BFB">
              <w:rPr>
                <w:color w:val="C00000"/>
              </w:rPr>
              <w:t xml:space="preserve">Not applicable. All grades and definitions are included in the box above. </w:t>
            </w:r>
          </w:p>
          <w:p w14:paraId="6E79FB41" w14:textId="1B46ACE4" w:rsidR="00736EC7" w:rsidRPr="00B70BFB" w:rsidRDefault="00736EC7" w:rsidP="00736EC7">
            <w:pPr>
              <w:ind w:left="0" w:firstLine="0"/>
              <w:rPr>
                <w:color w:val="C00000"/>
              </w:rPr>
            </w:pPr>
          </w:p>
        </w:tc>
      </w:tr>
      <w:tr w:rsidR="005A7B70" w14:paraId="24C9D18E" w14:textId="77777777" w:rsidTr="00B70BFB">
        <w:trPr>
          <w:cantSplit/>
        </w:trPr>
        <w:tc>
          <w:tcPr>
            <w:tcW w:w="1874" w:type="pct"/>
          </w:tcPr>
          <w:p w14:paraId="603F05F4" w14:textId="77777777" w:rsidR="005A7B70" w:rsidRDefault="005A7B70" w:rsidP="000F3334">
            <w:pPr>
              <w:ind w:left="0" w:firstLine="0"/>
            </w:pPr>
            <w:r>
              <w:t xml:space="preserve">Grade assigned to the </w:t>
            </w:r>
            <w:r w:rsidRPr="004E7215">
              <w:rPr>
                <w:b/>
              </w:rPr>
              <w:t>recommendation</w:t>
            </w:r>
            <w:r>
              <w:t xml:space="preserve"> with definition of the grade</w:t>
            </w:r>
          </w:p>
        </w:tc>
        <w:tc>
          <w:tcPr>
            <w:tcW w:w="3126" w:type="pct"/>
          </w:tcPr>
          <w:p w14:paraId="6CD43A34" w14:textId="016358E2" w:rsidR="005A7B70" w:rsidRPr="00B70BFB" w:rsidRDefault="002C285A" w:rsidP="000F3334">
            <w:pPr>
              <w:ind w:left="0" w:firstLine="0"/>
              <w:rPr>
                <w:color w:val="C00000"/>
              </w:rPr>
            </w:pPr>
            <w:r w:rsidRPr="00B70BFB">
              <w:rPr>
                <w:color w:val="C00000"/>
              </w:rPr>
              <w:t xml:space="preserve">Not </w:t>
            </w:r>
            <w:r w:rsidR="007C12AD" w:rsidRPr="00B70BFB">
              <w:rPr>
                <w:color w:val="C00000"/>
              </w:rPr>
              <w:t>a</w:t>
            </w:r>
            <w:r w:rsidRPr="00B70BFB">
              <w:rPr>
                <w:color w:val="C00000"/>
              </w:rPr>
              <w:t>pplicable.</w:t>
            </w:r>
          </w:p>
        </w:tc>
      </w:tr>
      <w:tr w:rsidR="005A7B70" w14:paraId="0FFF77BD" w14:textId="77777777" w:rsidTr="00B70BFB">
        <w:trPr>
          <w:cantSplit/>
        </w:trPr>
        <w:tc>
          <w:tcPr>
            <w:tcW w:w="1874" w:type="pct"/>
          </w:tcPr>
          <w:p w14:paraId="6D790761" w14:textId="77777777" w:rsidR="005A7B70" w:rsidRDefault="005A7B70" w:rsidP="000F3334">
            <w:pPr>
              <w:ind w:left="0" w:firstLine="0"/>
            </w:pPr>
            <w:r>
              <w:t>Provide all other grades and definitions from the recommendation grading system</w:t>
            </w:r>
          </w:p>
        </w:tc>
        <w:tc>
          <w:tcPr>
            <w:tcW w:w="3126" w:type="pct"/>
          </w:tcPr>
          <w:p w14:paraId="571D096D" w14:textId="5B559677" w:rsidR="005A7B70" w:rsidRPr="00B70BFB" w:rsidRDefault="002C285A" w:rsidP="000F3334">
            <w:pPr>
              <w:ind w:left="0" w:firstLine="0"/>
              <w:rPr>
                <w:color w:val="C00000"/>
              </w:rPr>
            </w:pPr>
            <w:r w:rsidRPr="00B70BFB">
              <w:rPr>
                <w:color w:val="C00000"/>
              </w:rPr>
              <w:t xml:space="preserve">Not </w:t>
            </w:r>
            <w:r w:rsidR="007C12AD" w:rsidRPr="00B70BFB">
              <w:rPr>
                <w:color w:val="C00000"/>
              </w:rPr>
              <w:t>a</w:t>
            </w:r>
            <w:r w:rsidRPr="00B70BFB">
              <w:rPr>
                <w:color w:val="C00000"/>
              </w:rPr>
              <w:t>pplicable.</w:t>
            </w:r>
          </w:p>
        </w:tc>
      </w:tr>
      <w:tr w:rsidR="005A7B70" w14:paraId="3393B845" w14:textId="77777777" w:rsidTr="00B70BFB">
        <w:trPr>
          <w:cantSplit/>
        </w:trPr>
        <w:tc>
          <w:tcPr>
            <w:tcW w:w="1874" w:type="pct"/>
          </w:tcPr>
          <w:p w14:paraId="56A138AB" w14:textId="77777777" w:rsidR="005A7B70" w:rsidRDefault="005A7B70" w:rsidP="000F3334">
            <w:pPr>
              <w:ind w:left="0" w:firstLine="0"/>
            </w:pPr>
            <w:r>
              <w:t>Body of evidence:</w:t>
            </w:r>
          </w:p>
          <w:p w14:paraId="0207DC01" w14:textId="77777777" w:rsidR="005A7B70" w:rsidRDefault="005A7B70" w:rsidP="005A7B70">
            <w:pPr>
              <w:pStyle w:val="ListParagraph"/>
              <w:numPr>
                <w:ilvl w:val="0"/>
                <w:numId w:val="10"/>
              </w:numPr>
            </w:pPr>
            <w:r>
              <w:t>Quantity – how many studies?</w:t>
            </w:r>
          </w:p>
          <w:p w14:paraId="028FCAB7" w14:textId="77777777" w:rsidR="005A7B70" w:rsidRDefault="005A7B70" w:rsidP="005A7B70">
            <w:pPr>
              <w:pStyle w:val="ListParagraph"/>
              <w:numPr>
                <w:ilvl w:val="0"/>
                <w:numId w:val="10"/>
              </w:numPr>
            </w:pPr>
            <w:r>
              <w:t>Quality – what type of studies?</w:t>
            </w:r>
          </w:p>
        </w:tc>
        <w:tc>
          <w:tcPr>
            <w:tcW w:w="3126" w:type="pct"/>
          </w:tcPr>
          <w:p w14:paraId="7CC9CC92" w14:textId="7D7A2E31" w:rsidR="005A7B70" w:rsidRPr="00B70BFB" w:rsidRDefault="00671A0A" w:rsidP="005A7B70">
            <w:pPr>
              <w:rPr>
                <w:color w:val="C00000"/>
              </w:rPr>
            </w:pPr>
            <w:r w:rsidRPr="00B70BFB">
              <w:rPr>
                <w:color w:val="C00000"/>
              </w:rPr>
              <w:t>Quantity – 3</w:t>
            </w:r>
            <w:r w:rsidR="007C12AD" w:rsidRPr="00B70BFB">
              <w:rPr>
                <w:color w:val="C00000"/>
              </w:rPr>
              <w:t>5</w:t>
            </w:r>
            <w:r w:rsidRPr="00B70BFB">
              <w:rPr>
                <w:color w:val="C00000"/>
              </w:rPr>
              <w:t xml:space="preserve"> articles</w:t>
            </w:r>
            <w:r w:rsidR="007C12AD" w:rsidRPr="00B70BFB">
              <w:rPr>
                <w:color w:val="C00000"/>
              </w:rPr>
              <w:t xml:space="preserve">; 32 studies </w:t>
            </w:r>
          </w:p>
          <w:p w14:paraId="32F0193E" w14:textId="534B06BC" w:rsidR="00736EC7" w:rsidRPr="00B70BFB" w:rsidRDefault="00671A0A" w:rsidP="005A7B70">
            <w:pPr>
              <w:rPr>
                <w:color w:val="C00000"/>
              </w:rPr>
            </w:pPr>
            <w:r w:rsidRPr="00B70BFB">
              <w:rPr>
                <w:color w:val="C00000"/>
              </w:rPr>
              <w:t xml:space="preserve">Quality </w:t>
            </w:r>
            <w:r w:rsidR="00736EC7" w:rsidRPr="00B70BFB">
              <w:rPr>
                <w:color w:val="C00000"/>
              </w:rPr>
              <w:t>–</w:t>
            </w:r>
            <w:r w:rsidRPr="00B70BFB">
              <w:rPr>
                <w:color w:val="C00000"/>
              </w:rPr>
              <w:t xml:space="preserve"> </w:t>
            </w:r>
            <w:r w:rsidR="00966171" w:rsidRPr="00B70BFB">
              <w:rPr>
                <w:color w:val="C00000"/>
              </w:rPr>
              <w:t xml:space="preserve">14 </w:t>
            </w:r>
            <w:r w:rsidR="001C244D" w:rsidRPr="00B70BFB">
              <w:rPr>
                <w:color w:val="C00000"/>
              </w:rPr>
              <w:t>RCT</w:t>
            </w:r>
            <w:r w:rsidR="00966171" w:rsidRPr="00B70BFB">
              <w:rPr>
                <w:color w:val="C00000"/>
              </w:rPr>
              <w:t>s</w:t>
            </w:r>
            <w:r w:rsidR="001C244D" w:rsidRPr="00B70BFB">
              <w:rPr>
                <w:color w:val="C00000"/>
              </w:rPr>
              <w:t xml:space="preserve">, </w:t>
            </w:r>
            <w:r w:rsidR="00966171" w:rsidRPr="00B70BFB">
              <w:rPr>
                <w:color w:val="C00000"/>
              </w:rPr>
              <w:t xml:space="preserve">2 </w:t>
            </w:r>
            <w:r w:rsidR="001C244D" w:rsidRPr="00B70BFB">
              <w:rPr>
                <w:color w:val="C00000"/>
              </w:rPr>
              <w:t xml:space="preserve">non-randomized trials, </w:t>
            </w:r>
            <w:r w:rsidR="00F50230" w:rsidRPr="00B70BFB">
              <w:rPr>
                <w:color w:val="C00000"/>
              </w:rPr>
              <w:t>5</w:t>
            </w:r>
            <w:r w:rsidR="00966171" w:rsidRPr="00B70BFB">
              <w:rPr>
                <w:color w:val="C00000"/>
              </w:rPr>
              <w:t xml:space="preserve"> </w:t>
            </w:r>
            <w:r w:rsidR="001C244D" w:rsidRPr="00B70BFB">
              <w:rPr>
                <w:color w:val="C00000"/>
              </w:rPr>
              <w:t>cohort</w:t>
            </w:r>
            <w:r w:rsidR="00966171" w:rsidRPr="00B70BFB">
              <w:rPr>
                <w:color w:val="C00000"/>
              </w:rPr>
              <w:t xml:space="preserve"> studies</w:t>
            </w:r>
            <w:r w:rsidR="001C244D" w:rsidRPr="00B70BFB">
              <w:rPr>
                <w:color w:val="C00000"/>
              </w:rPr>
              <w:t xml:space="preserve">, </w:t>
            </w:r>
            <w:r w:rsidR="00966171" w:rsidRPr="00B70BFB">
              <w:rPr>
                <w:color w:val="C00000"/>
              </w:rPr>
              <w:t xml:space="preserve">5 cross-sectional studies, </w:t>
            </w:r>
            <w:r w:rsidR="001C244D" w:rsidRPr="00B70BFB">
              <w:rPr>
                <w:color w:val="C00000"/>
              </w:rPr>
              <w:t xml:space="preserve">and </w:t>
            </w:r>
            <w:r w:rsidR="00966171" w:rsidRPr="00B70BFB">
              <w:rPr>
                <w:color w:val="C00000"/>
              </w:rPr>
              <w:t>6 pre-post studies</w:t>
            </w:r>
          </w:p>
          <w:p w14:paraId="4C109793" w14:textId="6D96E09C" w:rsidR="009F74FF" w:rsidRPr="00B70BFB" w:rsidRDefault="009F74FF" w:rsidP="00736EC7">
            <w:pPr>
              <w:rPr>
                <w:color w:val="C00000"/>
              </w:rPr>
            </w:pPr>
          </w:p>
        </w:tc>
      </w:tr>
      <w:tr w:rsidR="005A7B70" w14:paraId="236DBE11" w14:textId="77777777" w:rsidTr="00B70BFB">
        <w:trPr>
          <w:cantSplit/>
        </w:trPr>
        <w:tc>
          <w:tcPr>
            <w:tcW w:w="1874" w:type="pct"/>
          </w:tcPr>
          <w:p w14:paraId="45110F0D" w14:textId="77777777" w:rsidR="005A7B70" w:rsidRDefault="005A7B70" w:rsidP="000F3334">
            <w:pPr>
              <w:ind w:left="0" w:firstLine="0"/>
            </w:pPr>
            <w:r>
              <w:t xml:space="preserve">Estimates of benefit and consistency across studies </w:t>
            </w:r>
          </w:p>
        </w:tc>
        <w:tc>
          <w:tcPr>
            <w:tcW w:w="3126" w:type="pct"/>
          </w:tcPr>
          <w:p w14:paraId="1437E797" w14:textId="77777777" w:rsidR="00C918A5" w:rsidRPr="00B70BFB" w:rsidRDefault="00C918A5" w:rsidP="000F3334">
            <w:pPr>
              <w:ind w:left="0" w:firstLine="0"/>
              <w:rPr>
                <w:color w:val="C00000"/>
              </w:rPr>
            </w:pPr>
            <w:r w:rsidRPr="00B70BFB">
              <w:rPr>
                <w:color w:val="C00000"/>
              </w:rPr>
              <w:t xml:space="preserve">Overall, findings support the provision of contraceptive counseling, compared with no counseling, on contraceptive use behaviors. </w:t>
            </w:r>
          </w:p>
          <w:p w14:paraId="3D57059B" w14:textId="77777777" w:rsidR="00C918A5" w:rsidRPr="00B70BFB" w:rsidRDefault="00C918A5" w:rsidP="000F3334">
            <w:pPr>
              <w:ind w:left="0" w:firstLine="0"/>
              <w:rPr>
                <w:color w:val="C00000"/>
              </w:rPr>
            </w:pPr>
          </w:p>
          <w:p w14:paraId="768864B2" w14:textId="77777777" w:rsidR="00C918A5" w:rsidRPr="00B70BFB" w:rsidRDefault="00C918A5" w:rsidP="000F3334">
            <w:pPr>
              <w:ind w:left="0" w:firstLine="0"/>
              <w:rPr>
                <w:color w:val="C00000"/>
              </w:rPr>
            </w:pPr>
            <w:r w:rsidRPr="00B70BFB">
              <w:rPr>
                <w:color w:val="C00000"/>
              </w:rPr>
              <w:t xml:space="preserve">Six of nine studies among adolescents and young adults and 16 of 23 studies among adults or mixed populations found a statistically significant positive impact of counseling on at least one outcome of interest. </w:t>
            </w:r>
          </w:p>
          <w:p w14:paraId="3A5D9E28" w14:textId="77777777" w:rsidR="00C918A5" w:rsidRPr="00B70BFB" w:rsidRDefault="00C918A5" w:rsidP="000F3334">
            <w:pPr>
              <w:ind w:left="0" w:firstLine="0"/>
              <w:rPr>
                <w:color w:val="C00000"/>
              </w:rPr>
            </w:pPr>
          </w:p>
          <w:p w14:paraId="3A7B3359" w14:textId="698BFC5E" w:rsidR="005A7B70" w:rsidRPr="00B70BFB" w:rsidRDefault="00C918A5" w:rsidP="000F3334">
            <w:pPr>
              <w:ind w:left="0" w:firstLine="0"/>
              <w:rPr>
                <w:color w:val="C00000"/>
              </w:rPr>
            </w:pPr>
            <w:r w:rsidRPr="00B70BFB">
              <w:rPr>
                <w:color w:val="C00000"/>
              </w:rPr>
              <w:t xml:space="preserve">Promising components of contraceptive counseling include an emphasis on the quality of interaction between counselor and client (e.g., developing rapport); personalizing discussions to meet clients’ individual needs; and addressing psychosocial determine of contraceptive use behaviors (e.g., perceived benefits and barriers, outcome expectations. New components that resulted in some statistically significant positive effects include an emphasis on shared decision making, asking about the patient’s reproductive life plan/pregnancy intentions, and discussion of contraceptive methods by level of effectiveness. </w:t>
            </w:r>
          </w:p>
        </w:tc>
      </w:tr>
      <w:tr w:rsidR="005A7B70" w14:paraId="3BB199A0" w14:textId="77777777" w:rsidTr="00B70BFB">
        <w:trPr>
          <w:cantSplit/>
        </w:trPr>
        <w:tc>
          <w:tcPr>
            <w:tcW w:w="1874" w:type="pct"/>
          </w:tcPr>
          <w:p w14:paraId="442158C2" w14:textId="77777777" w:rsidR="005A7B70" w:rsidRDefault="005A7B70" w:rsidP="000F3334">
            <w:pPr>
              <w:ind w:left="0" w:firstLine="0"/>
            </w:pPr>
            <w:r>
              <w:t>What harms were identified?</w:t>
            </w:r>
          </w:p>
        </w:tc>
        <w:tc>
          <w:tcPr>
            <w:tcW w:w="3126" w:type="pct"/>
          </w:tcPr>
          <w:p w14:paraId="6D1AE434" w14:textId="542FE901" w:rsidR="005A7B70" w:rsidRPr="00B70BFB" w:rsidRDefault="00C918A5" w:rsidP="000F3334">
            <w:pPr>
              <w:ind w:left="0" w:firstLine="0"/>
              <w:rPr>
                <w:color w:val="C00000"/>
              </w:rPr>
            </w:pPr>
            <w:r w:rsidRPr="00B70BFB">
              <w:rPr>
                <w:color w:val="C00000"/>
              </w:rPr>
              <w:t>While the article did not identify any harms of contraceptive counseling, authors stated that</w:t>
            </w:r>
            <w:r w:rsidR="00736EC7" w:rsidRPr="00B70BFB">
              <w:rPr>
                <w:color w:val="C00000"/>
              </w:rPr>
              <w:t xml:space="preserve"> following would strengthen the evidence base: improved documentation of counseling content and processes, increased attention to the relationships between client experiences and behavioral </w:t>
            </w:r>
            <w:r w:rsidR="00C71DD6" w:rsidRPr="00B70BFB">
              <w:rPr>
                <w:color w:val="C00000"/>
              </w:rPr>
              <w:t>outcomes and</w:t>
            </w:r>
            <w:r w:rsidR="00736EC7" w:rsidRPr="00B70BFB">
              <w:rPr>
                <w:color w:val="C00000"/>
              </w:rPr>
              <w:t xml:space="preserve"> examining the comparative effectiveness of different counseling approaches to identify those that are most effective.</w:t>
            </w:r>
          </w:p>
        </w:tc>
      </w:tr>
      <w:tr w:rsidR="005A7B70" w14:paraId="71820C0C" w14:textId="77777777" w:rsidTr="00B70BFB">
        <w:trPr>
          <w:cantSplit/>
        </w:trPr>
        <w:tc>
          <w:tcPr>
            <w:tcW w:w="1874" w:type="pct"/>
          </w:tcPr>
          <w:p w14:paraId="275F56FC" w14:textId="77777777" w:rsidR="005A7B70" w:rsidRDefault="005A7B70" w:rsidP="000F3334">
            <w:pPr>
              <w:ind w:left="0" w:firstLine="0"/>
            </w:pPr>
            <w:r>
              <w:t>Identify any new studies conducted since the SR. Do the new studies change the conclusions from the SR?</w:t>
            </w:r>
          </w:p>
        </w:tc>
        <w:tc>
          <w:tcPr>
            <w:tcW w:w="3126" w:type="pct"/>
          </w:tcPr>
          <w:p w14:paraId="0F98BC72" w14:textId="4D0AB9BC" w:rsidR="005A7B70" w:rsidRPr="00B70BFB" w:rsidRDefault="009A3860" w:rsidP="000F3334">
            <w:pPr>
              <w:ind w:left="0" w:firstLine="0"/>
              <w:rPr>
                <w:color w:val="C00000"/>
              </w:rPr>
            </w:pPr>
            <w:r w:rsidRPr="00B70BFB">
              <w:rPr>
                <w:color w:val="C00000"/>
              </w:rPr>
              <w:t xml:space="preserve">Not </w:t>
            </w:r>
            <w:r w:rsidR="00DD2086" w:rsidRPr="00B70BFB">
              <w:rPr>
                <w:color w:val="C00000"/>
              </w:rPr>
              <w:t>a</w:t>
            </w:r>
            <w:r w:rsidRPr="00B70BFB">
              <w:rPr>
                <w:color w:val="C00000"/>
              </w:rPr>
              <w:t>pplicable.</w:t>
            </w:r>
          </w:p>
        </w:tc>
      </w:tr>
    </w:tbl>
    <w:p w14:paraId="5266AD02" w14:textId="53EB58B4" w:rsidR="005A7B70" w:rsidRDefault="005A7B70"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3A057A" w14:paraId="444ED66E" w14:textId="77777777" w:rsidTr="00B70BFB">
        <w:trPr>
          <w:cantSplit/>
        </w:trPr>
        <w:tc>
          <w:tcPr>
            <w:tcW w:w="1874" w:type="pct"/>
          </w:tcPr>
          <w:p w14:paraId="65E43E27" w14:textId="19A1943B" w:rsidR="003A057A" w:rsidRPr="00AB4ECE" w:rsidRDefault="003A057A" w:rsidP="003A057A">
            <w:pPr>
              <w:ind w:left="0" w:firstLine="0"/>
              <w:rPr>
                <w:b/>
              </w:rPr>
            </w:pPr>
            <w:r w:rsidRPr="00AB4ECE">
              <w:rPr>
                <w:b/>
              </w:rPr>
              <w:lastRenderedPageBreak/>
              <w:t>Source of Systematic Review:</w:t>
            </w:r>
          </w:p>
          <w:p w14:paraId="00314739" w14:textId="77777777" w:rsidR="003A057A" w:rsidRPr="00AB4ECE" w:rsidRDefault="003A057A" w:rsidP="003A057A">
            <w:pPr>
              <w:pStyle w:val="ListParagraph"/>
              <w:numPr>
                <w:ilvl w:val="0"/>
                <w:numId w:val="9"/>
              </w:numPr>
              <w:rPr>
                <w:b/>
              </w:rPr>
            </w:pPr>
            <w:r w:rsidRPr="00AB4ECE">
              <w:rPr>
                <w:b/>
              </w:rPr>
              <w:t>Title</w:t>
            </w:r>
          </w:p>
          <w:p w14:paraId="7D85FC24" w14:textId="77777777" w:rsidR="003A057A" w:rsidRPr="00AB4ECE" w:rsidRDefault="003A057A" w:rsidP="003A057A">
            <w:pPr>
              <w:pStyle w:val="ListParagraph"/>
              <w:numPr>
                <w:ilvl w:val="0"/>
                <w:numId w:val="9"/>
              </w:numPr>
              <w:rPr>
                <w:b/>
              </w:rPr>
            </w:pPr>
            <w:r w:rsidRPr="00AB4ECE">
              <w:rPr>
                <w:b/>
              </w:rPr>
              <w:t>Author</w:t>
            </w:r>
          </w:p>
          <w:p w14:paraId="1826F841" w14:textId="77777777" w:rsidR="003A057A" w:rsidRPr="00AB4ECE" w:rsidRDefault="003A057A" w:rsidP="003A057A">
            <w:pPr>
              <w:pStyle w:val="ListParagraph"/>
              <w:numPr>
                <w:ilvl w:val="0"/>
                <w:numId w:val="9"/>
              </w:numPr>
              <w:rPr>
                <w:b/>
              </w:rPr>
            </w:pPr>
            <w:r w:rsidRPr="00AB4ECE">
              <w:rPr>
                <w:b/>
              </w:rPr>
              <w:t>Date</w:t>
            </w:r>
          </w:p>
          <w:p w14:paraId="2A0E8B30" w14:textId="77777777" w:rsidR="003A057A" w:rsidRPr="00AB4ECE" w:rsidRDefault="003A057A" w:rsidP="003A057A">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AFE8569" w14:textId="77777777" w:rsidR="003A057A" w:rsidRPr="00AB4ECE" w:rsidRDefault="003A057A" w:rsidP="003A057A">
            <w:pPr>
              <w:pStyle w:val="ListParagraph"/>
              <w:numPr>
                <w:ilvl w:val="0"/>
                <w:numId w:val="9"/>
              </w:numPr>
              <w:rPr>
                <w:b/>
              </w:rPr>
            </w:pPr>
            <w:r w:rsidRPr="00AB4ECE">
              <w:rPr>
                <w:b/>
              </w:rPr>
              <w:t>URL</w:t>
            </w:r>
          </w:p>
        </w:tc>
        <w:tc>
          <w:tcPr>
            <w:tcW w:w="3126" w:type="pct"/>
          </w:tcPr>
          <w:p w14:paraId="2C7BF902" w14:textId="5CB3A6C0" w:rsidR="003D5660" w:rsidRPr="00B70BFB" w:rsidRDefault="003D5660" w:rsidP="003D5660">
            <w:pPr>
              <w:ind w:left="0" w:firstLine="0"/>
              <w:rPr>
                <w:b/>
                <w:color w:val="C00000"/>
              </w:rPr>
            </w:pPr>
            <w:r w:rsidRPr="00B70BFB">
              <w:rPr>
                <w:b/>
                <w:color w:val="C00000"/>
              </w:rPr>
              <w:t>Clinical Practice Guideline recommendation</w:t>
            </w:r>
          </w:p>
          <w:p w14:paraId="79B575EE" w14:textId="7FB3B6E2" w:rsidR="003A057A" w:rsidRPr="00B70BFB" w:rsidRDefault="003A057A" w:rsidP="00C918A5">
            <w:pPr>
              <w:pStyle w:val="ListParagraph"/>
              <w:numPr>
                <w:ilvl w:val="0"/>
                <w:numId w:val="9"/>
              </w:numPr>
              <w:ind w:left="167" w:hanging="167"/>
              <w:rPr>
                <w:bCs/>
                <w:color w:val="C00000"/>
              </w:rPr>
            </w:pPr>
            <w:r w:rsidRPr="00B70BFB">
              <w:rPr>
                <w:bCs/>
                <w:color w:val="C00000"/>
              </w:rPr>
              <w:t>Committee Opinion No. 710: Counseling Adolescents About Contraception</w:t>
            </w:r>
          </w:p>
          <w:p w14:paraId="75076E76" w14:textId="77777777" w:rsidR="003A057A" w:rsidRPr="00B70BFB" w:rsidRDefault="003A057A" w:rsidP="00C918A5">
            <w:pPr>
              <w:pStyle w:val="ListParagraph"/>
              <w:numPr>
                <w:ilvl w:val="0"/>
                <w:numId w:val="9"/>
              </w:numPr>
              <w:ind w:left="167" w:hanging="167"/>
              <w:rPr>
                <w:bCs/>
                <w:color w:val="C00000"/>
              </w:rPr>
            </w:pPr>
            <w:r w:rsidRPr="00B70BFB">
              <w:rPr>
                <w:bCs/>
                <w:color w:val="C00000"/>
              </w:rPr>
              <w:t>ACOG</w:t>
            </w:r>
          </w:p>
          <w:p w14:paraId="111A93C2" w14:textId="77777777" w:rsidR="003A057A" w:rsidRPr="00B70BFB" w:rsidRDefault="003A057A" w:rsidP="00C918A5">
            <w:pPr>
              <w:pStyle w:val="ListParagraph"/>
              <w:numPr>
                <w:ilvl w:val="0"/>
                <w:numId w:val="9"/>
              </w:numPr>
              <w:ind w:left="167" w:hanging="167"/>
              <w:rPr>
                <w:bCs/>
                <w:color w:val="C00000"/>
              </w:rPr>
            </w:pPr>
            <w:r w:rsidRPr="00B70BFB">
              <w:rPr>
                <w:bCs/>
                <w:color w:val="C00000"/>
              </w:rPr>
              <w:t>2017, reaffirmed 2019</w:t>
            </w:r>
          </w:p>
          <w:p w14:paraId="4AAD2C1F" w14:textId="059A51D1" w:rsidR="003A057A" w:rsidRPr="00B70BFB" w:rsidRDefault="00887129" w:rsidP="00C918A5">
            <w:pPr>
              <w:pStyle w:val="ListParagraph"/>
              <w:numPr>
                <w:ilvl w:val="0"/>
                <w:numId w:val="9"/>
              </w:numPr>
              <w:ind w:left="167" w:hanging="167"/>
              <w:rPr>
                <w:bCs/>
                <w:color w:val="C00000"/>
              </w:rPr>
            </w:pPr>
            <w:r w:rsidRPr="00B70BFB">
              <w:rPr>
                <w:bCs/>
                <w:color w:val="C00000"/>
              </w:rPr>
              <w:t xml:space="preserve">Committee Opinion No. 710 Summary: Counseling Adolescents About Contraception. (2017). Obstetrics and gynecology, 130(2), 486–487. </w:t>
            </w:r>
            <w:hyperlink r:id="rId45" w:history="1">
              <w:r w:rsidR="00B70BFB" w:rsidRPr="003E0CDA">
                <w:rPr>
                  <w:rStyle w:val="Hyperlink"/>
                  <w:bCs/>
                </w:rPr>
                <w:t>https://doi.org/10.1097/AOG.0000000000002228</w:t>
              </w:r>
            </w:hyperlink>
            <w:r w:rsidR="00B70BFB">
              <w:rPr>
                <w:bCs/>
                <w:color w:val="C00000"/>
              </w:rPr>
              <w:t xml:space="preserve"> </w:t>
            </w:r>
            <w:r w:rsidR="00DD000D" w:rsidRPr="00B70BFB">
              <w:rPr>
                <w:bCs/>
                <w:color w:val="C00000"/>
              </w:rPr>
              <w:t xml:space="preserve"> </w:t>
            </w:r>
            <w:r w:rsidR="00C918A5" w:rsidRPr="00B70BFB">
              <w:rPr>
                <w:bCs/>
                <w:color w:val="C00000"/>
              </w:rPr>
              <w:t xml:space="preserve"> </w:t>
            </w:r>
          </w:p>
          <w:p w14:paraId="27ECD908" w14:textId="481F9E5B" w:rsidR="003A057A" w:rsidRPr="00B70BFB" w:rsidRDefault="00B70BFB" w:rsidP="00C918A5">
            <w:pPr>
              <w:pStyle w:val="ListParagraph"/>
              <w:numPr>
                <w:ilvl w:val="0"/>
                <w:numId w:val="9"/>
              </w:numPr>
              <w:ind w:left="167" w:hanging="167"/>
              <w:rPr>
                <w:bCs/>
                <w:color w:val="C00000"/>
              </w:rPr>
            </w:pPr>
            <w:hyperlink r:id="rId46" w:history="1">
              <w:r w:rsidRPr="003E0CDA">
                <w:rPr>
                  <w:rStyle w:val="Hyperlink"/>
                  <w:bCs/>
                </w:rPr>
                <w:t>https://doi.org/10.1097/AOG.0000000000002228</w:t>
              </w:r>
            </w:hyperlink>
            <w:r>
              <w:rPr>
                <w:bCs/>
                <w:color w:val="C00000"/>
              </w:rPr>
              <w:t xml:space="preserve"> </w:t>
            </w:r>
            <w:r w:rsidR="00CA1A31" w:rsidRPr="00B70BFB">
              <w:rPr>
                <w:bCs/>
                <w:color w:val="C00000"/>
              </w:rPr>
              <w:t xml:space="preserve"> </w:t>
            </w:r>
            <w:r w:rsidR="00C918A5" w:rsidRPr="00B70BFB">
              <w:rPr>
                <w:bCs/>
                <w:color w:val="C00000"/>
              </w:rPr>
              <w:t xml:space="preserve"> </w:t>
            </w:r>
            <w:r w:rsidR="00887129" w:rsidRPr="00B70BFB">
              <w:rPr>
                <w:rStyle w:val="Hyperlink"/>
                <w:bCs/>
                <w:color w:val="C00000"/>
              </w:rPr>
              <w:t xml:space="preserve"> </w:t>
            </w:r>
            <w:r w:rsidR="003A057A" w:rsidRPr="00B70BFB">
              <w:rPr>
                <w:bCs/>
                <w:color w:val="C00000"/>
              </w:rPr>
              <w:t xml:space="preserve"> </w:t>
            </w:r>
          </w:p>
        </w:tc>
      </w:tr>
      <w:tr w:rsidR="003A057A" w14:paraId="5E7E8DB6" w14:textId="77777777" w:rsidTr="00B70BFB">
        <w:trPr>
          <w:cantSplit/>
        </w:trPr>
        <w:tc>
          <w:tcPr>
            <w:tcW w:w="1874" w:type="pct"/>
          </w:tcPr>
          <w:p w14:paraId="1F852197" w14:textId="77777777" w:rsidR="003A057A" w:rsidRDefault="003A057A" w:rsidP="003A057A">
            <w:pPr>
              <w:ind w:left="0" w:firstLine="0"/>
            </w:pPr>
            <w:r>
              <w:t>Quote the guideline or recommendation verbatim about the process, structure or intermediate outcome being measured. If not a guideline, summarize the conclusions from the SR.</w:t>
            </w:r>
          </w:p>
        </w:tc>
        <w:tc>
          <w:tcPr>
            <w:tcW w:w="3126" w:type="pct"/>
          </w:tcPr>
          <w:p w14:paraId="7FB83AB3" w14:textId="4B7F6314" w:rsidR="003A057A" w:rsidRPr="00B70BFB" w:rsidRDefault="003A057A" w:rsidP="003A057A">
            <w:pPr>
              <w:ind w:left="0" w:firstLine="0"/>
              <w:rPr>
                <w:color w:val="C00000"/>
              </w:rPr>
            </w:pPr>
            <w:r w:rsidRPr="00B70BFB">
              <w:rPr>
                <w:color w:val="C00000"/>
              </w:rPr>
              <w:t>*Regardless of a patient's age or previous sexual activity, the obstetrician-gynecologist routinely should address her contraceptive needs, expectations, and concerns.</w:t>
            </w:r>
          </w:p>
          <w:p w14:paraId="59B0EB39" w14:textId="77777777" w:rsidR="003A057A" w:rsidRPr="00B70BFB" w:rsidRDefault="003A057A" w:rsidP="003A057A">
            <w:pPr>
              <w:ind w:left="0" w:firstLine="0"/>
              <w:rPr>
                <w:color w:val="C00000"/>
              </w:rPr>
            </w:pPr>
            <w:r w:rsidRPr="00B70BFB">
              <w:rPr>
                <w:color w:val="C00000"/>
              </w:rPr>
              <w:t>* Statutes on the rights of minors to consent to health care services vary by state, and obstetrician-gynecologists should be familiar with the regulations that apply to their practice.</w:t>
            </w:r>
          </w:p>
          <w:p w14:paraId="733CCFD5" w14:textId="77777777" w:rsidR="003A057A" w:rsidRPr="00B70BFB" w:rsidRDefault="003A057A" w:rsidP="003A057A">
            <w:pPr>
              <w:ind w:left="0" w:firstLine="0"/>
              <w:rPr>
                <w:color w:val="C00000"/>
              </w:rPr>
            </w:pPr>
            <w:r w:rsidRPr="00B70BFB">
              <w:rPr>
                <w:color w:val="C00000"/>
              </w:rPr>
              <w:t>* Emergency contraception routinely should be included in discussions about contraception, including access issues. The American College of Obstetricians and Gynecologists recommends that obstetrician-gynecologists write advance prescriptions for oral emergency contraception for their patients.</w:t>
            </w:r>
          </w:p>
          <w:p w14:paraId="7EFE0E51" w14:textId="77777777" w:rsidR="003A057A" w:rsidRPr="00B70BFB" w:rsidRDefault="003A057A" w:rsidP="003A057A">
            <w:pPr>
              <w:ind w:left="0" w:firstLine="0"/>
              <w:rPr>
                <w:color w:val="C00000"/>
              </w:rPr>
            </w:pPr>
            <w:r w:rsidRPr="00B70BFB">
              <w:rPr>
                <w:color w:val="C00000"/>
              </w:rPr>
              <w:t>* Long-acting reversible contraceptive (LARC) methods have higher efficacy, higher continuation rates, and higher satisfaction rates compared with short-acting contraceptives. Because LARC methods are safe, they are excellent contraceptive choices for adolescents.</w:t>
            </w:r>
          </w:p>
          <w:p w14:paraId="73784803" w14:textId="77777777" w:rsidR="003A057A" w:rsidRPr="00B70BFB" w:rsidRDefault="003A057A" w:rsidP="003A057A">
            <w:pPr>
              <w:ind w:left="0" w:firstLine="0"/>
              <w:rPr>
                <w:color w:val="C00000"/>
              </w:rPr>
            </w:pPr>
            <w:r w:rsidRPr="00B70BFB">
              <w:rPr>
                <w:color w:val="C00000"/>
              </w:rPr>
              <w:t>* Discussions about contraception should begin with information on the most effective methods first.</w:t>
            </w:r>
          </w:p>
          <w:p w14:paraId="686F8E67" w14:textId="77777777" w:rsidR="003A057A" w:rsidRPr="00B70BFB" w:rsidRDefault="003A057A" w:rsidP="003A057A">
            <w:pPr>
              <w:ind w:left="0" w:firstLine="0"/>
              <w:rPr>
                <w:color w:val="C00000"/>
              </w:rPr>
            </w:pPr>
            <w:r w:rsidRPr="00B70BFB">
              <w:rPr>
                <w:color w:val="C00000"/>
              </w:rPr>
              <w:t>* Obstetrician-gynecologists should be aware of and be prepared to address the most common misperceptions about contraceptive methods in a way that is age appropriate and compatible with the patient's health literacy.</w:t>
            </w:r>
          </w:p>
          <w:p w14:paraId="51665959" w14:textId="1AB6F43D" w:rsidR="003A057A" w:rsidRPr="00B70BFB" w:rsidRDefault="003A057A" w:rsidP="003A057A">
            <w:pPr>
              <w:ind w:left="0" w:firstLine="0"/>
              <w:rPr>
                <w:color w:val="C00000"/>
              </w:rPr>
            </w:pPr>
            <w:r w:rsidRPr="00B70BFB">
              <w:rPr>
                <w:color w:val="C00000"/>
              </w:rPr>
              <w:t>* The initial encounter and follow-up visits should include continual reassessment of sexual concerns, behavior, relationships, prevention strategies, and testing and treatment for sexually transmitted infections (STIs) per the Centers for Disease Control and Prevention's (CDC) guidelines.</w:t>
            </w:r>
          </w:p>
        </w:tc>
      </w:tr>
      <w:tr w:rsidR="003A057A" w14:paraId="2FBB5A13" w14:textId="77777777" w:rsidTr="00B70BFB">
        <w:trPr>
          <w:cantSplit/>
        </w:trPr>
        <w:tc>
          <w:tcPr>
            <w:tcW w:w="1874" w:type="pct"/>
          </w:tcPr>
          <w:p w14:paraId="380F6BEA" w14:textId="77777777" w:rsidR="003A057A" w:rsidRDefault="003A057A" w:rsidP="003A057A">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51EFEC93" w14:textId="42BC6172" w:rsidR="003A057A" w:rsidRPr="00B70BFB" w:rsidRDefault="00244461"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p w14:paraId="7C53A3AF" w14:textId="77777777" w:rsidR="003A057A" w:rsidRPr="00B70BFB" w:rsidRDefault="003A057A" w:rsidP="003A057A">
            <w:pPr>
              <w:ind w:left="0" w:firstLine="0"/>
              <w:rPr>
                <w:color w:val="C00000"/>
              </w:rPr>
            </w:pPr>
          </w:p>
        </w:tc>
      </w:tr>
      <w:tr w:rsidR="003A057A" w14:paraId="1E964CE2" w14:textId="77777777" w:rsidTr="00B70BFB">
        <w:trPr>
          <w:cantSplit/>
        </w:trPr>
        <w:tc>
          <w:tcPr>
            <w:tcW w:w="1874" w:type="pct"/>
          </w:tcPr>
          <w:p w14:paraId="417B5B27" w14:textId="77777777" w:rsidR="003A057A" w:rsidRDefault="003A057A" w:rsidP="003A057A">
            <w:pPr>
              <w:ind w:left="0" w:firstLine="0"/>
            </w:pPr>
            <w:r>
              <w:t>Provide all other grades and definitions from the evidence grading system</w:t>
            </w:r>
          </w:p>
        </w:tc>
        <w:tc>
          <w:tcPr>
            <w:tcW w:w="3126" w:type="pct"/>
          </w:tcPr>
          <w:p w14:paraId="31EE5096" w14:textId="3FD8A112" w:rsidR="003A057A" w:rsidRPr="00B70BFB" w:rsidRDefault="00244461"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134089CC" w14:textId="77777777" w:rsidTr="00B70BFB">
        <w:trPr>
          <w:cantSplit/>
        </w:trPr>
        <w:tc>
          <w:tcPr>
            <w:tcW w:w="1874" w:type="pct"/>
          </w:tcPr>
          <w:p w14:paraId="07102B09" w14:textId="77777777" w:rsidR="003A057A" w:rsidRDefault="003A057A" w:rsidP="003A057A">
            <w:pPr>
              <w:ind w:left="0" w:firstLine="0"/>
            </w:pPr>
            <w:r>
              <w:lastRenderedPageBreak/>
              <w:t xml:space="preserve">Grade assigned to the </w:t>
            </w:r>
            <w:r w:rsidRPr="004E7215">
              <w:rPr>
                <w:b/>
              </w:rPr>
              <w:t>recommendation</w:t>
            </w:r>
            <w:r>
              <w:t xml:space="preserve"> with definition of the grade</w:t>
            </w:r>
          </w:p>
        </w:tc>
        <w:tc>
          <w:tcPr>
            <w:tcW w:w="3126" w:type="pct"/>
          </w:tcPr>
          <w:p w14:paraId="124F9CD6" w14:textId="6A9FA0E3" w:rsidR="003A057A" w:rsidRPr="00B70BFB" w:rsidRDefault="00244461"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39D1F434" w14:textId="77777777" w:rsidTr="00B70BFB">
        <w:trPr>
          <w:cantSplit/>
        </w:trPr>
        <w:tc>
          <w:tcPr>
            <w:tcW w:w="1874" w:type="pct"/>
          </w:tcPr>
          <w:p w14:paraId="2DF31899" w14:textId="77777777" w:rsidR="003A057A" w:rsidRDefault="003A057A" w:rsidP="003A057A">
            <w:pPr>
              <w:ind w:left="0" w:firstLine="0"/>
            </w:pPr>
            <w:r>
              <w:t>Provide all other grades and definitions from the recommendation grading system</w:t>
            </w:r>
          </w:p>
        </w:tc>
        <w:tc>
          <w:tcPr>
            <w:tcW w:w="3126" w:type="pct"/>
          </w:tcPr>
          <w:p w14:paraId="620375FA" w14:textId="62BB2EA8" w:rsidR="003A057A" w:rsidRPr="00B70BFB" w:rsidRDefault="00244461"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78296FCA" w14:textId="77777777" w:rsidTr="00B70BFB">
        <w:trPr>
          <w:cantSplit/>
        </w:trPr>
        <w:tc>
          <w:tcPr>
            <w:tcW w:w="1874" w:type="pct"/>
          </w:tcPr>
          <w:p w14:paraId="46923672" w14:textId="77777777" w:rsidR="003A057A" w:rsidRDefault="003A057A" w:rsidP="003A057A">
            <w:pPr>
              <w:ind w:left="0" w:firstLine="0"/>
            </w:pPr>
            <w:r>
              <w:t>Body of evidence:</w:t>
            </w:r>
          </w:p>
          <w:p w14:paraId="723F9F29" w14:textId="77777777" w:rsidR="003A057A" w:rsidRDefault="003A057A" w:rsidP="003A057A">
            <w:pPr>
              <w:pStyle w:val="ListParagraph"/>
              <w:numPr>
                <w:ilvl w:val="0"/>
                <w:numId w:val="10"/>
              </w:numPr>
            </w:pPr>
            <w:r>
              <w:t>Quantity – how many studies?</w:t>
            </w:r>
          </w:p>
          <w:p w14:paraId="0DC9C961" w14:textId="77777777" w:rsidR="003A057A" w:rsidRDefault="003A057A" w:rsidP="003A057A">
            <w:pPr>
              <w:pStyle w:val="ListParagraph"/>
              <w:numPr>
                <w:ilvl w:val="0"/>
                <w:numId w:val="10"/>
              </w:numPr>
            </w:pPr>
            <w:r>
              <w:t>Quality – what type of studies?</w:t>
            </w:r>
          </w:p>
        </w:tc>
        <w:tc>
          <w:tcPr>
            <w:tcW w:w="3126" w:type="pct"/>
          </w:tcPr>
          <w:p w14:paraId="3B4C4615" w14:textId="2A2D8ADE" w:rsidR="003A057A" w:rsidRPr="00B70BFB" w:rsidRDefault="002B3300" w:rsidP="003A057A">
            <w:pPr>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4CAAB51A" w14:textId="77777777" w:rsidTr="00B70BFB">
        <w:trPr>
          <w:cantSplit/>
        </w:trPr>
        <w:tc>
          <w:tcPr>
            <w:tcW w:w="1874" w:type="pct"/>
          </w:tcPr>
          <w:p w14:paraId="68B28241" w14:textId="77777777" w:rsidR="003A057A" w:rsidRDefault="003A057A" w:rsidP="003A057A">
            <w:pPr>
              <w:ind w:left="0" w:firstLine="0"/>
            </w:pPr>
            <w:r>
              <w:t xml:space="preserve">Estimates of benefit and consistency across studies </w:t>
            </w:r>
          </w:p>
        </w:tc>
        <w:tc>
          <w:tcPr>
            <w:tcW w:w="3126" w:type="pct"/>
          </w:tcPr>
          <w:p w14:paraId="233BEAC8" w14:textId="26636C98" w:rsidR="003A057A" w:rsidRPr="00B70BFB" w:rsidRDefault="003A057A" w:rsidP="003A057A">
            <w:pPr>
              <w:ind w:left="0" w:firstLine="0"/>
              <w:rPr>
                <w:color w:val="C00000"/>
              </w:rPr>
            </w:pPr>
            <w:r w:rsidRPr="00B70BFB">
              <w:rPr>
                <w:color w:val="C00000"/>
              </w:rPr>
              <w:t>Modern contraceptives are very effective when used correctly and, thus, effective counseling regarding contraceptive options and provision of resources to increase access are key components of adolescent health care. Regardless of a patient's age or previous sexual activity, the obstetrician-gynecologist routinely should address her contraceptive needs, expectations, and concerns. Obstetrician-gynecologists should be aware of and be prepared to address the most common misperceptions about contraceptive methods in a way that is age appropriate and compatible with the patient's health literacy. The American College of Obstetricians and Gynecologists recommends that discussions about contraception begin with information on the most effective methods first.</w:t>
            </w:r>
          </w:p>
        </w:tc>
      </w:tr>
      <w:tr w:rsidR="003A057A" w14:paraId="7E4C551E" w14:textId="77777777" w:rsidTr="00B70BFB">
        <w:trPr>
          <w:cantSplit/>
        </w:trPr>
        <w:tc>
          <w:tcPr>
            <w:tcW w:w="1874" w:type="pct"/>
          </w:tcPr>
          <w:p w14:paraId="4BF273FF" w14:textId="77777777" w:rsidR="003A057A" w:rsidRDefault="003A057A" w:rsidP="003A057A">
            <w:pPr>
              <w:ind w:left="0" w:firstLine="0"/>
            </w:pPr>
            <w:r>
              <w:t>What harms were identified?</w:t>
            </w:r>
          </w:p>
        </w:tc>
        <w:tc>
          <w:tcPr>
            <w:tcW w:w="3126" w:type="pct"/>
          </w:tcPr>
          <w:p w14:paraId="2F58D767" w14:textId="261A2F68" w:rsidR="003A057A" w:rsidRPr="00B70BFB" w:rsidRDefault="003A057A" w:rsidP="003A057A">
            <w:pPr>
              <w:ind w:left="0" w:firstLine="0"/>
              <w:rPr>
                <w:color w:val="C00000"/>
              </w:rPr>
            </w:pPr>
            <w:r w:rsidRPr="00B70BFB">
              <w:rPr>
                <w:color w:val="C00000"/>
              </w:rPr>
              <w:t>At no time should an adolescent patient be forced to use a method chosen by someone other than herself, including a parent, guardian, partner, or health care provider.</w:t>
            </w:r>
          </w:p>
        </w:tc>
      </w:tr>
      <w:tr w:rsidR="003A057A" w14:paraId="1C2D77EF" w14:textId="77777777" w:rsidTr="00B70BFB">
        <w:trPr>
          <w:cantSplit/>
        </w:trPr>
        <w:tc>
          <w:tcPr>
            <w:tcW w:w="1874" w:type="pct"/>
          </w:tcPr>
          <w:p w14:paraId="516A63C6" w14:textId="77777777" w:rsidR="003A057A" w:rsidRDefault="003A057A" w:rsidP="003A057A">
            <w:pPr>
              <w:ind w:left="0" w:firstLine="0"/>
            </w:pPr>
            <w:r>
              <w:t>Identify any new studies conducted since the SR. Do the new studies change the conclusions from the SR?</w:t>
            </w:r>
          </w:p>
        </w:tc>
        <w:tc>
          <w:tcPr>
            <w:tcW w:w="3126" w:type="pct"/>
          </w:tcPr>
          <w:p w14:paraId="798270C7" w14:textId="03E6E4E2"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bl>
    <w:p w14:paraId="0729B3D2" w14:textId="01D06E99" w:rsidR="005272A6" w:rsidRDefault="005272A6" w:rsidP="002E2177">
      <w:pPr>
        <w:ind w:left="0" w:firstLine="0"/>
      </w:pPr>
    </w:p>
    <w:p w14:paraId="342F96FC" w14:textId="77777777" w:rsidR="00F17B07" w:rsidRDefault="00F17B07"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3A057A" w14:paraId="477EAE6E" w14:textId="77777777" w:rsidTr="00B70BFB">
        <w:trPr>
          <w:cantSplit/>
        </w:trPr>
        <w:tc>
          <w:tcPr>
            <w:tcW w:w="1874" w:type="pct"/>
          </w:tcPr>
          <w:p w14:paraId="543C8B21" w14:textId="56EA9E86" w:rsidR="003A057A" w:rsidRPr="00AB4ECE" w:rsidRDefault="005272A6" w:rsidP="003A057A">
            <w:pPr>
              <w:ind w:left="0" w:firstLine="0"/>
              <w:rPr>
                <w:b/>
              </w:rPr>
            </w:pPr>
            <w:r>
              <w:lastRenderedPageBreak/>
              <w:br w:type="page"/>
            </w:r>
            <w:r w:rsidR="003A057A" w:rsidRPr="00AB4ECE">
              <w:rPr>
                <w:b/>
              </w:rPr>
              <w:t>Source of Systematic Review:</w:t>
            </w:r>
          </w:p>
          <w:p w14:paraId="31B25638" w14:textId="77777777" w:rsidR="003A057A" w:rsidRPr="00AB4ECE" w:rsidRDefault="003A057A" w:rsidP="003A057A">
            <w:pPr>
              <w:pStyle w:val="ListParagraph"/>
              <w:numPr>
                <w:ilvl w:val="0"/>
                <w:numId w:val="9"/>
              </w:numPr>
              <w:rPr>
                <w:b/>
              </w:rPr>
            </w:pPr>
            <w:r w:rsidRPr="00AB4ECE">
              <w:rPr>
                <w:b/>
              </w:rPr>
              <w:t>Title</w:t>
            </w:r>
          </w:p>
          <w:p w14:paraId="21A26508" w14:textId="77777777" w:rsidR="003A057A" w:rsidRPr="00AB4ECE" w:rsidRDefault="003A057A" w:rsidP="003A057A">
            <w:pPr>
              <w:pStyle w:val="ListParagraph"/>
              <w:numPr>
                <w:ilvl w:val="0"/>
                <w:numId w:val="9"/>
              </w:numPr>
              <w:rPr>
                <w:b/>
              </w:rPr>
            </w:pPr>
            <w:r w:rsidRPr="00AB4ECE">
              <w:rPr>
                <w:b/>
              </w:rPr>
              <w:t>Author</w:t>
            </w:r>
          </w:p>
          <w:p w14:paraId="6E0AB0B5" w14:textId="77777777" w:rsidR="003A057A" w:rsidRPr="00AB4ECE" w:rsidRDefault="003A057A" w:rsidP="003A057A">
            <w:pPr>
              <w:pStyle w:val="ListParagraph"/>
              <w:numPr>
                <w:ilvl w:val="0"/>
                <w:numId w:val="9"/>
              </w:numPr>
              <w:rPr>
                <w:b/>
              </w:rPr>
            </w:pPr>
            <w:r w:rsidRPr="00AB4ECE">
              <w:rPr>
                <w:b/>
              </w:rPr>
              <w:t>Date</w:t>
            </w:r>
          </w:p>
          <w:p w14:paraId="2B29F090" w14:textId="77777777" w:rsidR="003A057A" w:rsidRPr="00AB4ECE" w:rsidRDefault="003A057A" w:rsidP="003A057A">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2FE91DE" w14:textId="77777777" w:rsidR="003A057A" w:rsidRPr="00AB4ECE" w:rsidRDefault="003A057A" w:rsidP="003A057A">
            <w:pPr>
              <w:pStyle w:val="ListParagraph"/>
              <w:numPr>
                <w:ilvl w:val="0"/>
                <w:numId w:val="9"/>
              </w:numPr>
              <w:rPr>
                <w:b/>
              </w:rPr>
            </w:pPr>
            <w:r w:rsidRPr="00AB4ECE">
              <w:rPr>
                <w:b/>
              </w:rPr>
              <w:t>URL</w:t>
            </w:r>
          </w:p>
        </w:tc>
        <w:tc>
          <w:tcPr>
            <w:tcW w:w="3126" w:type="pct"/>
          </w:tcPr>
          <w:p w14:paraId="58A530CE" w14:textId="77777777" w:rsidR="003D5660" w:rsidRPr="00B70BFB" w:rsidRDefault="003D5660" w:rsidP="003D5660">
            <w:pPr>
              <w:ind w:left="0" w:firstLine="0"/>
              <w:rPr>
                <w:b/>
                <w:color w:val="C00000"/>
              </w:rPr>
            </w:pPr>
            <w:r w:rsidRPr="00B70BFB">
              <w:rPr>
                <w:b/>
                <w:color w:val="C00000"/>
              </w:rPr>
              <w:t>Clinical Practice Guideline recommendation</w:t>
            </w:r>
          </w:p>
          <w:p w14:paraId="6A287314" w14:textId="51E90A24" w:rsidR="00780421" w:rsidRPr="00B70BFB" w:rsidRDefault="00780421" w:rsidP="00C918A5">
            <w:pPr>
              <w:pStyle w:val="ListParagraph"/>
              <w:numPr>
                <w:ilvl w:val="0"/>
                <w:numId w:val="9"/>
              </w:numPr>
              <w:ind w:left="167" w:hanging="167"/>
              <w:rPr>
                <w:bCs/>
                <w:color w:val="C00000"/>
              </w:rPr>
            </w:pPr>
            <w:r w:rsidRPr="00B70BFB">
              <w:rPr>
                <w:bCs/>
                <w:color w:val="C00000"/>
              </w:rPr>
              <w:t>“Committee Opinion No. 642: Increasing Access to Contraceptive Implants and Intrauterine Devices to Reduce Unintended Pregnancy.”</w:t>
            </w:r>
          </w:p>
          <w:p w14:paraId="2A33414E" w14:textId="2FC23717" w:rsidR="00780421" w:rsidRPr="00B70BFB" w:rsidRDefault="00780421" w:rsidP="00C918A5">
            <w:pPr>
              <w:pStyle w:val="ListParagraph"/>
              <w:numPr>
                <w:ilvl w:val="0"/>
                <w:numId w:val="9"/>
              </w:numPr>
              <w:ind w:left="167" w:hanging="167"/>
              <w:rPr>
                <w:bCs/>
                <w:color w:val="C00000"/>
              </w:rPr>
            </w:pPr>
            <w:r w:rsidRPr="00B70BFB">
              <w:rPr>
                <w:bCs/>
                <w:color w:val="C00000"/>
              </w:rPr>
              <w:t>ACOG</w:t>
            </w:r>
          </w:p>
          <w:p w14:paraId="48C83E0E" w14:textId="23CBE23F" w:rsidR="00780421" w:rsidRPr="00B70BFB" w:rsidRDefault="00780421" w:rsidP="00C918A5">
            <w:pPr>
              <w:pStyle w:val="ListParagraph"/>
              <w:numPr>
                <w:ilvl w:val="0"/>
                <w:numId w:val="9"/>
              </w:numPr>
              <w:ind w:left="167" w:hanging="167"/>
              <w:rPr>
                <w:bCs/>
                <w:color w:val="C00000"/>
              </w:rPr>
            </w:pPr>
            <w:r w:rsidRPr="00B70BFB">
              <w:rPr>
                <w:bCs/>
                <w:color w:val="C00000"/>
              </w:rPr>
              <w:t>2015, reaffirmed 2018</w:t>
            </w:r>
          </w:p>
          <w:p w14:paraId="371D0258" w14:textId="1F4A8299" w:rsidR="00887129" w:rsidRPr="00B70BFB" w:rsidRDefault="00887129" w:rsidP="00C918A5">
            <w:pPr>
              <w:pStyle w:val="ListParagraph"/>
              <w:numPr>
                <w:ilvl w:val="0"/>
                <w:numId w:val="9"/>
              </w:numPr>
              <w:ind w:left="167" w:hanging="167"/>
              <w:rPr>
                <w:rStyle w:val="Hyperlink"/>
                <w:bCs/>
                <w:color w:val="C00000"/>
                <w:u w:val="none"/>
              </w:rPr>
            </w:pPr>
            <w:r w:rsidRPr="00B70BFB">
              <w:rPr>
                <w:bCs/>
                <w:color w:val="C00000"/>
              </w:rPr>
              <w:t xml:space="preserve">Committee Opinion No. 642: Increasing Access to Contraceptive Implants and Intrauterine Devices to Reduce Unintended Pregnancy. (2015). Obstetrics and gynecology, 126(4), e44–e48. </w:t>
            </w:r>
            <w:hyperlink r:id="rId47" w:history="1">
              <w:r w:rsidR="00B70BFB" w:rsidRPr="003E0CDA">
                <w:rPr>
                  <w:rStyle w:val="Hyperlink"/>
                  <w:bCs/>
                </w:rPr>
                <w:t>https://doi.org/10.1097/AOG.0000000000001106</w:t>
              </w:r>
            </w:hyperlink>
            <w:r w:rsidR="00B70BFB">
              <w:rPr>
                <w:bCs/>
                <w:color w:val="C00000"/>
              </w:rPr>
              <w:t xml:space="preserve"> </w:t>
            </w:r>
            <w:r w:rsidR="00CA1A31" w:rsidRPr="00B70BFB">
              <w:rPr>
                <w:bCs/>
                <w:color w:val="C00000"/>
              </w:rPr>
              <w:t xml:space="preserve"> </w:t>
            </w:r>
            <w:r w:rsidR="00492E6E" w:rsidRPr="00B70BFB">
              <w:rPr>
                <w:bCs/>
                <w:color w:val="C00000"/>
              </w:rPr>
              <w:t xml:space="preserve"> </w:t>
            </w:r>
          </w:p>
          <w:p w14:paraId="7B2EA50C" w14:textId="2691DEF0" w:rsidR="00780421" w:rsidRPr="00B70BFB" w:rsidRDefault="00B70BFB" w:rsidP="00C918A5">
            <w:pPr>
              <w:pStyle w:val="ListParagraph"/>
              <w:numPr>
                <w:ilvl w:val="0"/>
                <w:numId w:val="9"/>
              </w:numPr>
              <w:ind w:left="167" w:hanging="167"/>
              <w:rPr>
                <w:bCs/>
                <w:color w:val="C00000"/>
              </w:rPr>
            </w:pPr>
            <w:hyperlink r:id="rId48" w:history="1">
              <w:r w:rsidRPr="003E0CDA">
                <w:rPr>
                  <w:rStyle w:val="Hyperlink"/>
                  <w:bCs/>
                </w:rPr>
                <w:t>https://doi.org/10.1097/AOG.0000000000001106</w:t>
              </w:r>
            </w:hyperlink>
            <w:r>
              <w:rPr>
                <w:bCs/>
                <w:color w:val="C00000"/>
              </w:rPr>
              <w:t xml:space="preserve"> </w:t>
            </w:r>
            <w:r w:rsidR="00CA1A31" w:rsidRPr="00B70BFB">
              <w:rPr>
                <w:bCs/>
                <w:color w:val="C00000"/>
              </w:rPr>
              <w:t xml:space="preserve"> </w:t>
            </w:r>
            <w:r w:rsidR="00492E6E" w:rsidRPr="00B70BFB">
              <w:rPr>
                <w:bCs/>
                <w:color w:val="C00000"/>
              </w:rPr>
              <w:t xml:space="preserve"> </w:t>
            </w:r>
            <w:r w:rsidR="00780421" w:rsidRPr="00B70BFB">
              <w:rPr>
                <w:bCs/>
                <w:color w:val="C00000"/>
              </w:rPr>
              <w:t xml:space="preserve"> </w:t>
            </w:r>
          </w:p>
        </w:tc>
      </w:tr>
      <w:tr w:rsidR="003A057A" w14:paraId="61A922E3" w14:textId="77777777" w:rsidTr="00B70BFB">
        <w:trPr>
          <w:cantSplit/>
        </w:trPr>
        <w:tc>
          <w:tcPr>
            <w:tcW w:w="1874" w:type="pct"/>
          </w:tcPr>
          <w:p w14:paraId="61F6801C" w14:textId="77777777" w:rsidR="003A057A" w:rsidRDefault="003A057A" w:rsidP="003A057A">
            <w:pPr>
              <w:ind w:left="0" w:firstLine="0"/>
            </w:pPr>
            <w:r>
              <w:t>Quote the guideline or recommendation verbatim about the process, structure or intermediate outcome being measured. If not a guideline, summarize the conclusions from the SR.</w:t>
            </w:r>
          </w:p>
        </w:tc>
        <w:tc>
          <w:tcPr>
            <w:tcW w:w="3126" w:type="pct"/>
          </w:tcPr>
          <w:p w14:paraId="1804D11C" w14:textId="77777777" w:rsidR="006D65B5" w:rsidRPr="00B70BFB" w:rsidRDefault="006D65B5" w:rsidP="006D65B5">
            <w:pPr>
              <w:ind w:left="0" w:firstLine="0"/>
              <w:rPr>
                <w:color w:val="C00000"/>
              </w:rPr>
            </w:pPr>
            <w:r w:rsidRPr="00B70BFB">
              <w:rPr>
                <w:color w:val="C00000"/>
              </w:rPr>
              <w:t>* For all women at risk of unintended pregnancy, obstetrician-gynecologists should provide counseling on all contraceptive options, including implants and IUDs.</w:t>
            </w:r>
          </w:p>
          <w:p w14:paraId="0BD6DC64" w14:textId="77777777" w:rsidR="006D65B5" w:rsidRPr="00B70BFB" w:rsidRDefault="006D65B5" w:rsidP="006D65B5">
            <w:pPr>
              <w:ind w:left="0" w:firstLine="0"/>
              <w:rPr>
                <w:color w:val="C00000"/>
              </w:rPr>
            </w:pPr>
            <w:r w:rsidRPr="00B70BFB">
              <w:rPr>
                <w:color w:val="C00000"/>
              </w:rPr>
              <w:t>* Encourage consideration of implants and IUDs for all appropriate candidates, including nulliparous women and adolescents.</w:t>
            </w:r>
          </w:p>
          <w:p w14:paraId="4CD1AB2A" w14:textId="77777777" w:rsidR="006D65B5" w:rsidRPr="00B70BFB" w:rsidRDefault="006D65B5" w:rsidP="006D65B5">
            <w:pPr>
              <w:ind w:left="0" w:firstLine="0"/>
              <w:rPr>
                <w:color w:val="C00000"/>
              </w:rPr>
            </w:pPr>
            <w:r w:rsidRPr="00B70BFB">
              <w:rPr>
                <w:color w:val="C00000"/>
              </w:rPr>
              <w:t>* Adopt best practices for LARC insertion.</w:t>
            </w:r>
          </w:p>
          <w:p w14:paraId="22A04500" w14:textId="77777777" w:rsidR="006D65B5" w:rsidRPr="00B70BFB" w:rsidRDefault="006D65B5" w:rsidP="006D65B5">
            <w:pPr>
              <w:ind w:left="0" w:firstLine="0"/>
              <w:rPr>
                <w:color w:val="C00000"/>
              </w:rPr>
            </w:pPr>
            <w:r w:rsidRPr="00B70BFB">
              <w:rPr>
                <w:color w:val="C00000"/>
              </w:rPr>
              <w:t>* Advocate for coverage and appropriate payment and reimbursement for every contraceptive method by all payers in all clinically appropriate circumstances.</w:t>
            </w:r>
          </w:p>
          <w:p w14:paraId="489D9D52" w14:textId="7983C333" w:rsidR="003A057A" w:rsidRPr="00B70BFB" w:rsidRDefault="006D65B5" w:rsidP="006D65B5">
            <w:pPr>
              <w:ind w:left="0" w:firstLine="0"/>
              <w:rPr>
                <w:color w:val="C00000"/>
              </w:rPr>
            </w:pPr>
            <w:r w:rsidRPr="00B70BFB">
              <w:rPr>
                <w:color w:val="C00000"/>
              </w:rPr>
              <w:t>* Become familiar with and support local, state (including Medicaid), federal, and private programs that improve affordability of all contraceptive methods.</w:t>
            </w:r>
          </w:p>
        </w:tc>
      </w:tr>
      <w:tr w:rsidR="003A057A" w14:paraId="0B59272C" w14:textId="77777777" w:rsidTr="00B70BFB">
        <w:trPr>
          <w:cantSplit/>
        </w:trPr>
        <w:tc>
          <w:tcPr>
            <w:tcW w:w="1874" w:type="pct"/>
          </w:tcPr>
          <w:p w14:paraId="30AC3EF9" w14:textId="77777777" w:rsidR="003A057A" w:rsidRDefault="003A057A" w:rsidP="003A057A">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5AF8AE7F" w14:textId="22261C26"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p w14:paraId="114B2863" w14:textId="77777777" w:rsidR="003A057A" w:rsidRPr="00B70BFB" w:rsidRDefault="003A057A" w:rsidP="003A057A">
            <w:pPr>
              <w:ind w:left="0" w:firstLine="0"/>
              <w:rPr>
                <w:color w:val="C00000"/>
              </w:rPr>
            </w:pPr>
          </w:p>
        </w:tc>
      </w:tr>
      <w:tr w:rsidR="003A057A" w14:paraId="0D20B5B0" w14:textId="77777777" w:rsidTr="00B70BFB">
        <w:trPr>
          <w:cantSplit/>
        </w:trPr>
        <w:tc>
          <w:tcPr>
            <w:tcW w:w="1874" w:type="pct"/>
          </w:tcPr>
          <w:p w14:paraId="76408837" w14:textId="77777777" w:rsidR="003A057A" w:rsidRDefault="003A057A" w:rsidP="003A057A">
            <w:pPr>
              <w:ind w:left="0" w:firstLine="0"/>
            </w:pPr>
            <w:r>
              <w:t>Provide all other grades and definitions from the evidence grading system</w:t>
            </w:r>
          </w:p>
        </w:tc>
        <w:tc>
          <w:tcPr>
            <w:tcW w:w="3126" w:type="pct"/>
          </w:tcPr>
          <w:p w14:paraId="24B69FE4" w14:textId="053667FC"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32348947" w14:textId="77777777" w:rsidTr="00B70BFB">
        <w:trPr>
          <w:cantSplit/>
        </w:trPr>
        <w:tc>
          <w:tcPr>
            <w:tcW w:w="1874" w:type="pct"/>
          </w:tcPr>
          <w:p w14:paraId="3AE6DBD5" w14:textId="77777777" w:rsidR="003A057A" w:rsidRDefault="003A057A" w:rsidP="003A057A">
            <w:pPr>
              <w:ind w:left="0" w:firstLine="0"/>
            </w:pPr>
            <w:r>
              <w:t xml:space="preserve">Grade assigned to the </w:t>
            </w:r>
            <w:r w:rsidRPr="004E7215">
              <w:rPr>
                <w:b/>
              </w:rPr>
              <w:t>recommendation</w:t>
            </w:r>
            <w:r>
              <w:t xml:space="preserve"> with definition of the grade</w:t>
            </w:r>
          </w:p>
        </w:tc>
        <w:tc>
          <w:tcPr>
            <w:tcW w:w="3126" w:type="pct"/>
          </w:tcPr>
          <w:p w14:paraId="458C4B60" w14:textId="1319E583"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32A452E0" w14:textId="77777777" w:rsidTr="00B70BFB">
        <w:trPr>
          <w:cantSplit/>
        </w:trPr>
        <w:tc>
          <w:tcPr>
            <w:tcW w:w="1874" w:type="pct"/>
          </w:tcPr>
          <w:p w14:paraId="248335BF" w14:textId="77777777" w:rsidR="003A057A" w:rsidRDefault="003A057A" w:rsidP="003A057A">
            <w:pPr>
              <w:ind w:left="0" w:firstLine="0"/>
            </w:pPr>
            <w:r>
              <w:t>Provide all other grades and definitions from the recommendation grading system</w:t>
            </w:r>
          </w:p>
        </w:tc>
        <w:tc>
          <w:tcPr>
            <w:tcW w:w="3126" w:type="pct"/>
          </w:tcPr>
          <w:p w14:paraId="58B1A8C4" w14:textId="3CA3B6E6"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2EBC73EC" w14:textId="77777777" w:rsidTr="00B70BFB">
        <w:trPr>
          <w:cantSplit/>
        </w:trPr>
        <w:tc>
          <w:tcPr>
            <w:tcW w:w="1874" w:type="pct"/>
          </w:tcPr>
          <w:p w14:paraId="650C35E3" w14:textId="77777777" w:rsidR="003A057A" w:rsidRDefault="003A057A" w:rsidP="003A057A">
            <w:pPr>
              <w:ind w:left="0" w:firstLine="0"/>
            </w:pPr>
            <w:r>
              <w:t>Body of evidence:</w:t>
            </w:r>
          </w:p>
          <w:p w14:paraId="207C2F7E" w14:textId="77777777" w:rsidR="003A057A" w:rsidRDefault="003A057A" w:rsidP="003A057A">
            <w:pPr>
              <w:pStyle w:val="ListParagraph"/>
              <w:numPr>
                <w:ilvl w:val="0"/>
                <w:numId w:val="10"/>
              </w:numPr>
            </w:pPr>
            <w:r>
              <w:t>Quantity – how many studies?</w:t>
            </w:r>
          </w:p>
          <w:p w14:paraId="5736A913" w14:textId="77777777" w:rsidR="003A057A" w:rsidRDefault="003A057A" w:rsidP="003A057A">
            <w:pPr>
              <w:pStyle w:val="ListParagraph"/>
              <w:numPr>
                <w:ilvl w:val="0"/>
                <w:numId w:val="10"/>
              </w:numPr>
            </w:pPr>
            <w:r>
              <w:t>Quality – what type of studies?</w:t>
            </w:r>
          </w:p>
        </w:tc>
        <w:tc>
          <w:tcPr>
            <w:tcW w:w="3126" w:type="pct"/>
          </w:tcPr>
          <w:p w14:paraId="67010F7F" w14:textId="42D8E2C8" w:rsidR="003A057A" w:rsidRPr="00B70BFB" w:rsidRDefault="00300946" w:rsidP="003A057A">
            <w:pPr>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76699839" w14:textId="77777777" w:rsidTr="00B70BFB">
        <w:trPr>
          <w:cantSplit/>
        </w:trPr>
        <w:tc>
          <w:tcPr>
            <w:tcW w:w="1874" w:type="pct"/>
          </w:tcPr>
          <w:p w14:paraId="0EB7F715" w14:textId="77777777" w:rsidR="003A057A" w:rsidRDefault="003A057A" w:rsidP="003A057A">
            <w:pPr>
              <w:ind w:left="0" w:firstLine="0"/>
            </w:pPr>
            <w:r>
              <w:lastRenderedPageBreak/>
              <w:t xml:space="preserve">Estimates of benefit and consistency across studies </w:t>
            </w:r>
          </w:p>
        </w:tc>
        <w:tc>
          <w:tcPr>
            <w:tcW w:w="3126" w:type="pct"/>
          </w:tcPr>
          <w:p w14:paraId="428EAC02" w14:textId="2392ABB9" w:rsidR="003A057A" w:rsidRPr="00B70BFB" w:rsidRDefault="006D65B5" w:rsidP="003A057A">
            <w:pPr>
              <w:ind w:left="0" w:firstLine="0"/>
              <w:rPr>
                <w:color w:val="C00000"/>
              </w:rPr>
            </w:pPr>
            <w:r w:rsidRPr="00B70BFB">
              <w:rPr>
                <w:color w:val="C00000"/>
              </w:rPr>
              <w:t>Unintended pregnancy persists as a major public health problem in the United States. Although lowering unintended pregnancy rates requires multiple approaches, individual obstetrician-gynecologists may contribute by increasing access to contraceptive implants and intrauterine devices. Obstetrician-gynecologists should encourage consideration of implants and intrauterine devices for all appropriate candidates, including nulliparous women and adolescents. Obstetrician-gynecologists should adopt best practices for long-acting reversible contraception insertion. Obstetrician-gynecologists are encouraged to advocate for coverage and appropriate payment and reimbursement for every contraceptive method by all payers in all clinically appropriate circumstances.</w:t>
            </w:r>
          </w:p>
        </w:tc>
      </w:tr>
      <w:tr w:rsidR="003A057A" w14:paraId="2F9E7474" w14:textId="77777777" w:rsidTr="00B70BFB">
        <w:trPr>
          <w:cantSplit/>
        </w:trPr>
        <w:tc>
          <w:tcPr>
            <w:tcW w:w="1874" w:type="pct"/>
          </w:tcPr>
          <w:p w14:paraId="4C01B832" w14:textId="77777777" w:rsidR="003A057A" w:rsidRDefault="003A057A" w:rsidP="003A057A">
            <w:pPr>
              <w:ind w:left="0" w:firstLine="0"/>
            </w:pPr>
            <w:r>
              <w:t>What harms were identified?</w:t>
            </w:r>
          </w:p>
        </w:tc>
        <w:tc>
          <w:tcPr>
            <w:tcW w:w="3126" w:type="pct"/>
          </w:tcPr>
          <w:p w14:paraId="790428CF" w14:textId="0CA4A555"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r w:rsidR="003A057A" w14:paraId="14EBF706" w14:textId="77777777" w:rsidTr="00B70BFB">
        <w:trPr>
          <w:cantSplit/>
        </w:trPr>
        <w:tc>
          <w:tcPr>
            <w:tcW w:w="1874" w:type="pct"/>
          </w:tcPr>
          <w:p w14:paraId="6CE6454E" w14:textId="77777777" w:rsidR="003A057A" w:rsidRDefault="003A057A" w:rsidP="003A057A">
            <w:pPr>
              <w:ind w:left="0" w:firstLine="0"/>
            </w:pPr>
            <w:r>
              <w:t>Identify any new studies conducted since the SR. Do the new studies change the conclusions from the SR?</w:t>
            </w:r>
          </w:p>
        </w:tc>
        <w:tc>
          <w:tcPr>
            <w:tcW w:w="3126" w:type="pct"/>
          </w:tcPr>
          <w:p w14:paraId="58FD9FE5" w14:textId="4F5C79BF" w:rsidR="003A057A" w:rsidRPr="00B70BFB" w:rsidRDefault="00300946" w:rsidP="003A057A">
            <w:pPr>
              <w:ind w:left="0" w:firstLine="0"/>
              <w:rPr>
                <w:color w:val="C00000"/>
              </w:rPr>
            </w:pPr>
            <w:r w:rsidRPr="00B70BFB">
              <w:rPr>
                <w:color w:val="C00000"/>
              </w:rPr>
              <w:t xml:space="preserve">Not </w:t>
            </w:r>
            <w:r w:rsidR="00CA1A31" w:rsidRPr="00B70BFB">
              <w:rPr>
                <w:color w:val="C00000"/>
              </w:rPr>
              <w:t>a</w:t>
            </w:r>
            <w:r w:rsidRPr="00B70BFB">
              <w:rPr>
                <w:color w:val="C00000"/>
              </w:rPr>
              <w:t>pplicable.</w:t>
            </w:r>
          </w:p>
        </w:tc>
      </w:tr>
    </w:tbl>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4B6C6876"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217E29FD" w14:textId="0868C465" w:rsidR="00CA1A31" w:rsidRPr="00B70BFB" w:rsidRDefault="00CA1A31" w:rsidP="002E2177">
      <w:pPr>
        <w:ind w:left="0" w:firstLine="0"/>
        <w:rPr>
          <w:b/>
          <w:bCs/>
          <w:color w:val="C00000"/>
          <w:u w:val="single"/>
          <w:lang w:val="en"/>
        </w:rPr>
      </w:pPr>
      <w:r w:rsidRPr="00B70BFB">
        <w:rPr>
          <w:b/>
          <w:bCs/>
          <w:color w:val="C00000"/>
          <w:u w:val="single"/>
          <w:lang w:val="en"/>
        </w:rPr>
        <w:t>2021 Submission</w:t>
      </w:r>
    </w:p>
    <w:p w14:paraId="07B9CCCF" w14:textId="49EB0908" w:rsidR="00CA1A31" w:rsidRPr="00B70BFB" w:rsidRDefault="00CA1A31" w:rsidP="002E2177">
      <w:pPr>
        <w:ind w:left="0" w:firstLine="0"/>
        <w:rPr>
          <w:color w:val="C00000"/>
          <w:lang w:val="en"/>
        </w:rPr>
      </w:pPr>
      <w:r w:rsidRPr="00B70BFB">
        <w:rPr>
          <w:color w:val="C00000"/>
          <w:lang w:val="en"/>
        </w:rPr>
        <w:t>Not applicable.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36266D5F" w14:textId="699587A3" w:rsidR="00CA1A31" w:rsidRPr="00B70BFB" w:rsidRDefault="00CA1A31" w:rsidP="00CA1A31">
      <w:pPr>
        <w:ind w:left="0" w:firstLine="0"/>
        <w:rPr>
          <w:b/>
          <w:bCs/>
          <w:color w:val="C00000"/>
          <w:u w:val="single"/>
          <w:lang w:val="en"/>
        </w:rPr>
      </w:pPr>
      <w:r w:rsidRPr="00B70BFB">
        <w:rPr>
          <w:b/>
          <w:bCs/>
          <w:color w:val="C00000"/>
          <w:u w:val="single"/>
          <w:lang w:val="en"/>
        </w:rPr>
        <w:t>2021 Submission</w:t>
      </w:r>
    </w:p>
    <w:p w14:paraId="7B3EB677" w14:textId="77777777" w:rsidR="00CA1A31" w:rsidRPr="00B70BFB" w:rsidRDefault="00CA1A31" w:rsidP="00CA1A31">
      <w:pPr>
        <w:ind w:left="0" w:firstLine="0"/>
        <w:rPr>
          <w:color w:val="C00000"/>
          <w:lang w:val="en"/>
        </w:rPr>
      </w:pPr>
      <w:r w:rsidRPr="00B70BFB">
        <w:rPr>
          <w:color w:val="C00000"/>
          <w:lang w:val="en"/>
        </w:rPr>
        <w:t>Not applicable.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43D5F1B5" w14:textId="6E40F2F9" w:rsidR="00CA1A31" w:rsidRPr="00B70BFB" w:rsidRDefault="00CA1A31" w:rsidP="00CA1A31">
      <w:pPr>
        <w:ind w:left="0" w:firstLine="0"/>
        <w:rPr>
          <w:b/>
          <w:bCs/>
          <w:color w:val="C00000"/>
          <w:u w:val="single"/>
          <w:lang w:val="en"/>
        </w:rPr>
      </w:pPr>
      <w:r w:rsidRPr="00B70BFB">
        <w:rPr>
          <w:b/>
          <w:bCs/>
          <w:color w:val="C00000"/>
          <w:u w:val="single"/>
          <w:lang w:val="en"/>
        </w:rPr>
        <w:t>2021 Submission</w:t>
      </w:r>
    </w:p>
    <w:p w14:paraId="01A69223" w14:textId="77777777" w:rsidR="00CA1A31" w:rsidRPr="00B70BFB" w:rsidRDefault="00CA1A31" w:rsidP="00CA1A31">
      <w:pPr>
        <w:ind w:left="0" w:firstLine="0"/>
        <w:rPr>
          <w:color w:val="C00000"/>
          <w:lang w:val="en"/>
        </w:rPr>
      </w:pPr>
      <w:r w:rsidRPr="00B70BFB">
        <w:rPr>
          <w:color w:val="C00000"/>
          <w:lang w:val="en"/>
        </w:rPr>
        <w:t>Not applicable.</w:t>
      </w:r>
    </w:p>
    <w:p w14:paraId="55B8DA9C" w14:textId="77777777" w:rsidR="00837121" w:rsidRPr="003B1CC5" w:rsidRDefault="00837121" w:rsidP="002E2177">
      <w:pPr>
        <w:ind w:left="0" w:firstLine="0"/>
      </w:pPr>
    </w:p>
    <w:p w14:paraId="292AC474" w14:textId="77777777" w:rsidR="004777F9"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2C4E76A" w14:textId="77777777" w:rsidR="00CA1A31" w:rsidRPr="00B70BFB" w:rsidRDefault="00CA1A31" w:rsidP="00CA1A31">
      <w:pPr>
        <w:ind w:left="0" w:firstLine="0"/>
        <w:rPr>
          <w:b/>
          <w:bCs/>
          <w:color w:val="C00000"/>
          <w:u w:val="single"/>
          <w:lang w:val="en"/>
        </w:rPr>
      </w:pPr>
      <w:r w:rsidRPr="00B70BFB">
        <w:rPr>
          <w:b/>
          <w:bCs/>
          <w:color w:val="C00000"/>
          <w:u w:val="single"/>
          <w:lang w:val="en"/>
        </w:rPr>
        <w:t>2021 Submission</w:t>
      </w:r>
    </w:p>
    <w:p w14:paraId="56EE7392" w14:textId="77777777" w:rsidR="00CA1A31" w:rsidRPr="00B70BFB" w:rsidRDefault="00CA1A31" w:rsidP="00CA1A31">
      <w:pPr>
        <w:ind w:left="0" w:firstLine="0"/>
        <w:rPr>
          <w:color w:val="C00000"/>
          <w:lang w:val="en"/>
        </w:rPr>
      </w:pPr>
      <w:r w:rsidRPr="00B70BFB">
        <w:rPr>
          <w:color w:val="C00000"/>
          <w:lang w:val="en"/>
        </w:rPr>
        <w:t>Not applicable.</w:t>
      </w:r>
    </w:p>
    <w:p w14:paraId="6A873C3A" w14:textId="787A7F94" w:rsidR="0053692B" w:rsidRDefault="0053692B">
      <w:pPr>
        <w:rPr>
          <w:b/>
        </w:rPr>
      </w:pPr>
      <w:r>
        <w:rPr>
          <w:b/>
        </w:rPr>
        <w:br w:type="page"/>
      </w:r>
    </w:p>
    <w:p w14:paraId="3A5685B0" w14:textId="2FE31C9B" w:rsidR="005C360F" w:rsidRDefault="005C360F" w:rsidP="002E2177">
      <w:pPr>
        <w:ind w:left="0" w:firstLine="0"/>
        <w:rPr>
          <w:b/>
        </w:rPr>
      </w:pPr>
      <w:r>
        <w:rPr>
          <w:b/>
        </w:rPr>
        <w:lastRenderedPageBreak/>
        <w:t>References</w:t>
      </w:r>
    </w:p>
    <w:p w14:paraId="0CDA33D4" w14:textId="14D48C60" w:rsidR="003A3E91" w:rsidRPr="00B70BFB" w:rsidRDefault="003A3E91" w:rsidP="003A3E91">
      <w:pPr>
        <w:ind w:left="0" w:firstLine="0"/>
        <w:rPr>
          <w:b/>
          <w:bCs/>
          <w:color w:val="C00000"/>
          <w:u w:val="single"/>
          <w:lang w:val="en"/>
        </w:rPr>
      </w:pPr>
      <w:r w:rsidRPr="00B70BFB">
        <w:rPr>
          <w:b/>
          <w:bCs/>
          <w:color w:val="C00000"/>
          <w:u w:val="single"/>
          <w:lang w:val="en"/>
        </w:rPr>
        <w:t>2021 References</w:t>
      </w:r>
    </w:p>
    <w:p w14:paraId="2A030C75" w14:textId="77777777" w:rsidR="003A3E91" w:rsidRPr="00B70BFB" w:rsidRDefault="003A3E91" w:rsidP="003A3E91">
      <w:pPr>
        <w:ind w:left="0" w:firstLine="0"/>
        <w:rPr>
          <w:color w:val="C00000"/>
        </w:rPr>
      </w:pPr>
      <w:r w:rsidRPr="00B70BFB">
        <w:rPr>
          <w:color w:val="C00000"/>
          <w:lang w:val="en"/>
        </w:rPr>
        <w:t xml:space="preserve">Gavin, L., Moskosky, S., Carter, M., Curtis, K., Glass, E., Godfrey, E., Marcell, A., Mautone-Smith, N., Pazol, K., Tepper, N., Zapata, L., &amp; Centers for Disease Control and Prevention (CDC) (2014). Providing quality family planning services: Recommendations of CDC and the U.S. Office of Population Affairs. </w:t>
      </w:r>
      <w:r w:rsidRPr="00B70BFB">
        <w:rPr>
          <w:i/>
          <w:iCs/>
          <w:color w:val="C00000"/>
          <w:lang w:val="en"/>
        </w:rPr>
        <w:t>MMWR. Recommendations and reports: Morbidity and mortality weekly report. Recommendations and reports, 63</w:t>
      </w:r>
      <w:r w:rsidRPr="00B70BFB">
        <w:rPr>
          <w:color w:val="C00000"/>
          <w:lang w:val="en"/>
        </w:rPr>
        <w:t>(RR-04), 1–54</w:t>
      </w:r>
      <w:r w:rsidRPr="00B70BFB">
        <w:rPr>
          <w:color w:val="C00000"/>
        </w:rPr>
        <w:t>.</w:t>
      </w:r>
    </w:p>
    <w:p w14:paraId="5201A012" w14:textId="77777777" w:rsidR="003A3E91" w:rsidRPr="00B70BFB" w:rsidRDefault="003A3E91" w:rsidP="003A3E91">
      <w:pPr>
        <w:ind w:left="0" w:firstLine="0"/>
        <w:rPr>
          <w:color w:val="C00000"/>
        </w:rPr>
      </w:pPr>
    </w:p>
    <w:p w14:paraId="2366BBE4" w14:textId="77777777" w:rsidR="003A3E91" w:rsidRPr="00B70BFB" w:rsidRDefault="003A3E91" w:rsidP="003A3E91">
      <w:pPr>
        <w:ind w:left="0" w:firstLine="0"/>
        <w:rPr>
          <w:color w:val="C00000"/>
        </w:rPr>
      </w:pPr>
      <w:r w:rsidRPr="00B70BFB">
        <w:rPr>
          <w:color w:val="C00000"/>
        </w:rPr>
        <w:t>Gavin, L. E., Ahrens, K. A., Dehlendorf, C., Frederiksen, B. N., Decker, E., &amp; Moskosky, S. (2017). Future directions in performance measures for contraceptive care: a proposed framework. </w:t>
      </w:r>
      <w:r w:rsidRPr="00B70BFB">
        <w:rPr>
          <w:i/>
          <w:iCs/>
          <w:color w:val="C00000"/>
        </w:rPr>
        <w:t>Contraception</w:t>
      </w:r>
      <w:r w:rsidRPr="00B70BFB">
        <w:rPr>
          <w:color w:val="C00000"/>
        </w:rPr>
        <w:t>, </w:t>
      </w:r>
      <w:r w:rsidRPr="00B70BFB">
        <w:rPr>
          <w:i/>
          <w:iCs/>
          <w:color w:val="C00000"/>
        </w:rPr>
        <w:t>96</w:t>
      </w:r>
      <w:r w:rsidRPr="00B70BFB">
        <w:rPr>
          <w:color w:val="C00000"/>
        </w:rPr>
        <w:t xml:space="preserve">(3), 138–144. </w:t>
      </w:r>
      <w:hyperlink r:id="rId49" w:history="1">
        <w:r w:rsidRPr="00B70BFB">
          <w:rPr>
            <w:rStyle w:val="Hyperlink"/>
            <w:color w:val="C00000"/>
          </w:rPr>
          <w:t>https://doi.org/10.1016/j.contraception.2017.06.001</w:t>
        </w:r>
      </w:hyperlink>
    </w:p>
    <w:p w14:paraId="5B72A977" w14:textId="58DC1E69" w:rsidR="00887129" w:rsidRDefault="00887129" w:rsidP="002E2177">
      <w:pPr>
        <w:ind w:left="0" w:firstLine="0"/>
      </w:pPr>
    </w:p>
    <w:p w14:paraId="0F87765E" w14:textId="451521DC" w:rsidR="00887129" w:rsidRPr="00B70BFB" w:rsidRDefault="00716648" w:rsidP="002E2177">
      <w:pPr>
        <w:ind w:left="0" w:firstLine="0"/>
        <w:rPr>
          <w:b/>
          <w:color w:val="7030A0"/>
          <w:u w:val="single"/>
        </w:rPr>
      </w:pPr>
      <w:r w:rsidRPr="00B70BFB">
        <w:rPr>
          <w:b/>
          <w:color w:val="7030A0"/>
          <w:u w:val="single"/>
        </w:rPr>
        <w:t>2016 Submission below</w:t>
      </w:r>
    </w:p>
    <w:p w14:paraId="56C0D6ED" w14:textId="77777777" w:rsidR="00716648" w:rsidRPr="00B70BFB" w:rsidRDefault="00716648" w:rsidP="002E2177">
      <w:pPr>
        <w:ind w:left="0" w:firstLine="0"/>
        <w:rPr>
          <w:b/>
          <w:color w:val="7030A0"/>
          <w:u w:val="single"/>
        </w:rPr>
      </w:pPr>
    </w:p>
    <w:p w14:paraId="34F018EB" w14:textId="77777777" w:rsidR="000B3DA7" w:rsidRPr="00B70BFB" w:rsidRDefault="000B3DA7" w:rsidP="000B3DA7">
      <w:pPr>
        <w:jc w:val="center"/>
        <w:rPr>
          <w:b/>
          <w:noProof/>
          <w:color w:val="7030A0"/>
          <w:sz w:val="24"/>
          <w:szCs w:val="24"/>
        </w:rPr>
      </w:pPr>
      <w:r w:rsidRPr="00B70BFB">
        <w:rPr>
          <w:b/>
          <w:smallCaps/>
          <w:noProof/>
          <w:color w:val="7030A0"/>
          <w:sz w:val="24"/>
          <w:szCs w:val="24"/>
        </w:rPr>
        <w:t>National Quality Forum</w:t>
      </w:r>
      <w:r w:rsidRPr="00B70BFB">
        <w:rPr>
          <w:b/>
          <w:noProof/>
          <w:color w:val="7030A0"/>
          <w:sz w:val="24"/>
          <w:szCs w:val="24"/>
        </w:rPr>
        <w:t xml:space="preserve">—Evidence (subcriterion 1a) </w:t>
      </w:r>
    </w:p>
    <w:p w14:paraId="79F8CF80" w14:textId="77777777" w:rsidR="000B3DA7" w:rsidRPr="00B70BFB" w:rsidRDefault="000B3DA7" w:rsidP="000B3DA7">
      <w:pPr>
        <w:ind w:left="0" w:firstLine="0"/>
        <w:rPr>
          <w:noProof/>
          <w:color w:val="7030A0"/>
        </w:rPr>
      </w:pPr>
    </w:p>
    <w:p w14:paraId="593D636D" w14:textId="77777777" w:rsidR="000B3DA7" w:rsidRPr="00B70BFB" w:rsidRDefault="000B3DA7" w:rsidP="000B3DA7">
      <w:pPr>
        <w:ind w:left="0" w:firstLine="0"/>
        <w:rPr>
          <w:b/>
          <w:noProof/>
          <w:color w:val="7030A0"/>
        </w:rPr>
      </w:pPr>
      <w:r w:rsidRPr="00B70BFB">
        <w:rPr>
          <w:rFonts w:cstheme="minorHAnsi"/>
          <w:b/>
          <w:noProof/>
          <w:color w:val="7030A0"/>
        </w:rPr>
        <w:t xml:space="preserve">Measure Number </w:t>
      </w:r>
      <w:r w:rsidRPr="00B70BFB">
        <w:rPr>
          <w:rFonts w:cstheme="minorHAnsi"/>
          <w:noProof/>
          <w:color w:val="7030A0"/>
        </w:rPr>
        <w:t>(</w:t>
      </w:r>
      <w:r w:rsidRPr="00B70BFB">
        <w:rPr>
          <w:rFonts w:cstheme="minorHAnsi"/>
          <w:i/>
          <w:noProof/>
          <w:color w:val="7030A0"/>
        </w:rPr>
        <w:t>if previously endorsed</w:t>
      </w:r>
      <w:r w:rsidRPr="00B70BFB">
        <w:rPr>
          <w:rFonts w:cstheme="minorHAnsi"/>
          <w:noProof/>
          <w:color w:val="7030A0"/>
        </w:rPr>
        <w:t>)</w:t>
      </w:r>
      <w:r w:rsidRPr="00B70BFB">
        <w:rPr>
          <w:rFonts w:cstheme="minorHAnsi"/>
          <w:b/>
          <w:noProof/>
          <w:color w:val="7030A0"/>
        </w:rPr>
        <w:t xml:space="preserve">: </w:t>
      </w:r>
      <w:sdt>
        <w:sdtPr>
          <w:rPr>
            <w:rStyle w:val="Style1"/>
            <w:color w:val="7030A0"/>
          </w:rPr>
          <w:id w:val="1416739173"/>
          <w:placeholder>
            <w:docPart w:val="9C3B088AD85A482FBF19EF200EDB4FB3"/>
          </w:placeholder>
          <w:showingPlcHdr/>
        </w:sdtPr>
        <w:sdtEndPr>
          <w:rPr>
            <w:rStyle w:val="DefaultParagraphFont"/>
            <w:rFonts w:cstheme="minorHAnsi"/>
            <w:b/>
            <w:noProof/>
          </w:rPr>
        </w:sdtEndPr>
        <w:sdtContent>
          <w:r w:rsidRPr="00B70BFB">
            <w:rPr>
              <w:rStyle w:val="PlaceholderText"/>
              <w:color w:val="7030A0"/>
            </w:rPr>
            <w:t>Click here to enter NQF number</w:t>
          </w:r>
        </w:sdtContent>
      </w:sdt>
    </w:p>
    <w:p w14:paraId="231C253D" w14:textId="77777777" w:rsidR="000B3DA7" w:rsidRPr="00B70BFB" w:rsidRDefault="000B3DA7" w:rsidP="000B3DA7">
      <w:pPr>
        <w:ind w:left="0" w:firstLine="0"/>
        <w:rPr>
          <w:noProof/>
          <w:color w:val="7030A0"/>
        </w:rPr>
      </w:pPr>
      <w:r w:rsidRPr="00B70BFB">
        <w:rPr>
          <w:b/>
          <w:noProof/>
          <w:color w:val="7030A0"/>
        </w:rPr>
        <w:t>Measure Title</w:t>
      </w:r>
      <w:r w:rsidRPr="00B70BFB">
        <w:rPr>
          <w:noProof/>
          <w:color w:val="7030A0"/>
        </w:rPr>
        <w:t xml:space="preserve">:  </w:t>
      </w:r>
      <w:sdt>
        <w:sdtPr>
          <w:rPr>
            <w:rStyle w:val="Style1"/>
            <w:color w:val="7030A0"/>
          </w:rPr>
          <w:id w:val="-848559668"/>
          <w:placeholder>
            <w:docPart w:val="77B2260A2D4043C295B2FD4136F6AAF0"/>
          </w:placeholder>
        </w:sdtPr>
        <w:sdtEndPr>
          <w:rPr>
            <w:rStyle w:val="DefaultParagraphFont"/>
            <w:noProof/>
          </w:rPr>
        </w:sdtEndPr>
        <w:sdtContent>
          <w:r w:rsidRPr="00B70BFB">
            <w:rPr>
              <w:rStyle w:val="Style1"/>
              <w:color w:val="7030A0"/>
            </w:rPr>
            <w:t>Contraceptive Care –  Postpartum</w:t>
          </w:r>
        </w:sdtContent>
      </w:sdt>
    </w:p>
    <w:p w14:paraId="09CD6A6F" w14:textId="77777777" w:rsidR="000B3DA7" w:rsidRPr="00B70BFB" w:rsidRDefault="000B3DA7" w:rsidP="000B3DA7">
      <w:pPr>
        <w:ind w:left="0" w:firstLine="0"/>
        <w:rPr>
          <w:b/>
          <w:noProof/>
          <w:color w:val="7030A0"/>
        </w:rPr>
      </w:pPr>
      <w:r w:rsidRPr="00B70BFB">
        <w:rPr>
          <w:i/>
          <w:noProof/>
          <w:color w:val="7030A0"/>
        </w:rPr>
        <w:t xml:space="preserve"> </w:t>
      </w:r>
      <w:r w:rsidRPr="00B70BFB">
        <w:rPr>
          <w:b/>
          <w:noProof/>
          <w:color w:val="7030A0"/>
        </w:rPr>
        <w:t>IF the measure is a component in a composite performance measure, provide the title of the Composite Measure here:</w:t>
      </w:r>
      <w:r w:rsidRPr="00B70BFB">
        <w:rPr>
          <w:noProof/>
          <w:color w:val="7030A0"/>
        </w:rPr>
        <w:t xml:space="preserve"> </w:t>
      </w:r>
      <w:sdt>
        <w:sdtPr>
          <w:rPr>
            <w:rStyle w:val="Style1"/>
            <w:color w:val="7030A0"/>
          </w:rPr>
          <w:id w:val="876973185"/>
          <w:placeholder>
            <w:docPart w:val="D8FC2ADCAF8A46F0A651EDCC46FA275A"/>
          </w:placeholder>
          <w:showingPlcHdr/>
        </w:sdtPr>
        <w:sdtEndPr>
          <w:rPr>
            <w:rStyle w:val="DefaultParagraphFont"/>
            <w:noProof/>
          </w:rPr>
        </w:sdtEndPr>
        <w:sdtContent>
          <w:r w:rsidRPr="00B70BFB">
            <w:rPr>
              <w:rStyle w:val="PlaceholderText"/>
              <w:rFonts w:cstheme="minorHAnsi"/>
              <w:color w:val="7030A0"/>
            </w:rPr>
            <w:t>Click here to enter composite measure #/ title</w:t>
          </w:r>
        </w:sdtContent>
      </w:sdt>
    </w:p>
    <w:p w14:paraId="2878CC90" w14:textId="77777777" w:rsidR="000B3DA7" w:rsidRPr="00B70BFB" w:rsidRDefault="000B3DA7" w:rsidP="000B3DA7">
      <w:pPr>
        <w:ind w:left="0" w:firstLine="0"/>
        <w:rPr>
          <w:b/>
          <w:noProof/>
          <w:color w:val="7030A0"/>
        </w:rPr>
      </w:pPr>
    </w:p>
    <w:p w14:paraId="3D4C788B" w14:textId="77777777" w:rsidR="000B3DA7" w:rsidRPr="00B70BFB" w:rsidRDefault="000B3DA7" w:rsidP="000B3DA7">
      <w:pPr>
        <w:ind w:left="0" w:firstLine="0"/>
        <w:rPr>
          <w:rStyle w:val="Style2"/>
          <w:color w:val="7030A0"/>
        </w:rPr>
      </w:pPr>
      <w:r w:rsidRPr="00B70BFB">
        <w:rPr>
          <w:b/>
          <w:noProof/>
          <w:color w:val="7030A0"/>
        </w:rPr>
        <w:t>Date of Submission</w:t>
      </w:r>
      <w:r w:rsidRPr="00B70BFB">
        <w:rPr>
          <w:noProof/>
          <w:color w:val="7030A0"/>
        </w:rPr>
        <w:t xml:space="preserve">:  </w:t>
      </w:r>
      <w:sdt>
        <w:sdtPr>
          <w:rPr>
            <w:rStyle w:val="Style2"/>
            <w:color w:val="7030A0"/>
            <w:u w:val="none"/>
          </w:rPr>
          <w:id w:val="-1741249092"/>
          <w:placeholder>
            <w:docPart w:val="A82AFA1D88404280BB52ABA4DBEBC628"/>
          </w:placeholder>
          <w:date w:fullDate="2016-02-15T00:00:00Z">
            <w:dateFormat w:val="M/d/yyyy"/>
            <w:lid w:val="en-US"/>
            <w:storeMappedDataAs w:val="dateTime"/>
            <w:calendar w:val="gregorian"/>
          </w:date>
        </w:sdtPr>
        <w:sdtEndPr>
          <w:rPr>
            <w:rStyle w:val="DefaultParagraphFont"/>
            <w:noProof/>
          </w:rPr>
        </w:sdtEndPr>
        <w:sdtContent>
          <w:r w:rsidRPr="00B70BFB">
            <w:rPr>
              <w:rStyle w:val="Style2"/>
              <w:color w:val="7030A0"/>
              <w:u w:val="none"/>
            </w:rPr>
            <w:t>2/15/2016</w:t>
          </w:r>
        </w:sdtContent>
      </w:sdt>
    </w:p>
    <w:p w14:paraId="39B94A3B" w14:textId="77777777" w:rsidR="000B3DA7" w:rsidRPr="00B70BFB" w:rsidRDefault="000B3DA7" w:rsidP="000B3DA7">
      <w:pPr>
        <w:ind w:left="0" w:firstLine="0"/>
        <w:rPr>
          <w:rStyle w:val="Style2"/>
          <w:color w:val="7030A0"/>
        </w:rPr>
      </w:pPr>
    </w:p>
    <w:tbl>
      <w:tblPr>
        <w:tblStyle w:val="TableGrid"/>
        <w:tblW w:w="5500" w:type="pct"/>
        <w:jc w:val="center"/>
        <w:tblLook w:val="04A0" w:firstRow="1" w:lastRow="0" w:firstColumn="1" w:lastColumn="0" w:noHBand="0" w:noVBand="1"/>
      </w:tblPr>
      <w:tblGrid>
        <w:gridCol w:w="10285"/>
      </w:tblGrid>
      <w:tr w:rsidR="000B3DA7" w:rsidRPr="00B70BFB" w14:paraId="14304578" w14:textId="77777777" w:rsidTr="004F6E74">
        <w:trPr>
          <w:jc w:val="center"/>
        </w:trPr>
        <w:tc>
          <w:tcPr>
            <w:tcW w:w="9576" w:type="dxa"/>
          </w:tcPr>
          <w:p w14:paraId="14619C31" w14:textId="77777777" w:rsidR="000B3DA7" w:rsidRPr="00B70BFB" w:rsidRDefault="000B3DA7" w:rsidP="004F6E74">
            <w:pPr>
              <w:pStyle w:val="CommentText"/>
              <w:ind w:left="0" w:firstLine="0"/>
              <w:rPr>
                <w:b/>
                <w:i/>
                <w:color w:val="7030A0"/>
                <w:sz w:val="22"/>
                <w:szCs w:val="22"/>
              </w:rPr>
            </w:pPr>
            <w:r w:rsidRPr="00B70BFB">
              <w:rPr>
                <w:rFonts w:cstheme="minorHAnsi"/>
                <w:b/>
                <w:noProof/>
                <w:color w:val="7030A0"/>
                <w:sz w:val="22"/>
                <w:szCs w:val="22"/>
              </w:rPr>
              <w:t>Instructions</w:t>
            </w:r>
          </w:p>
          <w:p w14:paraId="7FB1C6B5" w14:textId="77777777" w:rsidR="000B3DA7" w:rsidRPr="00B70BFB" w:rsidRDefault="000B3DA7" w:rsidP="004F6E74">
            <w:pPr>
              <w:pStyle w:val="CommentText"/>
              <w:numPr>
                <w:ilvl w:val="0"/>
                <w:numId w:val="5"/>
              </w:numPr>
              <w:rPr>
                <w:i/>
                <w:color w:val="7030A0"/>
                <w:sz w:val="22"/>
                <w:szCs w:val="22"/>
              </w:rPr>
            </w:pPr>
            <w:r w:rsidRPr="00B70BFB">
              <w:rPr>
                <w:i/>
                <w:color w:val="7030A0"/>
                <w:sz w:val="22"/>
                <w:szCs w:val="22"/>
              </w:rPr>
              <w:t xml:space="preserve">For composite performance measures:  </w:t>
            </w:r>
          </w:p>
          <w:p w14:paraId="622115D2" w14:textId="77777777" w:rsidR="000B3DA7" w:rsidRPr="00B70BFB" w:rsidRDefault="000B3DA7" w:rsidP="004F6E74">
            <w:pPr>
              <w:pStyle w:val="CommentText"/>
              <w:numPr>
                <w:ilvl w:val="1"/>
                <w:numId w:val="5"/>
              </w:numPr>
              <w:ind w:left="792"/>
              <w:rPr>
                <w:i/>
                <w:color w:val="7030A0"/>
                <w:sz w:val="22"/>
                <w:szCs w:val="22"/>
              </w:rPr>
            </w:pPr>
            <w:r w:rsidRPr="00B70BFB">
              <w:rPr>
                <w:i/>
                <w:color w:val="7030A0"/>
                <w:sz w:val="22"/>
                <w:szCs w:val="22"/>
              </w:rPr>
              <w:t xml:space="preserve"> A separate evidence form is required for each component measure unless several components were studied together.</w:t>
            </w:r>
          </w:p>
          <w:p w14:paraId="2A4F1419" w14:textId="77777777" w:rsidR="000B3DA7" w:rsidRPr="00B70BFB" w:rsidRDefault="000B3DA7" w:rsidP="004F6E74">
            <w:pPr>
              <w:pStyle w:val="CommentText"/>
              <w:numPr>
                <w:ilvl w:val="1"/>
                <w:numId w:val="5"/>
              </w:numPr>
              <w:ind w:left="792"/>
              <w:rPr>
                <w:i/>
                <w:color w:val="7030A0"/>
                <w:sz w:val="22"/>
                <w:szCs w:val="22"/>
              </w:rPr>
            </w:pPr>
            <w:r w:rsidRPr="00B70BFB">
              <w:rPr>
                <w:i/>
                <w:color w:val="7030A0"/>
                <w:sz w:val="22"/>
                <w:szCs w:val="22"/>
              </w:rPr>
              <w:t xml:space="preserve"> If a component measure is submitted as an individual performance measure, attach the evidence form to the individual measure submission.</w:t>
            </w:r>
          </w:p>
          <w:p w14:paraId="36C2D1C2" w14:textId="77777777" w:rsidR="000B3DA7" w:rsidRPr="00B70BFB" w:rsidRDefault="000B3DA7" w:rsidP="004F6E74">
            <w:pPr>
              <w:pStyle w:val="ListParagraph"/>
              <w:numPr>
                <w:ilvl w:val="0"/>
                <w:numId w:val="5"/>
              </w:numPr>
              <w:spacing w:after="0" w:line="240" w:lineRule="auto"/>
              <w:rPr>
                <w:color w:val="7030A0"/>
              </w:rPr>
            </w:pPr>
            <w:r w:rsidRPr="00B70BFB">
              <w:rPr>
                <w:color w:val="7030A0"/>
              </w:rPr>
              <w:t xml:space="preserve">Respond to </w:t>
            </w:r>
            <w:r w:rsidRPr="00B70BFB">
              <w:rPr>
                <w:color w:val="7030A0"/>
                <w:u w:val="single"/>
              </w:rPr>
              <w:t>all</w:t>
            </w:r>
            <w:r w:rsidRPr="00B70BFB">
              <w:rPr>
                <w:color w:val="7030A0"/>
              </w:rPr>
              <w:t xml:space="preserve"> questions as instructed with answers immediately following the question. All information needed to demonstrate meeting the </w:t>
            </w:r>
            <w:r w:rsidRPr="00B70BFB">
              <w:rPr>
                <w:rFonts w:cstheme="minorHAnsi"/>
                <w:color w:val="7030A0"/>
              </w:rPr>
              <w:t xml:space="preserve">evidence </w:t>
            </w:r>
            <w:proofErr w:type="spellStart"/>
            <w:r w:rsidRPr="00B70BFB">
              <w:rPr>
                <w:rFonts w:cstheme="minorHAnsi"/>
                <w:color w:val="7030A0"/>
              </w:rPr>
              <w:t>subcriterion</w:t>
            </w:r>
            <w:proofErr w:type="spellEnd"/>
            <w:r w:rsidRPr="00B70BFB">
              <w:rPr>
                <w:rFonts w:cstheme="minorHAnsi"/>
                <w:color w:val="7030A0"/>
              </w:rPr>
              <w:t xml:space="preserve"> (1a)</w:t>
            </w:r>
            <w:r w:rsidRPr="00B70BFB">
              <w:rPr>
                <w:color w:val="7030A0"/>
              </w:rPr>
              <w:t xml:space="preserve"> must be in this form.  An appendix of </w:t>
            </w:r>
            <w:r w:rsidRPr="00B70BFB">
              <w:rPr>
                <w:i/>
                <w:color w:val="7030A0"/>
              </w:rPr>
              <w:t>supplemental</w:t>
            </w:r>
            <w:r w:rsidRPr="00B70BFB">
              <w:rPr>
                <w:color w:val="7030A0"/>
              </w:rPr>
              <w:t xml:space="preserve"> materials may be submitted, but there is no guarantee it will be reviewed.</w:t>
            </w:r>
          </w:p>
          <w:p w14:paraId="6AF5CEAC" w14:textId="77777777" w:rsidR="000B3DA7" w:rsidRPr="00B70BFB" w:rsidRDefault="000B3DA7" w:rsidP="004F6E74">
            <w:pPr>
              <w:pStyle w:val="ListParagraph"/>
              <w:numPr>
                <w:ilvl w:val="0"/>
                <w:numId w:val="5"/>
              </w:numPr>
              <w:spacing w:after="0" w:line="240" w:lineRule="auto"/>
              <w:rPr>
                <w:color w:val="7030A0"/>
              </w:rPr>
            </w:pPr>
            <w:r w:rsidRPr="00B70BFB">
              <w:rPr>
                <w:color w:val="7030A0"/>
              </w:rPr>
              <w:t>If you are unable to check a box, please highlight or shade the box for your response.</w:t>
            </w:r>
          </w:p>
          <w:p w14:paraId="73069C76" w14:textId="77777777" w:rsidR="000B3DA7" w:rsidRPr="00B70BFB" w:rsidRDefault="000B3DA7" w:rsidP="004F6E74">
            <w:pPr>
              <w:pStyle w:val="ListParagraph"/>
              <w:numPr>
                <w:ilvl w:val="0"/>
                <w:numId w:val="5"/>
              </w:numPr>
              <w:spacing w:after="0" w:line="240" w:lineRule="auto"/>
              <w:rPr>
                <w:color w:val="7030A0"/>
              </w:rPr>
            </w:pPr>
            <w:r w:rsidRPr="00B70BFB">
              <w:rPr>
                <w:color w:val="7030A0"/>
              </w:rPr>
              <w:t>Maximum of 10 pages (</w:t>
            </w:r>
            <w:r w:rsidRPr="00B70BFB">
              <w:rPr>
                <w:i/>
                <w:color w:val="7030A0"/>
              </w:rPr>
              <w:t>incudes questions/instructions</w:t>
            </w:r>
            <w:r w:rsidRPr="00B70BFB">
              <w:rPr>
                <w:color w:val="7030A0"/>
              </w:rPr>
              <w:t xml:space="preserve">; minimum font size 11 </w:t>
            </w:r>
            <w:proofErr w:type="spellStart"/>
            <w:r w:rsidRPr="00B70BFB">
              <w:rPr>
                <w:color w:val="7030A0"/>
              </w:rPr>
              <w:t>pt</w:t>
            </w:r>
            <w:proofErr w:type="spellEnd"/>
            <w:r w:rsidRPr="00B70BFB">
              <w:rPr>
                <w:color w:val="7030A0"/>
              </w:rPr>
              <w:t xml:space="preserve">; do not change margins). </w:t>
            </w:r>
            <w:r w:rsidRPr="00B70BFB">
              <w:rPr>
                <w:b/>
                <w:i/>
                <w:color w:val="7030A0"/>
              </w:rPr>
              <w:t>Contact NQF staff if more pages are needed.</w:t>
            </w:r>
          </w:p>
          <w:p w14:paraId="5FAD3DFF" w14:textId="77777777" w:rsidR="000B3DA7" w:rsidRPr="00B70BFB" w:rsidRDefault="000B3DA7" w:rsidP="004F6E74">
            <w:pPr>
              <w:pStyle w:val="ListParagraph"/>
              <w:numPr>
                <w:ilvl w:val="0"/>
                <w:numId w:val="5"/>
              </w:numPr>
              <w:spacing w:after="0" w:line="240" w:lineRule="auto"/>
              <w:rPr>
                <w:color w:val="7030A0"/>
                <w:u w:val="single"/>
              </w:rPr>
            </w:pPr>
            <w:r w:rsidRPr="00B70BFB">
              <w:rPr>
                <w:color w:val="7030A0"/>
              </w:rPr>
              <w:t xml:space="preserve">Contact NQF staff regarding questions. Check for resources at </w:t>
            </w:r>
            <w:hyperlink r:id="rId50" w:history="1">
              <w:r w:rsidRPr="00B70BFB">
                <w:rPr>
                  <w:rStyle w:val="Hyperlink"/>
                  <w:color w:val="7030A0"/>
                </w:rPr>
                <w:t>Submitting Standards webpage</w:t>
              </w:r>
            </w:hyperlink>
            <w:r w:rsidRPr="00B70BFB">
              <w:rPr>
                <w:color w:val="7030A0"/>
              </w:rPr>
              <w:t>.</w:t>
            </w:r>
          </w:p>
        </w:tc>
      </w:tr>
    </w:tbl>
    <w:p w14:paraId="1AE5BA4D" w14:textId="77777777" w:rsidR="000B3DA7" w:rsidRPr="00B70BFB" w:rsidRDefault="000B3DA7" w:rsidP="000B3DA7">
      <w:pPr>
        <w:ind w:left="0" w:firstLine="0"/>
        <w:rPr>
          <w:color w:val="7030A0"/>
        </w:rPr>
      </w:pPr>
    </w:p>
    <w:tbl>
      <w:tblPr>
        <w:tblStyle w:val="TableGrid"/>
        <w:tblW w:w="5500" w:type="pct"/>
        <w:jc w:val="center"/>
        <w:tblLook w:val="04A0" w:firstRow="1" w:lastRow="0" w:firstColumn="1" w:lastColumn="0" w:noHBand="0" w:noVBand="1"/>
      </w:tblPr>
      <w:tblGrid>
        <w:gridCol w:w="10285"/>
      </w:tblGrid>
      <w:tr w:rsidR="00B70BFB" w:rsidRPr="00B70BFB" w14:paraId="73754379" w14:textId="77777777" w:rsidTr="004F6E74">
        <w:trPr>
          <w:jc w:val="center"/>
        </w:trPr>
        <w:tc>
          <w:tcPr>
            <w:tcW w:w="9576" w:type="dxa"/>
          </w:tcPr>
          <w:p w14:paraId="7A28EE2A" w14:textId="77777777" w:rsidR="000B3DA7" w:rsidRPr="00B70BFB" w:rsidRDefault="000B3DA7" w:rsidP="004F6E74">
            <w:pPr>
              <w:ind w:left="0" w:firstLine="0"/>
              <w:rPr>
                <w:color w:val="7030A0"/>
                <w:sz w:val="20"/>
                <w:szCs w:val="20"/>
              </w:rPr>
            </w:pPr>
            <w:r w:rsidRPr="00B70BFB">
              <w:rPr>
                <w:b/>
                <w:bCs/>
                <w:color w:val="7030A0"/>
                <w:sz w:val="20"/>
                <w:szCs w:val="20"/>
                <w:u w:val="single"/>
              </w:rPr>
              <w:t>Note</w:t>
            </w:r>
            <w:r w:rsidRPr="00B70BFB">
              <w:rPr>
                <w:b/>
                <w:bCs/>
                <w:color w:val="7030A0"/>
                <w:sz w:val="20"/>
                <w:szCs w:val="20"/>
              </w:rPr>
              <w:t>: The information provided in this form is intended to aid the Steering Committee and other stakeholders in understanding to what degree the evidence for this measure meets NQF’s evaluation criteria.</w:t>
            </w:r>
          </w:p>
          <w:p w14:paraId="0F45CB6E" w14:textId="77777777" w:rsidR="000B3DA7" w:rsidRPr="00B70BFB" w:rsidRDefault="000B3DA7" w:rsidP="004F6E74">
            <w:pPr>
              <w:ind w:left="90" w:hanging="90"/>
              <w:rPr>
                <w:color w:val="7030A0"/>
                <w:sz w:val="20"/>
                <w:szCs w:val="20"/>
              </w:rPr>
            </w:pPr>
          </w:p>
          <w:p w14:paraId="0399EC58" w14:textId="77777777" w:rsidR="000B3DA7" w:rsidRPr="00B70BFB" w:rsidRDefault="000B3DA7" w:rsidP="004F6E74">
            <w:pPr>
              <w:pStyle w:val="Heading3"/>
              <w:rPr>
                <w:rFonts w:asciiTheme="minorHAnsi" w:hAnsiTheme="minorHAnsi"/>
                <w:color w:val="7030A0"/>
                <w:sz w:val="20"/>
                <w:szCs w:val="20"/>
              </w:rPr>
            </w:pPr>
            <w:r w:rsidRPr="00B70BFB">
              <w:rPr>
                <w:rFonts w:asciiTheme="minorHAnsi" w:hAnsiTheme="minorHAnsi"/>
                <w:color w:val="7030A0"/>
                <w:sz w:val="20"/>
                <w:szCs w:val="20"/>
              </w:rPr>
              <w:t xml:space="preserve">1a. Evidence to Support the Measure Focus  </w:t>
            </w:r>
          </w:p>
          <w:p w14:paraId="430C93FB" w14:textId="77777777" w:rsidR="000B3DA7" w:rsidRPr="00B70BFB" w:rsidRDefault="000B3DA7" w:rsidP="004F6E74">
            <w:pPr>
              <w:rPr>
                <w:rFonts w:eastAsia="Calibri" w:cs="Calibri"/>
                <w:color w:val="7030A0"/>
                <w:sz w:val="20"/>
                <w:szCs w:val="20"/>
              </w:rPr>
            </w:pPr>
            <w:r w:rsidRPr="00B70BFB">
              <w:rPr>
                <w:rFonts w:eastAsia="Calibri" w:cs="Calibri"/>
                <w:color w:val="7030A0"/>
                <w:sz w:val="20"/>
                <w:szCs w:val="20"/>
              </w:rPr>
              <w:t xml:space="preserve">The measure focus is evidence-based, demonstrated as follows: </w:t>
            </w:r>
          </w:p>
          <w:p w14:paraId="5495DDDF" w14:textId="77777777" w:rsidR="000B3DA7" w:rsidRPr="00B70BFB" w:rsidRDefault="000B3DA7" w:rsidP="004F6E74">
            <w:pPr>
              <w:numPr>
                <w:ilvl w:val="0"/>
                <w:numId w:val="7"/>
              </w:numPr>
              <w:rPr>
                <w:rFonts w:eastAsia="Calibri" w:cs="Calibri"/>
                <w:color w:val="7030A0"/>
                <w:sz w:val="20"/>
                <w:szCs w:val="20"/>
              </w:rPr>
            </w:pPr>
            <w:r w:rsidRPr="00B70BFB">
              <w:rPr>
                <w:rFonts w:eastAsia="Calibri" w:cs="Calibri"/>
                <w:color w:val="7030A0"/>
                <w:sz w:val="20"/>
                <w:szCs w:val="20"/>
                <w:u w:val="single"/>
              </w:rPr>
              <w:t xml:space="preserve">Health </w:t>
            </w:r>
            <w:r w:rsidRPr="00B70BFB">
              <w:rPr>
                <w:rFonts w:eastAsia="Calibri" w:cs="Calibri"/>
                <w:color w:val="7030A0"/>
                <w:sz w:val="20"/>
                <w:szCs w:val="20"/>
              </w:rPr>
              <w:t xml:space="preserve">outcome: </w:t>
            </w:r>
            <w:hyperlink w:anchor="Note3" w:history="1">
              <w:r w:rsidRPr="00B70BFB">
                <w:rPr>
                  <w:rStyle w:val="Hyperlink"/>
                  <w:rFonts w:eastAsia="Calibri" w:cs="Calibri"/>
                  <w:b/>
                  <w:color w:val="7030A0"/>
                  <w:sz w:val="20"/>
                  <w:szCs w:val="20"/>
                  <w:vertAlign w:val="superscript"/>
                </w:rPr>
                <w:t>3</w:t>
              </w:r>
            </w:hyperlink>
            <w:r w:rsidRPr="00B70BFB">
              <w:rPr>
                <w:rFonts w:eastAsia="Calibri" w:cs="Calibri"/>
                <w:color w:val="7030A0"/>
                <w:sz w:val="20"/>
                <w:szCs w:val="20"/>
              </w:rPr>
              <w:t xml:space="preserve"> a rationale supports the relationship of the health outcome to processes or structures of care. Applies to patient-reported outcomes (PRO), including health-related quality of life/functional status, symptom/symptom burden, experience with care, health-related behavior.</w:t>
            </w:r>
          </w:p>
          <w:p w14:paraId="146D9E1D" w14:textId="77777777" w:rsidR="000B3DA7" w:rsidRPr="00B70BFB" w:rsidRDefault="000B3DA7" w:rsidP="004F6E74">
            <w:pPr>
              <w:numPr>
                <w:ilvl w:val="0"/>
                <w:numId w:val="7"/>
              </w:numPr>
              <w:rPr>
                <w:rFonts w:eastAsia="Calibri" w:cs="Calibri"/>
                <w:color w:val="7030A0"/>
                <w:sz w:val="20"/>
                <w:szCs w:val="20"/>
              </w:rPr>
            </w:pPr>
            <w:r w:rsidRPr="00B70BFB">
              <w:rPr>
                <w:rFonts w:eastAsia="Calibri" w:cs="Calibri"/>
                <w:color w:val="7030A0"/>
                <w:sz w:val="20"/>
                <w:szCs w:val="20"/>
                <w:u w:val="single"/>
              </w:rPr>
              <w:t>Intermediate clinical outcome</w:t>
            </w:r>
            <w:r w:rsidRPr="00B70BFB">
              <w:rPr>
                <w:rFonts w:eastAsia="Calibri" w:cs="Calibri"/>
                <w:color w:val="7030A0"/>
                <w:sz w:val="20"/>
                <w:szCs w:val="20"/>
              </w:rPr>
              <w:t xml:space="preserve">: a systematic assessment and grading of the quantity, quality, and consistency of the body of evidence </w:t>
            </w:r>
            <w:hyperlink w:anchor="Note4" w:history="1">
              <w:r w:rsidRPr="00B70BFB">
                <w:rPr>
                  <w:rStyle w:val="Hyperlink"/>
                  <w:rFonts w:eastAsia="Calibri" w:cs="Calibri"/>
                  <w:b/>
                  <w:color w:val="7030A0"/>
                  <w:sz w:val="20"/>
                  <w:szCs w:val="20"/>
                  <w:vertAlign w:val="superscript"/>
                </w:rPr>
                <w:t>4</w:t>
              </w:r>
            </w:hyperlink>
            <w:r w:rsidRPr="00B70BFB">
              <w:rPr>
                <w:rFonts w:eastAsia="Calibri" w:cs="Calibri"/>
                <w:b/>
                <w:color w:val="7030A0"/>
                <w:sz w:val="20"/>
                <w:szCs w:val="20"/>
                <w:vertAlign w:val="superscript"/>
              </w:rPr>
              <w:t xml:space="preserve"> </w:t>
            </w:r>
            <w:r w:rsidRPr="00B70BFB">
              <w:rPr>
                <w:rFonts w:eastAsia="Calibri" w:cs="Calibri"/>
                <w:bCs/>
                <w:color w:val="7030A0"/>
                <w:sz w:val="20"/>
                <w:szCs w:val="20"/>
              </w:rPr>
              <w:t>that the measured intermediate clinical outcome leads to a desired health outcome.</w:t>
            </w:r>
          </w:p>
          <w:p w14:paraId="4C5779CE" w14:textId="77777777" w:rsidR="000B3DA7" w:rsidRPr="00B70BFB" w:rsidRDefault="000B3DA7" w:rsidP="004F6E74">
            <w:pPr>
              <w:numPr>
                <w:ilvl w:val="0"/>
                <w:numId w:val="7"/>
              </w:numPr>
              <w:rPr>
                <w:rFonts w:eastAsia="Calibri" w:cs="Calibri"/>
                <w:color w:val="7030A0"/>
                <w:sz w:val="20"/>
                <w:szCs w:val="20"/>
              </w:rPr>
            </w:pPr>
            <w:r w:rsidRPr="00B70BFB">
              <w:rPr>
                <w:rFonts w:eastAsia="Calibri" w:cs="Calibri"/>
                <w:color w:val="7030A0"/>
                <w:sz w:val="20"/>
                <w:szCs w:val="20"/>
                <w:u w:val="single"/>
              </w:rPr>
              <w:lastRenderedPageBreak/>
              <w:t>Process</w:t>
            </w:r>
            <w:r w:rsidRPr="00B70BFB">
              <w:rPr>
                <w:rFonts w:eastAsia="Calibri" w:cs="Calibri"/>
                <w:color w:val="7030A0"/>
                <w:sz w:val="20"/>
                <w:szCs w:val="20"/>
              </w:rPr>
              <w:t xml:space="preserve">: </w:t>
            </w:r>
            <w:hyperlink w:anchor="Note5" w:history="1">
              <w:r w:rsidRPr="00B70BFB">
                <w:rPr>
                  <w:rStyle w:val="Hyperlink"/>
                  <w:rFonts w:eastAsia="Calibri" w:cs="Calibri"/>
                  <w:b/>
                  <w:color w:val="7030A0"/>
                  <w:sz w:val="20"/>
                  <w:szCs w:val="20"/>
                  <w:vertAlign w:val="superscript"/>
                </w:rPr>
                <w:t>5</w:t>
              </w:r>
            </w:hyperlink>
            <w:r w:rsidRPr="00B70BFB">
              <w:rPr>
                <w:rFonts w:eastAsia="Calibri" w:cs="Calibri"/>
                <w:color w:val="7030A0"/>
                <w:sz w:val="20"/>
                <w:szCs w:val="20"/>
              </w:rPr>
              <w:t xml:space="preserve"> a systematic assessment and grading of the quantity, quality, and consistency of the body of evidence </w:t>
            </w:r>
            <w:hyperlink w:anchor="Note4" w:history="1">
              <w:r w:rsidRPr="00B70BFB">
                <w:rPr>
                  <w:rStyle w:val="Hyperlink"/>
                  <w:rFonts w:eastAsia="Calibri" w:cs="Calibri"/>
                  <w:b/>
                  <w:color w:val="7030A0"/>
                  <w:sz w:val="20"/>
                  <w:szCs w:val="20"/>
                  <w:vertAlign w:val="superscript"/>
                </w:rPr>
                <w:t>4</w:t>
              </w:r>
            </w:hyperlink>
            <w:r w:rsidRPr="00B70BFB">
              <w:rPr>
                <w:rFonts w:eastAsia="Calibri" w:cs="Calibri"/>
                <w:bCs/>
                <w:color w:val="7030A0"/>
                <w:sz w:val="20"/>
                <w:szCs w:val="20"/>
              </w:rPr>
              <w:t xml:space="preserve"> that the measured process leads to a desired health outcome.</w:t>
            </w:r>
          </w:p>
          <w:p w14:paraId="52E8A150" w14:textId="77777777" w:rsidR="000B3DA7" w:rsidRPr="00B70BFB" w:rsidRDefault="000B3DA7" w:rsidP="004F6E74">
            <w:pPr>
              <w:numPr>
                <w:ilvl w:val="0"/>
                <w:numId w:val="8"/>
              </w:numPr>
              <w:autoSpaceDE w:val="0"/>
              <w:autoSpaceDN w:val="0"/>
              <w:adjustRightInd w:val="0"/>
              <w:contextualSpacing/>
              <w:rPr>
                <w:color w:val="7030A0"/>
                <w:sz w:val="20"/>
                <w:szCs w:val="20"/>
              </w:rPr>
            </w:pPr>
            <w:r w:rsidRPr="00B70BFB">
              <w:rPr>
                <w:rFonts w:eastAsia="Calibri" w:cs="Calibri"/>
                <w:color w:val="7030A0"/>
                <w:sz w:val="20"/>
                <w:szCs w:val="20"/>
                <w:u w:val="single"/>
              </w:rPr>
              <w:t>Structure</w:t>
            </w:r>
            <w:r w:rsidRPr="00B70BFB">
              <w:rPr>
                <w:rFonts w:eastAsia="Calibri" w:cs="Calibri"/>
                <w:color w:val="7030A0"/>
                <w:sz w:val="20"/>
                <w:szCs w:val="20"/>
              </w:rPr>
              <w:t xml:space="preserve">: a systematic assessment and grading of the quantity, quality, and consistency of the body of evidence </w:t>
            </w:r>
            <w:hyperlink w:anchor="Note4" w:history="1">
              <w:r w:rsidRPr="00B70BFB">
                <w:rPr>
                  <w:rStyle w:val="Hyperlink"/>
                  <w:rFonts w:eastAsia="Calibri" w:cs="Calibri"/>
                  <w:b/>
                  <w:color w:val="7030A0"/>
                  <w:sz w:val="20"/>
                  <w:szCs w:val="20"/>
                  <w:vertAlign w:val="superscript"/>
                </w:rPr>
                <w:t>4</w:t>
              </w:r>
            </w:hyperlink>
            <w:r w:rsidRPr="00B70BFB">
              <w:rPr>
                <w:rFonts w:eastAsia="Calibri" w:cs="Calibri"/>
                <w:b/>
                <w:color w:val="7030A0"/>
                <w:sz w:val="20"/>
                <w:szCs w:val="20"/>
                <w:vertAlign w:val="superscript"/>
              </w:rPr>
              <w:t xml:space="preserve"> </w:t>
            </w:r>
            <w:r w:rsidRPr="00B70BFB">
              <w:rPr>
                <w:rFonts w:eastAsia="Calibri" w:cs="Calibri"/>
                <w:bCs/>
                <w:color w:val="7030A0"/>
                <w:sz w:val="20"/>
                <w:szCs w:val="20"/>
              </w:rPr>
              <w:t xml:space="preserve"> that the measured structure leads to a desired health outcome.</w:t>
            </w:r>
          </w:p>
          <w:p w14:paraId="41814CDC" w14:textId="77777777" w:rsidR="000B3DA7" w:rsidRPr="00B70BFB" w:rsidRDefault="000B3DA7" w:rsidP="004F6E74">
            <w:pPr>
              <w:numPr>
                <w:ilvl w:val="0"/>
                <w:numId w:val="8"/>
              </w:numPr>
              <w:autoSpaceDE w:val="0"/>
              <w:autoSpaceDN w:val="0"/>
              <w:adjustRightInd w:val="0"/>
              <w:contextualSpacing/>
              <w:rPr>
                <w:color w:val="7030A0"/>
                <w:sz w:val="20"/>
                <w:szCs w:val="20"/>
              </w:rPr>
            </w:pPr>
            <w:r w:rsidRPr="00B70BFB">
              <w:rPr>
                <w:rFonts w:eastAsia="Calibri" w:cs="Calibri"/>
                <w:color w:val="7030A0"/>
                <w:sz w:val="20"/>
                <w:szCs w:val="20"/>
                <w:u w:val="single"/>
              </w:rPr>
              <w:t>Efficiency</w:t>
            </w:r>
            <w:r w:rsidRPr="00B70BFB">
              <w:rPr>
                <w:rFonts w:eastAsia="Calibri" w:cs="Calibri"/>
                <w:color w:val="7030A0"/>
                <w:sz w:val="20"/>
                <w:szCs w:val="20"/>
              </w:rPr>
              <w:t xml:space="preserve">: </w:t>
            </w:r>
            <w:hyperlink w:anchor="Note6" w:history="1">
              <w:r w:rsidRPr="00B70BFB">
                <w:rPr>
                  <w:rStyle w:val="Hyperlink"/>
                  <w:rFonts w:eastAsia="Calibri" w:cs="Calibri"/>
                  <w:b/>
                  <w:color w:val="7030A0"/>
                  <w:sz w:val="20"/>
                  <w:szCs w:val="20"/>
                  <w:vertAlign w:val="superscript"/>
                </w:rPr>
                <w:t>6</w:t>
              </w:r>
            </w:hyperlink>
            <w:r w:rsidRPr="00B70BFB">
              <w:rPr>
                <w:rFonts w:eastAsia="Calibri" w:cs="Calibri"/>
                <w:color w:val="7030A0"/>
                <w:sz w:val="20"/>
                <w:szCs w:val="20"/>
              </w:rPr>
              <w:t xml:space="preserve"> evidence not required for the resource use component.</w:t>
            </w:r>
          </w:p>
          <w:p w14:paraId="186E62C0" w14:textId="77777777" w:rsidR="000B3DA7" w:rsidRPr="00B70BFB" w:rsidRDefault="000B3DA7" w:rsidP="004F6E74">
            <w:pPr>
              <w:autoSpaceDE w:val="0"/>
              <w:autoSpaceDN w:val="0"/>
              <w:adjustRightInd w:val="0"/>
              <w:rPr>
                <w:rFonts w:eastAsia="Calibri" w:cs="Calibri"/>
                <w:b/>
                <w:bCs/>
                <w:iCs/>
                <w:color w:val="7030A0"/>
                <w:sz w:val="18"/>
              </w:rPr>
            </w:pPr>
          </w:p>
          <w:p w14:paraId="5DCF1685" w14:textId="77777777" w:rsidR="000B3DA7" w:rsidRPr="00B70BFB" w:rsidRDefault="000B3DA7" w:rsidP="004F6E74">
            <w:pPr>
              <w:autoSpaceDE w:val="0"/>
              <w:autoSpaceDN w:val="0"/>
              <w:adjustRightInd w:val="0"/>
              <w:rPr>
                <w:rFonts w:eastAsia="Calibri" w:cs="Calibri"/>
                <w:b/>
                <w:bCs/>
                <w:iCs/>
                <w:color w:val="7030A0"/>
                <w:sz w:val="20"/>
                <w:szCs w:val="20"/>
              </w:rPr>
            </w:pPr>
            <w:r w:rsidRPr="00B70BFB">
              <w:rPr>
                <w:rFonts w:eastAsia="Calibri" w:cs="Calibri"/>
                <w:b/>
                <w:bCs/>
                <w:iCs/>
                <w:color w:val="7030A0"/>
                <w:sz w:val="20"/>
                <w:szCs w:val="20"/>
              </w:rPr>
              <w:t>Notes</w:t>
            </w:r>
          </w:p>
          <w:p w14:paraId="6C9FE40D" w14:textId="77777777" w:rsidR="000B3DA7" w:rsidRPr="00B70BFB" w:rsidRDefault="000B3DA7" w:rsidP="004F6E74">
            <w:pPr>
              <w:ind w:left="0" w:firstLine="0"/>
              <w:rPr>
                <w:rFonts w:eastAsia="Calibri" w:cs="Calibri"/>
                <w:color w:val="7030A0"/>
                <w:sz w:val="20"/>
                <w:szCs w:val="20"/>
              </w:rPr>
            </w:pPr>
            <w:r w:rsidRPr="00B70BFB">
              <w:rPr>
                <w:rFonts w:eastAsia="Calibri" w:cs="Calibri"/>
                <w:b/>
                <w:color w:val="7030A0"/>
                <w:sz w:val="20"/>
                <w:szCs w:val="20"/>
              </w:rPr>
              <w:t>3.</w:t>
            </w:r>
            <w:r w:rsidRPr="00B70BFB">
              <w:rPr>
                <w:rFonts w:eastAsia="Calibri" w:cs="Calibri"/>
                <w:color w:val="7030A0"/>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4CFCAA9A" w14:textId="77777777" w:rsidR="000B3DA7" w:rsidRPr="00B70BFB" w:rsidRDefault="000B3DA7" w:rsidP="004F6E74">
            <w:pPr>
              <w:ind w:left="0" w:firstLine="0"/>
              <w:rPr>
                <w:rFonts w:eastAsia="Calibri" w:cs="Calibri"/>
                <w:color w:val="7030A0"/>
                <w:sz w:val="20"/>
                <w:szCs w:val="20"/>
              </w:rPr>
            </w:pPr>
            <w:r w:rsidRPr="00B70BFB">
              <w:rPr>
                <w:rFonts w:eastAsia="Calibri" w:cs="Calibri"/>
                <w:b/>
                <w:color w:val="7030A0"/>
                <w:sz w:val="20"/>
                <w:szCs w:val="20"/>
              </w:rPr>
              <w:t>4.</w:t>
            </w:r>
            <w:r w:rsidRPr="00B70BFB">
              <w:rPr>
                <w:rFonts w:eastAsia="Calibri" w:cs="Calibri"/>
                <w:color w:val="7030A0"/>
                <w:sz w:val="20"/>
                <w:szCs w:val="20"/>
              </w:rPr>
              <w:t xml:space="preserve"> The preferred systems for grading the evidence are the U.S. Preventive Services Task Force (USPSTF) </w:t>
            </w:r>
            <w:hyperlink r:id="rId51" w:history="1">
              <w:r w:rsidRPr="00B70BFB">
                <w:rPr>
                  <w:rFonts w:eastAsia="Calibri" w:cs="Calibri"/>
                  <w:color w:val="7030A0"/>
                  <w:sz w:val="20"/>
                  <w:szCs w:val="20"/>
                  <w:u w:val="single"/>
                </w:rPr>
                <w:t>grading definitions</w:t>
              </w:r>
            </w:hyperlink>
            <w:r w:rsidRPr="00B70BFB">
              <w:rPr>
                <w:rFonts w:eastAsia="Calibri" w:cs="Calibri"/>
                <w:color w:val="7030A0"/>
                <w:sz w:val="20"/>
                <w:szCs w:val="20"/>
              </w:rPr>
              <w:t xml:space="preserve"> and </w:t>
            </w:r>
            <w:hyperlink r:id="rId52" w:history="1">
              <w:r w:rsidRPr="00B70BFB">
                <w:rPr>
                  <w:rFonts w:eastAsia="Calibri" w:cs="Calibri"/>
                  <w:color w:val="7030A0"/>
                  <w:sz w:val="20"/>
                  <w:szCs w:val="20"/>
                  <w:u w:val="single"/>
                </w:rPr>
                <w:t>methods</w:t>
              </w:r>
            </w:hyperlink>
            <w:r w:rsidRPr="00B70BFB">
              <w:rPr>
                <w:rFonts w:eastAsia="Calibri" w:cs="Calibri"/>
                <w:color w:val="7030A0"/>
                <w:sz w:val="20"/>
                <w:szCs w:val="20"/>
              </w:rPr>
              <w:t xml:space="preserve">, or Grading of Recommendations, Assessment, Development and Evaluation </w:t>
            </w:r>
            <w:hyperlink r:id="rId53" w:history="1">
              <w:r w:rsidRPr="00B70BFB">
                <w:rPr>
                  <w:rFonts w:eastAsia="Calibri" w:cs="Calibri"/>
                  <w:color w:val="7030A0"/>
                  <w:sz w:val="20"/>
                  <w:szCs w:val="20"/>
                  <w:u w:val="single"/>
                </w:rPr>
                <w:t>(GRADE) guidelines</w:t>
              </w:r>
            </w:hyperlink>
            <w:r w:rsidRPr="00B70BFB">
              <w:rPr>
                <w:rFonts w:eastAsia="Calibri" w:cs="Calibri"/>
                <w:color w:val="7030A0"/>
                <w:sz w:val="20"/>
                <w:szCs w:val="20"/>
              </w:rPr>
              <w:t>.</w:t>
            </w:r>
          </w:p>
          <w:p w14:paraId="1429B4BC" w14:textId="77777777" w:rsidR="000B3DA7" w:rsidRPr="00B70BFB" w:rsidRDefault="000B3DA7" w:rsidP="004F6E74">
            <w:pPr>
              <w:ind w:left="0" w:firstLine="0"/>
              <w:rPr>
                <w:rFonts w:eastAsia="Calibri" w:cs="Calibri"/>
                <w:color w:val="7030A0"/>
                <w:sz w:val="20"/>
                <w:szCs w:val="20"/>
              </w:rPr>
            </w:pPr>
            <w:r w:rsidRPr="00B70BFB">
              <w:rPr>
                <w:rFonts w:eastAsia="Calibri" w:cs="Calibri"/>
                <w:b/>
                <w:color w:val="7030A0"/>
                <w:sz w:val="20"/>
                <w:szCs w:val="20"/>
              </w:rPr>
              <w:t>5.</w:t>
            </w:r>
            <w:r w:rsidRPr="00B70BFB">
              <w:rPr>
                <w:rFonts w:eastAsia="Calibri" w:cs="Calibri"/>
                <w:color w:val="7030A0"/>
                <w:sz w:val="20"/>
                <w:szCs w:val="20"/>
              </w:rPr>
              <w:t xml:space="preserve"> Clinical care processes typically include multiple steps: assess </w:t>
            </w:r>
            <w:r w:rsidRPr="00B70BFB">
              <w:rPr>
                <w:rFonts w:eastAsia="Calibri" w:cs="Calibri"/>
                <w:color w:val="7030A0"/>
                <w:sz w:val="20"/>
                <w:szCs w:val="20"/>
              </w:rPr>
              <w:sym w:font="Symbol" w:char="F0AE"/>
            </w:r>
            <w:r w:rsidRPr="00B70BFB">
              <w:rPr>
                <w:rFonts w:eastAsia="Calibri" w:cs="Calibri"/>
                <w:color w:val="7030A0"/>
                <w:sz w:val="20"/>
                <w:szCs w:val="20"/>
              </w:rPr>
              <w:t xml:space="preserve"> identify problem/potential problem </w:t>
            </w:r>
            <w:r w:rsidRPr="00B70BFB">
              <w:rPr>
                <w:rFonts w:eastAsia="Calibri" w:cs="Calibri"/>
                <w:color w:val="7030A0"/>
                <w:sz w:val="20"/>
                <w:szCs w:val="20"/>
              </w:rPr>
              <w:sym w:font="Symbol" w:char="F0AE"/>
            </w:r>
            <w:r w:rsidRPr="00B70BFB">
              <w:rPr>
                <w:rFonts w:eastAsia="Calibri" w:cs="Calibri"/>
                <w:color w:val="7030A0"/>
                <w:sz w:val="20"/>
                <w:szCs w:val="20"/>
              </w:rPr>
              <w:t xml:space="preserve"> choose/plan intervention (with patient input) </w:t>
            </w:r>
            <w:r w:rsidRPr="00B70BFB">
              <w:rPr>
                <w:rFonts w:eastAsia="Calibri" w:cs="Calibri"/>
                <w:color w:val="7030A0"/>
                <w:sz w:val="20"/>
                <w:szCs w:val="20"/>
              </w:rPr>
              <w:sym w:font="Symbol" w:char="F0AE"/>
            </w:r>
            <w:r w:rsidRPr="00B70BFB">
              <w:rPr>
                <w:rFonts w:eastAsia="Calibri" w:cs="Calibri"/>
                <w:color w:val="7030A0"/>
                <w:sz w:val="20"/>
                <w:szCs w:val="20"/>
              </w:rPr>
              <w:t xml:space="preserve"> provide intervention </w:t>
            </w:r>
            <w:r w:rsidRPr="00B70BFB">
              <w:rPr>
                <w:rFonts w:eastAsia="Calibri" w:cs="Calibri"/>
                <w:color w:val="7030A0"/>
                <w:sz w:val="20"/>
                <w:szCs w:val="20"/>
              </w:rPr>
              <w:sym w:font="Symbol" w:char="F0AE"/>
            </w:r>
            <w:r w:rsidRPr="00B70BFB">
              <w:rPr>
                <w:rFonts w:eastAsia="Calibri" w:cs="Calibri"/>
                <w:color w:val="7030A0"/>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F073B28" w14:textId="77777777" w:rsidR="000B3DA7" w:rsidRPr="00B70BFB" w:rsidRDefault="000B3DA7" w:rsidP="004F6E74">
            <w:pPr>
              <w:autoSpaceDE w:val="0"/>
              <w:autoSpaceDN w:val="0"/>
              <w:adjustRightInd w:val="0"/>
              <w:ind w:left="0" w:firstLine="0"/>
              <w:contextualSpacing/>
              <w:rPr>
                <w:color w:val="7030A0"/>
              </w:rPr>
            </w:pPr>
            <w:r w:rsidRPr="00B70BFB">
              <w:rPr>
                <w:rFonts w:eastAsia="Calibri" w:cs="Calibri"/>
                <w:b/>
                <w:color w:val="7030A0"/>
                <w:sz w:val="20"/>
                <w:szCs w:val="20"/>
              </w:rPr>
              <w:t xml:space="preserve">6. </w:t>
            </w:r>
            <w:r w:rsidRPr="00B70BFB">
              <w:rPr>
                <w:rFonts w:eastAsia="Calibri" w:cs="Calibri"/>
                <w:color w:val="7030A0"/>
                <w:sz w:val="20"/>
                <w:szCs w:val="20"/>
              </w:rPr>
              <w:t xml:space="preserve">Measures of efficiency combine the concepts of resource use </w:t>
            </w:r>
            <w:r w:rsidRPr="00B70BFB">
              <w:rPr>
                <w:rFonts w:eastAsia="Calibri" w:cs="Calibri"/>
                <w:color w:val="7030A0"/>
                <w:sz w:val="20"/>
                <w:szCs w:val="20"/>
                <w:u w:val="single"/>
              </w:rPr>
              <w:t>and</w:t>
            </w:r>
            <w:r w:rsidRPr="00B70BFB">
              <w:rPr>
                <w:rFonts w:eastAsia="Calibri" w:cs="Calibri"/>
                <w:color w:val="7030A0"/>
                <w:sz w:val="20"/>
                <w:szCs w:val="20"/>
              </w:rPr>
              <w:t xml:space="preserve"> quality (see NQF’s </w:t>
            </w:r>
            <w:hyperlink r:id="rId54" w:history="1">
              <w:r w:rsidRPr="00B70BFB">
                <w:rPr>
                  <w:rFonts w:eastAsia="Calibri" w:cs="Calibri"/>
                  <w:color w:val="7030A0"/>
                  <w:sz w:val="20"/>
                  <w:szCs w:val="20"/>
                  <w:u w:val="single"/>
                </w:rPr>
                <w:t>Measurement Framework: Evaluating Efficiency Across Episodes of Care</w:t>
              </w:r>
            </w:hyperlink>
            <w:r w:rsidRPr="00B70BFB">
              <w:rPr>
                <w:rFonts w:eastAsia="Calibri" w:cs="Calibri"/>
                <w:color w:val="7030A0"/>
                <w:sz w:val="20"/>
                <w:szCs w:val="20"/>
              </w:rPr>
              <w:t xml:space="preserve">; </w:t>
            </w:r>
            <w:hyperlink r:id="rId55" w:history="1">
              <w:r w:rsidRPr="00B70BFB">
                <w:rPr>
                  <w:rFonts w:eastAsia="Calibri" w:cs="Calibri"/>
                  <w:color w:val="7030A0"/>
                  <w:sz w:val="20"/>
                  <w:szCs w:val="20"/>
                  <w:u w:val="single"/>
                </w:rPr>
                <w:t>AQA Principles of Efficiency Measures</w:t>
              </w:r>
            </w:hyperlink>
            <w:r w:rsidRPr="00B70BFB">
              <w:rPr>
                <w:rFonts w:eastAsia="Calibri" w:cs="Calibri"/>
                <w:color w:val="7030A0"/>
                <w:sz w:val="20"/>
                <w:szCs w:val="20"/>
              </w:rPr>
              <w:t>).</w:t>
            </w:r>
          </w:p>
        </w:tc>
      </w:tr>
    </w:tbl>
    <w:p w14:paraId="74AA5FE8" w14:textId="77777777" w:rsidR="000B3DA7" w:rsidRPr="00B70BFB" w:rsidRDefault="000B3DA7" w:rsidP="000B3DA7">
      <w:pPr>
        <w:ind w:left="0" w:firstLine="0"/>
        <w:rPr>
          <w:bCs/>
          <w:i/>
          <w:color w:val="7030A0"/>
        </w:rPr>
      </w:pPr>
      <w:r w:rsidRPr="00B70BFB">
        <w:rPr>
          <w:b/>
          <w:bCs/>
          <w:color w:val="7030A0"/>
        </w:rPr>
        <w:lastRenderedPageBreak/>
        <w:t>1a.1.This is a measure of</w:t>
      </w:r>
      <w:r w:rsidRPr="00B70BFB">
        <w:rPr>
          <w:bCs/>
          <w:color w:val="7030A0"/>
        </w:rPr>
        <w:t>: (</w:t>
      </w:r>
      <w:r w:rsidRPr="00B70BFB">
        <w:rPr>
          <w:bCs/>
          <w:i/>
          <w:color w:val="7030A0"/>
        </w:rPr>
        <w:t>should be consistent with type of measure entered in De.1</w:t>
      </w:r>
      <w:r w:rsidRPr="00B70BFB">
        <w:rPr>
          <w:bCs/>
          <w:color w:val="7030A0"/>
        </w:rPr>
        <w:t xml:space="preserve">) </w:t>
      </w:r>
    </w:p>
    <w:p w14:paraId="472E374D" w14:textId="77777777" w:rsidR="000B3DA7" w:rsidRPr="00B70BFB" w:rsidRDefault="000B3DA7" w:rsidP="000B3DA7">
      <w:pPr>
        <w:ind w:left="432" w:hanging="432"/>
        <w:rPr>
          <w:rFonts w:cs="Calibri"/>
          <w:bCs/>
          <w:color w:val="7030A0"/>
        </w:rPr>
      </w:pPr>
      <w:r w:rsidRPr="00B70BFB">
        <w:rPr>
          <w:rFonts w:cs="Calibri"/>
          <w:bCs/>
          <w:color w:val="7030A0"/>
        </w:rPr>
        <w:t>Outcome</w:t>
      </w:r>
    </w:p>
    <w:p w14:paraId="530C4DBA" w14:textId="77777777" w:rsidR="000B3DA7" w:rsidRPr="00B70BFB" w:rsidRDefault="000E6A50" w:rsidP="000B3DA7">
      <w:pPr>
        <w:ind w:left="720" w:hanging="432"/>
        <w:rPr>
          <w:rStyle w:val="Style2"/>
          <w:rFonts w:cstheme="minorHAnsi"/>
          <w:color w:val="7030A0"/>
        </w:rPr>
      </w:pPr>
      <w:sdt>
        <w:sdtPr>
          <w:rPr>
            <w:bCs/>
            <w:color w:val="7030A0"/>
            <w:u w:val="single"/>
          </w:rPr>
          <w:id w:val="-2067168638"/>
          <w14:checkbox>
            <w14:checked w14:val="0"/>
            <w14:checkedState w14:val="2612" w14:font="MS Gothic"/>
            <w14:uncheckedState w14:val="2610" w14:font="MS Gothic"/>
          </w14:checkbox>
        </w:sdtPr>
        <w:sdtEndPr/>
        <w:sdtContent>
          <w:r w:rsidR="000B3DA7" w:rsidRPr="00B70BFB">
            <w:rPr>
              <w:rFonts w:ascii="MS Gothic" w:eastAsia="MS Gothic" w:hAnsi="MS Gothic" w:hint="eastAsia"/>
              <w:bCs/>
              <w:color w:val="7030A0"/>
              <w:u w:val="single"/>
            </w:rPr>
            <w:t>☐</w:t>
          </w:r>
        </w:sdtContent>
      </w:sdt>
      <w:r w:rsidR="000B3DA7" w:rsidRPr="00B70BFB">
        <w:rPr>
          <w:bCs/>
          <w:color w:val="7030A0"/>
        </w:rPr>
        <w:t xml:space="preserve"> Health outcome: </w:t>
      </w:r>
      <w:sdt>
        <w:sdtPr>
          <w:rPr>
            <w:rStyle w:val="Style2"/>
            <w:rFonts w:cstheme="minorHAnsi"/>
            <w:color w:val="7030A0"/>
          </w:rPr>
          <w:id w:val="222797916"/>
          <w:showingPlcHdr/>
        </w:sdtPr>
        <w:sdtEndPr>
          <w:rPr>
            <w:rStyle w:val="DefaultParagraphFont"/>
            <w:rFonts w:cstheme="minorBidi"/>
            <w:u w:val="none"/>
          </w:rPr>
        </w:sdtEndPr>
        <w:sdtContent>
          <w:r w:rsidR="000B3DA7" w:rsidRPr="00B70BFB">
            <w:rPr>
              <w:color w:val="7030A0"/>
            </w:rPr>
            <w:t>Click here to n</w:t>
          </w:r>
          <w:r w:rsidR="000B3DA7" w:rsidRPr="00B70BFB">
            <w:rPr>
              <w:rStyle w:val="PlaceholderText"/>
              <w:rFonts w:cstheme="minorHAnsi"/>
              <w:color w:val="7030A0"/>
            </w:rPr>
            <w:t>ame the health outcome</w:t>
          </w:r>
        </w:sdtContent>
      </w:sdt>
    </w:p>
    <w:p w14:paraId="1A0EC0B9" w14:textId="77777777" w:rsidR="000B3DA7" w:rsidRPr="00B70BFB" w:rsidRDefault="000E6A50" w:rsidP="000B3DA7">
      <w:pPr>
        <w:ind w:left="720" w:hanging="432"/>
        <w:rPr>
          <w:b/>
          <w:bCs/>
          <w:color w:val="7030A0"/>
        </w:rPr>
      </w:pPr>
      <w:sdt>
        <w:sdtPr>
          <w:rPr>
            <w:bCs/>
            <w:color w:val="7030A0"/>
          </w:rPr>
          <w:id w:val="1490746228"/>
          <w14:checkbox>
            <w14:checked w14:val="0"/>
            <w14:checkedState w14:val="2612" w14:font="MS Gothic"/>
            <w14:uncheckedState w14:val="2610" w14:font="MS Gothic"/>
          </w14:checkbox>
        </w:sdtPr>
        <w:sdtEndPr/>
        <w:sdtContent>
          <w:r w:rsidR="000B3DA7" w:rsidRPr="00B70BFB">
            <w:rPr>
              <w:rFonts w:ascii="MS Gothic" w:eastAsia="MS Gothic" w:hAnsi="MS Gothic" w:cs="MS Gothic" w:hint="eastAsia"/>
              <w:bCs/>
              <w:color w:val="7030A0"/>
            </w:rPr>
            <w:t>☐</w:t>
          </w:r>
        </w:sdtContent>
      </w:sdt>
      <w:r w:rsidR="000B3DA7" w:rsidRPr="00B70BFB">
        <w:rPr>
          <w:bCs/>
          <w:color w:val="7030A0"/>
        </w:rPr>
        <w:t xml:space="preserve">Patient-reported outcome (PRO): </w:t>
      </w:r>
      <w:sdt>
        <w:sdtPr>
          <w:rPr>
            <w:rStyle w:val="Style2"/>
            <w:rFonts w:cstheme="minorHAnsi"/>
            <w:color w:val="7030A0"/>
          </w:rPr>
          <w:id w:val="323092290"/>
          <w:showingPlcHdr/>
        </w:sdtPr>
        <w:sdtEndPr>
          <w:rPr>
            <w:rStyle w:val="DefaultParagraphFont"/>
            <w:rFonts w:cstheme="minorBidi"/>
            <w:u w:val="none"/>
          </w:rPr>
        </w:sdtEndPr>
        <w:sdtContent>
          <w:r w:rsidR="000B3DA7" w:rsidRPr="00B70BFB">
            <w:rPr>
              <w:color w:val="7030A0"/>
            </w:rPr>
            <w:t>Click here to n</w:t>
          </w:r>
          <w:r w:rsidR="000B3DA7" w:rsidRPr="00B70BFB">
            <w:rPr>
              <w:rStyle w:val="PlaceholderText"/>
              <w:rFonts w:cstheme="minorHAnsi"/>
              <w:color w:val="7030A0"/>
            </w:rPr>
            <w:t>ame the PRO</w:t>
          </w:r>
        </w:sdtContent>
      </w:sdt>
    </w:p>
    <w:p w14:paraId="43043F1E" w14:textId="77777777" w:rsidR="000B3DA7" w:rsidRPr="00B70BFB" w:rsidRDefault="000B3DA7" w:rsidP="000B3DA7">
      <w:pPr>
        <w:ind w:left="720" w:firstLine="0"/>
        <w:rPr>
          <w:rFonts w:eastAsia="MS Gothic" w:cs="MS Gothic"/>
          <w:bCs/>
          <w:i/>
          <w:color w:val="7030A0"/>
        </w:rPr>
      </w:pPr>
      <w:r w:rsidRPr="00B70BFB">
        <w:rPr>
          <w:bCs/>
          <w:i/>
          <w:color w:val="7030A0"/>
        </w:rPr>
        <w:t xml:space="preserve">PROs include </w:t>
      </w:r>
      <w:proofErr w:type="spellStart"/>
      <w:r w:rsidRPr="00B70BFB">
        <w:rPr>
          <w:bCs/>
          <w:i/>
          <w:color w:val="7030A0"/>
        </w:rPr>
        <w:t>HRQoL</w:t>
      </w:r>
      <w:proofErr w:type="spellEnd"/>
      <w:r w:rsidRPr="00B70BFB">
        <w:rPr>
          <w:bCs/>
          <w:i/>
          <w:color w:val="7030A0"/>
        </w:rPr>
        <w:t xml:space="preserve">/functional status, symptom/symptom burden, experience with care, health-related </w:t>
      </w:r>
      <w:proofErr w:type="gramStart"/>
      <w:r w:rsidRPr="00B70BFB">
        <w:rPr>
          <w:bCs/>
          <w:i/>
          <w:color w:val="7030A0"/>
        </w:rPr>
        <w:t>behaviors</w:t>
      </w:r>
      <w:proofErr w:type="gramEnd"/>
    </w:p>
    <w:p w14:paraId="14F6276F" w14:textId="77777777" w:rsidR="000B3DA7" w:rsidRPr="00B70BFB" w:rsidRDefault="000E6A50" w:rsidP="000B3DA7">
      <w:pPr>
        <w:ind w:left="720" w:hanging="432"/>
        <w:rPr>
          <w:bCs/>
          <w:color w:val="7030A0"/>
        </w:rPr>
      </w:pPr>
      <w:sdt>
        <w:sdtPr>
          <w:rPr>
            <w:bCs/>
            <w:color w:val="7030A0"/>
            <w:highlight w:val="yellow"/>
          </w:rPr>
          <w:id w:val="1309518776"/>
          <w14:checkbox>
            <w14:checked w14:val="1"/>
            <w14:checkedState w14:val="2612" w14:font="MS Gothic"/>
            <w14:uncheckedState w14:val="2610" w14:font="MS Gothic"/>
          </w14:checkbox>
        </w:sdtPr>
        <w:sdtEndPr/>
        <w:sdtContent>
          <w:r w:rsidR="000B3DA7" w:rsidRPr="00B70BFB">
            <w:rPr>
              <w:rFonts w:ascii="MS Gothic" w:eastAsia="MS Gothic" w:hAnsi="MS Gothic" w:hint="eastAsia"/>
              <w:bCs/>
              <w:color w:val="7030A0"/>
              <w:highlight w:val="yellow"/>
            </w:rPr>
            <w:t>☒</w:t>
          </w:r>
        </w:sdtContent>
      </w:sdt>
      <w:r w:rsidR="000B3DA7" w:rsidRPr="00B70BFB">
        <w:rPr>
          <w:bCs/>
          <w:color w:val="7030A0"/>
          <w:highlight w:val="yellow"/>
        </w:rPr>
        <w:t xml:space="preserve"> Intermediate clinical outcome (</w:t>
      </w:r>
      <w:r w:rsidR="000B3DA7" w:rsidRPr="00B70BFB">
        <w:rPr>
          <w:bCs/>
          <w:i/>
          <w:color w:val="7030A0"/>
          <w:highlight w:val="yellow"/>
        </w:rPr>
        <w:t>e.g., lab value</w:t>
      </w:r>
      <w:r w:rsidR="000B3DA7" w:rsidRPr="00B70BFB">
        <w:rPr>
          <w:bCs/>
          <w:color w:val="7030A0"/>
          <w:highlight w:val="yellow"/>
        </w:rPr>
        <w:t xml:space="preserve">):  </w:t>
      </w:r>
      <w:sdt>
        <w:sdtPr>
          <w:rPr>
            <w:rStyle w:val="Style2"/>
            <w:rFonts w:cstheme="minorHAnsi"/>
            <w:color w:val="7030A0"/>
            <w:highlight w:val="yellow"/>
          </w:rPr>
          <w:id w:val="125284583"/>
        </w:sdtPr>
        <w:sdtEndPr>
          <w:rPr>
            <w:rStyle w:val="DefaultParagraphFont"/>
            <w:rFonts w:cstheme="minorBidi"/>
            <w:bCs/>
            <w:u w:val="none"/>
          </w:rPr>
        </w:sdtEndPr>
        <w:sdtContent>
          <w:r w:rsidR="000B3DA7" w:rsidRPr="00B70BFB">
            <w:rPr>
              <w:rStyle w:val="Style2"/>
              <w:rFonts w:cstheme="minorHAnsi"/>
              <w:color w:val="7030A0"/>
              <w:highlight w:val="yellow"/>
            </w:rPr>
            <w:t>Contraceptive use</w:t>
          </w:r>
        </w:sdtContent>
      </w:sdt>
    </w:p>
    <w:p w14:paraId="42539661" w14:textId="77777777" w:rsidR="000B3DA7" w:rsidRPr="00B70BFB" w:rsidRDefault="000E6A50" w:rsidP="000B3DA7">
      <w:pPr>
        <w:ind w:left="432" w:hanging="432"/>
        <w:rPr>
          <w:bCs/>
          <w:color w:val="7030A0"/>
        </w:rPr>
      </w:pPr>
      <w:sdt>
        <w:sdtPr>
          <w:rPr>
            <w:bCs/>
            <w:color w:val="7030A0"/>
          </w:rPr>
          <w:id w:val="56518967"/>
          <w14:checkbox>
            <w14:checked w14:val="0"/>
            <w14:checkedState w14:val="2612" w14:font="MS Gothic"/>
            <w14:uncheckedState w14:val="2610" w14:font="MS Gothic"/>
          </w14:checkbox>
        </w:sdtPr>
        <w:sdtEndPr/>
        <w:sdtContent>
          <w:r w:rsidR="000B3DA7" w:rsidRPr="00B70BFB">
            <w:rPr>
              <w:rFonts w:ascii="MS Gothic" w:eastAsia="MS Gothic" w:hAnsi="MS Gothic" w:cs="MS Gothic" w:hint="eastAsia"/>
              <w:bCs/>
              <w:color w:val="7030A0"/>
            </w:rPr>
            <w:t>☐</w:t>
          </w:r>
        </w:sdtContent>
      </w:sdt>
      <w:r w:rsidR="000B3DA7" w:rsidRPr="00B70BFB">
        <w:rPr>
          <w:bCs/>
          <w:color w:val="7030A0"/>
        </w:rPr>
        <w:t xml:space="preserve"> Process:  </w:t>
      </w:r>
      <w:sdt>
        <w:sdtPr>
          <w:rPr>
            <w:rStyle w:val="Style2"/>
            <w:rFonts w:cstheme="minorHAnsi"/>
            <w:color w:val="7030A0"/>
          </w:rPr>
          <w:id w:val="321244333"/>
          <w:showingPlcHdr/>
        </w:sdtPr>
        <w:sdtEndPr>
          <w:rPr>
            <w:rStyle w:val="DefaultParagraphFont"/>
            <w:rFonts w:cstheme="minorBidi"/>
            <w:bCs/>
            <w:u w:val="none"/>
          </w:rPr>
        </w:sdtEndPr>
        <w:sdtContent>
          <w:r w:rsidR="000B3DA7" w:rsidRPr="00B70BFB">
            <w:rPr>
              <w:rStyle w:val="PlaceholderText"/>
              <w:rFonts w:cstheme="minorHAnsi"/>
              <w:color w:val="7030A0"/>
            </w:rPr>
            <w:t>Click here to name the process</w:t>
          </w:r>
        </w:sdtContent>
      </w:sdt>
    </w:p>
    <w:p w14:paraId="1BBCE4E7" w14:textId="77777777" w:rsidR="000B3DA7" w:rsidRPr="00B70BFB" w:rsidRDefault="000E6A50" w:rsidP="000B3DA7">
      <w:pPr>
        <w:ind w:left="432" w:hanging="432"/>
        <w:rPr>
          <w:bCs/>
          <w:color w:val="7030A0"/>
        </w:rPr>
      </w:pPr>
      <w:sdt>
        <w:sdtPr>
          <w:rPr>
            <w:bCs/>
            <w:color w:val="7030A0"/>
          </w:rPr>
          <w:id w:val="-1249583176"/>
          <w14:checkbox>
            <w14:checked w14:val="0"/>
            <w14:checkedState w14:val="2612" w14:font="MS Gothic"/>
            <w14:uncheckedState w14:val="2610" w14:font="MS Gothic"/>
          </w14:checkbox>
        </w:sdtPr>
        <w:sdtEndPr/>
        <w:sdtContent>
          <w:r w:rsidR="000B3DA7" w:rsidRPr="00B70BFB">
            <w:rPr>
              <w:rFonts w:ascii="MS Gothic" w:eastAsia="MS Gothic" w:hAnsi="MS Gothic" w:hint="eastAsia"/>
              <w:bCs/>
              <w:color w:val="7030A0"/>
            </w:rPr>
            <w:t>☐</w:t>
          </w:r>
        </w:sdtContent>
      </w:sdt>
      <w:r w:rsidR="000B3DA7" w:rsidRPr="00B70BFB">
        <w:rPr>
          <w:bCs/>
          <w:color w:val="7030A0"/>
        </w:rPr>
        <w:t xml:space="preserve"> Structure:  </w:t>
      </w:r>
      <w:sdt>
        <w:sdtPr>
          <w:rPr>
            <w:rStyle w:val="Style2"/>
            <w:rFonts w:cstheme="minorHAnsi"/>
            <w:color w:val="7030A0"/>
          </w:rPr>
          <w:id w:val="-123074376"/>
          <w:showingPlcHdr/>
        </w:sdtPr>
        <w:sdtEndPr>
          <w:rPr>
            <w:rStyle w:val="DefaultParagraphFont"/>
            <w:rFonts w:cstheme="minorBidi"/>
            <w:bCs/>
            <w:u w:val="none"/>
          </w:rPr>
        </w:sdtEndPr>
        <w:sdtContent>
          <w:r w:rsidR="000B3DA7" w:rsidRPr="00B70BFB">
            <w:rPr>
              <w:rStyle w:val="PlaceholderText"/>
              <w:rFonts w:cstheme="minorHAnsi"/>
              <w:color w:val="7030A0"/>
            </w:rPr>
            <w:t>Click here to name the structure</w:t>
          </w:r>
        </w:sdtContent>
      </w:sdt>
    </w:p>
    <w:p w14:paraId="38A62758" w14:textId="77777777" w:rsidR="000B3DA7" w:rsidRPr="00B70BFB" w:rsidRDefault="000E6A50" w:rsidP="000B3DA7">
      <w:pPr>
        <w:ind w:left="432" w:hanging="432"/>
        <w:rPr>
          <w:bCs/>
          <w:color w:val="7030A0"/>
        </w:rPr>
      </w:pPr>
      <w:sdt>
        <w:sdtPr>
          <w:rPr>
            <w:bCs/>
            <w:color w:val="7030A0"/>
          </w:rPr>
          <w:id w:val="-931280613"/>
          <w14:checkbox>
            <w14:checked w14:val="0"/>
            <w14:checkedState w14:val="2612" w14:font="MS Gothic"/>
            <w14:uncheckedState w14:val="2610" w14:font="MS Gothic"/>
          </w14:checkbox>
        </w:sdtPr>
        <w:sdtEndPr/>
        <w:sdtContent>
          <w:r w:rsidR="000B3DA7" w:rsidRPr="00B70BFB">
            <w:rPr>
              <w:rFonts w:ascii="MS Gothic" w:eastAsia="MS Gothic" w:hAnsi="MS Gothic" w:cs="MS Gothic" w:hint="eastAsia"/>
              <w:bCs/>
              <w:color w:val="7030A0"/>
            </w:rPr>
            <w:t>☐</w:t>
          </w:r>
        </w:sdtContent>
      </w:sdt>
      <w:r w:rsidR="000B3DA7" w:rsidRPr="00B70BFB">
        <w:rPr>
          <w:bCs/>
          <w:color w:val="7030A0"/>
        </w:rPr>
        <w:t xml:space="preserve"> Other:  </w:t>
      </w:r>
      <w:sdt>
        <w:sdtPr>
          <w:rPr>
            <w:rStyle w:val="Style2"/>
            <w:rFonts w:cstheme="minorHAnsi"/>
            <w:color w:val="7030A0"/>
          </w:rPr>
          <w:id w:val="1840109306"/>
          <w:showingPlcHdr/>
        </w:sdtPr>
        <w:sdtEndPr>
          <w:rPr>
            <w:rStyle w:val="DefaultParagraphFont"/>
            <w:rFonts w:cstheme="minorBidi"/>
            <w:bCs/>
            <w:u w:val="none"/>
          </w:rPr>
        </w:sdtEndPr>
        <w:sdtContent>
          <w:r w:rsidR="000B3DA7" w:rsidRPr="00B70BFB">
            <w:rPr>
              <w:rStyle w:val="PlaceholderText"/>
              <w:rFonts w:cstheme="minorHAnsi"/>
              <w:color w:val="7030A0"/>
            </w:rPr>
            <w:t>Click here to name what is being measured</w:t>
          </w:r>
        </w:sdtContent>
      </w:sdt>
    </w:p>
    <w:p w14:paraId="59402200" w14:textId="77777777" w:rsidR="000B3DA7" w:rsidRPr="00B70BFB" w:rsidRDefault="000B3DA7" w:rsidP="000B3DA7">
      <w:pPr>
        <w:ind w:left="0" w:firstLine="0"/>
        <w:rPr>
          <w:bCs/>
          <w:color w:val="7030A0"/>
        </w:rPr>
      </w:pPr>
    </w:p>
    <w:p w14:paraId="0C653B56" w14:textId="77777777" w:rsidR="000B3DA7" w:rsidRPr="00B70BFB" w:rsidRDefault="000B3DA7" w:rsidP="000B3DA7">
      <w:pPr>
        <w:ind w:left="0" w:firstLine="0"/>
        <w:rPr>
          <w:b/>
          <w:bCs/>
          <w:color w:val="7030A0"/>
        </w:rPr>
      </w:pPr>
      <w:r w:rsidRPr="00B70BFB">
        <w:rPr>
          <w:b/>
          <w:iCs/>
          <w:caps/>
          <w:color w:val="7030A0"/>
        </w:rPr>
        <w:t>_________________________</w:t>
      </w:r>
    </w:p>
    <w:p w14:paraId="22A203D9" w14:textId="77777777" w:rsidR="000B3DA7" w:rsidRPr="00B70BFB" w:rsidRDefault="000B3DA7" w:rsidP="000B3DA7">
      <w:pPr>
        <w:ind w:left="0" w:firstLine="0"/>
        <w:rPr>
          <w:bCs/>
          <w:i/>
          <w:color w:val="7030A0"/>
        </w:rPr>
      </w:pPr>
      <w:r w:rsidRPr="00B70BFB">
        <w:rPr>
          <w:b/>
          <w:bCs/>
          <w:color w:val="7030A0"/>
        </w:rPr>
        <w:t xml:space="preserve">HEALTH OUTCOME/PRO PERFORMANCE MEASURE </w:t>
      </w:r>
      <w:r w:rsidRPr="00B70BFB">
        <w:rPr>
          <w:bCs/>
          <w:color w:val="7030A0"/>
        </w:rPr>
        <w:t xml:space="preserve"> </w:t>
      </w:r>
      <w:r w:rsidRPr="00B70BFB">
        <w:rPr>
          <w:bCs/>
          <w:i/>
          <w:color w:val="7030A0"/>
          <w:highlight w:val="green"/>
        </w:rPr>
        <w:t xml:space="preserve">If not a health outcome or PRO, skip to </w:t>
      </w:r>
      <w:hyperlink w:anchor="Section1a3" w:history="1">
        <w:r w:rsidRPr="00B70BFB">
          <w:rPr>
            <w:rStyle w:val="Hyperlink"/>
            <w:bCs/>
            <w:i/>
            <w:color w:val="7030A0"/>
            <w:highlight w:val="green"/>
          </w:rPr>
          <w:t>1a.3</w:t>
        </w:r>
      </w:hyperlink>
    </w:p>
    <w:p w14:paraId="3C7A58C0" w14:textId="77777777" w:rsidR="000B3DA7" w:rsidRPr="00B70BFB" w:rsidRDefault="000B3DA7" w:rsidP="000B3DA7">
      <w:pPr>
        <w:ind w:left="432" w:hanging="432"/>
        <w:rPr>
          <w:iCs/>
          <w:color w:val="7030A0"/>
        </w:rPr>
      </w:pPr>
      <w:r w:rsidRPr="00B70BFB">
        <w:rPr>
          <w:b/>
          <w:bCs/>
          <w:color w:val="7030A0"/>
        </w:rPr>
        <w:t>1a.2.</w:t>
      </w:r>
      <w:r w:rsidRPr="00B70BFB">
        <w:rPr>
          <w:bCs/>
          <w:color w:val="7030A0"/>
        </w:rPr>
        <w:t xml:space="preserve"> </w:t>
      </w:r>
      <w:r w:rsidRPr="00B70BFB">
        <w:rPr>
          <w:b/>
          <w:iCs/>
          <w:color w:val="7030A0"/>
        </w:rPr>
        <w:t>Briefly state or diagram the path between the health outcome (or PRO) and the healthcare structures, processes, interventions, or services that influence it.</w:t>
      </w:r>
    </w:p>
    <w:p w14:paraId="3CAB8B14" w14:textId="77777777" w:rsidR="000B3DA7" w:rsidRPr="00B70BFB" w:rsidRDefault="000B3DA7" w:rsidP="000B3DA7">
      <w:pPr>
        <w:ind w:left="432" w:hanging="432"/>
        <w:rPr>
          <w:color w:val="7030A0"/>
        </w:rPr>
      </w:pPr>
    </w:p>
    <w:p w14:paraId="1C034321" w14:textId="77777777" w:rsidR="000B3DA7" w:rsidRPr="00B70BFB" w:rsidRDefault="000B3DA7" w:rsidP="000B3DA7">
      <w:pPr>
        <w:ind w:left="432" w:hanging="432"/>
        <w:rPr>
          <w:color w:val="7030A0"/>
        </w:rPr>
      </w:pPr>
      <w:r w:rsidRPr="00B70BFB">
        <w:rPr>
          <w:color w:val="7030A0"/>
        </w:rPr>
        <w:t>Not a health outcome or PRO.</w:t>
      </w:r>
    </w:p>
    <w:p w14:paraId="4432F9B1" w14:textId="77777777" w:rsidR="000B3DA7" w:rsidRPr="00B70BFB" w:rsidRDefault="000B3DA7" w:rsidP="000B3DA7">
      <w:pPr>
        <w:ind w:left="864" w:hanging="432"/>
        <w:rPr>
          <w:color w:val="7030A0"/>
        </w:rPr>
      </w:pPr>
    </w:p>
    <w:p w14:paraId="72A1D7AF" w14:textId="77777777" w:rsidR="000B3DA7" w:rsidRPr="00B70BFB" w:rsidRDefault="000B3DA7" w:rsidP="000B3DA7">
      <w:pPr>
        <w:ind w:left="432" w:hanging="432"/>
        <w:rPr>
          <w:iCs/>
          <w:color w:val="7030A0"/>
        </w:rPr>
      </w:pPr>
      <w:r w:rsidRPr="00B70BFB">
        <w:rPr>
          <w:b/>
          <w:color w:val="7030A0"/>
        </w:rPr>
        <w:t>1a.2.1.</w:t>
      </w:r>
      <w:r w:rsidRPr="00B70BFB">
        <w:rPr>
          <w:iCs/>
          <w:color w:val="7030A0"/>
        </w:rPr>
        <w:t xml:space="preserve"> </w:t>
      </w:r>
      <w:r w:rsidRPr="00B70BFB">
        <w:rPr>
          <w:b/>
          <w:iCs/>
          <w:color w:val="7030A0"/>
        </w:rPr>
        <w:t>State the rationale supporting the relationship between the health outcome (or PRO) to at least one healthcare structure, process, intervention, or service (</w:t>
      </w:r>
      <w:r w:rsidRPr="00B70BFB">
        <w:rPr>
          <w:b/>
          <w:i/>
          <w:iCs/>
          <w:color w:val="7030A0"/>
        </w:rPr>
        <w:t>i.e., influence on outcome/PRO</w:t>
      </w:r>
      <w:r w:rsidRPr="00B70BFB">
        <w:rPr>
          <w:b/>
          <w:iCs/>
          <w:color w:val="7030A0"/>
        </w:rPr>
        <w:t>).</w:t>
      </w:r>
    </w:p>
    <w:p w14:paraId="45DC535A" w14:textId="77777777" w:rsidR="000B3DA7" w:rsidRPr="00B70BFB" w:rsidRDefault="000B3DA7" w:rsidP="000B3DA7">
      <w:pPr>
        <w:ind w:left="0" w:firstLine="0"/>
        <w:rPr>
          <w:iCs/>
          <w:color w:val="7030A0"/>
        </w:rPr>
      </w:pPr>
    </w:p>
    <w:p w14:paraId="30768A6C" w14:textId="77777777" w:rsidR="000B3DA7" w:rsidRPr="00B70BFB" w:rsidRDefault="000B3DA7" w:rsidP="000B3DA7">
      <w:pPr>
        <w:ind w:left="0" w:firstLine="0"/>
        <w:rPr>
          <w:i/>
          <w:iCs/>
          <w:color w:val="7030A0"/>
        </w:rPr>
      </w:pPr>
      <w:r w:rsidRPr="00B70BFB">
        <w:rPr>
          <w:i/>
          <w:iCs/>
          <w:color w:val="7030A0"/>
          <w:highlight w:val="green"/>
          <w:u w:val="single"/>
        </w:rPr>
        <w:t>Note</w:t>
      </w:r>
      <w:r w:rsidRPr="00B70BFB">
        <w:rPr>
          <w:i/>
          <w:iCs/>
          <w:color w:val="7030A0"/>
          <w:highlight w:val="green"/>
        </w:rPr>
        <w:t xml:space="preserve">:  For health outcome/PRO performance measures, no further information is required; however, you may provide evidence for any of the structures, processes, interventions, or service identified above. </w:t>
      </w:r>
    </w:p>
    <w:p w14:paraId="4EA92C32" w14:textId="77777777" w:rsidR="000B3DA7" w:rsidRPr="00B70BFB" w:rsidRDefault="000B3DA7" w:rsidP="000B3DA7">
      <w:pPr>
        <w:ind w:left="0" w:firstLine="0"/>
        <w:rPr>
          <w:b/>
          <w:iCs/>
          <w:caps/>
          <w:color w:val="7030A0"/>
        </w:rPr>
      </w:pPr>
      <w:r w:rsidRPr="00B70BFB">
        <w:rPr>
          <w:b/>
          <w:iCs/>
          <w:caps/>
          <w:color w:val="7030A0"/>
        </w:rPr>
        <w:t>_________________________</w:t>
      </w:r>
    </w:p>
    <w:p w14:paraId="4B1167A2" w14:textId="77777777" w:rsidR="000B3DA7" w:rsidRPr="00B70BFB" w:rsidRDefault="000B3DA7" w:rsidP="000B3DA7">
      <w:pPr>
        <w:ind w:left="0" w:firstLine="0"/>
        <w:rPr>
          <w:b/>
          <w:iCs/>
          <w:color w:val="7030A0"/>
        </w:rPr>
      </w:pPr>
      <w:r w:rsidRPr="00B70BFB">
        <w:rPr>
          <w:b/>
          <w:iCs/>
          <w:caps/>
          <w:color w:val="7030A0"/>
        </w:rPr>
        <w:t>intermediate outcome, PROCESS, or STRUCTURE PERFORMANCE measure</w:t>
      </w:r>
      <w:r w:rsidRPr="00B70BFB">
        <w:rPr>
          <w:b/>
          <w:iCs/>
          <w:color w:val="7030A0"/>
        </w:rPr>
        <w:t xml:space="preserve"> </w:t>
      </w:r>
    </w:p>
    <w:p w14:paraId="75C19A26" w14:textId="77777777" w:rsidR="000B3DA7" w:rsidRPr="00B70BFB" w:rsidRDefault="000B3DA7" w:rsidP="000B3DA7">
      <w:pPr>
        <w:ind w:left="0" w:firstLine="0"/>
        <w:rPr>
          <w:i/>
          <w:iCs/>
          <w:color w:val="7030A0"/>
        </w:rPr>
      </w:pPr>
      <w:r w:rsidRPr="00B70BFB">
        <w:rPr>
          <w:b/>
          <w:iCs/>
          <w:color w:val="7030A0"/>
        </w:rPr>
        <w:t>1a.3.</w:t>
      </w:r>
      <w:r w:rsidRPr="00B70BFB">
        <w:rPr>
          <w:i/>
          <w:iCs/>
          <w:color w:val="7030A0"/>
        </w:rPr>
        <w:t xml:space="preserve"> </w:t>
      </w:r>
      <w:r w:rsidRPr="00B70BFB">
        <w:rPr>
          <w:b/>
          <w:iCs/>
          <w:color w:val="7030A0"/>
        </w:rPr>
        <w:t>Briefly state or diagram the path between structure, process, intermediate outcome, and health outcomes</w:t>
      </w:r>
      <w:r w:rsidRPr="00B70BFB">
        <w:rPr>
          <w:iCs/>
          <w:color w:val="7030A0"/>
        </w:rPr>
        <w:t>. Include all the steps between the measure focus and the health outcome.</w:t>
      </w:r>
      <w:r w:rsidRPr="00B70BFB">
        <w:rPr>
          <w:i/>
          <w:iCs/>
          <w:color w:val="7030A0"/>
        </w:rPr>
        <w:t xml:space="preserve"> </w:t>
      </w:r>
    </w:p>
    <w:p w14:paraId="1F439E04" w14:textId="77777777" w:rsidR="000B3DA7" w:rsidRPr="00B70BFB" w:rsidRDefault="000B3DA7" w:rsidP="000B3DA7">
      <w:pPr>
        <w:ind w:left="0" w:firstLine="0"/>
        <w:rPr>
          <w:color w:val="7030A0"/>
        </w:rPr>
      </w:pPr>
    </w:p>
    <w:p w14:paraId="0011BCD3" w14:textId="77777777" w:rsidR="000B3DA7" w:rsidRPr="00B70BFB" w:rsidRDefault="000B3DA7" w:rsidP="000B3DA7">
      <w:pPr>
        <w:ind w:left="0" w:firstLine="0"/>
        <w:rPr>
          <w:color w:val="7030A0"/>
        </w:rPr>
      </w:pPr>
      <w:r w:rsidRPr="00B70BFB">
        <w:rPr>
          <w:color w:val="7030A0"/>
        </w:rPr>
        <w:t xml:space="preserve">The diagram below illustrates the steps between the structure and process that influence the intermediate health outcome, and how the intermediate health outcome in turns influences the longer-term outcomes.    The text highlighted in red shows the primary relationships that will be affected by use </w:t>
      </w:r>
      <w:r w:rsidRPr="00B70BFB">
        <w:rPr>
          <w:color w:val="7030A0"/>
        </w:rPr>
        <w:lastRenderedPageBreak/>
        <w:t>of the proposed measure:  (a) increased use of the most and moderately effective methods of contraception will influence rates of unintended pregnancy; and (b) appropriate counseling of a client can lead to increased use of the most and moderately effective methods of contraception.</w:t>
      </w:r>
    </w:p>
    <w:p w14:paraId="43859510" w14:textId="77777777" w:rsidR="000B3DA7" w:rsidRPr="00B70BFB" w:rsidRDefault="000B3DA7" w:rsidP="000B3DA7">
      <w:pPr>
        <w:ind w:left="0" w:firstLine="0"/>
        <w:rPr>
          <w:iCs/>
          <w:color w:val="7030A0"/>
        </w:rPr>
      </w:pPr>
    </w:p>
    <w:p w14:paraId="76B4594F" w14:textId="77777777" w:rsidR="000B3DA7" w:rsidRPr="00B70BFB" w:rsidRDefault="000B3DA7" w:rsidP="000B3DA7">
      <w:pPr>
        <w:ind w:left="0" w:firstLine="0"/>
        <w:rPr>
          <w:color w:val="7030A0"/>
        </w:rPr>
      </w:pPr>
      <w:r w:rsidRPr="00B70BFB">
        <w:rPr>
          <w:iCs/>
          <w:color w:val="7030A0"/>
        </w:rPr>
        <w:t xml:space="preserve">The type of contraceptive method used by a woman is strongly associated with her risk of unintended pregnancy.   </w:t>
      </w:r>
      <w:r w:rsidRPr="00B70BFB">
        <w:rPr>
          <w:color w:val="7030A0"/>
        </w:rPr>
        <w:t xml:space="preserve">The </w:t>
      </w:r>
      <w:r w:rsidRPr="00B70BFB">
        <w:rPr>
          <w:color w:val="7030A0"/>
          <w:u w:val="single"/>
        </w:rPr>
        <w:t>most</w:t>
      </w:r>
      <w:r w:rsidRPr="00B70BFB">
        <w:rPr>
          <w:color w:val="7030A0"/>
        </w:rPr>
        <w:t xml:space="preserve"> effective methods (sterilization and the long-acting reversible contraceptive [LARC] methods of intrauterine devices and implants) have a failure rate that is less than 1% per year under typical use; the </w:t>
      </w:r>
      <w:r w:rsidRPr="00B70BFB">
        <w:rPr>
          <w:color w:val="7030A0"/>
          <w:u w:val="single"/>
        </w:rPr>
        <w:t>moderately</w:t>
      </w:r>
      <w:r w:rsidRPr="00B70BFB">
        <w:rPr>
          <w:color w:val="7030A0"/>
        </w:rPr>
        <w:t xml:space="preserve"> effective methods (shot, oral pills, patch, ring, and diaphragm) have a typical failure rate of 6-12% per year;  the least effective methods have a typical failure rate of 18-28%;  and if no method is used then 85 of every 100 women will become pregnant in a year (Trussell 2011).    </w:t>
      </w:r>
    </w:p>
    <w:p w14:paraId="7FD312A6" w14:textId="77777777" w:rsidR="000B3DA7" w:rsidRPr="00B70BFB" w:rsidRDefault="000B3DA7" w:rsidP="000B3DA7">
      <w:pPr>
        <w:ind w:left="0" w:firstLine="0"/>
        <w:rPr>
          <w:color w:val="7030A0"/>
        </w:rPr>
      </w:pPr>
    </w:p>
    <w:p w14:paraId="5F7F5A52" w14:textId="77777777" w:rsidR="000B3DA7" w:rsidRPr="00B70BFB" w:rsidRDefault="000B3DA7" w:rsidP="000B3DA7">
      <w:pPr>
        <w:ind w:left="0" w:firstLine="0"/>
        <w:rPr>
          <w:iCs/>
          <w:color w:val="7030A0"/>
        </w:rPr>
      </w:pPr>
      <w:r w:rsidRPr="00B70BFB">
        <w:rPr>
          <w:iCs/>
          <w:color w:val="7030A0"/>
        </w:rPr>
        <w:t xml:space="preserve">The measure is secondarily supported by evidence that the way in which contraceptive counseling is offered (e.g., increased screening of clients for reproductive intention; the provision of client-centered counseling, which includes providing information about and ready access to the most and moderately effective methods of contraception; and ready access to all methods of contraception, ideally on a same-day basis) will lead to increased use of the most and moderately effective methods of contraception (i.e., the intermediate outcome).   </w:t>
      </w:r>
    </w:p>
    <w:p w14:paraId="33B8EAE9" w14:textId="77777777" w:rsidR="000B3DA7" w:rsidRPr="00B70BFB" w:rsidRDefault="000B3DA7" w:rsidP="000B3DA7">
      <w:pPr>
        <w:ind w:left="0" w:firstLine="0"/>
        <w:rPr>
          <w:color w:val="7030A0"/>
        </w:rPr>
      </w:pPr>
      <w:r w:rsidRPr="00B70BFB">
        <w:rPr>
          <w:noProof/>
          <w:color w:val="7030A0"/>
        </w:rPr>
        <mc:AlternateContent>
          <mc:Choice Requires="wpg">
            <w:drawing>
              <wp:anchor distT="0" distB="0" distL="114300" distR="114300" simplePos="0" relativeHeight="251659264" behindDoc="0" locked="0" layoutInCell="1" allowOverlap="1" wp14:anchorId="4F0D8E8D" wp14:editId="22143097">
                <wp:simplePos x="0" y="0"/>
                <wp:positionH relativeFrom="column">
                  <wp:posOffset>-28575</wp:posOffset>
                </wp:positionH>
                <wp:positionV relativeFrom="paragraph">
                  <wp:posOffset>144780</wp:posOffset>
                </wp:positionV>
                <wp:extent cx="5716905" cy="3122930"/>
                <wp:effectExtent l="0" t="0" r="17145" b="20320"/>
                <wp:wrapNone/>
                <wp:docPr id="4" name="Group 3" descr="The diagram illustrates the steps between the structure and process that influence the intermediate health outcome, and how the intermediate health outcome in turns influences the longer-term outcomes.    The text highlighted in red shows the primary relationships that will be affected by use of the proposed measure:  (a) increased use of the most and moderately effective methods of contraception will influence rates of unintended pregnancy; and (b) appropriate counseling of a client can lead to increased use of the most and moderately effective methods of contraception."/>
                <wp:cNvGraphicFramePr/>
                <a:graphic xmlns:a="http://schemas.openxmlformats.org/drawingml/2006/main">
                  <a:graphicData uri="http://schemas.microsoft.com/office/word/2010/wordprocessingGroup">
                    <wpg:wgp>
                      <wpg:cNvGrpSpPr/>
                      <wpg:grpSpPr>
                        <a:xfrm>
                          <a:off x="0" y="0"/>
                          <a:ext cx="5716905" cy="3122930"/>
                          <a:chOff x="0" y="415179"/>
                          <a:chExt cx="5931454" cy="2390995"/>
                        </a:xfrm>
                      </wpg:grpSpPr>
                      <wps:wsp>
                        <wps:cNvPr id="2" name="Rounded Rectangle 2"/>
                        <wps:cNvSpPr/>
                        <wps:spPr>
                          <a:xfrm>
                            <a:off x="0" y="1764307"/>
                            <a:ext cx="2848421" cy="1041867"/>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D181806"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Process</w:t>
                              </w:r>
                            </w:p>
                            <w:p w14:paraId="305E6DFB" w14:textId="77777777" w:rsidR="003D5660" w:rsidRPr="00335BDA" w:rsidRDefault="003D5660" w:rsidP="000B3DA7">
                              <w:pPr>
                                <w:pStyle w:val="ListParagraph"/>
                                <w:numPr>
                                  <w:ilvl w:val="0"/>
                                  <w:numId w:val="16"/>
                                </w:numPr>
                                <w:spacing w:after="0" w:line="240" w:lineRule="auto"/>
                                <w:rPr>
                                  <w:rFonts w:eastAsia="Times New Roman"/>
                                  <w:color w:val="FF0000"/>
                                  <w:sz w:val="16"/>
                                  <w:szCs w:val="16"/>
                                </w:rPr>
                              </w:pPr>
                              <w:r w:rsidRPr="00335BDA">
                                <w:rPr>
                                  <w:rFonts w:eastAsia="Times New Roman" w:hAnsi="Calibri"/>
                                  <w:i/>
                                  <w:iCs/>
                                  <w:color w:val="FF0000"/>
                                  <w:kern w:val="24"/>
                                  <w:sz w:val="16"/>
                                  <w:szCs w:val="16"/>
                                </w:rPr>
                                <w:t>Client-centered</w:t>
                              </w:r>
                              <w:r w:rsidRPr="00335BDA">
                                <w:rPr>
                                  <w:rFonts w:eastAsia="Times New Roman" w:hAnsi="Calibri"/>
                                  <w:color w:val="FF0000"/>
                                  <w:kern w:val="24"/>
                                  <w:sz w:val="16"/>
                                  <w:szCs w:val="16"/>
                                </w:rPr>
                                <w:t xml:space="preserve"> (e.g., </w:t>
                              </w:r>
                              <w:r>
                                <w:rPr>
                                  <w:rFonts w:eastAsia="Times New Roman" w:hAnsi="Calibri"/>
                                  <w:color w:val="FF0000"/>
                                  <w:kern w:val="24"/>
                                  <w:sz w:val="16"/>
                                  <w:szCs w:val="16"/>
                                </w:rPr>
                                <w:t xml:space="preserve">women </w:t>
                              </w:r>
                              <w:r w:rsidRPr="00335BDA">
                                <w:rPr>
                                  <w:rFonts w:eastAsia="Times New Roman" w:hAnsi="Calibri"/>
                                  <w:color w:val="FF0000"/>
                                  <w:kern w:val="24"/>
                                  <w:sz w:val="16"/>
                                  <w:szCs w:val="16"/>
                                </w:rPr>
                                <w:t>are screened for pregnancy intention,</w:t>
                              </w:r>
                              <w:r>
                                <w:rPr>
                                  <w:rFonts w:eastAsia="Times New Roman" w:hAnsi="Calibri"/>
                                  <w:color w:val="FF0000"/>
                                  <w:kern w:val="24"/>
                                  <w:sz w:val="16"/>
                                  <w:szCs w:val="16"/>
                                </w:rPr>
                                <w:t xml:space="preserve"> then counseled in a manner that gives them autonomy in decision making) </w:t>
                              </w:r>
                              <w:r w:rsidRPr="00335BDA">
                                <w:rPr>
                                  <w:rFonts w:eastAsia="Times New Roman" w:hAnsi="Calibri"/>
                                  <w:color w:val="FF0000"/>
                                  <w:kern w:val="24"/>
                                  <w:sz w:val="16"/>
                                  <w:szCs w:val="16"/>
                                </w:rPr>
                                <w:t xml:space="preserve"> </w:t>
                              </w:r>
                            </w:p>
                            <w:p w14:paraId="31ADFAD2"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Safe</w:t>
                              </w:r>
                              <w:r w:rsidRPr="003805AA">
                                <w:rPr>
                                  <w:rFonts w:eastAsia="Times New Roman" w:hAnsi="Calibri"/>
                                  <w:color w:val="000000" w:themeColor="text1"/>
                                  <w:kern w:val="24"/>
                                  <w:sz w:val="16"/>
                                  <w:szCs w:val="16"/>
                                </w:rPr>
                                <w:t xml:space="preserve"> (e.g., MEC </w:t>
                              </w:r>
                              <w:r>
                                <w:rPr>
                                  <w:rFonts w:eastAsia="Times New Roman" w:hAnsi="Calibri"/>
                                  <w:color w:val="000000" w:themeColor="text1"/>
                                  <w:kern w:val="24"/>
                                  <w:sz w:val="16"/>
                                  <w:szCs w:val="16"/>
                                </w:rPr>
                                <w:t xml:space="preserve">and ACOG </w:t>
                              </w:r>
                              <w:r w:rsidRPr="003805AA">
                                <w:rPr>
                                  <w:rFonts w:eastAsia="Times New Roman" w:hAnsi="Calibri"/>
                                  <w:color w:val="000000" w:themeColor="text1"/>
                                  <w:kern w:val="24"/>
                                  <w:sz w:val="16"/>
                                  <w:szCs w:val="16"/>
                                </w:rPr>
                                <w:t>guidelines are followed)</w:t>
                              </w:r>
                            </w:p>
                            <w:p w14:paraId="7A7C0C73"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Equitabl</w:t>
                              </w:r>
                              <w:r w:rsidRPr="003805AA">
                                <w:rPr>
                                  <w:rFonts w:eastAsia="Times New Roman" w:hAnsi="Calibri"/>
                                  <w:color w:val="000000" w:themeColor="text1"/>
                                  <w:kern w:val="24"/>
                                  <w:sz w:val="16"/>
                                  <w:szCs w:val="16"/>
                                </w:rPr>
                                <w:t>e (e.g., quality of care does not vary based on client characteristics)</w:t>
                              </w:r>
                            </w:p>
                            <w:p w14:paraId="03F68088"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 xml:space="preserve">Efficient </w:t>
                              </w:r>
                              <w:r w:rsidRPr="003805AA">
                                <w:rPr>
                                  <w:rFonts w:eastAsia="Times New Roman" w:hAnsi="Calibri"/>
                                  <w:color w:val="000000" w:themeColor="text1"/>
                                  <w:kern w:val="24"/>
                                  <w:sz w:val="16"/>
                                  <w:szCs w:val="16"/>
                                </w:rPr>
                                <w:t>(</w:t>
                              </w:r>
                              <w:r>
                                <w:rPr>
                                  <w:rFonts w:eastAsia="Times New Roman" w:hAnsi="Calibri"/>
                                  <w:color w:val="000000" w:themeColor="text1"/>
                                  <w:kern w:val="24"/>
                                  <w:sz w:val="16"/>
                                  <w:szCs w:val="16"/>
                                </w:rPr>
                                <w:t xml:space="preserve">e.g., </w:t>
                              </w:r>
                              <w:r w:rsidRPr="003805AA">
                                <w:rPr>
                                  <w:rFonts w:eastAsia="Times New Roman" w:hAnsi="Calibri"/>
                                  <w:color w:val="000000" w:themeColor="text1"/>
                                  <w:kern w:val="24"/>
                                  <w:sz w:val="16"/>
                                  <w:szCs w:val="16"/>
                                </w:rPr>
                                <w:t>waste is avoided)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415179"/>
                            <a:ext cx="2848421" cy="1137643"/>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7D977E9"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Structure</w:t>
                              </w:r>
                            </w:p>
                            <w:p w14:paraId="6CDA0FD1"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3805AA">
                                <w:rPr>
                                  <w:rFonts w:eastAsia="Times New Roman" w:hAnsi="Calibri"/>
                                  <w:i/>
                                  <w:iCs/>
                                  <w:color w:val="000000" w:themeColor="text1"/>
                                  <w:kern w:val="24"/>
                                  <w:sz w:val="16"/>
                                  <w:szCs w:val="16"/>
                                </w:rPr>
                                <w:t>Accessible/timely</w:t>
                              </w:r>
                              <w:r w:rsidRPr="003805AA">
                                <w:rPr>
                                  <w:rFonts w:eastAsia="Times New Roman" w:hAnsi="Calibri"/>
                                  <w:color w:val="000000" w:themeColor="text1"/>
                                  <w:kern w:val="24"/>
                                  <w:sz w:val="16"/>
                                  <w:szCs w:val="16"/>
                                </w:rPr>
                                <w:t xml:space="preserve"> (e.g., full range of FDA-approved methods available when needed, including LARC, appointments can be made within a reasonable time)</w:t>
                              </w:r>
                            </w:p>
                            <w:p w14:paraId="049DAD9B"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890254">
                                <w:rPr>
                                  <w:rFonts w:eastAsia="Times New Roman" w:hAnsi="Calibri"/>
                                  <w:i/>
                                  <w:iCs/>
                                  <w:color w:val="FF0000"/>
                                  <w:kern w:val="24"/>
                                  <w:sz w:val="16"/>
                                  <w:szCs w:val="16"/>
                                </w:rPr>
                                <w:t xml:space="preserve">Effective </w:t>
                              </w:r>
                              <w:r w:rsidRPr="00890254">
                                <w:rPr>
                                  <w:rFonts w:eastAsia="Times New Roman" w:hAnsi="Calibri"/>
                                  <w:color w:val="FF0000"/>
                                  <w:kern w:val="24"/>
                                  <w:sz w:val="16"/>
                                  <w:szCs w:val="16"/>
                                </w:rPr>
                                <w:t>(e.g</w:t>
                              </w:r>
                              <w:r w:rsidRPr="00890254">
                                <w:rPr>
                                  <w:rFonts w:eastAsia="Times New Roman" w:hAnsi="Calibri"/>
                                  <w:color w:val="000000" w:themeColor="text1"/>
                                  <w:kern w:val="24"/>
                                  <w:sz w:val="16"/>
                                  <w:szCs w:val="16"/>
                                </w:rPr>
                                <w:t>.</w:t>
                              </w:r>
                              <w:r w:rsidRPr="00890254">
                                <w:rPr>
                                  <w:rFonts w:eastAsia="Times New Roman" w:hAnsi="Calibri"/>
                                  <w:color w:val="FF0000"/>
                                  <w:kern w:val="24"/>
                                  <w:sz w:val="16"/>
                                  <w:szCs w:val="16"/>
                                </w:rPr>
                                <w:t xml:space="preserve"> clients are </w:t>
                              </w:r>
                              <w:r>
                                <w:rPr>
                                  <w:rFonts w:eastAsia="Times New Roman" w:hAnsi="Calibri"/>
                                  <w:color w:val="FF0000"/>
                                  <w:kern w:val="24"/>
                                  <w:sz w:val="16"/>
                                  <w:szCs w:val="16"/>
                                </w:rPr>
                                <w:t>counseled</w:t>
                              </w:r>
                              <w:r w:rsidRPr="00890254">
                                <w:rPr>
                                  <w:rFonts w:eastAsia="Times New Roman" w:hAnsi="Calibri"/>
                                  <w:color w:val="FF0000"/>
                                  <w:kern w:val="24"/>
                                  <w:sz w:val="16"/>
                                  <w:szCs w:val="16"/>
                                </w:rPr>
                                <w:t xml:space="preserve"> about method effectiveness as well as other factors to consider when selecting a method</w:t>
                              </w:r>
                              <w:r>
                                <w:rPr>
                                  <w:rFonts w:eastAsia="Times New Roman" w:hAnsi="Calibri"/>
                                  <w:color w:val="FF0000"/>
                                  <w:kern w:val="24"/>
                                  <w:sz w:val="16"/>
                                  <w:szCs w:val="16"/>
                                </w:rPr>
                                <w:t>, such as</w:t>
                              </w:r>
                              <w:r w:rsidRPr="00335BDA">
                                <w:rPr>
                                  <w:rFonts w:eastAsia="Times New Roman" w:hAnsi="Calibri"/>
                                  <w:color w:val="FF0000"/>
                                  <w:kern w:val="24"/>
                                  <w:sz w:val="16"/>
                                  <w:szCs w:val="16"/>
                                </w:rPr>
                                <w:t xml:space="preserve"> safety, side effects, partner preference</w:t>
                              </w:r>
                              <w:r>
                                <w:rPr>
                                  <w:rFonts w:eastAsia="Times New Roman" w:hAnsi="Calibri"/>
                                  <w:color w:val="FF0000"/>
                                  <w:kern w:val="24"/>
                                  <w:sz w:val="16"/>
                                  <w:szCs w:val="16"/>
                                </w:rPr>
                                <w:t>, etc.</w:t>
                              </w:r>
                              <w:r w:rsidRPr="00335BDA">
                                <w:rPr>
                                  <w:rFonts w:eastAsia="Times New Roman" w:hAnsi="Calibri"/>
                                  <w:color w:val="FF0000"/>
                                  <w:kern w:val="24"/>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3085578" y="813619"/>
                            <a:ext cx="1185913" cy="1661652"/>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81AEFC" w14:textId="77777777" w:rsidR="003D5660" w:rsidRPr="001B3406" w:rsidRDefault="003D5660" w:rsidP="000B3DA7">
                              <w:pPr>
                                <w:pStyle w:val="NormalWeb"/>
                                <w:spacing w:before="0" w:beforeAutospacing="0" w:after="0" w:afterAutospacing="0"/>
                                <w:jc w:val="center"/>
                                <w:rPr>
                                  <w:color w:val="000000" w:themeColor="text1"/>
                                  <w:sz w:val="16"/>
                                  <w:szCs w:val="16"/>
                                </w:rPr>
                              </w:pPr>
                              <w:r w:rsidRPr="001B3406">
                                <w:rPr>
                                  <w:rFonts w:asciiTheme="minorHAnsi" w:hAnsi="Calibri"/>
                                  <w:color w:val="000000" w:themeColor="text1"/>
                                  <w:kern w:val="24"/>
                                  <w:sz w:val="16"/>
                                  <w:szCs w:val="16"/>
                                  <w:u w:val="single"/>
                                </w:rPr>
                                <w:t>Intermediate Outcome</w:t>
                              </w:r>
                            </w:p>
                            <w:p w14:paraId="1822E778" w14:textId="77777777" w:rsidR="003D5660" w:rsidRPr="00211395" w:rsidRDefault="003D5660" w:rsidP="000B3DA7">
                              <w:pPr>
                                <w:pStyle w:val="NormalWeb"/>
                                <w:spacing w:before="0" w:beforeAutospacing="0" w:after="0" w:afterAutospacing="0"/>
                                <w:jc w:val="center"/>
                                <w:rPr>
                                  <w:sz w:val="16"/>
                                  <w:szCs w:val="16"/>
                                </w:rPr>
                              </w:pPr>
                              <w:r w:rsidRPr="00211395">
                                <w:rPr>
                                  <w:rFonts w:asciiTheme="minorHAnsi" w:hAnsi="Calibri"/>
                                  <w:bCs/>
                                  <w:color w:val="FF0000"/>
                                  <w:kern w:val="24"/>
                                  <w:sz w:val="16"/>
                                  <w:szCs w:val="16"/>
                                </w:rPr>
                                <w:t xml:space="preserve">Use of </w:t>
                              </w:r>
                              <w:r>
                                <w:rPr>
                                  <w:rFonts w:asciiTheme="minorHAnsi" w:hAnsi="Calibri"/>
                                  <w:bCs/>
                                  <w:color w:val="FF0000"/>
                                  <w:kern w:val="24"/>
                                  <w:sz w:val="16"/>
                                  <w:szCs w:val="16"/>
                                </w:rPr>
                                <w:t>long-acting reversible</w:t>
                              </w:r>
                              <w:r w:rsidRPr="00211395">
                                <w:rPr>
                                  <w:rFonts w:asciiTheme="minorHAnsi" w:hAnsi="Calibri"/>
                                  <w:bCs/>
                                  <w:color w:val="FF0000"/>
                                  <w:kern w:val="24"/>
                                  <w:sz w:val="16"/>
                                  <w:szCs w:val="16"/>
                                </w:rPr>
                                <w:t xml:space="preserve"> methods of contraception</w:t>
                              </w:r>
                              <w:r>
                                <w:rPr>
                                  <w:rFonts w:asciiTheme="minorHAnsi" w:hAnsi="Calibri"/>
                                  <w:bCs/>
                                  <w:color w:val="FF0000"/>
                                  <w:kern w:val="24"/>
                                  <w:sz w:val="16"/>
                                  <w:szCs w:val="16"/>
                                </w:rPr>
                                <w:t xml:space="preserve"> (LARC) within 3 days and within 60 days postpartum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4508516" y="852731"/>
                            <a:ext cx="1422938" cy="1575197"/>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6D0774E"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Triple Aim Outcomes</w:t>
                              </w:r>
                            </w:p>
                            <w:p w14:paraId="567DAAE0" w14:textId="77777777" w:rsidR="003D5660" w:rsidRPr="00335BDA" w:rsidRDefault="003D5660" w:rsidP="000B3DA7">
                              <w:pPr>
                                <w:pStyle w:val="ListParagraph"/>
                                <w:numPr>
                                  <w:ilvl w:val="0"/>
                                  <w:numId w:val="18"/>
                                </w:numPr>
                                <w:spacing w:after="0" w:line="240" w:lineRule="auto"/>
                                <w:rPr>
                                  <w:rFonts w:eastAsia="Times New Roman"/>
                                  <w:color w:val="FF0000"/>
                                  <w:sz w:val="16"/>
                                  <w:szCs w:val="16"/>
                                </w:rPr>
                              </w:pPr>
                              <w:r w:rsidRPr="00335BDA">
                                <w:rPr>
                                  <w:rFonts w:eastAsia="Times New Roman" w:hAnsi="Calibri"/>
                                  <w:color w:val="FF0000"/>
                                  <w:kern w:val="24"/>
                                  <w:sz w:val="16"/>
                                  <w:szCs w:val="16"/>
                                </w:rPr>
                                <w:t>Reduction in teen and unintended pregnancy and improved birth spacing</w:t>
                              </w:r>
                            </w:p>
                            <w:p w14:paraId="2E112E6A"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bCs/>
                                  <w:color w:val="000000" w:themeColor="text1"/>
                                  <w:kern w:val="24"/>
                                  <w:sz w:val="16"/>
                                  <w:szCs w:val="16"/>
                                </w:rPr>
                                <w:t>Client experience</w:t>
                              </w:r>
                            </w:p>
                            <w:p w14:paraId="642E6695"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color w:val="000000" w:themeColor="text1"/>
                                  <w:kern w:val="24"/>
                                  <w:sz w:val="16"/>
                                  <w:szCs w:val="16"/>
                                </w:rPr>
                                <w:t>Value / cost savings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a:stCxn id="3" idx="2"/>
                          <a:endCxn id="2" idx="0"/>
                        </wps:cNvCnPr>
                        <wps:spPr>
                          <a:xfrm>
                            <a:off x="1424211" y="1552822"/>
                            <a:ext cx="0" cy="21148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 name="Straight Arrow Connector 8"/>
                        <wps:cNvCnPr>
                          <a:endCxn id="5" idx="1"/>
                        </wps:cNvCnPr>
                        <wps:spPr>
                          <a:xfrm flipV="1">
                            <a:off x="1430285" y="1644444"/>
                            <a:ext cx="1655293" cy="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 name="Straight Arrow Connector 9"/>
                        <wps:cNvCnPr>
                          <a:stCxn id="5" idx="3"/>
                          <a:endCxn id="6" idx="1"/>
                        </wps:cNvCnPr>
                        <wps:spPr>
                          <a:xfrm flipV="1">
                            <a:off x="4271491" y="1640328"/>
                            <a:ext cx="237026" cy="411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4F0D8E8D" id="Group 3" o:spid="_x0000_s1026" alt="The diagram illustrates the steps between the structure and process that influence the intermediate health outcome, and how the intermediate health outcome in turns influences the longer-term outcomes.    The text highlighted in red shows the primary relationships that will be affected by use of the proposed measure:  (a) increased use of the most and moderately effective methods of contraception will influence rates of unintended pregnancy; and (b) appropriate counseling of a client can lead to increased use of the most and moderately effective methods of contraception." style="position:absolute;margin-left:-2.25pt;margin-top:11.4pt;width:450.15pt;height:245.9pt;z-index:251659264;mso-height-relative:margin" coordorigin=",4151" coordsize="59314,2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">
                <v:roundrect id="Rounded Rectangle 2" o:spid="_x0000_s1027" style="position:absolute;top:17643;width:28484;height:104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" fillcolor="#dbe5f1 [660]" strokecolor="#243f60 [1604]" strokeweight=".25pt">
                  <v:textbox>
                    <w:txbxContent>
                      <w:p w14:paraId="4D181806"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Process</w:t>
                        </w:r>
                      </w:p>
                      <w:p w14:paraId="305E6DFB" w14:textId="77777777" w:rsidR="003D5660" w:rsidRPr="00335BDA" w:rsidRDefault="003D5660" w:rsidP="000B3DA7">
                        <w:pPr>
                          <w:pStyle w:val="ListParagraph"/>
                          <w:numPr>
                            <w:ilvl w:val="0"/>
                            <w:numId w:val="16"/>
                          </w:numPr>
                          <w:spacing w:after="0" w:line="240" w:lineRule="auto"/>
                          <w:rPr>
                            <w:rFonts w:eastAsia="Times New Roman"/>
                            <w:color w:val="FF0000"/>
                            <w:sz w:val="16"/>
                            <w:szCs w:val="16"/>
                          </w:rPr>
                        </w:pPr>
                        <w:r w:rsidRPr="00335BDA">
                          <w:rPr>
                            <w:rFonts w:eastAsia="Times New Roman" w:hAnsi="Calibri"/>
                            <w:i/>
                            <w:iCs/>
                            <w:color w:val="FF0000"/>
                            <w:kern w:val="24"/>
                            <w:sz w:val="16"/>
                            <w:szCs w:val="16"/>
                          </w:rPr>
                          <w:t>Client-centered</w:t>
                        </w:r>
                        <w:r w:rsidRPr="00335BDA">
                          <w:rPr>
                            <w:rFonts w:eastAsia="Times New Roman" w:hAnsi="Calibri"/>
                            <w:color w:val="FF0000"/>
                            <w:kern w:val="24"/>
                            <w:sz w:val="16"/>
                            <w:szCs w:val="16"/>
                          </w:rPr>
                          <w:t xml:space="preserve"> (e.g., </w:t>
                        </w:r>
                        <w:r>
                          <w:rPr>
                            <w:rFonts w:eastAsia="Times New Roman" w:hAnsi="Calibri"/>
                            <w:color w:val="FF0000"/>
                            <w:kern w:val="24"/>
                            <w:sz w:val="16"/>
                            <w:szCs w:val="16"/>
                          </w:rPr>
                          <w:t xml:space="preserve">women </w:t>
                        </w:r>
                        <w:r w:rsidRPr="00335BDA">
                          <w:rPr>
                            <w:rFonts w:eastAsia="Times New Roman" w:hAnsi="Calibri"/>
                            <w:color w:val="FF0000"/>
                            <w:kern w:val="24"/>
                            <w:sz w:val="16"/>
                            <w:szCs w:val="16"/>
                          </w:rPr>
                          <w:t>are screened for pregnancy intention,</w:t>
                        </w:r>
                        <w:r>
                          <w:rPr>
                            <w:rFonts w:eastAsia="Times New Roman" w:hAnsi="Calibri"/>
                            <w:color w:val="FF0000"/>
                            <w:kern w:val="24"/>
                            <w:sz w:val="16"/>
                            <w:szCs w:val="16"/>
                          </w:rPr>
                          <w:t xml:space="preserve"> then counseled in a manner that gives them autonomy in decision making) </w:t>
                        </w:r>
                        <w:r w:rsidRPr="00335BDA">
                          <w:rPr>
                            <w:rFonts w:eastAsia="Times New Roman" w:hAnsi="Calibri"/>
                            <w:color w:val="FF0000"/>
                            <w:kern w:val="24"/>
                            <w:sz w:val="16"/>
                            <w:szCs w:val="16"/>
                          </w:rPr>
                          <w:t xml:space="preserve"> </w:t>
                        </w:r>
                      </w:p>
                      <w:p w14:paraId="31ADFAD2"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Safe</w:t>
                        </w:r>
                        <w:r w:rsidRPr="003805AA">
                          <w:rPr>
                            <w:rFonts w:eastAsia="Times New Roman" w:hAnsi="Calibri"/>
                            <w:color w:val="000000" w:themeColor="text1"/>
                            <w:kern w:val="24"/>
                            <w:sz w:val="16"/>
                            <w:szCs w:val="16"/>
                          </w:rPr>
                          <w:t xml:space="preserve"> (e.g., MEC </w:t>
                        </w:r>
                        <w:r>
                          <w:rPr>
                            <w:rFonts w:eastAsia="Times New Roman" w:hAnsi="Calibri"/>
                            <w:color w:val="000000" w:themeColor="text1"/>
                            <w:kern w:val="24"/>
                            <w:sz w:val="16"/>
                            <w:szCs w:val="16"/>
                          </w:rPr>
                          <w:t xml:space="preserve">and ACOG </w:t>
                        </w:r>
                        <w:r w:rsidRPr="003805AA">
                          <w:rPr>
                            <w:rFonts w:eastAsia="Times New Roman" w:hAnsi="Calibri"/>
                            <w:color w:val="000000" w:themeColor="text1"/>
                            <w:kern w:val="24"/>
                            <w:sz w:val="16"/>
                            <w:szCs w:val="16"/>
                          </w:rPr>
                          <w:t>guidelines are followed)</w:t>
                        </w:r>
                      </w:p>
                      <w:p w14:paraId="7A7C0C73"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Equitabl</w:t>
                        </w:r>
                        <w:r w:rsidRPr="003805AA">
                          <w:rPr>
                            <w:rFonts w:eastAsia="Times New Roman" w:hAnsi="Calibri"/>
                            <w:color w:val="000000" w:themeColor="text1"/>
                            <w:kern w:val="24"/>
                            <w:sz w:val="16"/>
                            <w:szCs w:val="16"/>
                          </w:rPr>
                          <w:t>e (e.g., quality of care does not vary based on client characteristics)</w:t>
                        </w:r>
                      </w:p>
                      <w:p w14:paraId="03F68088"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 xml:space="preserve">Efficient </w:t>
                        </w:r>
                        <w:r w:rsidRPr="003805AA">
                          <w:rPr>
                            <w:rFonts w:eastAsia="Times New Roman" w:hAnsi="Calibri"/>
                            <w:color w:val="000000" w:themeColor="text1"/>
                            <w:kern w:val="24"/>
                            <w:sz w:val="16"/>
                            <w:szCs w:val="16"/>
                          </w:rPr>
                          <w:t>(</w:t>
                        </w:r>
                        <w:r>
                          <w:rPr>
                            <w:rFonts w:eastAsia="Times New Roman" w:hAnsi="Calibri"/>
                            <w:color w:val="000000" w:themeColor="text1"/>
                            <w:kern w:val="24"/>
                            <w:sz w:val="16"/>
                            <w:szCs w:val="16"/>
                          </w:rPr>
                          <w:t xml:space="preserve">e.g., </w:t>
                        </w:r>
                        <w:r w:rsidRPr="003805AA">
                          <w:rPr>
                            <w:rFonts w:eastAsia="Times New Roman" w:hAnsi="Calibri"/>
                            <w:color w:val="000000" w:themeColor="text1"/>
                            <w:kern w:val="24"/>
                            <w:sz w:val="16"/>
                            <w:szCs w:val="16"/>
                          </w:rPr>
                          <w:t>waste is avoided)</w:t>
                        </w:r>
                      </w:p>
                    </w:txbxContent>
                  </v:textbox>
                </v:roundrect>
                <v:roundrect id="Rounded Rectangle 3" o:spid="_x0000_s1028" style="position:absolute;top:4151;width:28484;height:113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" fillcolor="#dbe5f1 [660]" strokecolor="#243f60 [1604]" strokeweight=".25pt">
                  <v:textbox>
                    <w:txbxContent>
                      <w:p w14:paraId="77D977E9"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Structure</w:t>
                        </w:r>
                      </w:p>
                      <w:p w14:paraId="6CDA0FD1"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3805AA">
                          <w:rPr>
                            <w:rFonts w:eastAsia="Times New Roman" w:hAnsi="Calibri"/>
                            <w:i/>
                            <w:iCs/>
                            <w:color w:val="000000" w:themeColor="text1"/>
                            <w:kern w:val="24"/>
                            <w:sz w:val="16"/>
                            <w:szCs w:val="16"/>
                          </w:rPr>
                          <w:t>Accessible/timely</w:t>
                        </w:r>
                        <w:r w:rsidRPr="003805AA">
                          <w:rPr>
                            <w:rFonts w:eastAsia="Times New Roman" w:hAnsi="Calibri"/>
                            <w:color w:val="000000" w:themeColor="text1"/>
                            <w:kern w:val="24"/>
                            <w:sz w:val="16"/>
                            <w:szCs w:val="16"/>
                          </w:rPr>
                          <w:t xml:space="preserve"> (e.g., full range of FDA-approved methods available when needed, including LARC, appointments can be made within a reasonable time)</w:t>
                        </w:r>
                      </w:p>
                      <w:p w14:paraId="049DAD9B"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890254">
                          <w:rPr>
                            <w:rFonts w:eastAsia="Times New Roman" w:hAnsi="Calibri"/>
                            <w:i/>
                            <w:iCs/>
                            <w:color w:val="FF0000"/>
                            <w:kern w:val="24"/>
                            <w:sz w:val="16"/>
                            <w:szCs w:val="16"/>
                          </w:rPr>
                          <w:t xml:space="preserve">Effective </w:t>
                        </w:r>
                        <w:r w:rsidRPr="00890254">
                          <w:rPr>
                            <w:rFonts w:eastAsia="Times New Roman" w:hAnsi="Calibri"/>
                            <w:color w:val="FF0000"/>
                            <w:kern w:val="24"/>
                            <w:sz w:val="16"/>
                            <w:szCs w:val="16"/>
                          </w:rPr>
                          <w:t>(e.g</w:t>
                        </w:r>
                        <w:r w:rsidRPr="00890254">
                          <w:rPr>
                            <w:rFonts w:eastAsia="Times New Roman" w:hAnsi="Calibri"/>
                            <w:color w:val="000000" w:themeColor="text1"/>
                            <w:kern w:val="24"/>
                            <w:sz w:val="16"/>
                            <w:szCs w:val="16"/>
                          </w:rPr>
                          <w:t>.</w:t>
                        </w:r>
                        <w:r w:rsidRPr="00890254">
                          <w:rPr>
                            <w:rFonts w:eastAsia="Times New Roman" w:hAnsi="Calibri"/>
                            <w:color w:val="FF0000"/>
                            <w:kern w:val="24"/>
                            <w:sz w:val="16"/>
                            <w:szCs w:val="16"/>
                          </w:rPr>
                          <w:t xml:space="preserve"> clients are </w:t>
                        </w:r>
                        <w:r>
                          <w:rPr>
                            <w:rFonts w:eastAsia="Times New Roman" w:hAnsi="Calibri"/>
                            <w:color w:val="FF0000"/>
                            <w:kern w:val="24"/>
                            <w:sz w:val="16"/>
                            <w:szCs w:val="16"/>
                          </w:rPr>
                          <w:t>counseled</w:t>
                        </w:r>
                        <w:r w:rsidRPr="00890254">
                          <w:rPr>
                            <w:rFonts w:eastAsia="Times New Roman" w:hAnsi="Calibri"/>
                            <w:color w:val="FF0000"/>
                            <w:kern w:val="24"/>
                            <w:sz w:val="16"/>
                            <w:szCs w:val="16"/>
                          </w:rPr>
                          <w:t xml:space="preserve"> about method effectiveness as well as other factors to consider when selecting a method</w:t>
                        </w:r>
                        <w:r>
                          <w:rPr>
                            <w:rFonts w:eastAsia="Times New Roman" w:hAnsi="Calibri"/>
                            <w:color w:val="FF0000"/>
                            <w:kern w:val="24"/>
                            <w:sz w:val="16"/>
                            <w:szCs w:val="16"/>
                          </w:rPr>
                          <w:t>, such as</w:t>
                        </w:r>
                        <w:r w:rsidRPr="00335BDA">
                          <w:rPr>
                            <w:rFonts w:eastAsia="Times New Roman" w:hAnsi="Calibri"/>
                            <w:color w:val="FF0000"/>
                            <w:kern w:val="24"/>
                            <w:sz w:val="16"/>
                            <w:szCs w:val="16"/>
                          </w:rPr>
                          <w:t xml:space="preserve"> safety, side effects, partner preference</w:t>
                        </w:r>
                        <w:r>
                          <w:rPr>
                            <w:rFonts w:eastAsia="Times New Roman" w:hAnsi="Calibri"/>
                            <w:color w:val="FF0000"/>
                            <w:kern w:val="24"/>
                            <w:sz w:val="16"/>
                            <w:szCs w:val="16"/>
                          </w:rPr>
                          <w:t>, etc.</w:t>
                        </w:r>
                        <w:r w:rsidRPr="00335BDA">
                          <w:rPr>
                            <w:rFonts w:eastAsia="Times New Roman" w:hAnsi="Calibri"/>
                            <w:color w:val="FF0000"/>
                            <w:kern w:val="24"/>
                            <w:sz w:val="16"/>
                            <w:szCs w:val="16"/>
                          </w:rPr>
                          <w:t>)</w:t>
                        </w:r>
                      </w:p>
                    </w:txbxContent>
                  </v:textbox>
                </v:roundrect>
                <v:roundrect id="Rounded Rectangle 5" o:spid="_x0000_s1029" style="position:absolute;left:30855;top:8136;width:11859;height:166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" fillcolor="#dbe5f1 [660]" strokecolor="#243f60 [1604]" strokeweight=".25pt">
                  <v:textbox>
                    <w:txbxContent>
                      <w:p w14:paraId="6681AEFC" w14:textId="77777777" w:rsidR="003D5660" w:rsidRPr="001B3406" w:rsidRDefault="003D5660" w:rsidP="000B3DA7">
                        <w:pPr>
                          <w:pStyle w:val="NormalWeb"/>
                          <w:spacing w:before="0" w:beforeAutospacing="0" w:after="0" w:afterAutospacing="0"/>
                          <w:jc w:val="center"/>
                          <w:rPr>
                            <w:color w:val="000000" w:themeColor="text1"/>
                            <w:sz w:val="16"/>
                            <w:szCs w:val="16"/>
                          </w:rPr>
                        </w:pPr>
                        <w:r w:rsidRPr="001B3406">
                          <w:rPr>
                            <w:rFonts w:asciiTheme="minorHAnsi" w:hAnsi="Calibri"/>
                            <w:color w:val="000000" w:themeColor="text1"/>
                            <w:kern w:val="24"/>
                            <w:sz w:val="16"/>
                            <w:szCs w:val="16"/>
                            <w:u w:val="single"/>
                          </w:rPr>
                          <w:t>Intermediate Outcome</w:t>
                        </w:r>
                      </w:p>
                      <w:p w14:paraId="1822E778" w14:textId="77777777" w:rsidR="003D5660" w:rsidRPr="00211395" w:rsidRDefault="003D5660" w:rsidP="000B3DA7">
                        <w:pPr>
                          <w:pStyle w:val="NormalWeb"/>
                          <w:spacing w:before="0" w:beforeAutospacing="0" w:after="0" w:afterAutospacing="0"/>
                          <w:jc w:val="center"/>
                          <w:rPr>
                            <w:sz w:val="16"/>
                            <w:szCs w:val="16"/>
                          </w:rPr>
                        </w:pPr>
                        <w:r w:rsidRPr="00211395">
                          <w:rPr>
                            <w:rFonts w:asciiTheme="minorHAnsi" w:hAnsi="Calibri"/>
                            <w:bCs/>
                            <w:color w:val="FF0000"/>
                            <w:kern w:val="24"/>
                            <w:sz w:val="16"/>
                            <w:szCs w:val="16"/>
                          </w:rPr>
                          <w:t xml:space="preserve">Use of </w:t>
                        </w:r>
                        <w:r>
                          <w:rPr>
                            <w:rFonts w:asciiTheme="minorHAnsi" w:hAnsi="Calibri"/>
                            <w:bCs/>
                            <w:color w:val="FF0000"/>
                            <w:kern w:val="24"/>
                            <w:sz w:val="16"/>
                            <w:szCs w:val="16"/>
                          </w:rPr>
                          <w:t>long-acting reversible</w:t>
                        </w:r>
                        <w:r w:rsidRPr="00211395">
                          <w:rPr>
                            <w:rFonts w:asciiTheme="minorHAnsi" w:hAnsi="Calibri"/>
                            <w:bCs/>
                            <w:color w:val="FF0000"/>
                            <w:kern w:val="24"/>
                            <w:sz w:val="16"/>
                            <w:szCs w:val="16"/>
                          </w:rPr>
                          <w:t xml:space="preserve"> methods of contraception</w:t>
                        </w:r>
                        <w:r>
                          <w:rPr>
                            <w:rFonts w:asciiTheme="minorHAnsi" w:hAnsi="Calibri"/>
                            <w:bCs/>
                            <w:color w:val="FF0000"/>
                            <w:kern w:val="24"/>
                            <w:sz w:val="16"/>
                            <w:szCs w:val="16"/>
                          </w:rPr>
                          <w:t xml:space="preserve"> (LARC) within 3 days and within 60 days postpartum</w:t>
                        </w:r>
                      </w:p>
                    </w:txbxContent>
                  </v:textbox>
                </v:roundrect>
                <v:roundrect id="Rounded Rectangle 6" o:spid="_x0000_s1030" style="position:absolute;left:45085;top:8527;width:14229;height:157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" fillcolor="#dbe5f1 [660]" strokecolor="#243f60 [1604]" strokeweight=".25pt">
                  <v:textbox>
                    <w:txbxContent>
                      <w:p w14:paraId="16D0774E"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Triple Aim Outcomes</w:t>
                        </w:r>
                      </w:p>
                      <w:p w14:paraId="567DAAE0" w14:textId="77777777" w:rsidR="003D5660" w:rsidRPr="00335BDA" w:rsidRDefault="003D5660" w:rsidP="000B3DA7">
                        <w:pPr>
                          <w:pStyle w:val="ListParagraph"/>
                          <w:numPr>
                            <w:ilvl w:val="0"/>
                            <w:numId w:val="18"/>
                          </w:numPr>
                          <w:spacing w:after="0" w:line="240" w:lineRule="auto"/>
                          <w:rPr>
                            <w:rFonts w:eastAsia="Times New Roman"/>
                            <w:color w:val="FF0000"/>
                            <w:sz w:val="16"/>
                            <w:szCs w:val="16"/>
                          </w:rPr>
                        </w:pPr>
                        <w:r w:rsidRPr="00335BDA">
                          <w:rPr>
                            <w:rFonts w:eastAsia="Times New Roman" w:hAnsi="Calibri"/>
                            <w:color w:val="FF0000"/>
                            <w:kern w:val="24"/>
                            <w:sz w:val="16"/>
                            <w:szCs w:val="16"/>
                          </w:rPr>
                          <w:t>Reduction in teen and unintended pregnancy and improved birth spacing</w:t>
                        </w:r>
                      </w:p>
                      <w:p w14:paraId="2E112E6A"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bCs/>
                            <w:color w:val="000000" w:themeColor="text1"/>
                            <w:kern w:val="24"/>
                            <w:sz w:val="16"/>
                            <w:szCs w:val="16"/>
                          </w:rPr>
                          <w:t>Client experience</w:t>
                        </w:r>
                      </w:p>
                      <w:p w14:paraId="642E6695"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color w:val="000000" w:themeColor="text1"/>
                            <w:kern w:val="24"/>
                            <w:sz w:val="16"/>
                            <w:szCs w:val="16"/>
                          </w:rPr>
                          <w:t>Value / cost savings</w:t>
                        </w:r>
                      </w:p>
                    </w:txbxContent>
                  </v:textbox>
                </v:roundrect>
                <v:shapetype id="_x0000_t32" coordsize="21600,21600" o:spt="32" o:oned="t" path="m,l21600,21600e" filled="f">
                  <v:path arrowok="t" fillok="f" o:connecttype="none"/>
                  <o:lock v:ext="edit" shapetype="t"/>
                </v:shapetype>
                <v:shape id="Straight Arrow Connector 7" o:spid="_x0000_s1031" type="#_x0000_t32" style="position:absolute;left:14242;top:15528;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" strokecolor="black [3040]">
                  <v:stroke startarrow="open" endarrow="open"/>
                </v:shape>
                <v:shape id="Straight Arrow Connector 8" o:spid="_x0000_s1032" type="#_x0000_t32" style="position:absolute;left:14302;top:16444;width:1655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" strokecolor="black [3040]">
                  <v:stroke endarrow="open"/>
                </v:shape>
                <v:shape id="Straight Arrow Connector 9" o:spid="_x0000_s1033" type="#_x0000_t32" style="position:absolute;left:42714;top:16403;width:2371;height: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" strokecolor="black [3040]">
                  <v:stroke endarrow="open"/>
                </v:shape>
              </v:group>
            </w:pict>
          </mc:Fallback>
        </mc:AlternateContent>
      </w:r>
    </w:p>
    <w:p w14:paraId="5818AE6E" w14:textId="77777777" w:rsidR="000B3DA7" w:rsidRPr="00B70BFB" w:rsidRDefault="000B3DA7" w:rsidP="000B3DA7">
      <w:pPr>
        <w:ind w:left="0" w:firstLine="0"/>
        <w:rPr>
          <w:color w:val="7030A0"/>
        </w:rPr>
      </w:pPr>
    </w:p>
    <w:p w14:paraId="45E89E3B" w14:textId="77777777" w:rsidR="000B3DA7" w:rsidRPr="00B70BFB" w:rsidRDefault="000B3DA7" w:rsidP="000B3DA7">
      <w:pPr>
        <w:ind w:left="0" w:firstLine="0"/>
        <w:rPr>
          <w:color w:val="7030A0"/>
        </w:rPr>
      </w:pPr>
    </w:p>
    <w:p w14:paraId="080B2956" w14:textId="77777777" w:rsidR="000B3DA7" w:rsidRPr="00B70BFB" w:rsidRDefault="000B3DA7" w:rsidP="000B3DA7">
      <w:pPr>
        <w:ind w:left="0" w:firstLine="0"/>
        <w:rPr>
          <w:color w:val="7030A0"/>
        </w:rPr>
      </w:pPr>
    </w:p>
    <w:p w14:paraId="2F3D6AEF" w14:textId="77777777" w:rsidR="000B3DA7" w:rsidRPr="00B70BFB" w:rsidRDefault="000B3DA7" w:rsidP="000B3DA7">
      <w:pPr>
        <w:ind w:left="0" w:firstLine="0"/>
        <w:rPr>
          <w:color w:val="7030A0"/>
        </w:rPr>
      </w:pPr>
    </w:p>
    <w:p w14:paraId="623C307C" w14:textId="77777777" w:rsidR="000B3DA7" w:rsidRPr="00B70BFB" w:rsidRDefault="000B3DA7" w:rsidP="000B3DA7">
      <w:pPr>
        <w:ind w:left="0" w:firstLine="0"/>
        <w:rPr>
          <w:color w:val="7030A0"/>
        </w:rPr>
      </w:pPr>
    </w:p>
    <w:p w14:paraId="3A1CE0D6" w14:textId="77777777" w:rsidR="000B3DA7" w:rsidRPr="00B70BFB" w:rsidRDefault="000B3DA7" w:rsidP="000B3DA7">
      <w:pPr>
        <w:ind w:left="0" w:firstLine="0"/>
        <w:rPr>
          <w:iCs/>
          <w:color w:val="7030A0"/>
        </w:rPr>
      </w:pPr>
    </w:p>
    <w:p w14:paraId="00EA38C7" w14:textId="77777777" w:rsidR="000B3DA7" w:rsidRPr="00B70BFB" w:rsidRDefault="000B3DA7" w:rsidP="000B3DA7">
      <w:pPr>
        <w:ind w:left="0" w:firstLine="0"/>
        <w:rPr>
          <w:iCs/>
          <w:color w:val="7030A0"/>
        </w:rPr>
      </w:pPr>
    </w:p>
    <w:p w14:paraId="3490E543" w14:textId="77777777" w:rsidR="000B3DA7" w:rsidRPr="00B70BFB" w:rsidRDefault="000B3DA7" w:rsidP="000B3DA7">
      <w:pPr>
        <w:ind w:left="0" w:firstLine="0"/>
        <w:rPr>
          <w:iCs/>
          <w:color w:val="7030A0"/>
        </w:rPr>
      </w:pPr>
    </w:p>
    <w:p w14:paraId="35B8134F" w14:textId="77777777" w:rsidR="000B3DA7" w:rsidRPr="00B70BFB" w:rsidRDefault="000B3DA7" w:rsidP="000B3DA7">
      <w:pPr>
        <w:ind w:left="0" w:firstLine="0"/>
        <w:rPr>
          <w:color w:val="7030A0"/>
        </w:rPr>
      </w:pPr>
    </w:p>
    <w:p w14:paraId="71C9861D" w14:textId="77777777" w:rsidR="000B3DA7" w:rsidRPr="00B70BFB" w:rsidRDefault="000B3DA7" w:rsidP="000B3DA7">
      <w:pPr>
        <w:ind w:left="0" w:firstLine="0"/>
        <w:rPr>
          <w:color w:val="7030A0"/>
        </w:rPr>
      </w:pPr>
    </w:p>
    <w:p w14:paraId="5B2B08E9" w14:textId="77777777" w:rsidR="000B3DA7" w:rsidRPr="00B70BFB" w:rsidRDefault="000B3DA7" w:rsidP="000B3DA7">
      <w:pPr>
        <w:ind w:left="0" w:firstLine="0"/>
        <w:rPr>
          <w:color w:val="7030A0"/>
        </w:rPr>
      </w:pPr>
    </w:p>
    <w:p w14:paraId="1D01AE96" w14:textId="77777777" w:rsidR="000B3DA7" w:rsidRPr="00B70BFB" w:rsidRDefault="000B3DA7" w:rsidP="000B3DA7">
      <w:pPr>
        <w:ind w:left="0" w:firstLine="0"/>
        <w:rPr>
          <w:color w:val="7030A0"/>
        </w:rPr>
      </w:pPr>
    </w:p>
    <w:p w14:paraId="64935F18" w14:textId="77777777" w:rsidR="000B3DA7" w:rsidRPr="00B70BFB" w:rsidRDefault="000B3DA7" w:rsidP="000B3DA7">
      <w:pPr>
        <w:ind w:left="0" w:firstLine="0"/>
        <w:rPr>
          <w:color w:val="7030A0"/>
        </w:rPr>
      </w:pPr>
    </w:p>
    <w:p w14:paraId="04B41B2D" w14:textId="77777777" w:rsidR="000B3DA7" w:rsidRPr="00B70BFB" w:rsidRDefault="000B3DA7" w:rsidP="000B3DA7">
      <w:pPr>
        <w:ind w:left="0" w:firstLine="0"/>
        <w:rPr>
          <w:color w:val="7030A0"/>
        </w:rPr>
      </w:pPr>
    </w:p>
    <w:p w14:paraId="0C833FB4" w14:textId="77777777" w:rsidR="000B3DA7" w:rsidRPr="00B70BFB" w:rsidRDefault="000B3DA7" w:rsidP="000B3DA7">
      <w:pPr>
        <w:ind w:left="0" w:firstLine="0"/>
        <w:rPr>
          <w:color w:val="7030A0"/>
        </w:rPr>
      </w:pPr>
    </w:p>
    <w:p w14:paraId="222F9244" w14:textId="77777777" w:rsidR="000B3DA7" w:rsidRPr="00B70BFB" w:rsidRDefault="000B3DA7" w:rsidP="000B3DA7">
      <w:pPr>
        <w:ind w:left="0" w:firstLine="0"/>
        <w:rPr>
          <w:color w:val="7030A0"/>
        </w:rPr>
      </w:pPr>
    </w:p>
    <w:p w14:paraId="160B052F" w14:textId="77777777" w:rsidR="000B3DA7" w:rsidRPr="00B70BFB" w:rsidRDefault="000B3DA7" w:rsidP="000B3DA7">
      <w:pPr>
        <w:ind w:left="0" w:firstLine="0"/>
        <w:rPr>
          <w:color w:val="7030A0"/>
        </w:rPr>
      </w:pPr>
    </w:p>
    <w:p w14:paraId="3FD2A4AE" w14:textId="77777777" w:rsidR="000B3DA7" w:rsidRPr="00B70BFB" w:rsidRDefault="000B3DA7" w:rsidP="000B3DA7">
      <w:pPr>
        <w:ind w:left="0" w:firstLine="0"/>
        <w:rPr>
          <w:color w:val="7030A0"/>
        </w:rPr>
      </w:pPr>
    </w:p>
    <w:p w14:paraId="0F04816E" w14:textId="77777777" w:rsidR="000B3DA7" w:rsidRPr="00B70BFB" w:rsidRDefault="000B3DA7" w:rsidP="000B3DA7">
      <w:pPr>
        <w:ind w:left="0" w:firstLine="0"/>
        <w:rPr>
          <w:color w:val="7030A0"/>
        </w:rPr>
      </w:pPr>
    </w:p>
    <w:p w14:paraId="3AE600C0" w14:textId="77777777" w:rsidR="000B3DA7" w:rsidRPr="00B70BFB" w:rsidRDefault="000B3DA7" w:rsidP="000B3DA7">
      <w:pPr>
        <w:ind w:left="0" w:firstLine="0"/>
        <w:rPr>
          <w:color w:val="7030A0"/>
        </w:rPr>
      </w:pPr>
    </w:p>
    <w:p w14:paraId="24B78A89" w14:textId="77777777" w:rsidR="000B3DA7" w:rsidRPr="00B70BFB" w:rsidRDefault="000B3DA7" w:rsidP="000B3DA7">
      <w:pPr>
        <w:ind w:left="0" w:firstLine="0"/>
        <w:rPr>
          <w:b/>
          <w:color w:val="7030A0"/>
        </w:rPr>
      </w:pPr>
      <w:r w:rsidRPr="00B70BFB">
        <w:rPr>
          <w:b/>
          <w:color w:val="7030A0"/>
        </w:rPr>
        <w:t>1a.3.1.</w:t>
      </w:r>
      <w:r w:rsidRPr="00B70BFB">
        <w:rPr>
          <w:color w:val="7030A0"/>
        </w:rPr>
        <w:t xml:space="preserve"> </w:t>
      </w:r>
      <w:r w:rsidRPr="00B70BFB">
        <w:rPr>
          <w:b/>
          <w:color w:val="7030A0"/>
        </w:rPr>
        <w:t xml:space="preserve">What is the source of the </w:t>
      </w:r>
      <w:r w:rsidRPr="00B70BFB">
        <w:rPr>
          <w:b/>
          <w:color w:val="7030A0"/>
          <w:u w:val="single"/>
        </w:rPr>
        <w:t>systematic review of the body of evidence</w:t>
      </w:r>
      <w:r w:rsidRPr="00B70BFB">
        <w:rPr>
          <w:b/>
          <w:color w:val="7030A0"/>
        </w:rPr>
        <w:t xml:space="preserve"> that supports the performance measure?</w:t>
      </w:r>
    </w:p>
    <w:p w14:paraId="304A79DF" w14:textId="77777777" w:rsidR="000B3DA7" w:rsidRPr="00B70BFB" w:rsidRDefault="000E6A50" w:rsidP="000B3DA7">
      <w:pPr>
        <w:ind w:left="0" w:firstLine="0"/>
        <w:rPr>
          <w:color w:val="7030A0"/>
        </w:rPr>
      </w:pPr>
      <w:sdt>
        <w:sdtPr>
          <w:rPr>
            <w:bCs/>
            <w:color w:val="7030A0"/>
          </w:rPr>
          <w:id w:val="-468508862"/>
          <w14:checkbox>
            <w14:checked w14:val="1"/>
            <w14:checkedState w14:val="2612" w14:font="MS Gothic"/>
            <w14:uncheckedState w14:val="2610" w14:font="MS Gothic"/>
          </w14:checkbox>
        </w:sdtPr>
        <w:sdtEndPr/>
        <w:sdtContent>
          <w:r w:rsidR="000B3DA7" w:rsidRPr="00B70BFB">
            <w:rPr>
              <w:rFonts w:ascii="MS Gothic" w:eastAsia="MS Gothic" w:hAnsi="MS Gothic" w:hint="eastAsia"/>
              <w:bCs/>
              <w:color w:val="7030A0"/>
            </w:rPr>
            <w:t>☒</w:t>
          </w:r>
        </w:sdtContent>
      </w:sdt>
      <w:r w:rsidR="000B3DA7" w:rsidRPr="00B70BFB">
        <w:rPr>
          <w:color w:val="7030A0"/>
        </w:rPr>
        <w:t xml:space="preserve"> Clinical Practice Guideline recommendation – </w:t>
      </w:r>
      <w:r w:rsidR="000B3DA7" w:rsidRPr="00B70BFB">
        <w:rPr>
          <w:b/>
          <w:i/>
          <w:color w:val="7030A0"/>
        </w:rPr>
        <w:t xml:space="preserve">complete sections </w:t>
      </w:r>
      <w:hyperlink w:anchor="Section1a4" w:history="1">
        <w:r w:rsidR="000B3DA7" w:rsidRPr="00B70BFB">
          <w:rPr>
            <w:rStyle w:val="Hyperlink"/>
            <w:b/>
            <w:i/>
            <w:color w:val="7030A0"/>
          </w:rPr>
          <w:t>1a.4</w:t>
        </w:r>
      </w:hyperlink>
      <w:r w:rsidR="000B3DA7" w:rsidRPr="00B70BFB">
        <w:rPr>
          <w:b/>
          <w:i/>
          <w:color w:val="7030A0"/>
        </w:rPr>
        <w:t xml:space="preserve">, and </w:t>
      </w:r>
      <w:hyperlink w:anchor="Section1a7" w:history="1">
        <w:r w:rsidR="000B3DA7" w:rsidRPr="00B70BFB">
          <w:rPr>
            <w:rStyle w:val="Hyperlink"/>
            <w:b/>
            <w:i/>
            <w:color w:val="7030A0"/>
          </w:rPr>
          <w:t>1a.7</w:t>
        </w:r>
      </w:hyperlink>
      <w:r w:rsidR="000B3DA7" w:rsidRPr="00B70BFB">
        <w:rPr>
          <w:color w:val="7030A0"/>
        </w:rPr>
        <w:t xml:space="preserve"> </w:t>
      </w:r>
    </w:p>
    <w:p w14:paraId="34321A28" w14:textId="77777777" w:rsidR="000B3DA7" w:rsidRPr="00B70BFB" w:rsidRDefault="000E6A50" w:rsidP="000B3DA7">
      <w:pPr>
        <w:ind w:left="0" w:firstLine="0"/>
        <w:rPr>
          <w:b/>
          <w:i/>
          <w:color w:val="7030A0"/>
        </w:rPr>
      </w:pPr>
      <w:sdt>
        <w:sdtPr>
          <w:rPr>
            <w:bCs/>
            <w:color w:val="7030A0"/>
          </w:rPr>
          <w:id w:val="-411317169"/>
          <w14:checkbox>
            <w14:checked w14:val="0"/>
            <w14:checkedState w14:val="2612" w14:font="MS Gothic"/>
            <w14:uncheckedState w14:val="2610" w14:font="MS Gothic"/>
          </w14:checkbox>
        </w:sdtPr>
        <w:sdtEndPr/>
        <w:sdtContent>
          <w:r w:rsidR="000B3DA7" w:rsidRPr="00B70BFB">
            <w:rPr>
              <w:rFonts w:ascii="MS Gothic" w:eastAsia="MS Gothic" w:hAnsi="MS Gothic" w:cs="MS Gothic" w:hint="eastAsia"/>
              <w:bCs/>
              <w:color w:val="7030A0"/>
            </w:rPr>
            <w:t>☐</w:t>
          </w:r>
        </w:sdtContent>
      </w:sdt>
      <w:r w:rsidR="000B3DA7" w:rsidRPr="00B70BFB">
        <w:rPr>
          <w:color w:val="7030A0"/>
        </w:rPr>
        <w:t xml:space="preserve"> US Preventive Services Task Force Recommendation – </w:t>
      </w:r>
      <w:r w:rsidR="000B3DA7" w:rsidRPr="00B70BFB">
        <w:rPr>
          <w:b/>
          <w:i/>
          <w:color w:val="7030A0"/>
        </w:rPr>
        <w:t xml:space="preserve">complete sections </w:t>
      </w:r>
      <w:hyperlink w:anchor="Section1a5" w:history="1">
        <w:r w:rsidR="000B3DA7" w:rsidRPr="00B70BFB">
          <w:rPr>
            <w:rStyle w:val="Hyperlink"/>
            <w:b/>
            <w:i/>
            <w:color w:val="7030A0"/>
          </w:rPr>
          <w:t>1a.5</w:t>
        </w:r>
      </w:hyperlink>
      <w:r w:rsidR="000B3DA7" w:rsidRPr="00B70BFB">
        <w:rPr>
          <w:b/>
          <w:i/>
          <w:color w:val="7030A0"/>
        </w:rPr>
        <w:t xml:space="preserve"> and </w:t>
      </w:r>
      <w:hyperlink w:anchor="Section1a7" w:history="1">
        <w:r w:rsidR="000B3DA7" w:rsidRPr="00B70BFB">
          <w:rPr>
            <w:rStyle w:val="Hyperlink"/>
            <w:b/>
            <w:i/>
            <w:color w:val="7030A0"/>
          </w:rPr>
          <w:t>1a.7</w:t>
        </w:r>
      </w:hyperlink>
    </w:p>
    <w:p w14:paraId="01224893" w14:textId="77777777" w:rsidR="000B3DA7" w:rsidRPr="00B70BFB" w:rsidRDefault="000E6A50" w:rsidP="000B3DA7">
      <w:pPr>
        <w:ind w:left="0" w:firstLine="0"/>
        <w:rPr>
          <w:color w:val="7030A0"/>
        </w:rPr>
      </w:pPr>
      <w:sdt>
        <w:sdtPr>
          <w:rPr>
            <w:bCs/>
            <w:color w:val="7030A0"/>
          </w:rPr>
          <w:id w:val="1199589694"/>
          <w14:checkbox>
            <w14:checked w14:val="1"/>
            <w14:checkedState w14:val="2612" w14:font="MS Gothic"/>
            <w14:uncheckedState w14:val="2610" w14:font="MS Gothic"/>
          </w14:checkbox>
        </w:sdtPr>
        <w:sdtEndPr/>
        <w:sdtContent>
          <w:r w:rsidR="000B3DA7" w:rsidRPr="00B70BFB">
            <w:rPr>
              <w:rFonts w:ascii="MS Gothic" w:eastAsia="MS Gothic" w:hAnsi="MS Gothic" w:hint="eastAsia"/>
              <w:bCs/>
              <w:color w:val="7030A0"/>
            </w:rPr>
            <w:t>☒</w:t>
          </w:r>
        </w:sdtContent>
      </w:sdt>
      <w:r w:rsidR="000B3DA7" w:rsidRPr="00B70BFB">
        <w:rPr>
          <w:color w:val="7030A0"/>
        </w:rPr>
        <w:t xml:space="preserve"> Other systematic review and grading of the body of evidence (</w:t>
      </w:r>
      <w:r w:rsidR="000B3DA7" w:rsidRPr="00B70BFB">
        <w:rPr>
          <w:i/>
          <w:color w:val="7030A0"/>
        </w:rPr>
        <w:t>e.g., Cochrane Collaboration, AHRQ Evidence Practice Center</w:t>
      </w:r>
      <w:r w:rsidR="000B3DA7" w:rsidRPr="00B70BFB">
        <w:rPr>
          <w:color w:val="7030A0"/>
        </w:rPr>
        <w:t xml:space="preserve">) – </w:t>
      </w:r>
      <w:r w:rsidR="000B3DA7" w:rsidRPr="00B70BFB">
        <w:rPr>
          <w:b/>
          <w:i/>
          <w:color w:val="7030A0"/>
        </w:rPr>
        <w:t xml:space="preserve">complete sections </w:t>
      </w:r>
      <w:hyperlink w:anchor="Section1a6" w:history="1">
        <w:r w:rsidR="000B3DA7" w:rsidRPr="00B70BFB">
          <w:rPr>
            <w:rStyle w:val="Hyperlink"/>
            <w:b/>
            <w:i/>
            <w:color w:val="7030A0"/>
          </w:rPr>
          <w:t>1a.6</w:t>
        </w:r>
      </w:hyperlink>
      <w:r w:rsidR="000B3DA7" w:rsidRPr="00B70BFB">
        <w:rPr>
          <w:b/>
          <w:i/>
          <w:color w:val="7030A0"/>
        </w:rPr>
        <w:t xml:space="preserve"> and </w:t>
      </w:r>
      <w:hyperlink w:anchor="Section1a7" w:history="1">
        <w:r w:rsidR="000B3DA7" w:rsidRPr="00B70BFB">
          <w:rPr>
            <w:rStyle w:val="Hyperlink"/>
            <w:b/>
            <w:i/>
            <w:color w:val="7030A0"/>
          </w:rPr>
          <w:t>1a.7</w:t>
        </w:r>
      </w:hyperlink>
    </w:p>
    <w:p w14:paraId="1B46F34A" w14:textId="77777777" w:rsidR="000B3DA7" w:rsidRPr="00B70BFB" w:rsidRDefault="000E6A50" w:rsidP="000B3DA7">
      <w:pPr>
        <w:ind w:left="0" w:firstLine="0"/>
        <w:rPr>
          <w:color w:val="7030A0"/>
        </w:rPr>
      </w:pPr>
      <w:sdt>
        <w:sdtPr>
          <w:rPr>
            <w:bCs/>
            <w:color w:val="7030A0"/>
          </w:rPr>
          <w:id w:val="302275832"/>
          <w14:checkbox>
            <w14:checked w14:val="0"/>
            <w14:checkedState w14:val="2612" w14:font="MS Gothic"/>
            <w14:uncheckedState w14:val="2610" w14:font="MS Gothic"/>
          </w14:checkbox>
        </w:sdtPr>
        <w:sdtEndPr/>
        <w:sdtContent>
          <w:r w:rsidR="000B3DA7" w:rsidRPr="00B70BFB">
            <w:rPr>
              <w:rFonts w:ascii="MS Gothic" w:eastAsia="MS Gothic" w:hAnsi="MS Gothic" w:hint="eastAsia"/>
              <w:bCs/>
              <w:color w:val="7030A0"/>
            </w:rPr>
            <w:t>☐</w:t>
          </w:r>
        </w:sdtContent>
      </w:sdt>
      <w:r w:rsidR="000B3DA7" w:rsidRPr="00B70BFB">
        <w:rPr>
          <w:color w:val="7030A0"/>
        </w:rPr>
        <w:t xml:space="preserve"> Other – </w:t>
      </w:r>
      <w:r w:rsidR="000B3DA7" w:rsidRPr="00B70BFB">
        <w:rPr>
          <w:b/>
          <w:i/>
          <w:color w:val="7030A0"/>
        </w:rPr>
        <w:t xml:space="preserve">complete section </w:t>
      </w:r>
      <w:hyperlink w:anchor="Section1a8" w:history="1">
        <w:r w:rsidR="000B3DA7" w:rsidRPr="00B70BFB">
          <w:rPr>
            <w:rStyle w:val="Hyperlink"/>
            <w:b/>
            <w:i/>
            <w:color w:val="7030A0"/>
          </w:rPr>
          <w:t>1a.8</w:t>
        </w:r>
      </w:hyperlink>
    </w:p>
    <w:p w14:paraId="0BF02718" w14:textId="77777777" w:rsidR="000B3DA7" w:rsidRPr="00B70BFB" w:rsidRDefault="000B3DA7" w:rsidP="000B3DA7">
      <w:pPr>
        <w:ind w:left="0" w:firstLine="0"/>
        <w:rPr>
          <w:color w:val="7030A0"/>
        </w:rPr>
      </w:pPr>
    </w:p>
    <w:p w14:paraId="17186E18" w14:textId="77777777" w:rsidR="000B3DA7" w:rsidRPr="00B70BFB" w:rsidRDefault="000B3DA7" w:rsidP="000B3DA7">
      <w:pPr>
        <w:ind w:left="0" w:firstLine="0"/>
        <w:rPr>
          <w:i/>
          <w:color w:val="7030A0"/>
        </w:rPr>
      </w:pPr>
      <w:r w:rsidRPr="00B70BFB">
        <w:rPr>
          <w:i/>
          <w:color w:val="7030A0"/>
          <w:highlight w:val="green"/>
        </w:rPr>
        <w:t>Please complete the sections indicated above for the source of evidence. You may skip the sections that do not apply.</w:t>
      </w:r>
    </w:p>
    <w:p w14:paraId="1F444A8D" w14:textId="77777777" w:rsidR="000B3DA7" w:rsidRPr="00B70BFB" w:rsidRDefault="000B3DA7" w:rsidP="000B3DA7">
      <w:pPr>
        <w:ind w:left="0" w:firstLine="0"/>
        <w:rPr>
          <w:b/>
          <w:iCs/>
          <w:caps/>
          <w:color w:val="7030A0"/>
        </w:rPr>
      </w:pPr>
      <w:r w:rsidRPr="00B70BFB">
        <w:rPr>
          <w:b/>
          <w:iCs/>
          <w:caps/>
          <w:color w:val="7030A0"/>
        </w:rPr>
        <w:lastRenderedPageBreak/>
        <w:t>_________________________</w:t>
      </w:r>
      <w:bookmarkStart w:id="8" w:name="Section1a4"/>
      <w:bookmarkEnd w:id="8"/>
    </w:p>
    <w:p w14:paraId="19ECCB6B" w14:textId="77777777" w:rsidR="000B3DA7" w:rsidRPr="00B70BFB" w:rsidRDefault="000B3DA7" w:rsidP="000B3DA7">
      <w:pPr>
        <w:ind w:left="0" w:firstLine="0"/>
        <w:rPr>
          <w:b/>
          <w:color w:val="7030A0"/>
        </w:rPr>
      </w:pPr>
      <w:r w:rsidRPr="00B70BFB">
        <w:rPr>
          <w:b/>
          <w:color w:val="7030A0"/>
        </w:rPr>
        <w:t>1a.4. CLINICAL PRACTICE GUIDELINE RECOMMENDATION</w:t>
      </w:r>
    </w:p>
    <w:p w14:paraId="2C448EF1" w14:textId="77777777" w:rsidR="000B3DA7" w:rsidRPr="00B70BFB" w:rsidRDefault="000B3DA7" w:rsidP="000B3DA7">
      <w:pPr>
        <w:ind w:left="0" w:firstLine="0"/>
        <w:rPr>
          <w:color w:val="7030A0"/>
        </w:rPr>
      </w:pPr>
      <w:r w:rsidRPr="00B70BFB">
        <w:rPr>
          <w:b/>
          <w:color w:val="7030A0"/>
        </w:rPr>
        <w:t>1a.4.1.</w:t>
      </w:r>
      <w:r w:rsidRPr="00B70BFB">
        <w:rPr>
          <w:color w:val="7030A0"/>
        </w:rPr>
        <w:t xml:space="preserve"> </w:t>
      </w:r>
      <w:r w:rsidRPr="00B70BFB">
        <w:rPr>
          <w:b/>
          <w:color w:val="7030A0"/>
        </w:rPr>
        <w:t>Guideline citation</w:t>
      </w:r>
      <w:r w:rsidRPr="00B70BFB">
        <w:rPr>
          <w:color w:val="7030A0"/>
        </w:rPr>
        <w:t xml:space="preserve"> (</w:t>
      </w:r>
      <w:r w:rsidRPr="00B70BFB">
        <w:rPr>
          <w:i/>
          <w:color w:val="7030A0"/>
        </w:rPr>
        <w:t>including date</w:t>
      </w:r>
      <w:r w:rsidRPr="00B70BFB">
        <w:rPr>
          <w:color w:val="7030A0"/>
        </w:rPr>
        <w:t xml:space="preserve">) and </w:t>
      </w:r>
      <w:r w:rsidRPr="00B70BFB">
        <w:rPr>
          <w:b/>
          <w:color w:val="7030A0"/>
        </w:rPr>
        <w:t>URL for guideline</w:t>
      </w:r>
      <w:r w:rsidRPr="00B70BFB">
        <w:rPr>
          <w:color w:val="7030A0"/>
        </w:rPr>
        <w:t xml:space="preserve"> (</w:t>
      </w:r>
      <w:r w:rsidRPr="00B70BFB">
        <w:rPr>
          <w:i/>
          <w:color w:val="7030A0"/>
        </w:rPr>
        <w:t>if available online</w:t>
      </w:r>
      <w:r w:rsidRPr="00B70BFB">
        <w:rPr>
          <w:color w:val="7030A0"/>
        </w:rPr>
        <w:t>):</w:t>
      </w:r>
    </w:p>
    <w:p w14:paraId="5D2C852F" w14:textId="77777777" w:rsidR="000B3DA7" w:rsidRPr="00B70BFB" w:rsidRDefault="000B3DA7" w:rsidP="000B3DA7">
      <w:pPr>
        <w:ind w:left="0" w:firstLine="0"/>
        <w:rPr>
          <w:rFonts w:cs="Arial"/>
          <w:color w:val="7030A0"/>
          <w:sz w:val="20"/>
          <w:szCs w:val="20"/>
        </w:rPr>
      </w:pPr>
    </w:p>
    <w:p w14:paraId="0FFE452A" w14:textId="77777777" w:rsidR="000B3DA7" w:rsidRPr="00B70BFB" w:rsidRDefault="000B3DA7" w:rsidP="000B3DA7">
      <w:pPr>
        <w:ind w:left="0" w:firstLine="0"/>
        <w:rPr>
          <w:rFonts w:cs="Arial"/>
          <w:color w:val="7030A0"/>
        </w:rPr>
      </w:pPr>
      <w:r w:rsidRPr="00B70BFB">
        <w:rPr>
          <w:rFonts w:cs="Arial"/>
          <w:color w:val="7030A0"/>
        </w:rPr>
        <w:t xml:space="preserve">Clinical recommendations (from both government sources and professional organizations) are the best source of evidence about the relationship between contraceptive counseling and increased use of the most and moderately effective methods of contraception (see diagram above).  </w:t>
      </w:r>
    </w:p>
    <w:p w14:paraId="28B01967" w14:textId="77777777" w:rsidR="000B3DA7" w:rsidRPr="00B70BFB" w:rsidRDefault="000B3DA7" w:rsidP="000B3DA7">
      <w:pPr>
        <w:ind w:left="0" w:firstLine="0"/>
        <w:rPr>
          <w:rFonts w:cs="Arial"/>
          <w:color w:val="7030A0"/>
        </w:rPr>
      </w:pPr>
    </w:p>
    <w:p w14:paraId="06CB404A" w14:textId="77777777" w:rsidR="000B3DA7" w:rsidRPr="00B70BFB" w:rsidRDefault="000B3DA7" w:rsidP="000B3DA7">
      <w:pPr>
        <w:pStyle w:val="ListParagraph"/>
        <w:widowControl w:val="0"/>
        <w:spacing w:after="0" w:line="240" w:lineRule="auto"/>
        <w:ind w:left="360" w:firstLine="0"/>
        <w:rPr>
          <w:color w:val="7030A0"/>
        </w:rPr>
      </w:pPr>
      <w:r w:rsidRPr="00B70BFB">
        <w:rPr>
          <w:color w:val="7030A0"/>
        </w:rPr>
        <w:t>CDC/OPA (2014).  Providing Quality Family Planning Services (QFP): Recommendations of CDC and the US Office of Population Affairs, MMWR Recommendations and Reports, April 24, 2014.</w:t>
      </w:r>
      <w:r w:rsidRPr="00B70BFB">
        <w:rPr>
          <w:color w:val="7030A0"/>
        </w:rPr>
        <w:tab/>
        <w:t xml:space="preserve">  </w:t>
      </w:r>
      <w:hyperlink r:id="rId56" w:history="1">
        <w:r w:rsidRPr="00B70BFB">
          <w:rPr>
            <w:rStyle w:val="Hyperlink"/>
            <w:color w:val="7030A0"/>
          </w:rPr>
          <w:t>http://www.cdc.gov/mmwr/preview/mmwrhtml/rr6304a1.htm</w:t>
        </w:r>
      </w:hyperlink>
      <w:r w:rsidRPr="00B70BFB">
        <w:rPr>
          <w:color w:val="7030A0"/>
        </w:rPr>
        <w:t xml:space="preserve"> </w:t>
      </w:r>
    </w:p>
    <w:p w14:paraId="3E6E0F61" w14:textId="77777777" w:rsidR="000B3DA7" w:rsidRPr="00B70BFB" w:rsidRDefault="000B3DA7" w:rsidP="000B3DA7">
      <w:pPr>
        <w:pStyle w:val="ListParagraph"/>
        <w:widowControl w:val="0"/>
        <w:spacing w:after="0" w:line="240" w:lineRule="auto"/>
        <w:ind w:left="360" w:firstLine="0"/>
        <w:rPr>
          <w:color w:val="7030A0"/>
        </w:rPr>
      </w:pPr>
    </w:p>
    <w:p w14:paraId="1F50D46E" w14:textId="77777777" w:rsidR="000B3DA7" w:rsidRPr="00B70BFB" w:rsidRDefault="000B3DA7" w:rsidP="000B3DA7">
      <w:pPr>
        <w:tabs>
          <w:tab w:val="left" w:pos="3450"/>
        </w:tabs>
        <w:rPr>
          <w:color w:val="7030A0"/>
          <w:lang w:val="en"/>
        </w:rPr>
      </w:pPr>
      <w:r w:rsidRPr="00B70BFB">
        <w:rPr>
          <w:color w:val="7030A0"/>
        </w:rPr>
        <w:tab/>
        <w:t xml:space="preserve">American College of Obstetricians and Gynecologists  (ACOG), Committee on Gynecologic Practice. </w:t>
      </w:r>
      <w:r w:rsidRPr="00B70BFB">
        <w:rPr>
          <w:color w:val="7030A0"/>
          <w:lang w:val="en"/>
        </w:rPr>
        <w:t xml:space="preserve"> Increasing access to contraceptive implants and intrauterine devices to reduce unintended pregnancy.  Committee Opinion Number 642; October 2015.</w:t>
      </w:r>
    </w:p>
    <w:p w14:paraId="7AF251C8" w14:textId="77777777" w:rsidR="000B3DA7" w:rsidRPr="00B70BFB" w:rsidRDefault="000B3DA7" w:rsidP="000B3DA7">
      <w:pPr>
        <w:autoSpaceDE w:val="0"/>
        <w:autoSpaceDN w:val="0"/>
        <w:adjustRightInd w:val="0"/>
        <w:ind w:left="1080" w:firstLine="0"/>
        <w:rPr>
          <w:rFonts w:eastAsia="Trebuchet MS"/>
          <w:bCs/>
          <w:color w:val="7030A0"/>
        </w:rPr>
      </w:pPr>
    </w:p>
    <w:p w14:paraId="3D384CFC" w14:textId="77777777" w:rsidR="000B3DA7" w:rsidRPr="00B70BFB" w:rsidRDefault="000B3DA7" w:rsidP="000B3DA7">
      <w:pPr>
        <w:pStyle w:val="EndNoteBibliography"/>
        <w:rPr>
          <w:rFonts w:asciiTheme="minorHAnsi" w:hAnsiTheme="minorHAnsi"/>
          <w:color w:val="7030A0"/>
        </w:rPr>
      </w:pPr>
      <w:r w:rsidRPr="00B70BFB">
        <w:rPr>
          <w:rFonts w:asciiTheme="minorHAnsi" w:hAnsiTheme="minorHAnsi"/>
          <w:color w:val="7030A0"/>
        </w:rPr>
        <w:t xml:space="preserve">ACOG </w:t>
      </w:r>
      <w:r w:rsidRPr="00B70BFB">
        <w:rPr>
          <w:rFonts w:asciiTheme="minorHAnsi" w:hAnsiTheme="minorHAnsi"/>
          <w:i/>
          <w:color w:val="7030A0"/>
        </w:rPr>
        <w:t>Long-acting reversible contraception: Implants and intrauterine devices</w:t>
      </w:r>
      <w:r w:rsidRPr="00B70BFB">
        <w:rPr>
          <w:rFonts w:asciiTheme="minorHAnsi" w:hAnsiTheme="minorHAnsi"/>
          <w:color w:val="7030A0"/>
        </w:rPr>
        <w:t xml:space="preserve">, in </w:t>
      </w:r>
      <w:r w:rsidRPr="00B70BFB">
        <w:rPr>
          <w:rFonts w:asciiTheme="minorHAnsi" w:hAnsiTheme="minorHAnsi"/>
          <w:i/>
          <w:color w:val="7030A0"/>
        </w:rPr>
        <w:t>Practice Bulletin</w:t>
      </w:r>
      <w:r w:rsidRPr="00B70BFB">
        <w:rPr>
          <w:rFonts w:asciiTheme="minorHAnsi" w:hAnsiTheme="minorHAnsi"/>
          <w:color w:val="7030A0"/>
        </w:rPr>
        <w:t>. 2015 (reaffirmed), American College of Obstetricians and Gynecologists: Washington, DC. p. 1-13.</w:t>
      </w:r>
    </w:p>
    <w:p w14:paraId="33EE259B" w14:textId="77777777" w:rsidR="000B3DA7" w:rsidRPr="00B70BFB" w:rsidRDefault="000B3DA7" w:rsidP="000B3DA7">
      <w:pPr>
        <w:autoSpaceDE w:val="0"/>
        <w:autoSpaceDN w:val="0"/>
        <w:adjustRightInd w:val="0"/>
        <w:ind w:left="1080" w:firstLine="0"/>
        <w:rPr>
          <w:rFonts w:eastAsia="Trebuchet MS"/>
          <w:bCs/>
          <w:color w:val="7030A0"/>
        </w:rPr>
      </w:pPr>
    </w:p>
    <w:p w14:paraId="52257EC7" w14:textId="77777777" w:rsidR="000B3DA7" w:rsidRPr="00B70BFB" w:rsidRDefault="000B3DA7" w:rsidP="000B3DA7">
      <w:pPr>
        <w:ind w:right="648" w:firstLine="0"/>
        <w:rPr>
          <w:rFonts w:eastAsia="Trebuchet MS"/>
          <w:bCs/>
          <w:color w:val="7030A0"/>
        </w:rPr>
      </w:pPr>
      <w:r w:rsidRPr="00B70BFB">
        <w:rPr>
          <w:rFonts w:eastAsia="Trebuchet MS"/>
          <w:bCs/>
          <w:color w:val="7030A0"/>
        </w:rPr>
        <w:t xml:space="preserve">The American Academy of Pediatrics (AAP) (2014).  </w:t>
      </w:r>
      <w:r w:rsidRPr="00B70BFB">
        <w:rPr>
          <w:bCs/>
          <w:color w:val="7030A0"/>
        </w:rPr>
        <w:t xml:space="preserve">Contraception for Adolescents.  Pediatrics, </w:t>
      </w:r>
      <w:r w:rsidRPr="00B70BFB">
        <w:rPr>
          <w:color w:val="7030A0"/>
        </w:rPr>
        <w:t xml:space="preserve">134:e1244–e1256.  </w:t>
      </w:r>
    </w:p>
    <w:p w14:paraId="037D7F79" w14:textId="77777777" w:rsidR="000B3DA7" w:rsidRPr="00B70BFB" w:rsidRDefault="000B3DA7" w:rsidP="000B3DA7">
      <w:pPr>
        <w:ind w:left="0" w:firstLine="0"/>
        <w:rPr>
          <w:color w:val="7030A0"/>
          <w:sz w:val="20"/>
          <w:szCs w:val="20"/>
        </w:rPr>
      </w:pPr>
    </w:p>
    <w:p w14:paraId="008FFD02" w14:textId="77777777" w:rsidR="000B3DA7" w:rsidRPr="00B70BFB" w:rsidRDefault="000B3DA7" w:rsidP="000B3DA7">
      <w:pPr>
        <w:ind w:left="0" w:firstLine="0"/>
        <w:rPr>
          <w:color w:val="7030A0"/>
        </w:rPr>
      </w:pPr>
      <w:r w:rsidRPr="00B70BFB">
        <w:rPr>
          <w:b/>
          <w:color w:val="7030A0"/>
        </w:rPr>
        <w:t>1a.4.2.</w:t>
      </w:r>
      <w:r w:rsidRPr="00B70BFB">
        <w:rPr>
          <w:color w:val="7030A0"/>
        </w:rPr>
        <w:t xml:space="preserve"> </w:t>
      </w:r>
      <w:r w:rsidRPr="00B70BFB">
        <w:rPr>
          <w:b/>
          <w:color w:val="7030A0"/>
        </w:rPr>
        <w:t>Identify guideline recommendation number and/or page number</w:t>
      </w:r>
      <w:r w:rsidRPr="00B70BFB">
        <w:rPr>
          <w:color w:val="7030A0"/>
        </w:rPr>
        <w:t xml:space="preserve"> and </w:t>
      </w:r>
      <w:r w:rsidRPr="00B70BFB">
        <w:rPr>
          <w:b/>
          <w:color w:val="7030A0"/>
        </w:rPr>
        <w:t>quote verbatim, the specific guideline recommendation</w:t>
      </w:r>
      <w:r w:rsidRPr="00B70BFB">
        <w:rPr>
          <w:color w:val="7030A0"/>
        </w:rPr>
        <w:t>.</w:t>
      </w:r>
    </w:p>
    <w:p w14:paraId="2EE9E41C" w14:textId="77777777" w:rsidR="000B3DA7" w:rsidRPr="00B70BFB" w:rsidRDefault="000B3DA7" w:rsidP="000B3DA7">
      <w:pPr>
        <w:ind w:left="0" w:firstLine="0"/>
        <w:rPr>
          <w:color w:val="7030A0"/>
        </w:rPr>
      </w:pPr>
    </w:p>
    <w:p w14:paraId="5DE0CA5B" w14:textId="77777777" w:rsidR="000B3DA7" w:rsidRPr="00B70BFB" w:rsidRDefault="000B3DA7" w:rsidP="000B3DA7">
      <w:pPr>
        <w:pStyle w:val="Pa20"/>
        <w:spacing w:line="240" w:lineRule="auto"/>
        <w:jc w:val="both"/>
        <w:rPr>
          <w:rFonts w:asciiTheme="minorHAnsi" w:hAnsiTheme="minorHAnsi" w:cs="Adobe Garamond Pro"/>
          <w:color w:val="7030A0"/>
          <w:sz w:val="22"/>
          <w:szCs w:val="22"/>
        </w:rPr>
      </w:pPr>
      <w:r w:rsidRPr="00B70BFB">
        <w:rPr>
          <w:rFonts w:asciiTheme="minorHAnsi" w:hAnsiTheme="minorHAnsi" w:cs="Adobe Garamond Pro Bold"/>
          <w:b/>
          <w:bCs/>
          <w:color w:val="7030A0"/>
          <w:sz w:val="22"/>
          <w:szCs w:val="22"/>
        </w:rPr>
        <w:t>“</w:t>
      </w:r>
      <w:r w:rsidRPr="00B70BFB">
        <w:rPr>
          <w:rFonts w:asciiTheme="minorHAnsi" w:hAnsiTheme="minorHAnsi" w:cs="Adobe Garamond Pro"/>
          <w:color w:val="7030A0"/>
          <w:sz w:val="22"/>
          <w:szCs w:val="22"/>
        </w:rPr>
        <w:t xml:space="preserve">Providers are encouraged to present information on potential reversible methods of contraception by using a tiered approach (i.e., presenting information on the most effective methods first, before presenting information on less effective methods). This information should include an explanation that long-acting reversible contraceptive methods are safe and effective for most women, including those who have never given birth and adolescents. Information should be tailored and presented to ensure a client-centered approach. It is not appropriate to omit presenting information on a method solely because the method is not available at the service site. If </w:t>
      </w:r>
      <w:proofErr w:type="gramStart"/>
      <w:r w:rsidRPr="00B70BFB">
        <w:rPr>
          <w:rFonts w:asciiTheme="minorHAnsi" w:hAnsiTheme="minorHAnsi" w:cs="Adobe Garamond Pro"/>
          <w:color w:val="7030A0"/>
          <w:sz w:val="22"/>
          <w:szCs w:val="22"/>
        </w:rPr>
        <w:t>not</w:t>
      </w:r>
      <w:proofErr w:type="gramEnd"/>
      <w:r w:rsidRPr="00B70BFB">
        <w:rPr>
          <w:rFonts w:asciiTheme="minorHAnsi" w:hAnsiTheme="minorHAnsi" w:cs="Adobe Garamond Pro"/>
          <w:color w:val="7030A0"/>
          <w:sz w:val="22"/>
          <w:szCs w:val="22"/>
        </w:rPr>
        <w:t xml:space="preserve"> all methods are available at the service site, it is important to have strong referral links in place to other providers to maximize opportunities for clients to obtain their preferred method that is medically appropriate.”</w:t>
      </w:r>
    </w:p>
    <w:p w14:paraId="13BFF5A4" w14:textId="77777777" w:rsidR="000B3DA7" w:rsidRPr="00B70BFB" w:rsidRDefault="000B3DA7" w:rsidP="000B3DA7">
      <w:pPr>
        <w:rPr>
          <w:color w:val="7030A0"/>
        </w:rPr>
      </w:pPr>
      <w:r w:rsidRPr="00B70BFB">
        <w:rPr>
          <w:color w:val="7030A0"/>
        </w:rPr>
        <w:t xml:space="preserve">Source:  CDC/OPA (2014). </w:t>
      </w:r>
      <w:r w:rsidRPr="00B70BFB">
        <w:rPr>
          <w:i/>
          <w:color w:val="7030A0"/>
        </w:rPr>
        <w:t>Providing Quality Family Planning Services</w:t>
      </w:r>
      <w:r w:rsidRPr="00B70BFB">
        <w:rPr>
          <w:color w:val="7030A0"/>
        </w:rPr>
        <w:t xml:space="preserve">, page </w:t>
      </w:r>
      <w:proofErr w:type="gramStart"/>
      <w:r w:rsidRPr="00B70BFB">
        <w:rPr>
          <w:color w:val="7030A0"/>
        </w:rPr>
        <w:t>8</w:t>
      </w:r>
      <w:proofErr w:type="gramEnd"/>
      <w:r w:rsidRPr="00B70BFB">
        <w:rPr>
          <w:color w:val="7030A0"/>
        </w:rPr>
        <w:t xml:space="preserve"> and Appendix B</w:t>
      </w:r>
    </w:p>
    <w:p w14:paraId="463F5803" w14:textId="77777777" w:rsidR="000B3DA7" w:rsidRPr="00B70BFB" w:rsidRDefault="000B3DA7" w:rsidP="000B3DA7">
      <w:pPr>
        <w:ind w:left="0" w:firstLine="0"/>
        <w:rPr>
          <w:rFonts w:cs="Adobe Garamond Pro Bold"/>
          <w:b/>
          <w:bCs/>
          <w:color w:val="7030A0"/>
        </w:rPr>
      </w:pPr>
    </w:p>
    <w:p w14:paraId="07205737" w14:textId="77777777" w:rsidR="000B3DA7" w:rsidRPr="00B70BFB" w:rsidRDefault="000B3DA7" w:rsidP="000B3DA7">
      <w:pPr>
        <w:ind w:left="0" w:firstLine="0"/>
        <w:rPr>
          <w:color w:val="7030A0"/>
        </w:rPr>
      </w:pPr>
      <w:r w:rsidRPr="00B70BFB">
        <w:rPr>
          <w:color w:val="7030A0"/>
        </w:rPr>
        <w:t xml:space="preserve">“For all women at risk of unintended pregnancy, obstetrician-gynecologists should provide counseling on all contraceptive options, including implants and IUDs.   Long-acting reversible contraception methods require a single action of motivation for long-term use, eliminating adherence and user dependence from the effectiveness equation.  These top-tier methods share the highest continuation rates of all contraceptives, which is one of the most important factors in contraceptive success.” </w:t>
      </w:r>
    </w:p>
    <w:p w14:paraId="7EBE9093" w14:textId="77777777" w:rsidR="000B3DA7" w:rsidRPr="00B70BFB" w:rsidRDefault="000B3DA7" w:rsidP="000B3DA7">
      <w:pPr>
        <w:ind w:left="0" w:firstLine="0"/>
        <w:rPr>
          <w:color w:val="7030A0"/>
        </w:rPr>
      </w:pPr>
      <w:r w:rsidRPr="00B70BFB">
        <w:rPr>
          <w:color w:val="7030A0"/>
        </w:rPr>
        <w:t>Source:   ACOG (2015), page 1.</w:t>
      </w:r>
    </w:p>
    <w:p w14:paraId="6FBD4F0F" w14:textId="77777777" w:rsidR="000B3DA7" w:rsidRPr="00B70BFB" w:rsidRDefault="000B3DA7" w:rsidP="000B3DA7">
      <w:pPr>
        <w:ind w:left="0" w:firstLine="0"/>
        <w:rPr>
          <w:color w:val="7030A0"/>
        </w:rPr>
      </w:pPr>
    </w:p>
    <w:p w14:paraId="4C8EF5CC" w14:textId="77777777" w:rsidR="000B3DA7" w:rsidRPr="00B70BFB" w:rsidRDefault="000B3DA7" w:rsidP="000B3DA7">
      <w:pPr>
        <w:ind w:left="0" w:firstLine="0"/>
        <w:rPr>
          <w:color w:val="7030A0"/>
        </w:rPr>
      </w:pPr>
      <w:r w:rsidRPr="00B70BFB">
        <w:rPr>
          <w:color w:val="7030A0"/>
        </w:rPr>
        <w:t xml:space="preserve">“The immediate postpartum period is a particularly favorable time for IUD or implant insertion.  Women who have recently given birth are often highly motivated to use contraception, they are known not to be </w:t>
      </w:r>
      <w:proofErr w:type="gramStart"/>
      <w:r w:rsidRPr="00B70BFB">
        <w:rPr>
          <w:color w:val="7030A0"/>
        </w:rPr>
        <w:t>pregnant</w:t>
      </w:r>
      <w:proofErr w:type="gramEnd"/>
      <w:r w:rsidRPr="00B70BFB">
        <w:rPr>
          <w:color w:val="7030A0"/>
        </w:rPr>
        <w:t xml:space="preserve"> and the hospital setting offers convenience for both the patient and the health care provider.”  ACOG (2015 Practice Bulletin), page 4.</w:t>
      </w:r>
    </w:p>
    <w:p w14:paraId="23787CFC" w14:textId="77777777" w:rsidR="000B3DA7" w:rsidRPr="00B70BFB" w:rsidRDefault="000B3DA7" w:rsidP="000B3DA7">
      <w:pPr>
        <w:pStyle w:val="Default"/>
        <w:spacing w:line="221" w:lineRule="atLeast"/>
        <w:jc w:val="both"/>
        <w:rPr>
          <w:rFonts w:cstheme="minorBidi"/>
          <w:b/>
          <w:bCs/>
          <w:color w:val="7030A0"/>
          <w:sz w:val="22"/>
          <w:szCs w:val="22"/>
        </w:rPr>
      </w:pPr>
    </w:p>
    <w:p w14:paraId="605F9C46" w14:textId="77777777" w:rsidR="000B3DA7" w:rsidRPr="00B70BFB" w:rsidRDefault="000B3DA7" w:rsidP="000B3DA7">
      <w:pPr>
        <w:pStyle w:val="Default"/>
        <w:spacing w:line="221" w:lineRule="atLeast"/>
        <w:jc w:val="both"/>
        <w:rPr>
          <w:rFonts w:asciiTheme="minorHAnsi" w:hAnsiTheme="minorHAnsi" w:cstheme="minorBidi"/>
          <w:bCs/>
          <w:color w:val="7030A0"/>
          <w:sz w:val="22"/>
          <w:szCs w:val="22"/>
        </w:rPr>
      </w:pPr>
      <w:r w:rsidRPr="00B70BFB">
        <w:rPr>
          <w:rFonts w:asciiTheme="minorHAnsi" w:hAnsiTheme="minorHAnsi" w:cstheme="minorBidi"/>
          <w:bCs/>
          <w:color w:val="7030A0"/>
          <w:sz w:val="22"/>
          <w:szCs w:val="22"/>
        </w:rPr>
        <w:lastRenderedPageBreak/>
        <w:t>“Contraceptive methods most commonly used by adolescents are listed below, ordered from most to least effective, starting with long-acting reversible contraception (LARC</w:t>
      </w:r>
      <w:proofErr w:type="gramStart"/>
      <w:r w:rsidRPr="00B70BFB">
        <w:rPr>
          <w:rFonts w:asciiTheme="minorHAnsi" w:hAnsiTheme="minorHAnsi" w:cstheme="minorBidi"/>
          <w:bCs/>
          <w:color w:val="7030A0"/>
          <w:sz w:val="22"/>
          <w:szCs w:val="22"/>
        </w:rPr>
        <w:t>);</w:t>
      </w:r>
      <w:proofErr w:type="gramEnd"/>
      <w:r w:rsidRPr="00B70BFB">
        <w:rPr>
          <w:rFonts w:asciiTheme="minorHAnsi" w:hAnsiTheme="minorHAnsi" w:cstheme="minorBidi"/>
          <w:bCs/>
          <w:color w:val="7030A0"/>
          <w:sz w:val="22"/>
          <w:szCs w:val="22"/>
        </w:rPr>
        <w:t xml:space="preserve"> implants and IUDs.  </w:t>
      </w:r>
      <w:r w:rsidRPr="00B70BFB">
        <w:rPr>
          <w:rFonts w:asciiTheme="minorHAnsi" w:hAnsiTheme="minorHAnsi" w:cstheme="minorBidi"/>
          <w:bCs/>
          <w:i/>
          <w:color w:val="7030A0"/>
          <w:sz w:val="22"/>
          <w:szCs w:val="22"/>
        </w:rPr>
        <w:t>Pediatricians are encouraged to counsel adolescents in that order, discussing the most effective contraceptive methods first</w:t>
      </w:r>
      <w:r w:rsidRPr="00B70BFB">
        <w:rPr>
          <w:rFonts w:asciiTheme="minorHAnsi" w:hAnsiTheme="minorHAnsi" w:cstheme="minorBidi"/>
          <w:bCs/>
          <w:color w:val="7030A0"/>
          <w:sz w:val="22"/>
          <w:szCs w:val="22"/>
        </w:rPr>
        <w:t>.”  ACOG (2014), page e1246.</w:t>
      </w:r>
    </w:p>
    <w:p w14:paraId="4EFB0345" w14:textId="77777777" w:rsidR="000B3DA7" w:rsidRPr="00B70BFB" w:rsidRDefault="000B3DA7" w:rsidP="000B3DA7">
      <w:pPr>
        <w:ind w:left="0" w:firstLine="0"/>
        <w:rPr>
          <w:b/>
          <w:color w:val="7030A0"/>
        </w:rPr>
      </w:pPr>
    </w:p>
    <w:p w14:paraId="0EB93FBE" w14:textId="77777777" w:rsidR="000B3DA7" w:rsidRPr="00B70BFB" w:rsidRDefault="000B3DA7" w:rsidP="000B3DA7">
      <w:pPr>
        <w:ind w:left="0" w:firstLine="0"/>
        <w:rPr>
          <w:color w:val="7030A0"/>
        </w:rPr>
      </w:pPr>
      <w:r w:rsidRPr="00B70BFB">
        <w:rPr>
          <w:b/>
          <w:color w:val="7030A0"/>
        </w:rPr>
        <w:t>1a.4.3.</w:t>
      </w:r>
      <w:r w:rsidRPr="00B70BFB">
        <w:rPr>
          <w:bCs/>
          <w:color w:val="7030A0"/>
        </w:rPr>
        <w:t xml:space="preserve"> </w:t>
      </w:r>
      <w:r w:rsidRPr="00B70BFB">
        <w:rPr>
          <w:b/>
          <w:color w:val="7030A0"/>
        </w:rPr>
        <w:t xml:space="preserve">Grade assigned to the quoted recommendation </w:t>
      </w:r>
      <w:r w:rsidRPr="00B70BFB">
        <w:rPr>
          <w:b/>
          <w:color w:val="7030A0"/>
          <w:u w:val="single"/>
        </w:rPr>
        <w:t>with definition</w:t>
      </w:r>
      <w:r w:rsidRPr="00B70BFB">
        <w:rPr>
          <w:b/>
          <w:color w:val="7030A0"/>
        </w:rPr>
        <w:t xml:space="preserve"> of the grade:</w:t>
      </w:r>
      <w:r w:rsidRPr="00B70BFB">
        <w:rPr>
          <w:color w:val="7030A0"/>
        </w:rPr>
        <w:t xml:space="preserve">  </w:t>
      </w:r>
    </w:p>
    <w:p w14:paraId="73CF0F0C" w14:textId="77777777" w:rsidR="000B3DA7" w:rsidRPr="00B70BFB" w:rsidRDefault="000B3DA7" w:rsidP="000B3DA7">
      <w:pPr>
        <w:ind w:left="0" w:firstLine="0"/>
        <w:rPr>
          <w:color w:val="7030A0"/>
        </w:rPr>
      </w:pPr>
      <w:r w:rsidRPr="00B70BFB">
        <w:rPr>
          <w:color w:val="7030A0"/>
        </w:rPr>
        <w:t>Not applicable</w:t>
      </w:r>
    </w:p>
    <w:p w14:paraId="698133F2" w14:textId="77777777" w:rsidR="000B3DA7" w:rsidRPr="00B70BFB" w:rsidRDefault="000B3DA7" w:rsidP="000B3DA7">
      <w:pPr>
        <w:ind w:left="0" w:firstLine="0"/>
        <w:rPr>
          <w:color w:val="7030A0"/>
        </w:rPr>
      </w:pPr>
    </w:p>
    <w:p w14:paraId="1CB2BD08" w14:textId="77777777" w:rsidR="000B3DA7" w:rsidRPr="00B70BFB" w:rsidRDefault="000B3DA7" w:rsidP="000B3DA7">
      <w:pPr>
        <w:ind w:left="0" w:firstLine="0"/>
        <w:rPr>
          <w:color w:val="7030A0"/>
        </w:rPr>
      </w:pPr>
      <w:r w:rsidRPr="00B70BFB">
        <w:rPr>
          <w:b/>
          <w:color w:val="7030A0"/>
        </w:rPr>
        <w:t xml:space="preserve">1a.4.4. Provide all other grades and associated definitions for recommendations in the grading system.  </w:t>
      </w:r>
      <w:r w:rsidRPr="00B70BFB">
        <w:rPr>
          <w:color w:val="7030A0"/>
        </w:rPr>
        <w:t>(</w:t>
      </w:r>
      <w:r w:rsidRPr="00B70BFB">
        <w:rPr>
          <w:i/>
          <w:color w:val="7030A0"/>
        </w:rPr>
        <w:t>Note: If separate grades for the strength of the evidence, report them in section 1a.7.</w:t>
      </w:r>
      <w:r w:rsidRPr="00B70BFB">
        <w:rPr>
          <w:color w:val="7030A0"/>
        </w:rPr>
        <w:t xml:space="preserve">) </w:t>
      </w:r>
    </w:p>
    <w:p w14:paraId="100AA7E3" w14:textId="77777777" w:rsidR="000B3DA7" w:rsidRPr="00B70BFB" w:rsidRDefault="000B3DA7" w:rsidP="000B3DA7">
      <w:pPr>
        <w:ind w:left="0" w:firstLine="0"/>
        <w:rPr>
          <w:color w:val="7030A0"/>
        </w:rPr>
      </w:pPr>
      <w:r w:rsidRPr="00B70BFB">
        <w:rPr>
          <w:color w:val="7030A0"/>
        </w:rPr>
        <w:t>Not applicable</w:t>
      </w:r>
    </w:p>
    <w:p w14:paraId="03D769FD" w14:textId="77777777" w:rsidR="000B3DA7" w:rsidRPr="00B70BFB" w:rsidRDefault="000B3DA7" w:rsidP="000B3DA7">
      <w:pPr>
        <w:ind w:left="0" w:firstLine="0"/>
        <w:rPr>
          <w:b/>
          <w:color w:val="7030A0"/>
        </w:rPr>
      </w:pPr>
    </w:p>
    <w:p w14:paraId="7A09BD10" w14:textId="77777777" w:rsidR="000B3DA7" w:rsidRPr="00B70BFB" w:rsidRDefault="000B3DA7" w:rsidP="000B3DA7">
      <w:pPr>
        <w:ind w:left="432" w:hanging="432"/>
        <w:rPr>
          <w:b/>
          <w:color w:val="7030A0"/>
        </w:rPr>
      </w:pPr>
      <w:r w:rsidRPr="00B70BFB">
        <w:rPr>
          <w:b/>
          <w:color w:val="7030A0"/>
        </w:rPr>
        <w:t xml:space="preserve">1a.4.5. Citation and URL for methodology for grading recommendations </w:t>
      </w:r>
      <w:r w:rsidRPr="00B70BFB">
        <w:rPr>
          <w:color w:val="7030A0"/>
        </w:rPr>
        <w:t>(</w:t>
      </w:r>
      <w:r w:rsidRPr="00B70BFB">
        <w:rPr>
          <w:i/>
          <w:color w:val="7030A0"/>
        </w:rPr>
        <w:t>if different from 1a.4.1</w:t>
      </w:r>
      <w:r w:rsidRPr="00B70BFB">
        <w:rPr>
          <w:color w:val="7030A0"/>
        </w:rPr>
        <w:t>)</w:t>
      </w:r>
      <w:r w:rsidRPr="00B70BFB">
        <w:rPr>
          <w:b/>
          <w:color w:val="7030A0"/>
        </w:rPr>
        <w:t>:</w:t>
      </w:r>
    </w:p>
    <w:p w14:paraId="62A70AD1" w14:textId="77777777" w:rsidR="000B3DA7" w:rsidRPr="00B70BFB" w:rsidRDefault="000B3DA7" w:rsidP="000B3DA7">
      <w:pPr>
        <w:ind w:left="0" w:firstLine="0"/>
        <w:rPr>
          <w:color w:val="7030A0"/>
        </w:rPr>
      </w:pPr>
      <w:r w:rsidRPr="00B70BFB">
        <w:rPr>
          <w:color w:val="7030A0"/>
        </w:rPr>
        <w:t>Not applicable</w:t>
      </w:r>
    </w:p>
    <w:p w14:paraId="3D56E571" w14:textId="77777777" w:rsidR="000B3DA7" w:rsidRPr="00B70BFB" w:rsidRDefault="000B3DA7" w:rsidP="000B3DA7">
      <w:pPr>
        <w:ind w:left="432" w:hanging="432"/>
        <w:rPr>
          <w:color w:val="7030A0"/>
        </w:rPr>
      </w:pPr>
    </w:p>
    <w:p w14:paraId="49AD0102" w14:textId="77777777" w:rsidR="000B3DA7" w:rsidRPr="00B70BFB" w:rsidRDefault="000B3DA7" w:rsidP="000B3DA7">
      <w:pPr>
        <w:ind w:left="432" w:hanging="432"/>
        <w:rPr>
          <w:b/>
          <w:color w:val="7030A0"/>
        </w:rPr>
      </w:pPr>
      <w:r w:rsidRPr="00B70BFB">
        <w:rPr>
          <w:b/>
          <w:color w:val="7030A0"/>
        </w:rPr>
        <w:t>1a.4.6. If guideline is evidence-based (rather than expert opinion), are the details of the quantity, quality, and consistency of the body of evidence available (e.g., evidence tables)?</w:t>
      </w:r>
    </w:p>
    <w:p w14:paraId="0D0C8538" w14:textId="77777777" w:rsidR="000B3DA7" w:rsidRPr="00B70BFB" w:rsidRDefault="000E6A50" w:rsidP="000B3DA7">
      <w:pPr>
        <w:ind w:left="720" w:hanging="432"/>
        <w:rPr>
          <w:b/>
          <w:color w:val="7030A0"/>
        </w:rPr>
      </w:pPr>
      <w:sdt>
        <w:sdtPr>
          <w:rPr>
            <w:bCs/>
            <w:color w:val="7030A0"/>
          </w:rPr>
          <w:id w:val="-1346319738"/>
          <w14:checkbox>
            <w14:checked w14:val="1"/>
            <w14:checkedState w14:val="2612" w14:font="MS Gothic"/>
            <w14:uncheckedState w14:val="2610" w14:font="MS Gothic"/>
          </w14:checkbox>
        </w:sdtPr>
        <w:sdtEndPr/>
        <w:sdtContent>
          <w:r w:rsidR="000B3DA7" w:rsidRPr="00B70BFB">
            <w:rPr>
              <w:rFonts w:ascii="MS Gothic" w:eastAsia="MS Gothic" w:hAnsi="MS Gothic" w:hint="eastAsia"/>
              <w:bCs/>
              <w:color w:val="7030A0"/>
            </w:rPr>
            <w:t>☒</w:t>
          </w:r>
        </w:sdtContent>
      </w:sdt>
      <w:r w:rsidR="000B3DA7" w:rsidRPr="00B70BFB">
        <w:rPr>
          <w:b/>
          <w:color w:val="7030A0"/>
        </w:rPr>
        <w:t xml:space="preserve"> </w:t>
      </w:r>
      <w:r w:rsidR="000B3DA7" w:rsidRPr="00B70BFB">
        <w:rPr>
          <w:color w:val="7030A0"/>
        </w:rPr>
        <w:t>Yes</w:t>
      </w:r>
      <w:r w:rsidR="000B3DA7" w:rsidRPr="00B70BFB">
        <w:rPr>
          <w:b/>
          <w:color w:val="7030A0"/>
        </w:rPr>
        <w:t xml:space="preserve"> </w:t>
      </w:r>
      <w:r w:rsidR="000B3DA7" w:rsidRPr="00B70BFB">
        <w:rPr>
          <w:rFonts w:cstheme="minorHAnsi"/>
          <w:b/>
          <w:color w:val="7030A0"/>
          <w:highlight w:val="green"/>
        </w:rPr>
        <w:t>→</w:t>
      </w:r>
      <w:r w:rsidR="000B3DA7" w:rsidRPr="00B70BFB">
        <w:rPr>
          <w:b/>
          <w:color w:val="7030A0"/>
          <w:highlight w:val="green"/>
        </w:rPr>
        <w:t xml:space="preserve"> </w:t>
      </w:r>
      <w:r w:rsidR="000B3DA7" w:rsidRPr="00B70BFB">
        <w:rPr>
          <w:b/>
          <w:i/>
          <w:color w:val="7030A0"/>
          <w:highlight w:val="green"/>
        </w:rPr>
        <w:t xml:space="preserve">complete section </w:t>
      </w:r>
      <w:hyperlink w:anchor="Section1a7" w:history="1">
        <w:r w:rsidR="000B3DA7" w:rsidRPr="00B70BFB">
          <w:rPr>
            <w:rStyle w:val="Hyperlink"/>
            <w:b/>
            <w:i/>
            <w:color w:val="7030A0"/>
            <w:highlight w:val="green"/>
          </w:rPr>
          <w:t>1a.7</w:t>
        </w:r>
      </w:hyperlink>
    </w:p>
    <w:p w14:paraId="345F6081" w14:textId="77777777" w:rsidR="000B3DA7" w:rsidRPr="00B70BFB" w:rsidRDefault="000E6A50" w:rsidP="000B3DA7">
      <w:pPr>
        <w:ind w:left="1008" w:hanging="720"/>
        <w:rPr>
          <w:color w:val="7030A0"/>
        </w:rPr>
      </w:pPr>
      <w:sdt>
        <w:sdtPr>
          <w:rPr>
            <w:bCs/>
            <w:color w:val="7030A0"/>
          </w:rPr>
          <w:id w:val="777454248"/>
          <w14:checkbox>
            <w14:checked w14:val="0"/>
            <w14:checkedState w14:val="2612" w14:font="MS Gothic"/>
            <w14:uncheckedState w14:val="2610" w14:font="MS Gothic"/>
          </w14:checkbox>
        </w:sdtPr>
        <w:sdtEndPr/>
        <w:sdtContent>
          <w:r w:rsidR="000B3DA7" w:rsidRPr="00B70BFB">
            <w:rPr>
              <w:rFonts w:ascii="MS Gothic" w:eastAsia="MS Gothic" w:hAnsi="MS Gothic" w:cs="MS Gothic" w:hint="eastAsia"/>
              <w:bCs/>
              <w:color w:val="7030A0"/>
            </w:rPr>
            <w:t>☐</w:t>
          </w:r>
        </w:sdtContent>
      </w:sdt>
      <w:r w:rsidR="000B3DA7" w:rsidRPr="00B70BFB">
        <w:rPr>
          <w:b/>
          <w:color w:val="7030A0"/>
        </w:rPr>
        <w:t xml:space="preserve"> </w:t>
      </w:r>
      <w:r w:rsidR="000B3DA7" w:rsidRPr="00B70BFB">
        <w:rPr>
          <w:color w:val="7030A0"/>
        </w:rPr>
        <w:t xml:space="preserve">No  </w:t>
      </w:r>
      <w:r w:rsidR="000B3DA7" w:rsidRPr="00B70BFB">
        <w:rPr>
          <w:rFonts w:cstheme="minorHAnsi"/>
          <w:b/>
          <w:color w:val="7030A0"/>
          <w:highlight w:val="green"/>
        </w:rPr>
        <w:t xml:space="preserve">→ </w:t>
      </w:r>
      <w:r w:rsidR="000B3DA7" w:rsidRPr="00B70BFB">
        <w:rPr>
          <w:rStyle w:val="Hyperlink"/>
          <w:b/>
          <w:i/>
          <w:color w:val="7030A0"/>
          <w:highlight w:val="green"/>
          <w:u w:val="none"/>
        </w:rPr>
        <w:t xml:space="preserve">report on another systematic review of the evidence in sections </w:t>
      </w:r>
      <w:hyperlink w:anchor="Section1a6" w:history="1">
        <w:r w:rsidR="000B3DA7" w:rsidRPr="00B70BFB">
          <w:rPr>
            <w:rStyle w:val="Hyperlink"/>
            <w:b/>
            <w:i/>
            <w:color w:val="7030A0"/>
            <w:highlight w:val="green"/>
          </w:rPr>
          <w:t>1a.6</w:t>
        </w:r>
      </w:hyperlink>
      <w:r w:rsidR="000B3DA7" w:rsidRPr="00B70BFB">
        <w:rPr>
          <w:rStyle w:val="Hyperlink"/>
          <w:b/>
          <w:i/>
          <w:color w:val="7030A0"/>
          <w:highlight w:val="green"/>
          <w:u w:val="none"/>
        </w:rPr>
        <w:t xml:space="preserve"> and </w:t>
      </w:r>
      <w:hyperlink w:anchor="Section1a7" w:history="1">
        <w:r w:rsidR="000B3DA7" w:rsidRPr="00B70BFB">
          <w:rPr>
            <w:rStyle w:val="Hyperlink"/>
            <w:b/>
            <w:i/>
            <w:color w:val="7030A0"/>
            <w:highlight w:val="green"/>
          </w:rPr>
          <w:t>1a.7</w:t>
        </w:r>
      </w:hyperlink>
      <w:r w:rsidR="000B3DA7" w:rsidRPr="00B70BFB">
        <w:rPr>
          <w:rStyle w:val="Hyperlink"/>
          <w:b/>
          <w:i/>
          <w:color w:val="7030A0"/>
          <w:highlight w:val="green"/>
          <w:u w:val="none"/>
        </w:rPr>
        <w:t xml:space="preserve">; if another review does not exist, </w:t>
      </w:r>
      <w:r w:rsidR="000B3DA7" w:rsidRPr="00B70BFB">
        <w:rPr>
          <w:rFonts w:cstheme="minorHAnsi"/>
          <w:b/>
          <w:i/>
          <w:color w:val="7030A0"/>
          <w:highlight w:val="green"/>
        </w:rPr>
        <w:t xml:space="preserve">provide what is known from the guideline review of evidence in </w:t>
      </w:r>
      <w:hyperlink w:anchor="Section1a7" w:history="1">
        <w:r w:rsidR="000B3DA7" w:rsidRPr="00B70BFB">
          <w:rPr>
            <w:rStyle w:val="Hyperlink"/>
            <w:b/>
            <w:i/>
            <w:color w:val="7030A0"/>
            <w:highlight w:val="green"/>
          </w:rPr>
          <w:t>1a.7</w:t>
        </w:r>
      </w:hyperlink>
    </w:p>
    <w:p w14:paraId="4A060051" w14:textId="77777777" w:rsidR="000B3DA7" w:rsidRPr="00B70BFB" w:rsidRDefault="000B3DA7" w:rsidP="000B3DA7">
      <w:pPr>
        <w:rPr>
          <w:b/>
          <w:color w:val="7030A0"/>
        </w:rPr>
      </w:pPr>
    </w:p>
    <w:p w14:paraId="6346F9E4" w14:textId="77777777" w:rsidR="000B3DA7" w:rsidRPr="00B70BFB" w:rsidRDefault="000B3DA7" w:rsidP="000B3DA7">
      <w:pPr>
        <w:ind w:left="0" w:firstLine="0"/>
        <w:rPr>
          <w:color w:val="7030A0"/>
        </w:rPr>
      </w:pPr>
      <w:r w:rsidRPr="00B70BFB">
        <w:rPr>
          <w:b/>
          <w:iCs/>
          <w:caps/>
          <w:color w:val="7030A0"/>
        </w:rPr>
        <w:t>_______________________</w:t>
      </w:r>
    </w:p>
    <w:p w14:paraId="34ED9132" w14:textId="77777777" w:rsidR="000B3DA7" w:rsidRPr="00B70BFB" w:rsidRDefault="000B3DA7" w:rsidP="000B3DA7">
      <w:pPr>
        <w:ind w:left="0" w:firstLine="0"/>
        <w:rPr>
          <w:color w:val="7030A0"/>
        </w:rPr>
      </w:pPr>
      <w:bookmarkStart w:id="9" w:name="Section1a5"/>
      <w:bookmarkEnd w:id="9"/>
      <w:r w:rsidRPr="00B70BFB">
        <w:rPr>
          <w:b/>
          <w:color w:val="7030A0"/>
        </w:rPr>
        <w:t>1a.5.</w:t>
      </w:r>
      <w:r w:rsidRPr="00B70BFB">
        <w:rPr>
          <w:color w:val="7030A0"/>
        </w:rPr>
        <w:t xml:space="preserve"> </w:t>
      </w:r>
      <w:r w:rsidRPr="00B70BFB">
        <w:rPr>
          <w:b/>
          <w:color w:val="7030A0"/>
        </w:rPr>
        <w:t>UNITED STATES PREVENTIVE SERVICES TASK FORCE RECOMMENDATION</w:t>
      </w:r>
    </w:p>
    <w:p w14:paraId="18E7FE30" w14:textId="77777777" w:rsidR="000B3DA7" w:rsidRPr="00B70BFB" w:rsidRDefault="000B3DA7" w:rsidP="000B3DA7">
      <w:pPr>
        <w:ind w:left="0" w:firstLine="0"/>
        <w:rPr>
          <w:color w:val="7030A0"/>
        </w:rPr>
      </w:pPr>
      <w:r w:rsidRPr="00B70BFB">
        <w:rPr>
          <w:b/>
          <w:color w:val="7030A0"/>
        </w:rPr>
        <w:t>1a.5.1.</w:t>
      </w:r>
      <w:r w:rsidRPr="00B70BFB">
        <w:rPr>
          <w:color w:val="7030A0"/>
        </w:rPr>
        <w:t xml:space="preserve"> </w:t>
      </w:r>
      <w:r w:rsidRPr="00B70BFB">
        <w:rPr>
          <w:b/>
          <w:color w:val="7030A0"/>
        </w:rPr>
        <w:t>Recommendation citation</w:t>
      </w:r>
      <w:r w:rsidRPr="00B70BFB">
        <w:rPr>
          <w:color w:val="7030A0"/>
        </w:rPr>
        <w:t xml:space="preserve"> (</w:t>
      </w:r>
      <w:r w:rsidRPr="00B70BFB">
        <w:rPr>
          <w:i/>
          <w:color w:val="7030A0"/>
        </w:rPr>
        <w:t>including date</w:t>
      </w:r>
      <w:r w:rsidRPr="00B70BFB">
        <w:rPr>
          <w:color w:val="7030A0"/>
        </w:rPr>
        <w:t xml:space="preserve">) and </w:t>
      </w:r>
      <w:r w:rsidRPr="00B70BFB">
        <w:rPr>
          <w:b/>
          <w:color w:val="7030A0"/>
        </w:rPr>
        <w:t>URL for recommendation</w:t>
      </w:r>
      <w:r w:rsidRPr="00B70BFB">
        <w:rPr>
          <w:color w:val="7030A0"/>
        </w:rPr>
        <w:t xml:space="preserve"> (</w:t>
      </w:r>
      <w:r w:rsidRPr="00B70BFB">
        <w:rPr>
          <w:i/>
          <w:color w:val="7030A0"/>
        </w:rPr>
        <w:t>if available online</w:t>
      </w:r>
      <w:r w:rsidRPr="00B70BFB">
        <w:rPr>
          <w:color w:val="7030A0"/>
        </w:rPr>
        <w:t xml:space="preserve">):  </w:t>
      </w:r>
    </w:p>
    <w:p w14:paraId="170F34CE" w14:textId="77777777" w:rsidR="000B3DA7" w:rsidRPr="00B70BFB" w:rsidRDefault="000B3DA7" w:rsidP="000B3DA7">
      <w:pPr>
        <w:ind w:left="0" w:firstLine="0"/>
        <w:rPr>
          <w:rFonts w:cs="Arial"/>
          <w:color w:val="7030A0"/>
          <w:sz w:val="20"/>
          <w:szCs w:val="20"/>
        </w:rPr>
      </w:pPr>
    </w:p>
    <w:p w14:paraId="3D69939C" w14:textId="77777777" w:rsidR="000B3DA7" w:rsidRPr="00B70BFB" w:rsidRDefault="000B3DA7" w:rsidP="000B3DA7">
      <w:pPr>
        <w:ind w:left="0" w:firstLine="0"/>
        <w:rPr>
          <w:color w:val="7030A0"/>
        </w:rPr>
      </w:pPr>
      <w:r w:rsidRPr="00B70BFB">
        <w:rPr>
          <w:color w:val="7030A0"/>
        </w:rPr>
        <w:t>Not applicable</w:t>
      </w:r>
    </w:p>
    <w:p w14:paraId="16509A2C" w14:textId="77777777" w:rsidR="000B3DA7" w:rsidRPr="00B70BFB" w:rsidRDefault="000B3DA7" w:rsidP="000B3DA7">
      <w:pPr>
        <w:ind w:left="0" w:firstLine="0"/>
        <w:rPr>
          <w:color w:val="7030A0"/>
        </w:rPr>
      </w:pPr>
    </w:p>
    <w:p w14:paraId="2D373CF0" w14:textId="77777777" w:rsidR="000B3DA7" w:rsidRPr="00B70BFB" w:rsidRDefault="000B3DA7" w:rsidP="000B3DA7">
      <w:pPr>
        <w:ind w:left="0" w:firstLine="0"/>
        <w:rPr>
          <w:color w:val="7030A0"/>
        </w:rPr>
      </w:pPr>
      <w:r w:rsidRPr="00B70BFB">
        <w:rPr>
          <w:b/>
          <w:color w:val="7030A0"/>
        </w:rPr>
        <w:t>1a.5.2.</w:t>
      </w:r>
      <w:r w:rsidRPr="00B70BFB">
        <w:rPr>
          <w:color w:val="7030A0"/>
        </w:rPr>
        <w:t xml:space="preserve"> </w:t>
      </w:r>
      <w:r w:rsidRPr="00B70BFB">
        <w:rPr>
          <w:b/>
          <w:color w:val="7030A0"/>
        </w:rPr>
        <w:t>Identify recommendation number and/or page number</w:t>
      </w:r>
      <w:r w:rsidRPr="00B70BFB">
        <w:rPr>
          <w:color w:val="7030A0"/>
        </w:rPr>
        <w:t xml:space="preserve"> and </w:t>
      </w:r>
      <w:r w:rsidRPr="00B70BFB">
        <w:rPr>
          <w:b/>
          <w:color w:val="7030A0"/>
        </w:rPr>
        <w:t>quote verbatim, the specific recommendation</w:t>
      </w:r>
      <w:r w:rsidRPr="00B70BFB">
        <w:rPr>
          <w:color w:val="7030A0"/>
        </w:rPr>
        <w:t>.</w:t>
      </w:r>
    </w:p>
    <w:p w14:paraId="3B298A72" w14:textId="77777777" w:rsidR="000B3DA7" w:rsidRPr="00B70BFB" w:rsidRDefault="000B3DA7" w:rsidP="000B3DA7">
      <w:pPr>
        <w:ind w:left="0" w:firstLine="0"/>
        <w:rPr>
          <w:color w:val="7030A0"/>
        </w:rPr>
      </w:pPr>
    </w:p>
    <w:p w14:paraId="43B1074A" w14:textId="77777777" w:rsidR="000B3DA7" w:rsidRPr="00B70BFB" w:rsidRDefault="000B3DA7" w:rsidP="000B3DA7">
      <w:pPr>
        <w:ind w:left="0" w:firstLine="0"/>
        <w:rPr>
          <w:color w:val="7030A0"/>
        </w:rPr>
      </w:pPr>
      <w:r w:rsidRPr="00B70BFB">
        <w:rPr>
          <w:color w:val="7030A0"/>
        </w:rPr>
        <w:t>Not applicable</w:t>
      </w:r>
    </w:p>
    <w:p w14:paraId="79716D7B" w14:textId="77777777" w:rsidR="000B3DA7" w:rsidRPr="00B70BFB" w:rsidRDefault="000B3DA7" w:rsidP="000B3DA7">
      <w:pPr>
        <w:ind w:left="0" w:firstLine="0"/>
        <w:rPr>
          <w:color w:val="7030A0"/>
        </w:rPr>
      </w:pPr>
    </w:p>
    <w:p w14:paraId="0F821274" w14:textId="77777777" w:rsidR="000B3DA7" w:rsidRPr="00B70BFB" w:rsidRDefault="000B3DA7" w:rsidP="000B3DA7">
      <w:pPr>
        <w:ind w:left="0" w:firstLine="0"/>
        <w:rPr>
          <w:color w:val="7030A0"/>
        </w:rPr>
      </w:pPr>
      <w:r w:rsidRPr="00B70BFB">
        <w:rPr>
          <w:b/>
          <w:color w:val="7030A0"/>
        </w:rPr>
        <w:t>1a.5.3.</w:t>
      </w:r>
      <w:r w:rsidRPr="00B70BFB">
        <w:rPr>
          <w:bCs/>
          <w:color w:val="7030A0"/>
        </w:rPr>
        <w:t xml:space="preserve"> </w:t>
      </w:r>
      <w:r w:rsidRPr="00B70BFB">
        <w:rPr>
          <w:b/>
          <w:color w:val="7030A0"/>
        </w:rPr>
        <w:t xml:space="preserve">Grade assigned to the quoted recommendation </w:t>
      </w:r>
      <w:r w:rsidRPr="00B70BFB">
        <w:rPr>
          <w:b/>
          <w:color w:val="7030A0"/>
          <w:u w:val="single"/>
        </w:rPr>
        <w:t>with definition</w:t>
      </w:r>
      <w:r w:rsidRPr="00B70BFB">
        <w:rPr>
          <w:b/>
          <w:color w:val="7030A0"/>
        </w:rPr>
        <w:t xml:space="preserve"> of the grade</w:t>
      </w:r>
      <w:r w:rsidRPr="00B70BFB">
        <w:rPr>
          <w:color w:val="7030A0"/>
        </w:rPr>
        <w:t>:</w:t>
      </w:r>
    </w:p>
    <w:p w14:paraId="0C0AAEE8" w14:textId="77777777" w:rsidR="000B3DA7" w:rsidRPr="00B70BFB" w:rsidRDefault="000B3DA7" w:rsidP="000B3DA7">
      <w:pPr>
        <w:ind w:left="0" w:firstLine="0"/>
        <w:rPr>
          <w:color w:val="7030A0"/>
          <w:sz w:val="20"/>
          <w:szCs w:val="20"/>
        </w:rPr>
      </w:pPr>
    </w:p>
    <w:p w14:paraId="10E4A7B1" w14:textId="77777777" w:rsidR="000B3DA7" w:rsidRPr="00B70BFB" w:rsidRDefault="000B3DA7" w:rsidP="000B3DA7">
      <w:pPr>
        <w:ind w:left="0" w:firstLine="0"/>
        <w:rPr>
          <w:color w:val="7030A0"/>
        </w:rPr>
      </w:pPr>
      <w:r w:rsidRPr="00B70BFB">
        <w:rPr>
          <w:color w:val="7030A0"/>
        </w:rPr>
        <w:t>Not applicable</w:t>
      </w:r>
    </w:p>
    <w:p w14:paraId="2F01E7A0" w14:textId="77777777" w:rsidR="000B3DA7" w:rsidRPr="00B70BFB" w:rsidRDefault="000B3DA7" w:rsidP="000B3DA7">
      <w:pPr>
        <w:ind w:left="0" w:firstLine="0"/>
        <w:rPr>
          <w:color w:val="7030A0"/>
        </w:rPr>
      </w:pPr>
    </w:p>
    <w:p w14:paraId="771FB30C" w14:textId="77777777" w:rsidR="000B3DA7" w:rsidRPr="00B70BFB" w:rsidRDefault="000B3DA7" w:rsidP="000B3DA7">
      <w:pPr>
        <w:ind w:left="0" w:firstLine="0"/>
        <w:rPr>
          <w:color w:val="7030A0"/>
        </w:rPr>
      </w:pPr>
      <w:r w:rsidRPr="00B70BFB">
        <w:rPr>
          <w:b/>
          <w:color w:val="7030A0"/>
        </w:rPr>
        <w:t xml:space="preserve">1a.5.4. Provide all other grades and associated definitions for recommendations in the grading system. </w:t>
      </w:r>
      <w:r w:rsidRPr="00B70BFB">
        <w:rPr>
          <w:color w:val="7030A0"/>
        </w:rPr>
        <w:t>(</w:t>
      </w:r>
      <w:r w:rsidRPr="00B70BFB">
        <w:rPr>
          <w:i/>
          <w:color w:val="7030A0"/>
        </w:rPr>
        <w:t>Note: the</w:t>
      </w:r>
      <w:r w:rsidRPr="00B70BFB">
        <w:rPr>
          <w:color w:val="7030A0"/>
        </w:rPr>
        <w:t xml:space="preserve"> </w:t>
      </w:r>
      <w:r w:rsidRPr="00B70BFB">
        <w:rPr>
          <w:i/>
          <w:color w:val="7030A0"/>
        </w:rPr>
        <w:t>grading system for the evidence should be reported in section 1a.7.</w:t>
      </w:r>
      <w:r w:rsidRPr="00B70BFB">
        <w:rPr>
          <w:color w:val="7030A0"/>
        </w:rPr>
        <w:t>)</w:t>
      </w:r>
    </w:p>
    <w:p w14:paraId="1624CFF8" w14:textId="77777777" w:rsidR="000B3DA7" w:rsidRPr="00B70BFB" w:rsidRDefault="000B3DA7" w:rsidP="000B3DA7">
      <w:pPr>
        <w:ind w:left="0" w:firstLine="0"/>
        <w:rPr>
          <w:b/>
          <w:color w:val="7030A0"/>
        </w:rPr>
      </w:pPr>
    </w:p>
    <w:p w14:paraId="1D4B1345" w14:textId="77777777" w:rsidR="000B3DA7" w:rsidRPr="00B70BFB" w:rsidRDefault="000B3DA7" w:rsidP="000B3DA7">
      <w:pPr>
        <w:ind w:left="0" w:firstLine="0"/>
        <w:rPr>
          <w:color w:val="7030A0"/>
        </w:rPr>
      </w:pPr>
      <w:r w:rsidRPr="00B70BFB">
        <w:rPr>
          <w:color w:val="7030A0"/>
        </w:rPr>
        <w:t>Not applicable</w:t>
      </w:r>
    </w:p>
    <w:p w14:paraId="642EFE0E" w14:textId="77777777" w:rsidR="000B3DA7" w:rsidRPr="00B70BFB" w:rsidRDefault="000B3DA7" w:rsidP="000B3DA7">
      <w:pPr>
        <w:ind w:left="0" w:firstLine="0"/>
        <w:rPr>
          <w:b/>
          <w:color w:val="7030A0"/>
        </w:rPr>
      </w:pPr>
    </w:p>
    <w:p w14:paraId="79D53D91" w14:textId="77777777" w:rsidR="000B3DA7" w:rsidRPr="00B70BFB" w:rsidRDefault="000B3DA7" w:rsidP="000B3DA7">
      <w:pPr>
        <w:ind w:left="432" w:hanging="432"/>
        <w:rPr>
          <w:b/>
          <w:color w:val="7030A0"/>
        </w:rPr>
      </w:pPr>
      <w:r w:rsidRPr="00B70BFB">
        <w:rPr>
          <w:b/>
          <w:color w:val="7030A0"/>
        </w:rPr>
        <w:t xml:space="preserve">1a.5.5. Citation and URL for methodology for grading recommendations </w:t>
      </w:r>
      <w:r w:rsidRPr="00B70BFB">
        <w:rPr>
          <w:color w:val="7030A0"/>
        </w:rPr>
        <w:t>(</w:t>
      </w:r>
      <w:r w:rsidRPr="00B70BFB">
        <w:rPr>
          <w:i/>
          <w:color w:val="7030A0"/>
        </w:rPr>
        <w:t>if different from 1a.5.1</w:t>
      </w:r>
      <w:r w:rsidRPr="00B70BFB">
        <w:rPr>
          <w:color w:val="7030A0"/>
        </w:rPr>
        <w:t>)</w:t>
      </w:r>
      <w:r w:rsidRPr="00B70BFB">
        <w:rPr>
          <w:b/>
          <w:color w:val="7030A0"/>
        </w:rPr>
        <w:t>:</w:t>
      </w:r>
    </w:p>
    <w:p w14:paraId="04A7E5C1" w14:textId="77777777" w:rsidR="000B3DA7" w:rsidRPr="00B70BFB" w:rsidRDefault="000B3DA7" w:rsidP="000B3DA7">
      <w:pPr>
        <w:ind w:left="432" w:hanging="432"/>
        <w:rPr>
          <w:b/>
          <w:color w:val="7030A0"/>
        </w:rPr>
      </w:pPr>
    </w:p>
    <w:p w14:paraId="3825DD2E" w14:textId="77777777" w:rsidR="000B3DA7" w:rsidRPr="00B70BFB" w:rsidRDefault="000B3DA7" w:rsidP="000B3DA7">
      <w:pPr>
        <w:ind w:left="0" w:firstLine="0"/>
        <w:rPr>
          <w:color w:val="7030A0"/>
        </w:rPr>
      </w:pPr>
      <w:r w:rsidRPr="00B70BFB">
        <w:rPr>
          <w:color w:val="7030A0"/>
        </w:rPr>
        <w:t>Not applicable</w:t>
      </w:r>
    </w:p>
    <w:p w14:paraId="1FA2ECCE" w14:textId="77777777" w:rsidR="000B3DA7" w:rsidRPr="00B70BFB" w:rsidRDefault="000B3DA7" w:rsidP="000B3DA7">
      <w:pPr>
        <w:ind w:left="432" w:hanging="432"/>
        <w:rPr>
          <w:b/>
          <w:color w:val="7030A0"/>
        </w:rPr>
      </w:pPr>
    </w:p>
    <w:p w14:paraId="48634C10" w14:textId="77777777" w:rsidR="000B3DA7" w:rsidRPr="00B70BFB" w:rsidRDefault="000B3DA7" w:rsidP="000B3DA7">
      <w:pPr>
        <w:ind w:left="432" w:hanging="432"/>
        <w:rPr>
          <w:i/>
          <w:color w:val="7030A0"/>
        </w:rPr>
      </w:pPr>
      <w:r w:rsidRPr="00B70BFB">
        <w:rPr>
          <w:b/>
          <w:i/>
          <w:color w:val="7030A0"/>
          <w:highlight w:val="green"/>
        </w:rPr>
        <w:t xml:space="preserve">Complete section </w:t>
      </w:r>
      <w:hyperlink w:anchor="Section1a7" w:history="1">
        <w:r w:rsidRPr="00B70BFB">
          <w:rPr>
            <w:rStyle w:val="Hyperlink"/>
            <w:b/>
            <w:i/>
            <w:color w:val="7030A0"/>
            <w:highlight w:val="green"/>
          </w:rPr>
          <w:t>1a.7</w:t>
        </w:r>
      </w:hyperlink>
    </w:p>
    <w:p w14:paraId="2469E89E" w14:textId="77777777" w:rsidR="000B3DA7" w:rsidRPr="00B70BFB" w:rsidRDefault="000B3DA7" w:rsidP="000B3DA7">
      <w:pPr>
        <w:ind w:left="432" w:hanging="432"/>
        <w:rPr>
          <w:b/>
          <w:color w:val="7030A0"/>
        </w:rPr>
      </w:pPr>
      <w:r w:rsidRPr="00B70BFB">
        <w:rPr>
          <w:b/>
          <w:iCs/>
          <w:caps/>
          <w:color w:val="7030A0"/>
        </w:rPr>
        <w:t>_________________________</w:t>
      </w:r>
    </w:p>
    <w:p w14:paraId="0E0DB0F8" w14:textId="77777777" w:rsidR="000B3DA7" w:rsidRPr="00B70BFB" w:rsidRDefault="000B3DA7" w:rsidP="000B3DA7">
      <w:pPr>
        <w:ind w:left="432" w:hanging="432"/>
        <w:rPr>
          <w:color w:val="7030A0"/>
        </w:rPr>
      </w:pPr>
      <w:bookmarkStart w:id="10" w:name="Section1a6"/>
      <w:bookmarkEnd w:id="10"/>
      <w:r w:rsidRPr="00B70BFB">
        <w:rPr>
          <w:b/>
          <w:color w:val="7030A0"/>
        </w:rPr>
        <w:t>1a.6. OTHER SYSTEMATIC REVIEW OF THE BODY OF EVIDENCE</w:t>
      </w:r>
    </w:p>
    <w:p w14:paraId="3E4ADD14" w14:textId="77777777" w:rsidR="000B3DA7" w:rsidRPr="00B70BFB" w:rsidRDefault="000B3DA7" w:rsidP="000B3DA7">
      <w:pPr>
        <w:ind w:left="0" w:firstLine="0"/>
        <w:rPr>
          <w:color w:val="7030A0"/>
        </w:rPr>
      </w:pPr>
      <w:r w:rsidRPr="00B70BFB">
        <w:rPr>
          <w:b/>
          <w:color w:val="7030A0"/>
        </w:rPr>
        <w:lastRenderedPageBreak/>
        <w:t>1a.6.1.</w:t>
      </w:r>
      <w:r w:rsidRPr="00B70BFB">
        <w:rPr>
          <w:color w:val="7030A0"/>
        </w:rPr>
        <w:t xml:space="preserve"> </w:t>
      </w:r>
      <w:r w:rsidRPr="00B70BFB">
        <w:rPr>
          <w:b/>
          <w:color w:val="7030A0"/>
        </w:rPr>
        <w:t>Citation</w:t>
      </w:r>
      <w:r w:rsidRPr="00B70BFB">
        <w:rPr>
          <w:color w:val="7030A0"/>
        </w:rPr>
        <w:t xml:space="preserve"> (</w:t>
      </w:r>
      <w:r w:rsidRPr="00B70BFB">
        <w:rPr>
          <w:i/>
          <w:color w:val="7030A0"/>
        </w:rPr>
        <w:t>including date</w:t>
      </w:r>
      <w:r w:rsidRPr="00B70BFB">
        <w:rPr>
          <w:color w:val="7030A0"/>
        </w:rPr>
        <w:t xml:space="preserve">) and </w:t>
      </w:r>
      <w:r w:rsidRPr="00B70BFB">
        <w:rPr>
          <w:b/>
          <w:color w:val="7030A0"/>
        </w:rPr>
        <w:t>URL</w:t>
      </w:r>
      <w:r w:rsidRPr="00B70BFB">
        <w:rPr>
          <w:color w:val="7030A0"/>
        </w:rPr>
        <w:t xml:space="preserve"> (</w:t>
      </w:r>
      <w:r w:rsidRPr="00B70BFB">
        <w:rPr>
          <w:i/>
          <w:color w:val="7030A0"/>
        </w:rPr>
        <w:t>if available online</w:t>
      </w:r>
      <w:r w:rsidRPr="00B70BFB">
        <w:rPr>
          <w:color w:val="7030A0"/>
        </w:rPr>
        <w:t xml:space="preserve">): </w:t>
      </w:r>
    </w:p>
    <w:p w14:paraId="591030F0" w14:textId="77777777" w:rsidR="000B3DA7" w:rsidRPr="00B70BFB" w:rsidRDefault="000B3DA7" w:rsidP="000B3DA7">
      <w:pPr>
        <w:ind w:left="0" w:firstLine="0"/>
        <w:rPr>
          <w:color w:val="7030A0"/>
        </w:rPr>
      </w:pPr>
      <w:r w:rsidRPr="00B70BFB">
        <w:rPr>
          <w:color w:val="7030A0"/>
        </w:rPr>
        <w:t xml:space="preserve"> </w:t>
      </w:r>
    </w:p>
    <w:p w14:paraId="5D325DDF" w14:textId="77777777" w:rsidR="000B3DA7" w:rsidRPr="00B70BFB" w:rsidRDefault="000B3DA7" w:rsidP="000B3DA7">
      <w:pPr>
        <w:widowControl w:val="0"/>
        <w:ind w:left="0" w:firstLine="0"/>
        <w:rPr>
          <w:rFonts w:cs="Arial"/>
          <w:color w:val="7030A0"/>
        </w:rPr>
      </w:pPr>
      <w:r w:rsidRPr="00B70BFB">
        <w:rPr>
          <w:rFonts w:cs="AdvTT6120e2aa"/>
          <w:color w:val="7030A0"/>
        </w:rPr>
        <w:t xml:space="preserve">Two systematic literature reviews </w:t>
      </w:r>
      <w:r w:rsidRPr="00B70BFB">
        <w:rPr>
          <w:rFonts w:cs="Arial"/>
          <w:color w:val="7030A0"/>
        </w:rPr>
        <w:t>are the best source of evidence about the relationship between use of long-acting reversible methods of contraception (LARC) and unintended pregnancy (see diagram in 1a.3, above).    A third systematic review focused on the provision of LARC methods in the immediate postpartum period.</w:t>
      </w:r>
    </w:p>
    <w:p w14:paraId="7048296C" w14:textId="77777777" w:rsidR="000B3DA7" w:rsidRPr="00B70BFB" w:rsidRDefault="000B3DA7" w:rsidP="000B3DA7">
      <w:pPr>
        <w:widowControl w:val="0"/>
        <w:ind w:left="0" w:firstLine="0"/>
        <w:rPr>
          <w:rFonts w:cs="Arial"/>
          <w:color w:val="7030A0"/>
        </w:rPr>
      </w:pPr>
    </w:p>
    <w:p w14:paraId="1B6A0647" w14:textId="77777777" w:rsidR="000B3DA7" w:rsidRPr="00B70BFB" w:rsidRDefault="000B3DA7" w:rsidP="000B3DA7">
      <w:pPr>
        <w:pStyle w:val="ListParagraph"/>
        <w:numPr>
          <w:ilvl w:val="0"/>
          <w:numId w:val="41"/>
        </w:numPr>
        <w:spacing w:after="0" w:line="240" w:lineRule="auto"/>
        <w:rPr>
          <w:b/>
          <w:color w:val="7030A0"/>
          <w:u w:val="single"/>
        </w:rPr>
      </w:pPr>
      <w:r w:rsidRPr="00B70BFB">
        <w:rPr>
          <w:rFonts w:cs="AdvTT6120e2aa"/>
          <w:color w:val="7030A0"/>
        </w:rPr>
        <w:t xml:space="preserve">The first review was led by Professor James Trussell from Princeton University, which is repeated on an ongoing basis and published in a handbook entitled “Contraceptive Technology”.  The Trussell analyses serve as the primary source of information about contraceptive failure rates, and are cited by the World Health Organization, CDC, and leading professional associations in the U.S. and in other countries.    </w:t>
      </w:r>
      <w:r w:rsidRPr="00B70BFB">
        <w:rPr>
          <w:color w:val="7030A0"/>
          <w:lang w:val="en"/>
        </w:rPr>
        <w:t xml:space="preserve">Trussell used two sources of data when estimating contraceptive failure.   The first was published research, which comprised results from clinical trials and surveys.  The second source was the CDC’s National Survey of Family Growth (NSFG), which was used to estimate </w:t>
      </w:r>
      <w:r w:rsidRPr="00B70BFB">
        <w:rPr>
          <w:i/>
          <w:color w:val="7030A0"/>
          <w:lang w:val="en"/>
        </w:rPr>
        <w:t xml:space="preserve">typical </w:t>
      </w:r>
      <w:r w:rsidRPr="00B70BFB">
        <w:rPr>
          <w:color w:val="7030A0"/>
          <w:lang w:val="en"/>
        </w:rPr>
        <w:t xml:space="preserve">use rates using data from a nationally representative sample of users.  </w:t>
      </w:r>
    </w:p>
    <w:p w14:paraId="4D7F96F4" w14:textId="77777777" w:rsidR="000B3DA7" w:rsidRPr="00B70BFB" w:rsidRDefault="000B3DA7" w:rsidP="000B3DA7">
      <w:pPr>
        <w:widowControl w:val="0"/>
        <w:ind w:left="0" w:firstLine="0"/>
        <w:rPr>
          <w:rFonts w:cs="AdvTT6120e2aa"/>
          <w:color w:val="7030A0"/>
        </w:rPr>
      </w:pPr>
    </w:p>
    <w:p w14:paraId="32CEDB38" w14:textId="77777777" w:rsidR="000B3DA7" w:rsidRPr="00B70BFB" w:rsidRDefault="000B3DA7" w:rsidP="000B3DA7">
      <w:pPr>
        <w:pStyle w:val="ListParagraph"/>
        <w:widowControl w:val="0"/>
        <w:numPr>
          <w:ilvl w:val="0"/>
          <w:numId w:val="33"/>
        </w:numPr>
        <w:spacing w:after="0" w:line="240" w:lineRule="auto"/>
        <w:ind w:left="720"/>
        <w:rPr>
          <w:color w:val="7030A0"/>
        </w:rPr>
      </w:pPr>
      <w:r w:rsidRPr="00B70BFB">
        <w:rPr>
          <w:rFonts w:cs="AdvTT6120e2aa"/>
          <w:color w:val="7030A0"/>
        </w:rPr>
        <w:t>Trussell J (2011). Contraceptive efficacy. In: Hatcher RA, Trussell J, Nelson AL, Cates W, Kowal D, editors. Contraceptive technology: twentieth revised edition. New York: Ardent Media; 2011, pp. 777</w:t>
      </w:r>
      <w:r w:rsidRPr="00B70BFB">
        <w:rPr>
          <w:rFonts w:cs="AdvTT6120e2aa+20"/>
          <w:color w:val="7030A0"/>
        </w:rPr>
        <w:t>–</w:t>
      </w:r>
      <w:r w:rsidRPr="00B70BFB">
        <w:rPr>
          <w:rFonts w:cs="AdvTT6120e2aa"/>
          <w:color w:val="7030A0"/>
        </w:rPr>
        <w:t xml:space="preserve">861.  This was subsequently summarized in: </w:t>
      </w:r>
      <w:r w:rsidRPr="00B70BFB">
        <w:rPr>
          <w:color w:val="7030A0"/>
        </w:rPr>
        <w:t>Trussell J (2011).  Contraceptive failure in the United States. Contraception; 83(5):397-404.</w:t>
      </w:r>
    </w:p>
    <w:p w14:paraId="44BCBF3F" w14:textId="77777777" w:rsidR="000B3DA7" w:rsidRPr="00B70BFB" w:rsidRDefault="000B3DA7" w:rsidP="000B3DA7">
      <w:pPr>
        <w:pStyle w:val="ListParagraph"/>
        <w:spacing w:after="0" w:line="240" w:lineRule="auto"/>
        <w:ind w:left="1080"/>
        <w:rPr>
          <w:color w:val="7030A0"/>
        </w:rPr>
      </w:pPr>
    </w:p>
    <w:p w14:paraId="1801ADCE" w14:textId="77777777" w:rsidR="000B3DA7" w:rsidRPr="00B70BFB" w:rsidRDefault="000B3DA7" w:rsidP="000B3DA7">
      <w:pPr>
        <w:pStyle w:val="ListParagraph"/>
        <w:widowControl w:val="0"/>
        <w:numPr>
          <w:ilvl w:val="0"/>
          <w:numId w:val="33"/>
        </w:numPr>
        <w:spacing w:after="0" w:line="240" w:lineRule="auto"/>
        <w:ind w:left="720"/>
        <w:rPr>
          <w:color w:val="7030A0"/>
        </w:rPr>
      </w:pPr>
      <w:r w:rsidRPr="00B70BFB">
        <w:rPr>
          <w:color w:val="7030A0"/>
        </w:rPr>
        <w:t>WHO/Department of Reproductive Health and Research &amp; Johns Hopkins Bloomberg School of Public Health/Center for Communication Programs (2011).  Family Planning: A Global Handbook for Providers.  Baltimore and Geneva:  CCP and WHO.</w:t>
      </w:r>
    </w:p>
    <w:p w14:paraId="13756A1E" w14:textId="77777777" w:rsidR="000B3DA7" w:rsidRPr="00B70BFB" w:rsidRDefault="000B3DA7" w:rsidP="000B3DA7">
      <w:pPr>
        <w:pStyle w:val="ListParagraph"/>
        <w:widowControl w:val="0"/>
        <w:spacing w:after="0" w:line="240" w:lineRule="auto"/>
        <w:ind w:left="0" w:firstLine="0"/>
        <w:rPr>
          <w:color w:val="7030A0"/>
        </w:rPr>
      </w:pPr>
    </w:p>
    <w:p w14:paraId="1A74AFCE" w14:textId="77777777" w:rsidR="000B3DA7" w:rsidRPr="00B70BFB" w:rsidRDefault="000B3DA7" w:rsidP="000B3DA7">
      <w:pPr>
        <w:pStyle w:val="ListParagraph"/>
        <w:widowControl w:val="0"/>
        <w:numPr>
          <w:ilvl w:val="0"/>
          <w:numId w:val="41"/>
        </w:numPr>
        <w:spacing w:after="0" w:line="240" w:lineRule="auto"/>
        <w:rPr>
          <w:rFonts w:cs="AdvTT6120e2aa"/>
          <w:color w:val="7030A0"/>
        </w:rPr>
      </w:pPr>
      <w:r w:rsidRPr="00B70BFB">
        <w:rPr>
          <w:rFonts w:cs="AdvTT6120e2aa"/>
          <w:color w:val="7030A0"/>
        </w:rPr>
        <w:t xml:space="preserve">The second review was conducted by Mansour et al in 2010.   They search </w:t>
      </w:r>
      <w:r w:rsidRPr="00B70BFB">
        <w:rPr>
          <w:rFonts w:cs="AdvP1015FC"/>
          <w:color w:val="7030A0"/>
        </w:rPr>
        <w:t xml:space="preserve">Medline and Embase from January 1990 to February 2008 for publications reporting contraceptive failure rates.  </w:t>
      </w:r>
    </w:p>
    <w:p w14:paraId="09894070" w14:textId="77777777" w:rsidR="000B3DA7" w:rsidRPr="00B70BFB" w:rsidRDefault="000B3DA7" w:rsidP="000B3DA7">
      <w:pPr>
        <w:pStyle w:val="ListParagraph"/>
        <w:widowControl w:val="0"/>
        <w:spacing w:after="0" w:line="240" w:lineRule="auto"/>
        <w:ind w:left="0" w:firstLine="0"/>
        <w:rPr>
          <w:color w:val="7030A0"/>
        </w:rPr>
      </w:pPr>
    </w:p>
    <w:p w14:paraId="7179D0EA" w14:textId="77777777" w:rsidR="000B3DA7" w:rsidRPr="00B70BFB" w:rsidRDefault="000B3DA7" w:rsidP="000B3DA7">
      <w:pPr>
        <w:pStyle w:val="ListParagraph"/>
        <w:widowControl w:val="0"/>
        <w:numPr>
          <w:ilvl w:val="1"/>
          <w:numId w:val="33"/>
        </w:numPr>
        <w:spacing w:after="0" w:line="240" w:lineRule="auto"/>
        <w:rPr>
          <w:color w:val="7030A0"/>
        </w:rPr>
      </w:pPr>
      <w:r w:rsidRPr="00B70BFB">
        <w:rPr>
          <w:color w:val="7030A0"/>
        </w:rPr>
        <w:t xml:space="preserve">Mansour D, </w:t>
      </w:r>
      <w:proofErr w:type="spellStart"/>
      <w:r w:rsidRPr="00B70BFB">
        <w:rPr>
          <w:color w:val="7030A0"/>
        </w:rPr>
        <w:t>Inki</w:t>
      </w:r>
      <w:proofErr w:type="spellEnd"/>
      <w:r w:rsidRPr="00B70BFB">
        <w:rPr>
          <w:color w:val="7030A0"/>
        </w:rPr>
        <w:t xml:space="preserve"> P, </w:t>
      </w:r>
      <w:proofErr w:type="spellStart"/>
      <w:r w:rsidRPr="00B70BFB">
        <w:rPr>
          <w:color w:val="7030A0"/>
        </w:rPr>
        <w:t>Gemzell</w:t>
      </w:r>
      <w:proofErr w:type="spellEnd"/>
      <w:r w:rsidRPr="00B70BFB">
        <w:rPr>
          <w:color w:val="7030A0"/>
        </w:rPr>
        <w:t>-Danielsson K (2010).  Efficacy of contraceptive methods: A review of the literature.  The European Journal of Contraception and Reproductive Health Care, 15:4-16.</w:t>
      </w:r>
    </w:p>
    <w:p w14:paraId="6950A51B" w14:textId="77777777" w:rsidR="000B3DA7" w:rsidRPr="00B70BFB" w:rsidRDefault="000B3DA7" w:rsidP="000B3DA7">
      <w:pPr>
        <w:ind w:left="0" w:firstLine="0"/>
        <w:rPr>
          <w:rFonts w:cs="Arial"/>
          <w:color w:val="7030A0"/>
          <w:sz w:val="20"/>
          <w:szCs w:val="20"/>
        </w:rPr>
      </w:pPr>
    </w:p>
    <w:p w14:paraId="55DADFA3" w14:textId="77777777" w:rsidR="000B3DA7" w:rsidRPr="00B70BFB" w:rsidRDefault="000B3DA7" w:rsidP="000B3DA7">
      <w:pPr>
        <w:pStyle w:val="ListParagraph"/>
        <w:numPr>
          <w:ilvl w:val="0"/>
          <w:numId w:val="41"/>
        </w:numPr>
        <w:spacing w:after="0" w:line="240" w:lineRule="auto"/>
        <w:rPr>
          <w:color w:val="7030A0"/>
        </w:rPr>
      </w:pPr>
      <w:r w:rsidRPr="00B70BFB">
        <w:rPr>
          <w:color w:val="7030A0"/>
        </w:rPr>
        <w:t xml:space="preserve">A recent Cochrane systematic review examined the outcomes of IUD insertion immediately after placement delivery (within 10 minutes).  Randomized clinical trials published through April 1, 2015 were identified in the following databases:  PubMed, CENTRAL, POPLINE, Web of Science, EMBASE, LILACS, ClinicalTrials.gov, and ICTRP.    </w:t>
      </w:r>
    </w:p>
    <w:p w14:paraId="48C26075" w14:textId="77777777" w:rsidR="000B3DA7" w:rsidRPr="00B70BFB" w:rsidRDefault="000B3DA7" w:rsidP="000B3DA7">
      <w:pPr>
        <w:rPr>
          <w:color w:val="7030A0"/>
        </w:rPr>
      </w:pPr>
    </w:p>
    <w:p w14:paraId="63FB4616" w14:textId="77777777" w:rsidR="000B3DA7" w:rsidRPr="00B70BFB" w:rsidRDefault="000B3DA7" w:rsidP="000B3DA7">
      <w:pPr>
        <w:pStyle w:val="EndNoteBibliography"/>
        <w:numPr>
          <w:ilvl w:val="0"/>
          <w:numId w:val="42"/>
        </w:numPr>
        <w:rPr>
          <w:color w:val="7030A0"/>
        </w:rPr>
      </w:pPr>
      <w:r w:rsidRPr="00B70BFB">
        <w:rPr>
          <w:color w:val="7030A0"/>
        </w:rPr>
        <w:fldChar w:fldCharType="begin"/>
      </w:r>
      <w:r w:rsidRPr="00B70BFB">
        <w:rPr>
          <w:color w:val="7030A0"/>
        </w:rPr>
        <w:instrText xml:space="preserve"> ADDIN EN.REFLIST </w:instrText>
      </w:r>
      <w:r w:rsidRPr="00B70BFB">
        <w:rPr>
          <w:color w:val="7030A0"/>
        </w:rPr>
        <w:fldChar w:fldCharType="separate"/>
      </w:r>
      <w:r w:rsidRPr="00B70BFB">
        <w:rPr>
          <w:color w:val="7030A0"/>
        </w:rPr>
        <w:t xml:space="preserve">Lopez, L.M., et al., </w:t>
      </w:r>
      <w:r w:rsidRPr="00B70BFB">
        <w:rPr>
          <w:i/>
          <w:color w:val="7030A0"/>
        </w:rPr>
        <w:t>Immediate postpartum insertion of intrauterine device for contraception.</w:t>
      </w:r>
      <w:r w:rsidRPr="00B70BFB">
        <w:rPr>
          <w:color w:val="7030A0"/>
        </w:rPr>
        <w:t xml:space="preserve"> Cochrane Database Syst Rev, 2015. </w:t>
      </w:r>
      <w:r w:rsidRPr="00B70BFB">
        <w:rPr>
          <w:b/>
          <w:color w:val="7030A0"/>
        </w:rPr>
        <w:t>6</w:t>
      </w:r>
      <w:r w:rsidRPr="00B70BFB">
        <w:rPr>
          <w:color w:val="7030A0"/>
        </w:rPr>
        <w:t>: p. CD003036.</w:t>
      </w:r>
    </w:p>
    <w:p w14:paraId="39BCB52D" w14:textId="77777777" w:rsidR="000B3DA7" w:rsidRPr="00B70BFB" w:rsidRDefault="000B3DA7" w:rsidP="000B3DA7">
      <w:pPr>
        <w:ind w:left="0" w:firstLine="0"/>
        <w:rPr>
          <w:rFonts w:cs="Arial"/>
          <w:color w:val="7030A0"/>
          <w:sz w:val="20"/>
          <w:szCs w:val="20"/>
        </w:rPr>
      </w:pPr>
      <w:r w:rsidRPr="00B70BFB">
        <w:rPr>
          <w:color w:val="7030A0"/>
        </w:rPr>
        <w:fldChar w:fldCharType="end"/>
      </w:r>
    </w:p>
    <w:p w14:paraId="177F4A81" w14:textId="77777777" w:rsidR="000B3DA7" w:rsidRPr="00B70BFB" w:rsidRDefault="000B3DA7" w:rsidP="000B3DA7">
      <w:pPr>
        <w:ind w:left="0" w:firstLine="0"/>
        <w:rPr>
          <w:color w:val="7030A0"/>
        </w:rPr>
      </w:pPr>
      <w:r w:rsidRPr="00B70BFB">
        <w:rPr>
          <w:b/>
          <w:color w:val="7030A0"/>
        </w:rPr>
        <w:t>1a.6.2.</w:t>
      </w:r>
      <w:r w:rsidRPr="00B70BFB">
        <w:rPr>
          <w:color w:val="7030A0"/>
        </w:rPr>
        <w:t xml:space="preserve"> </w:t>
      </w:r>
      <w:r w:rsidRPr="00B70BFB">
        <w:rPr>
          <w:b/>
          <w:color w:val="7030A0"/>
        </w:rPr>
        <w:t>Citation and</w:t>
      </w:r>
      <w:r w:rsidRPr="00B70BFB">
        <w:rPr>
          <w:color w:val="7030A0"/>
        </w:rPr>
        <w:t xml:space="preserve"> </w:t>
      </w:r>
      <w:r w:rsidRPr="00B70BFB">
        <w:rPr>
          <w:b/>
          <w:color w:val="7030A0"/>
        </w:rPr>
        <w:t xml:space="preserve">URL for methodology for evidence review and grading </w:t>
      </w:r>
      <w:r w:rsidRPr="00B70BFB">
        <w:rPr>
          <w:color w:val="7030A0"/>
        </w:rPr>
        <w:t>(</w:t>
      </w:r>
      <w:r w:rsidRPr="00B70BFB">
        <w:rPr>
          <w:i/>
          <w:color w:val="7030A0"/>
        </w:rPr>
        <w:t>if different from 1a.6.1</w:t>
      </w:r>
      <w:r w:rsidRPr="00B70BFB">
        <w:rPr>
          <w:color w:val="7030A0"/>
        </w:rPr>
        <w:t>)</w:t>
      </w:r>
      <w:r w:rsidRPr="00B70BFB">
        <w:rPr>
          <w:b/>
          <w:color w:val="7030A0"/>
        </w:rPr>
        <w:t>:</w:t>
      </w:r>
    </w:p>
    <w:p w14:paraId="0959F176" w14:textId="77777777" w:rsidR="000B3DA7" w:rsidRPr="00B70BFB" w:rsidRDefault="000B3DA7" w:rsidP="000B3DA7">
      <w:pPr>
        <w:ind w:left="0" w:firstLine="0"/>
        <w:rPr>
          <w:color w:val="7030A0"/>
        </w:rPr>
      </w:pPr>
    </w:p>
    <w:p w14:paraId="5A90F0FD" w14:textId="77777777" w:rsidR="000B3DA7" w:rsidRPr="00B70BFB" w:rsidRDefault="000B3DA7" w:rsidP="000B3DA7">
      <w:pPr>
        <w:ind w:left="0" w:firstLine="0"/>
        <w:rPr>
          <w:b/>
          <w:color w:val="7030A0"/>
          <w:u w:val="single"/>
        </w:rPr>
      </w:pPr>
      <w:r w:rsidRPr="00B70BFB">
        <w:rPr>
          <w:b/>
          <w:color w:val="7030A0"/>
          <w:u w:val="single"/>
        </w:rPr>
        <w:t>Evidence of contraceptive effectiveness &amp; its impact on unintended pregnancy</w:t>
      </w:r>
    </w:p>
    <w:p w14:paraId="057A11CD" w14:textId="77777777" w:rsidR="000B3DA7" w:rsidRPr="00B70BFB" w:rsidRDefault="000B3DA7" w:rsidP="000B3DA7">
      <w:pPr>
        <w:pStyle w:val="ListParagraph"/>
        <w:widowControl w:val="0"/>
        <w:numPr>
          <w:ilvl w:val="0"/>
          <w:numId w:val="33"/>
        </w:numPr>
        <w:spacing w:after="0" w:line="240" w:lineRule="auto"/>
        <w:rPr>
          <w:color w:val="7030A0"/>
        </w:rPr>
      </w:pPr>
      <w:r w:rsidRPr="00B70BFB">
        <w:rPr>
          <w:rFonts w:cs="AdvTT6120e2aa"/>
          <w:color w:val="7030A0"/>
        </w:rPr>
        <w:t xml:space="preserve">See 1a.6.1 </w:t>
      </w:r>
      <w:proofErr w:type="gramStart"/>
      <w:r w:rsidRPr="00B70BFB">
        <w:rPr>
          <w:rFonts w:cs="AdvTT6120e2aa"/>
          <w:color w:val="7030A0"/>
        </w:rPr>
        <w:t>above</w:t>
      </w:r>
      <w:proofErr w:type="gramEnd"/>
    </w:p>
    <w:p w14:paraId="37098A90" w14:textId="77777777" w:rsidR="000B3DA7" w:rsidRPr="00B70BFB" w:rsidRDefault="000B3DA7" w:rsidP="000B3DA7">
      <w:pPr>
        <w:ind w:left="0" w:firstLine="0"/>
        <w:rPr>
          <w:color w:val="7030A0"/>
        </w:rPr>
      </w:pPr>
    </w:p>
    <w:p w14:paraId="04158CC9" w14:textId="77777777" w:rsidR="000B3DA7" w:rsidRPr="00B70BFB" w:rsidRDefault="000B3DA7" w:rsidP="000B3DA7">
      <w:pPr>
        <w:ind w:left="0" w:firstLine="0"/>
        <w:rPr>
          <w:b/>
          <w:color w:val="7030A0"/>
          <w:u w:val="single"/>
        </w:rPr>
      </w:pPr>
      <w:r w:rsidRPr="00B70BFB">
        <w:rPr>
          <w:b/>
          <w:color w:val="7030A0"/>
          <w:u w:val="single"/>
        </w:rPr>
        <w:t xml:space="preserve">Evidence of effectiveness of counseling or other interventions to affect patients’ choice of </w:t>
      </w:r>
      <w:proofErr w:type="gramStart"/>
      <w:r w:rsidRPr="00B70BFB">
        <w:rPr>
          <w:b/>
          <w:color w:val="7030A0"/>
          <w:u w:val="single"/>
        </w:rPr>
        <w:t>method</w:t>
      </w:r>
      <w:proofErr w:type="gramEnd"/>
    </w:p>
    <w:p w14:paraId="49C69FA9" w14:textId="77777777" w:rsidR="000B3DA7" w:rsidRPr="00B70BFB" w:rsidRDefault="000B3DA7" w:rsidP="000B3DA7">
      <w:pPr>
        <w:pStyle w:val="ListParagraph"/>
        <w:shd w:val="clear" w:color="auto" w:fill="FFFFFF"/>
        <w:spacing w:after="0" w:line="240" w:lineRule="auto"/>
        <w:ind w:left="360" w:firstLine="0"/>
        <w:outlineLvl w:val="0"/>
        <w:rPr>
          <w:rFonts w:eastAsia="Times New Roman" w:cs="Arial"/>
          <w:bCs/>
          <w:color w:val="7030A0"/>
          <w:kern w:val="36"/>
        </w:rPr>
      </w:pPr>
    </w:p>
    <w:p w14:paraId="63E7E96A" w14:textId="77777777" w:rsidR="000B3DA7" w:rsidRPr="00B70BFB" w:rsidRDefault="000E6A50" w:rsidP="000B3DA7">
      <w:pPr>
        <w:pStyle w:val="ListParagraph"/>
        <w:numPr>
          <w:ilvl w:val="0"/>
          <w:numId w:val="34"/>
        </w:numPr>
        <w:shd w:val="clear" w:color="auto" w:fill="FFFFFF"/>
        <w:spacing w:after="0" w:line="240" w:lineRule="auto"/>
        <w:ind w:left="360"/>
        <w:outlineLvl w:val="0"/>
        <w:rPr>
          <w:rFonts w:eastAsia="Times New Roman" w:cs="Arial"/>
          <w:bCs/>
          <w:color w:val="7030A0"/>
          <w:kern w:val="36"/>
        </w:rPr>
      </w:pPr>
      <w:hyperlink r:id="rId57" w:history="1">
        <w:r w:rsidR="000B3DA7" w:rsidRPr="00B70BFB">
          <w:rPr>
            <w:rFonts w:eastAsia="Times New Roman" w:cs="Arial"/>
            <w:color w:val="7030A0"/>
          </w:rPr>
          <w:t>Zapata LB</w:t>
        </w:r>
      </w:hyperlink>
      <w:r w:rsidR="000B3DA7" w:rsidRPr="00B70BFB">
        <w:rPr>
          <w:rFonts w:eastAsia="Times New Roman" w:cs="Arial"/>
          <w:color w:val="7030A0"/>
        </w:rPr>
        <w:t xml:space="preserve">, </w:t>
      </w:r>
      <w:hyperlink r:id="rId58" w:history="1">
        <w:proofErr w:type="spellStart"/>
        <w:r w:rsidR="000B3DA7" w:rsidRPr="00B70BFB">
          <w:rPr>
            <w:rFonts w:eastAsia="Times New Roman" w:cs="Arial"/>
            <w:color w:val="7030A0"/>
          </w:rPr>
          <w:t>Tregear</w:t>
        </w:r>
        <w:proofErr w:type="spellEnd"/>
        <w:r w:rsidR="000B3DA7" w:rsidRPr="00B70BFB">
          <w:rPr>
            <w:rFonts w:eastAsia="Times New Roman" w:cs="Arial"/>
            <w:color w:val="7030A0"/>
          </w:rPr>
          <w:t xml:space="preserve"> SJ</w:t>
        </w:r>
      </w:hyperlink>
      <w:r w:rsidR="000B3DA7" w:rsidRPr="00B70BFB">
        <w:rPr>
          <w:rFonts w:eastAsia="Times New Roman" w:cs="Arial"/>
          <w:color w:val="7030A0"/>
        </w:rPr>
        <w:t xml:space="preserve">, </w:t>
      </w:r>
      <w:hyperlink r:id="rId59" w:history="1">
        <w:r w:rsidR="000B3DA7" w:rsidRPr="00B70BFB">
          <w:rPr>
            <w:rFonts w:eastAsia="Times New Roman" w:cs="Arial"/>
            <w:color w:val="7030A0"/>
          </w:rPr>
          <w:t>Curtis KM</w:t>
        </w:r>
      </w:hyperlink>
      <w:r w:rsidR="000B3DA7" w:rsidRPr="00B70BFB">
        <w:rPr>
          <w:rFonts w:eastAsia="Times New Roman" w:cs="Arial"/>
          <w:color w:val="7030A0"/>
        </w:rPr>
        <w:t xml:space="preserve">, </w:t>
      </w:r>
      <w:hyperlink r:id="rId60" w:history="1">
        <w:r w:rsidR="000B3DA7" w:rsidRPr="00B70BFB">
          <w:rPr>
            <w:rFonts w:eastAsia="Times New Roman" w:cs="Arial"/>
            <w:color w:val="7030A0"/>
          </w:rPr>
          <w:t>Tiller M</w:t>
        </w:r>
      </w:hyperlink>
      <w:r w:rsidR="000B3DA7" w:rsidRPr="00B70BFB">
        <w:rPr>
          <w:rFonts w:eastAsia="Times New Roman" w:cs="Arial"/>
          <w:color w:val="7030A0"/>
        </w:rPr>
        <w:t xml:space="preserve">, </w:t>
      </w:r>
      <w:hyperlink r:id="rId61" w:history="1">
        <w:r w:rsidR="000B3DA7" w:rsidRPr="00B70BFB">
          <w:rPr>
            <w:rFonts w:eastAsia="Times New Roman" w:cs="Arial"/>
            <w:color w:val="7030A0"/>
          </w:rPr>
          <w:t>Pazol K</w:t>
        </w:r>
      </w:hyperlink>
      <w:r w:rsidR="000B3DA7" w:rsidRPr="00B70BFB">
        <w:rPr>
          <w:rFonts w:eastAsia="Times New Roman" w:cs="Arial"/>
          <w:color w:val="7030A0"/>
        </w:rPr>
        <w:t xml:space="preserve">, </w:t>
      </w:r>
      <w:hyperlink r:id="rId62" w:history="1">
        <w:r w:rsidR="000B3DA7" w:rsidRPr="00B70BFB">
          <w:rPr>
            <w:rFonts w:eastAsia="Times New Roman" w:cs="Arial"/>
            <w:color w:val="7030A0"/>
          </w:rPr>
          <w:t>Mautone-Smith N</w:t>
        </w:r>
      </w:hyperlink>
      <w:r w:rsidR="000B3DA7" w:rsidRPr="00B70BFB">
        <w:rPr>
          <w:rFonts w:eastAsia="Times New Roman" w:cs="Arial"/>
          <w:color w:val="7030A0"/>
        </w:rPr>
        <w:t xml:space="preserve">, </w:t>
      </w:r>
      <w:hyperlink r:id="rId63" w:history="1">
        <w:r w:rsidR="000B3DA7" w:rsidRPr="00B70BFB">
          <w:rPr>
            <w:rFonts w:eastAsia="Times New Roman" w:cs="Arial"/>
            <w:color w:val="7030A0"/>
          </w:rPr>
          <w:t>Gavin LE</w:t>
        </w:r>
      </w:hyperlink>
      <w:r w:rsidR="000B3DA7" w:rsidRPr="00B70BFB">
        <w:rPr>
          <w:rFonts w:eastAsia="Times New Roman" w:cs="Arial"/>
          <w:color w:val="7030A0"/>
        </w:rPr>
        <w:t xml:space="preserve"> (2015).  </w:t>
      </w:r>
      <w:r w:rsidR="000B3DA7" w:rsidRPr="00B70BFB">
        <w:rPr>
          <w:rFonts w:eastAsia="Times New Roman" w:cs="Arial"/>
          <w:bCs/>
          <w:color w:val="7030A0"/>
          <w:kern w:val="36"/>
        </w:rPr>
        <w:t xml:space="preserve">Impact of Contraceptive Counseling in Clinical Settings: A Systematic Review.  </w:t>
      </w:r>
      <w:hyperlink r:id="rId64" w:tooltip="American journal of preventive medicine." w:history="1">
        <w:r w:rsidR="000B3DA7" w:rsidRPr="00B70BFB">
          <w:rPr>
            <w:rFonts w:eastAsia="Times New Roman" w:cs="Arial"/>
            <w:color w:val="7030A0"/>
          </w:rPr>
          <w:t xml:space="preserve">Am J </w:t>
        </w:r>
        <w:proofErr w:type="spellStart"/>
        <w:r w:rsidR="000B3DA7" w:rsidRPr="00B70BFB">
          <w:rPr>
            <w:rFonts w:eastAsia="Times New Roman" w:cs="Arial"/>
            <w:color w:val="7030A0"/>
          </w:rPr>
          <w:t>Prev</w:t>
        </w:r>
        <w:proofErr w:type="spellEnd"/>
        <w:r w:rsidR="000B3DA7" w:rsidRPr="00B70BFB">
          <w:rPr>
            <w:rFonts w:eastAsia="Times New Roman" w:cs="Arial"/>
            <w:color w:val="7030A0"/>
          </w:rPr>
          <w:t xml:space="preserve"> Med.</w:t>
        </w:r>
      </w:hyperlink>
      <w:r w:rsidR="000B3DA7" w:rsidRPr="00B70BFB">
        <w:rPr>
          <w:rFonts w:eastAsia="Times New Roman" w:cs="Arial"/>
          <w:color w:val="7030A0"/>
        </w:rPr>
        <w:t xml:space="preserve"> 2015 Aug;49(2 Suppl 1):S31-45. </w:t>
      </w:r>
    </w:p>
    <w:p w14:paraId="52F26B3D" w14:textId="77777777" w:rsidR="000B3DA7" w:rsidRPr="00B70BFB" w:rsidRDefault="000B3DA7" w:rsidP="000B3DA7">
      <w:pPr>
        <w:ind w:left="0" w:firstLine="0"/>
        <w:rPr>
          <w:color w:val="7030A0"/>
        </w:rPr>
      </w:pPr>
    </w:p>
    <w:p w14:paraId="3908D3EF" w14:textId="77777777" w:rsidR="000B3DA7" w:rsidRPr="00B70BFB" w:rsidRDefault="000B3DA7" w:rsidP="000B3DA7">
      <w:pPr>
        <w:ind w:left="0" w:firstLine="0"/>
        <w:rPr>
          <w:color w:val="7030A0"/>
        </w:rPr>
      </w:pPr>
      <w:r w:rsidRPr="00B70BFB">
        <w:rPr>
          <w:b/>
          <w:i/>
          <w:color w:val="7030A0"/>
          <w:highlight w:val="green"/>
        </w:rPr>
        <w:t xml:space="preserve">Complete section </w:t>
      </w:r>
      <w:hyperlink w:anchor="Section1a7" w:history="1">
        <w:r w:rsidRPr="00B70BFB">
          <w:rPr>
            <w:rStyle w:val="Hyperlink"/>
            <w:b/>
            <w:i/>
            <w:color w:val="7030A0"/>
            <w:highlight w:val="green"/>
          </w:rPr>
          <w:t>1a.7</w:t>
        </w:r>
      </w:hyperlink>
    </w:p>
    <w:p w14:paraId="22B74A53" w14:textId="77777777" w:rsidR="000B3DA7" w:rsidRPr="00B70BFB" w:rsidRDefault="000B3DA7" w:rsidP="000B3DA7">
      <w:pPr>
        <w:ind w:left="0" w:firstLine="0"/>
        <w:rPr>
          <w:b/>
          <w:color w:val="7030A0"/>
        </w:rPr>
      </w:pPr>
      <w:r w:rsidRPr="00B70BFB">
        <w:rPr>
          <w:b/>
          <w:iCs/>
          <w:caps/>
          <w:color w:val="7030A0"/>
        </w:rPr>
        <w:t>_________________________</w:t>
      </w:r>
    </w:p>
    <w:p w14:paraId="6CAB051A" w14:textId="77777777" w:rsidR="000B3DA7" w:rsidRPr="00B70BFB" w:rsidRDefault="000B3DA7" w:rsidP="000B3DA7">
      <w:pPr>
        <w:ind w:left="0" w:firstLine="0"/>
        <w:rPr>
          <w:color w:val="7030A0"/>
        </w:rPr>
      </w:pPr>
      <w:r w:rsidRPr="00B70BFB" w:rsidDel="005D0FDB">
        <w:rPr>
          <w:b/>
          <w:color w:val="7030A0"/>
        </w:rPr>
        <w:t xml:space="preserve">1a.7. FINDINGS FROM SYSTEMATIC REVIEW OF BODY OF THE EVIDENCE </w:t>
      </w:r>
      <w:r w:rsidRPr="00B70BFB" w:rsidDel="005D0FDB">
        <w:rPr>
          <w:b/>
          <w:caps/>
          <w:noProof/>
          <w:color w:val="7030A0"/>
        </w:rPr>
        <w:t>supporting the measure</w:t>
      </w:r>
    </w:p>
    <w:p w14:paraId="77EFA410" w14:textId="77777777" w:rsidR="000B3DA7" w:rsidRPr="00B70BFB" w:rsidRDefault="000B3DA7" w:rsidP="000B3DA7">
      <w:pPr>
        <w:ind w:left="0" w:firstLine="0"/>
        <w:rPr>
          <w:b/>
          <w:i/>
          <w:color w:val="7030A0"/>
        </w:rPr>
      </w:pPr>
      <w:r w:rsidRPr="00B70BFB">
        <w:rPr>
          <w:i/>
          <w:color w:val="7030A0"/>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3F75F020" w14:textId="77777777" w:rsidR="000B3DA7" w:rsidRPr="00B70BFB" w:rsidRDefault="000B3DA7" w:rsidP="000B3DA7">
      <w:pPr>
        <w:ind w:left="0" w:firstLine="0"/>
        <w:rPr>
          <w:b/>
          <w:color w:val="7030A0"/>
        </w:rPr>
      </w:pPr>
    </w:p>
    <w:p w14:paraId="2A89CE46" w14:textId="77777777" w:rsidR="000B3DA7" w:rsidRPr="00B70BFB" w:rsidRDefault="000B3DA7" w:rsidP="000B3DA7">
      <w:pPr>
        <w:ind w:left="0" w:firstLine="0"/>
        <w:rPr>
          <w:color w:val="7030A0"/>
        </w:rPr>
      </w:pPr>
      <w:r w:rsidRPr="00B70BFB">
        <w:rPr>
          <w:b/>
          <w:color w:val="7030A0"/>
        </w:rPr>
        <w:t>1a.7.1.</w:t>
      </w:r>
      <w:r w:rsidRPr="00B70BFB">
        <w:rPr>
          <w:bCs/>
          <w:color w:val="7030A0"/>
        </w:rPr>
        <w:t xml:space="preserve"> </w:t>
      </w:r>
      <w:r w:rsidRPr="00B70BFB">
        <w:rPr>
          <w:b/>
          <w:color w:val="7030A0"/>
        </w:rPr>
        <w:t>What was the specific structure, treatment, intervention, service, or intermediate outcome addressed in the evidence review?</w:t>
      </w:r>
      <w:r w:rsidRPr="00B70BFB">
        <w:rPr>
          <w:color w:val="7030A0"/>
        </w:rPr>
        <w:t xml:space="preserve"> </w:t>
      </w:r>
    </w:p>
    <w:p w14:paraId="03BB1452" w14:textId="77777777" w:rsidR="000B3DA7" w:rsidRPr="00B70BFB" w:rsidRDefault="000B3DA7" w:rsidP="000B3DA7">
      <w:pPr>
        <w:ind w:left="0" w:firstLine="0"/>
        <w:rPr>
          <w:color w:val="7030A0"/>
        </w:rPr>
      </w:pPr>
    </w:p>
    <w:p w14:paraId="3B074CCE" w14:textId="77777777" w:rsidR="000B3DA7" w:rsidRPr="00B70BFB" w:rsidRDefault="000B3DA7" w:rsidP="000B3DA7">
      <w:pPr>
        <w:rPr>
          <w:b/>
          <w:color w:val="7030A0"/>
          <w:u w:val="single"/>
        </w:rPr>
      </w:pPr>
      <w:r w:rsidRPr="00B70BFB">
        <w:rPr>
          <w:b/>
          <w:color w:val="7030A0"/>
          <w:u w:val="single"/>
        </w:rPr>
        <w:br w:type="page"/>
      </w:r>
    </w:p>
    <w:p w14:paraId="221A4B76" w14:textId="77777777" w:rsidR="000B3DA7" w:rsidRPr="00B70BFB" w:rsidRDefault="000B3DA7" w:rsidP="000B3DA7">
      <w:pPr>
        <w:ind w:left="0" w:firstLine="0"/>
        <w:rPr>
          <w:b/>
          <w:color w:val="7030A0"/>
          <w:u w:val="single"/>
        </w:rPr>
      </w:pPr>
      <w:r w:rsidRPr="00B70BFB">
        <w:rPr>
          <w:b/>
          <w:color w:val="7030A0"/>
          <w:u w:val="single"/>
        </w:rPr>
        <w:lastRenderedPageBreak/>
        <w:t>Evidence of contraceptive effectiveness &amp; its impact on unintended pregnancy</w:t>
      </w:r>
    </w:p>
    <w:p w14:paraId="65CDB26D" w14:textId="77777777" w:rsidR="000B3DA7" w:rsidRPr="00B70BFB" w:rsidRDefault="000B3DA7" w:rsidP="000B3DA7">
      <w:pPr>
        <w:ind w:left="0" w:firstLine="0"/>
        <w:rPr>
          <w:color w:val="7030A0"/>
          <w:lang w:val="en"/>
        </w:rPr>
      </w:pPr>
      <w:r w:rsidRPr="00B70BFB">
        <w:rPr>
          <w:color w:val="7030A0"/>
        </w:rPr>
        <w:t xml:space="preserve">The studies examining contraceptive efficacy and effectiveness considered the impact of use of specific contraceptive methods on risk of pregnancy (i.e., contraceptive failure).  Pregnancy risk can be assessed either through life table analyses (usually through 12 months) that show the percentage of women who become pregnant, or the score on the Pearl Index.  The Pearl Index is </w:t>
      </w:r>
      <w:r w:rsidRPr="00B70BFB">
        <w:rPr>
          <w:color w:val="7030A0"/>
          <w:lang w:val="en"/>
        </w:rPr>
        <w:t xml:space="preserve">a commonly used technique for reporting the effectiveness of a </w:t>
      </w:r>
      <w:hyperlink r:id="rId65" w:tooltip="Birth control" w:history="1">
        <w:r w:rsidRPr="00B70BFB">
          <w:rPr>
            <w:rStyle w:val="Hyperlink"/>
            <w:color w:val="7030A0"/>
            <w:u w:val="none"/>
            <w:lang w:val="en"/>
          </w:rPr>
          <w:t>birth control</w:t>
        </w:r>
      </w:hyperlink>
      <w:r w:rsidRPr="00B70BFB">
        <w:rPr>
          <w:color w:val="7030A0"/>
          <w:lang w:val="en"/>
        </w:rPr>
        <w:t xml:space="preserve"> method in clinical trials, and estimates the number of </w:t>
      </w:r>
      <w:hyperlink r:id="rId66" w:tooltip="Unintended pregnancy" w:history="1">
        <w:r w:rsidRPr="00B70BFB">
          <w:rPr>
            <w:rStyle w:val="Hyperlink"/>
            <w:color w:val="7030A0"/>
            <w:u w:val="none"/>
            <w:lang w:val="en"/>
          </w:rPr>
          <w:t>unintended pregnancies</w:t>
        </w:r>
      </w:hyperlink>
      <w:r w:rsidRPr="00B70BFB">
        <w:rPr>
          <w:color w:val="7030A0"/>
          <w:lang w:val="en"/>
        </w:rPr>
        <w:t xml:space="preserve"> over a period of exposure (e.g. 100 women over one year of use, or 10 women over 10 years).    Contraceptive failure rates are reported for </w:t>
      </w:r>
      <w:r w:rsidRPr="00B70BFB">
        <w:rPr>
          <w:i/>
          <w:color w:val="7030A0"/>
          <w:lang w:val="en"/>
        </w:rPr>
        <w:t>perfect use</w:t>
      </w:r>
      <w:r w:rsidRPr="00B70BFB">
        <w:rPr>
          <w:color w:val="7030A0"/>
          <w:lang w:val="en"/>
        </w:rPr>
        <w:t xml:space="preserve"> and </w:t>
      </w:r>
      <w:r w:rsidRPr="00B70BFB">
        <w:rPr>
          <w:i/>
          <w:color w:val="7030A0"/>
          <w:lang w:val="en"/>
        </w:rPr>
        <w:t>typical use</w:t>
      </w:r>
      <w:r w:rsidRPr="00B70BFB">
        <w:rPr>
          <w:color w:val="7030A0"/>
          <w:lang w:val="en"/>
        </w:rPr>
        <w:t xml:space="preserve">.  Perfect use reflects how effective methods can be in preventing pregnancy when used consistently and correctly according to instructions.  Typical use reflects how effective methods are for the average person who does not always use methods correctly or consistently.   Pregnancy rates during typical use of adherence-dependent methods (such as the oral pill) generally vary widely for different groups using the same method, primarily due to differences in the propensity to use the method perfectly.  </w:t>
      </w:r>
      <w:r w:rsidRPr="00B70BFB">
        <w:rPr>
          <w:color w:val="7030A0"/>
        </w:rPr>
        <w:t>The review by Lopez et al (2015) focused on immediate postpartum insertion of IUDs (within 10 minutes) compared immediate insertion to insertion at other postpartum times.  Key outcomes were expulsion and method use.</w:t>
      </w:r>
    </w:p>
    <w:p w14:paraId="1F42E128" w14:textId="77777777" w:rsidR="000B3DA7" w:rsidRPr="00B70BFB" w:rsidRDefault="000B3DA7" w:rsidP="000B3DA7">
      <w:pPr>
        <w:ind w:left="0" w:firstLine="0"/>
        <w:rPr>
          <w:color w:val="7030A0"/>
        </w:rPr>
      </w:pPr>
    </w:p>
    <w:p w14:paraId="63C48209" w14:textId="77777777" w:rsidR="000B3DA7" w:rsidRPr="00B70BFB" w:rsidRDefault="000B3DA7" w:rsidP="000B3DA7">
      <w:pPr>
        <w:ind w:left="0" w:firstLine="0"/>
        <w:rPr>
          <w:b/>
          <w:color w:val="7030A0"/>
          <w:u w:val="single"/>
        </w:rPr>
      </w:pPr>
      <w:r w:rsidRPr="00B70BFB">
        <w:rPr>
          <w:b/>
          <w:color w:val="7030A0"/>
          <w:u w:val="single"/>
        </w:rPr>
        <w:t xml:space="preserve">Evidence of effectiveness of counseling or other interventions to affect patients’ choice of </w:t>
      </w:r>
      <w:proofErr w:type="gramStart"/>
      <w:r w:rsidRPr="00B70BFB">
        <w:rPr>
          <w:b/>
          <w:color w:val="7030A0"/>
          <w:u w:val="single"/>
        </w:rPr>
        <w:t>method</w:t>
      </w:r>
      <w:proofErr w:type="gramEnd"/>
    </w:p>
    <w:p w14:paraId="04BD908E" w14:textId="77777777" w:rsidR="000B3DA7" w:rsidRPr="00B70BFB" w:rsidRDefault="000B3DA7" w:rsidP="000B3DA7">
      <w:pPr>
        <w:ind w:left="0" w:firstLine="0"/>
        <w:rPr>
          <w:color w:val="7030A0"/>
        </w:rPr>
      </w:pPr>
      <w:r w:rsidRPr="00B70BFB">
        <w:rPr>
          <w:color w:val="7030A0"/>
        </w:rPr>
        <w:t xml:space="preserve">The systematic review underpinning the CDC-OPA recommendation on contraceptive counseling used an analytic framework that considered the impact of providing contraceptive counseling and/or education on short (e.g., client knowledge, attitudes), medium (e.g., selection of more effective methods, correct and consistent use) and long-term (unintended pregnancy) outcomes (Zapata 2015).  </w:t>
      </w:r>
    </w:p>
    <w:p w14:paraId="775F3FAB" w14:textId="77777777" w:rsidR="000B3DA7" w:rsidRPr="00B70BFB" w:rsidRDefault="000B3DA7" w:rsidP="000B3DA7">
      <w:pPr>
        <w:ind w:left="0" w:firstLine="0"/>
        <w:rPr>
          <w:b/>
          <w:color w:val="7030A0"/>
        </w:rPr>
      </w:pPr>
    </w:p>
    <w:p w14:paraId="1C1A8A25" w14:textId="77777777" w:rsidR="000B3DA7" w:rsidRPr="00B70BFB" w:rsidRDefault="000B3DA7" w:rsidP="000B3DA7">
      <w:pPr>
        <w:ind w:left="0" w:firstLine="0"/>
        <w:rPr>
          <w:color w:val="7030A0"/>
        </w:rPr>
      </w:pPr>
      <w:r w:rsidRPr="00B70BFB">
        <w:rPr>
          <w:b/>
          <w:color w:val="7030A0"/>
        </w:rPr>
        <w:t>1a.7.2.</w:t>
      </w:r>
      <w:r w:rsidRPr="00B70BFB">
        <w:rPr>
          <w:bCs/>
          <w:color w:val="7030A0"/>
        </w:rPr>
        <w:t xml:space="preserve"> </w:t>
      </w:r>
      <w:r w:rsidRPr="00B70BFB">
        <w:rPr>
          <w:b/>
          <w:color w:val="7030A0"/>
        </w:rPr>
        <w:t xml:space="preserve">Grade assigned for the quality of the quoted evidence </w:t>
      </w:r>
      <w:r w:rsidRPr="00B70BFB">
        <w:rPr>
          <w:b/>
          <w:color w:val="7030A0"/>
          <w:u w:val="single"/>
        </w:rPr>
        <w:t>with definition</w:t>
      </w:r>
      <w:r w:rsidRPr="00B70BFB">
        <w:rPr>
          <w:b/>
          <w:color w:val="7030A0"/>
        </w:rPr>
        <w:t xml:space="preserve"> of the grade</w:t>
      </w:r>
      <w:r w:rsidRPr="00B70BFB">
        <w:rPr>
          <w:color w:val="7030A0"/>
        </w:rPr>
        <w:t xml:space="preserve">: </w:t>
      </w:r>
    </w:p>
    <w:p w14:paraId="41326D35" w14:textId="77777777" w:rsidR="000B3DA7" w:rsidRPr="00B70BFB" w:rsidRDefault="000B3DA7" w:rsidP="000B3DA7">
      <w:pPr>
        <w:ind w:left="0" w:firstLine="0"/>
        <w:rPr>
          <w:b/>
          <w:color w:val="7030A0"/>
          <w:u w:val="single"/>
        </w:rPr>
      </w:pPr>
    </w:p>
    <w:p w14:paraId="469453D5" w14:textId="77777777" w:rsidR="000B3DA7" w:rsidRPr="00B70BFB" w:rsidRDefault="000B3DA7" w:rsidP="000B3DA7">
      <w:pPr>
        <w:ind w:left="0" w:firstLine="0"/>
        <w:rPr>
          <w:b/>
          <w:color w:val="7030A0"/>
          <w:u w:val="single"/>
        </w:rPr>
      </w:pPr>
      <w:r w:rsidRPr="00B70BFB">
        <w:rPr>
          <w:b/>
          <w:color w:val="7030A0"/>
          <w:u w:val="single"/>
        </w:rPr>
        <w:t>Evidence of contraceptive effectiveness &amp; its impact on unintended pregnancy</w:t>
      </w:r>
    </w:p>
    <w:p w14:paraId="4360FA74" w14:textId="77777777" w:rsidR="000B3DA7" w:rsidRPr="00B70BFB" w:rsidRDefault="000B3DA7" w:rsidP="000B3DA7">
      <w:pPr>
        <w:autoSpaceDE w:val="0"/>
        <w:autoSpaceDN w:val="0"/>
        <w:adjustRightInd w:val="0"/>
        <w:ind w:left="0" w:firstLine="0"/>
        <w:rPr>
          <w:rFonts w:cs="AGaramond-Regular"/>
          <w:color w:val="7030A0"/>
        </w:rPr>
      </w:pPr>
      <w:r w:rsidRPr="00B70BFB">
        <w:rPr>
          <w:color w:val="7030A0"/>
        </w:rPr>
        <w:t xml:space="preserve">While the quality of the studies was not graded in either the Trussell (2011) or Mansour (2010) review, they were primarily comprised of randomized controlled trials.  The Lopez (2015) review </w:t>
      </w:r>
      <w:r w:rsidRPr="00B70BFB">
        <w:rPr>
          <w:rFonts w:cs="AGaramond-Regular"/>
          <w:color w:val="7030A0"/>
        </w:rPr>
        <w:t>applied principles from GRADE (Grades of Recommendation, Assessment, Development and Evaluation) to assess the quality of evidence as shown below, and found the body of evidence to be of moderate quality:</w:t>
      </w:r>
    </w:p>
    <w:p w14:paraId="7A751971" w14:textId="77777777" w:rsidR="000B3DA7" w:rsidRPr="00B70BFB" w:rsidRDefault="000B3DA7" w:rsidP="000B3DA7">
      <w:pPr>
        <w:autoSpaceDE w:val="0"/>
        <w:autoSpaceDN w:val="0"/>
        <w:adjustRightInd w:val="0"/>
        <w:ind w:left="0" w:firstLine="0"/>
        <w:rPr>
          <w:rFonts w:cs="AGaramond-Regular"/>
          <w:color w:val="7030A0"/>
        </w:rPr>
      </w:pPr>
    </w:p>
    <w:p w14:paraId="795DF411" w14:textId="77777777" w:rsidR="000B3DA7" w:rsidRPr="00B70BFB"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B70BFB">
        <w:rPr>
          <w:rFonts w:cs="Swiss721BT-BoldCondensed"/>
          <w:b/>
          <w:bCs/>
          <w:color w:val="7030A0"/>
        </w:rPr>
        <w:t xml:space="preserve">High quality: </w:t>
      </w:r>
      <w:r w:rsidRPr="00B70BFB">
        <w:rPr>
          <w:rFonts w:cs="Swiss721BT-RomanCondensed"/>
          <w:color w:val="7030A0"/>
        </w:rPr>
        <w:t>Further research is very unlikely to change our confidence in the estimate of effect.</w:t>
      </w:r>
    </w:p>
    <w:p w14:paraId="24691F4C" w14:textId="77777777" w:rsidR="000B3DA7" w:rsidRPr="00B70BFB"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B70BFB">
        <w:rPr>
          <w:rFonts w:cs="Swiss721BT-BoldCondensed"/>
          <w:b/>
          <w:bCs/>
          <w:color w:val="7030A0"/>
        </w:rPr>
        <w:t xml:space="preserve">Moderate quality: </w:t>
      </w:r>
      <w:r w:rsidRPr="00B70BFB">
        <w:rPr>
          <w:rFonts w:cs="Swiss721BT-RomanCondensed"/>
          <w:color w:val="7030A0"/>
        </w:rPr>
        <w:t>Further research is likely to have an important impact on our confidence in the estimate of effect and may change the estimate.</w:t>
      </w:r>
    </w:p>
    <w:p w14:paraId="6FE26878" w14:textId="77777777" w:rsidR="000B3DA7" w:rsidRPr="00B70BFB"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B70BFB">
        <w:rPr>
          <w:rFonts w:cs="Swiss721BT-BoldCondensed"/>
          <w:b/>
          <w:bCs/>
          <w:color w:val="7030A0"/>
        </w:rPr>
        <w:t xml:space="preserve">Low quality: </w:t>
      </w:r>
      <w:r w:rsidRPr="00B70BFB">
        <w:rPr>
          <w:rFonts w:cs="Swiss721BT-RomanCondensed"/>
          <w:color w:val="7030A0"/>
        </w:rPr>
        <w:t>Further research is very likely to have an important impact on our confidence in the estimate of effect and is likely to change the estimate.</w:t>
      </w:r>
    </w:p>
    <w:p w14:paraId="5BCEB6D5" w14:textId="77777777" w:rsidR="000B3DA7" w:rsidRPr="00B70BFB" w:rsidRDefault="000B3DA7" w:rsidP="000B3DA7">
      <w:pPr>
        <w:pStyle w:val="ListParagraph"/>
        <w:numPr>
          <w:ilvl w:val="0"/>
          <w:numId w:val="34"/>
        </w:numPr>
        <w:autoSpaceDE w:val="0"/>
        <w:autoSpaceDN w:val="0"/>
        <w:adjustRightInd w:val="0"/>
        <w:spacing w:after="0" w:line="240" w:lineRule="auto"/>
        <w:ind w:left="360"/>
        <w:rPr>
          <w:rFonts w:cs="AGaramond-Regular"/>
          <w:color w:val="7030A0"/>
        </w:rPr>
      </w:pPr>
      <w:r w:rsidRPr="00B70BFB">
        <w:rPr>
          <w:rFonts w:cs="Swiss721BT-BoldCondensed"/>
          <w:b/>
          <w:bCs/>
          <w:color w:val="7030A0"/>
        </w:rPr>
        <w:t xml:space="preserve">Very low quality: </w:t>
      </w:r>
      <w:r w:rsidRPr="00B70BFB">
        <w:rPr>
          <w:rFonts w:cs="Swiss721BT-RomanCondensed"/>
          <w:color w:val="7030A0"/>
        </w:rPr>
        <w:t>We are very uncertain about the estimate.</w:t>
      </w:r>
    </w:p>
    <w:p w14:paraId="2448F14E" w14:textId="77777777" w:rsidR="000B3DA7" w:rsidRPr="00B70BFB" w:rsidRDefault="000B3DA7" w:rsidP="000B3DA7">
      <w:pPr>
        <w:ind w:left="0" w:firstLine="0"/>
        <w:rPr>
          <w:color w:val="7030A0"/>
        </w:rPr>
      </w:pPr>
    </w:p>
    <w:p w14:paraId="1D5E14B4" w14:textId="77777777" w:rsidR="000B3DA7" w:rsidRPr="00B70BFB" w:rsidRDefault="000B3DA7" w:rsidP="000B3DA7">
      <w:pPr>
        <w:ind w:left="0" w:firstLine="0"/>
        <w:rPr>
          <w:b/>
          <w:color w:val="7030A0"/>
          <w:u w:val="single"/>
        </w:rPr>
      </w:pPr>
      <w:r w:rsidRPr="00B70BFB">
        <w:rPr>
          <w:b/>
          <w:color w:val="7030A0"/>
          <w:u w:val="single"/>
        </w:rPr>
        <w:t xml:space="preserve">Evidence of effectiveness of counseling or other interventions to affect patients’ choice of </w:t>
      </w:r>
      <w:proofErr w:type="gramStart"/>
      <w:r w:rsidRPr="00B70BFB">
        <w:rPr>
          <w:b/>
          <w:color w:val="7030A0"/>
          <w:u w:val="single"/>
        </w:rPr>
        <w:t>method</w:t>
      </w:r>
      <w:proofErr w:type="gramEnd"/>
    </w:p>
    <w:p w14:paraId="3D4D0F4A" w14:textId="77777777" w:rsidR="000B3DA7" w:rsidRPr="00B70BFB" w:rsidRDefault="000B3DA7" w:rsidP="000B3DA7">
      <w:pPr>
        <w:ind w:left="0" w:firstLine="0"/>
        <w:rPr>
          <w:color w:val="7030A0"/>
        </w:rPr>
      </w:pPr>
      <w:r w:rsidRPr="00B70BFB">
        <w:rPr>
          <w:color w:val="7030A0"/>
        </w:rPr>
        <w:t>The review did not grade the</w:t>
      </w:r>
      <w:r w:rsidRPr="00B70BFB">
        <w:rPr>
          <w:i/>
          <w:color w:val="7030A0"/>
        </w:rPr>
        <w:t xml:space="preserve"> overall</w:t>
      </w:r>
      <w:r w:rsidRPr="00B70BFB">
        <w:rPr>
          <w:color w:val="7030A0"/>
        </w:rPr>
        <w:t xml:space="preserve"> body of evidence.  However, the quality of </w:t>
      </w:r>
      <w:r w:rsidRPr="00B70BFB">
        <w:rPr>
          <w:color w:val="7030A0"/>
          <w:u w:val="single"/>
        </w:rPr>
        <w:t>individual studies</w:t>
      </w:r>
      <w:r w:rsidRPr="00B70BFB">
        <w:rPr>
          <w:color w:val="7030A0"/>
        </w:rPr>
        <w:t xml:space="preserve"> was graded in accordance with USPSTF methodologies for doing so, i.e., Level  I, Level II-1, Level II-2, Level II-3, Level III.</w:t>
      </w:r>
    </w:p>
    <w:p w14:paraId="505051D0" w14:textId="77777777" w:rsidR="000B3DA7" w:rsidRPr="00B70BFB" w:rsidRDefault="000B3DA7" w:rsidP="000B3DA7">
      <w:pPr>
        <w:ind w:left="0" w:firstLine="0"/>
        <w:rPr>
          <w:color w:val="7030A0"/>
        </w:rPr>
      </w:pPr>
    </w:p>
    <w:p w14:paraId="345F80CA" w14:textId="77777777" w:rsidR="000B3DA7" w:rsidRPr="00B70BFB" w:rsidRDefault="000B3DA7" w:rsidP="000B3DA7">
      <w:pPr>
        <w:ind w:left="0" w:firstLine="0"/>
        <w:rPr>
          <w:color w:val="7030A0"/>
        </w:rPr>
      </w:pPr>
      <w:r w:rsidRPr="00B70BFB">
        <w:rPr>
          <w:b/>
          <w:noProof/>
          <w:color w:val="7030A0"/>
        </w:rPr>
        <w:t xml:space="preserve">1a.7.3. </w:t>
      </w:r>
      <w:r w:rsidRPr="00B70BFB">
        <w:rPr>
          <w:b/>
          <w:color w:val="7030A0"/>
        </w:rPr>
        <w:t xml:space="preserve">Provide all other grades and associated definitions for strength of the evidence in the grading system. </w:t>
      </w:r>
    </w:p>
    <w:p w14:paraId="4EDC9242" w14:textId="77777777" w:rsidR="000B3DA7" w:rsidRPr="00B70BFB" w:rsidRDefault="000B3DA7" w:rsidP="000B3DA7">
      <w:pPr>
        <w:ind w:left="0" w:firstLine="0"/>
        <w:rPr>
          <w:noProof/>
          <w:color w:val="7030A0"/>
        </w:rPr>
      </w:pPr>
    </w:p>
    <w:p w14:paraId="7EE3D5C0" w14:textId="77777777" w:rsidR="000B3DA7" w:rsidRPr="00B70BFB" w:rsidRDefault="000B3DA7" w:rsidP="000B3DA7">
      <w:pPr>
        <w:ind w:left="0" w:firstLine="0"/>
        <w:rPr>
          <w:noProof/>
          <w:color w:val="7030A0"/>
        </w:rPr>
      </w:pPr>
      <w:r w:rsidRPr="00B70BFB">
        <w:rPr>
          <w:noProof/>
          <w:color w:val="7030A0"/>
        </w:rPr>
        <w:t>Not applicable</w:t>
      </w:r>
    </w:p>
    <w:p w14:paraId="058C168C" w14:textId="77777777" w:rsidR="000B3DA7" w:rsidRPr="00B70BFB" w:rsidRDefault="000B3DA7" w:rsidP="000B3DA7">
      <w:pPr>
        <w:ind w:left="0" w:firstLine="0"/>
        <w:rPr>
          <w:noProof/>
          <w:color w:val="7030A0"/>
        </w:rPr>
      </w:pPr>
    </w:p>
    <w:p w14:paraId="6A49ACA2" w14:textId="77777777" w:rsidR="000B3DA7" w:rsidRPr="00B70BFB" w:rsidRDefault="000B3DA7" w:rsidP="000B3DA7">
      <w:pPr>
        <w:ind w:left="432" w:hanging="432"/>
        <w:rPr>
          <w:color w:val="7030A0"/>
        </w:rPr>
      </w:pPr>
      <w:bookmarkStart w:id="11" w:name="Section1a7"/>
      <w:bookmarkEnd w:id="11"/>
      <w:r w:rsidRPr="00B70BFB">
        <w:rPr>
          <w:b/>
          <w:noProof/>
          <w:color w:val="7030A0"/>
        </w:rPr>
        <w:t>1a.7.4.</w:t>
      </w:r>
      <w:r w:rsidRPr="00B70BFB">
        <w:rPr>
          <w:noProof/>
          <w:color w:val="7030A0"/>
        </w:rPr>
        <w:t xml:space="preserve"> </w:t>
      </w:r>
      <w:r w:rsidRPr="00B70BFB">
        <w:rPr>
          <w:b/>
          <w:noProof/>
          <w:color w:val="7030A0"/>
        </w:rPr>
        <w:t>What is the time period covered by the body of evidence? (</w:t>
      </w:r>
      <w:r w:rsidRPr="00B70BFB">
        <w:rPr>
          <w:b/>
          <w:i/>
          <w:noProof/>
          <w:color w:val="7030A0"/>
        </w:rPr>
        <w:t>provide the date range, e.g., 1990-2010</w:t>
      </w:r>
      <w:r w:rsidRPr="00B70BFB">
        <w:rPr>
          <w:b/>
          <w:noProof/>
          <w:color w:val="7030A0"/>
        </w:rPr>
        <w:t xml:space="preserve">).  </w:t>
      </w:r>
      <w:r w:rsidRPr="00B70BFB">
        <w:rPr>
          <w:b/>
          <w:color w:val="7030A0"/>
        </w:rPr>
        <w:t>Date range</w:t>
      </w:r>
    </w:p>
    <w:p w14:paraId="2770B066" w14:textId="77777777" w:rsidR="000B3DA7" w:rsidRPr="00B70BFB" w:rsidRDefault="000B3DA7" w:rsidP="000B3DA7">
      <w:pPr>
        <w:ind w:left="0" w:firstLine="0"/>
        <w:rPr>
          <w:rFonts w:cs="AdvP1015FC"/>
          <w:color w:val="7030A0"/>
          <w:sz w:val="20"/>
          <w:szCs w:val="20"/>
        </w:rPr>
      </w:pPr>
    </w:p>
    <w:p w14:paraId="292C01F6" w14:textId="77777777" w:rsidR="000B3DA7" w:rsidRPr="00B70BFB" w:rsidRDefault="000B3DA7" w:rsidP="000B3DA7">
      <w:pPr>
        <w:ind w:left="0" w:firstLine="0"/>
        <w:rPr>
          <w:rFonts w:cs="AdvP1015FC"/>
          <w:color w:val="7030A0"/>
          <w:sz w:val="20"/>
          <w:szCs w:val="20"/>
        </w:rPr>
      </w:pPr>
      <w:r w:rsidRPr="00B70BFB">
        <w:rPr>
          <w:rFonts w:cs="AdvP1015FC"/>
          <w:color w:val="7030A0"/>
          <w:sz w:val="20"/>
          <w:szCs w:val="20"/>
        </w:rPr>
        <w:t>Trussell (2011):</w:t>
      </w:r>
      <w:r w:rsidRPr="00B70BFB">
        <w:rPr>
          <w:rFonts w:cs="AdvP1015FC"/>
          <w:color w:val="7030A0"/>
          <w:sz w:val="20"/>
          <w:szCs w:val="20"/>
        </w:rPr>
        <w:tab/>
        <w:t xml:space="preserve">   </w:t>
      </w:r>
      <w:r w:rsidRPr="00B70BFB">
        <w:rPr>
          <w:color w:val="7030A0"/>
          <w:sz w:val="20"/>
          <w:szCs w:val="20"/>
        </w:rPr>
        <w:t>1958-2010</w:t>
      </w:r>
    </w:p>
    <w:p w14:paraId="18540A18" w14:textId="77777777" w:rsidR="000B3DA7" w:rsidRPr="00B70BFB" w:rsidRDefault="000B3DA7" w:rsidP="000B3DA7">
      <w:pPr>
        <w:ind w:left="0" w:firstLine="0"/>
        <w:rPr>
          <w:rFonts w:cs="Arial"/>
          <w:color w:val="7030A0"/>
          <w:sz w:val="20"/>
          <w:szCs w:val="20"/>
        </w:rPr>
      </w:pPr>
      <w:r w:rsidRPr="00B70BFB">
        <w:rPr>
          <w:rFonts w:cs="AdvP1015FC"/>
          <w:color w:val="7030A0"/>
          <w:sz w:val="20"/>
          <w:szCs w:val="20"/>
        </w:rPr>
        <w:t>Mansour (2010):</w:t>
      </w:r>
      <w:r w:rsidRPr="00B70BFB">
        <w:rPr>
          <w:rFonts w:cs="AdvP1015FC"/>
          <w:color w:val="7030A0"/>
          <w:sz w:val="20"/>
          <w:szCs w:val="20"/>
        </w:rPr>
        <w:tab/>
        <w:t xml:space="preserve">    </w:t>
      </w:r>
      <w:r w:rsidRPr="00B70BFB">
        <w:rPr>
          <w:rFonts w:cs="Arial"/>
          <w:color w:val="7030A0"/>
          <w:sz w:val="20"/>
          <w:szCs w:val="20"/>
        </w:rPr>
        <w:t>January 1990 to February 2008</w:t>
      </w:r>
    </w:p>
    <w:p w14:paraId="6B13F862" w14:textId="77777777" w:rsidR="000B3DA7" w:rsidRPr="00B70BFB" w:rsidRDefault="000B3DA7" w:rsidP="000B3DA7">
      <w:pPr>
        <w:ind w:left="0" w:firstLine="0"/>
        <w:rPr>
          <w:rFonts w:cs="AdvP1015FC"/>
          <w:color w:val="7030A0"/>
          <w:sz w:val="20"/>
          <w:szCs w:val="20"/>
        </w:rPr>
      </w:pPr>
      <w:r w:rsidRPr="00B70BFB">
        <w:rPr>
          <w:rFonts w:cs="Arial"/>
          <w:color w:val="7030A0"/>
          <w:sz w:val="20"/>
          <w:szCs w:val="20"/>
        </w:rPr>
        <w:t>Lopez (2015):</w:t>
      </w:r>
      <w:r w:rsidRPr="00B70BFB">
        <w:rPr>
          <w:rFonts w:cs="Arial"/>
          <w:color w:val="7030A0"/>
          <w:sz w:val="20"/>
          <w:szCs w:val="20"/>
        </w:rPr>
        <w:tab/>
        <w:t xml:space="preserve">    through </w:t>
      </w:r>
      <w:r w:rsidRPr="00B70BFB">
        <w:rPr>
          <w:color w:val="7030A0"/>
          <w:sz w:val="20"/>
          <w:szCs w:val="20"/>
        </w:rPr>
        <w:t>April 1, 2015</w:t>
      </w:r>
    </w:p>
    <w:p w14:paraId="782CB43F" w14:textId="77777777" w:rsidR="000B3DA7" w:rsidRPr="00B70BFB" w:rsidRDefault="000B3DA7" w:rsidP="000B3DA7">
      <w:pPr>
        <w:ind w:left="0" w:firstLine="0"/>
        <w:rPr>
          <w:rFonts w:cs="AdvP1015FC"/>
          <w:color w:val="7030A0"/>
          <w:sz w:val="20"/>
          <w:szCs w:val="20"/>
        </w:rPr>
      </w:pPr>
      <w:r w:rsidRPr="00B70BFB">
        <w:rPr>
          <w:rFonts w:cs="AdvP1015FC"/>
          <w:color w:val="7030A0"/>
          <w:sz w:val="20"/>
          <w:szCs w:val="20"/>
        </w:rPr>
        <w:t>Zapata (2015):         1985-February 2011 with supplemental searches through 2014</w:t>
      </w:r>
    </w:p>
    <w:p w14:paraId="660BBD69" w14:textId="77777777" w:rsidR="000B3DA7" w:rsidRPr="00B70BFB" w:rsidRDefault="000B3DA7" w:rsidP="000B3DA7">
      <w:pPr>
        <w:ind w:left="0" w:firstLine="0"/>
        <w:rPr>
          <w:b/>
          <w:noProof/>
          <w:color w:val="7030A0"/>
        </w:rPr>
      </w:pPr>
    </w:p>
    <w:p w14:paraId="6B6E4DF8" w14:textId="77777777" w:rsidR="000B3DA7" w:rsidRPr="00B70BFB" w:rsidRDefault="000B3DA7" w:rsidP="000B3DA7">
      <w:pPr>
        <w:ind w:left="0" w:firstLine="0"/>
        <w:rPr>
          <w:b/>
          <w:color w:val="7030A0"/>
        </w:rPr>
      </w:pPr>
      <w:r w:rsidRPr="00B70BFB">
        <w:rPr>
          <w:b/>
          <w:noProof/>
          <w:color w:val="7030A0"/>
        </w:rPr>
        <w:t>QUANTITY AND QUALITY OF BODY OF EVIDENCE</w:t>
      </w:r>
    </w:p>
    <w:p w14:paraId="01B2015C" w14:textId="77777777" w:rsidR="000B3DA7" w:rsidRPr="00B70BFB" w:rsidRDefault="000B3DA7" w:rsidP="000B3DA7">
      <w:pPr>
        <w:ind w:left="432" w:hanging="432"/>
        <w:rPr>
          <w:color w:val="7030A0"/>
        </w:rPr>
      </w:pPr>
      <w:r w:rsidRPr="00B70BFB">
        <w:rPr>
          <w:b/>
          <w:noProof/>
          <w:color w:val="7030A0"/>
        </w:rPr>
        <w:t>1a.7.5.</w:t>
      </w:r>
      <w:r w:rsidRPr="00B70BFB">
        <w:rPr>
          <w:i/>
          <w:noProof/>
          <w:color w:val="7030A0"/>
        </w:rPr>
        <w:t xml:space="preserve"> </w:t>
      </w:r>
      <w:r w:rsidRPr="00B70BFB">
        <w:rPr>
          <w:b/>
          <w:noProof/>
          <w:color w:val="7030A0"/>
        </w:rPr>
        <w:t>How many and what type of study designs are included in the body of evidence</w:t>
      </w:r>
      <w:r w:rsidRPr="00B70BFB">
        <w:rPr>
          <w:noProof/>
          <w:color w:val="7030A0"/>
        </w:rPr>
        <w:t>? (</w:t>
      </w:r>
      <w:r w:rsidRPr="00B70BFB">
        <w:rPr>
          <w:i/>
          <w:noProof/>
          <w:color w:val="7030A0"/>
        </w:rPr>
        <w:t>e.g., 3 randomized controlled trials and 1 observational study</w:t>
      </w:r>
      <w:r w:rsidRPr="00B70BFB">
        <w:rPr>
          <w:noProof/>
          <w:color w:val="7030A0"/>
        </w:rPr>
        <w:t xml:space="preserve">) </w:t>
      </w:r>
    </w:p>
    <w:p w14:paraId="24EAC705" w14:textId="77777777" w:rsidR="000B3DA7" w:rsidRPr="00B70BFB" w:rsidRDefault="000B3DA7" w:rsidP="000B3DA7">
      <w:pPr>
        <w:ind w:left="0" w:firstLine="0"/>
        <w:rPr>
          <w:color w:val="7030A0"/>
        </w:rPr>
      </w:pPr>
    </w:p>
    <w:p w14:paraId="5DE1BED1" w14:textId="77777777" w:rsidR="000B3DA7" w:rsidRPr="00B70BFB" w:rsidRDefault="000B3DA7" w:rsidP="000B3DA7">
      <w:pPr>
        <w:ind w:left="0" w:firstLine="0"/>
        <w:rPr>
          <w:b/>
          <w:color w:val="7030A0"/>
          <w:u w:val="single"/>
        </w:rPr>
      </w:pPr>
      <w:r w:rsidRPr="00B70BFB">
        <w:rPr>
          <w:b/>
          <w:color w:val="7030A0"/>
          <w:u w:val="single"/>
        </w:rPr>
        <w:t>Evidence of contraceptive effectiveness &amp; its impact on unintended pregnancy</w:t>
      </w:r>
    </w:p>
    <w:p w14:paraId="38624B04" w14:textId="77777777" w:rsidR="000B3DA7" w:rsidRPr="00B70BFB" w:rsidRDefault="000B3DA7" w:rsidP="000B3DA7">
      <w:pPr>
        <w:ind w:left="432" w:firstLine="0"/>
        <w:rPr>
          <w:rFonts w:cs="AdvP1015FC"/>
          <w:color w:val="7030A0"/>
          <w:u w:val="single"/>
        </w:rPr>
      </w:pPr>
    </w:p>
    <w:p w14:paraId="2DE4B24B" w14:textId="77777777" w:rsidR="000B3DA7" w:rsidRPr="00B70BFB" w:rsidRDefault="000B3DA7" w:rsidP="000B3DA7">
      <w:pPr>
        <w:pStyle w:val="ListParagraph"/>
        <w:numPr>
          <w:ilvl w:val="0"/>
          <w:numId w:val="34"/>
        </w:numPr>
        <w:spacing w:line="240" w:lineRule="auto"/>
        <w:ind w:left="360"/>
        <w:rPr>
          <w:rFonts w:cs="AdvP1015FC"/>
          <w:b/>
          <w:color w:val="7030A0"/>
          <w:u w:val="single"/>
        </w:rPr>
      </w:pPr>
      <w:r w:rsidRPr="00B70BFB">
        <w:rPr>
          <w:rFonts w:cs="AdvP1015FC"/>
          <w:color w:val="7030A0"/>
          <w:u w:val="single"/>
        </w:rPr>
        <w:t>Trussell et al 2011</w:t>
      </w:r>
      <w:r w:rsidRPr="00B70BFB">
        <w:rPr>
          <w:rFonts w:cs="AdvP1015FC"/>
          <w:color w:val="7030A0"/>
        </w:rPr>
        <w:t xml:space="preserve">:  </w:t>
      </w:r>
      <w:proofErr w:type="spellStart"/>
      <w:r w:rsidRPr="00B70BFB">
        <w:rPr>
          <w:rFonts w:cs="AdvP1015FC"/>
          <w:color w:val="7030A0"/>
        </w:rPr>
        <w:t>T</w:t>
      </w:r>
      <w:r w:rsidRPr="00B70BFB">
        <w:rPr>
          <w:color w:val="7030A0"/>
          <w:lang w:val="en"/>
        </w:rPr>
        <w:t>he</w:t>
      </w:r>
      <w:proofErr w:type="spellEnd"/>
      <w:r w:rsidRPr="00B70BFB">
        <w:rPr>
          <w:color w:val="7030A0"/>
          <w:lang w:val="en"/>
        </w:rPr>
        <w:t xml:space="preserve"> review comprised results from clinical trials and surveys; the most recent review listed more than 350 studies, of which the majority was randomized controlled trials (Trussell 2011a).</w:t>
      </w:r>
    </w:p>
    <w:p w14:paraId="3998B8EB" w14:textId="77777777" w:rsidR="000B3DA7" w:rsidRPr="00B70BFB" w:rsidRDefault="000B3DA7" w:rsidP="000B3DA7">
      <w:pPr>
        <w:pStyle w:val="ListParagraph"/>
        <w:spacing w:line="240" w:lineRule="auto"/>
        <w:ind w:left="360" w:firstLine="0"/>
        <w:rPr>
          <w:rFonts w:cs="AdvP1015FC"/>
          <w:b/>
          <w:color w:val="7030A0"/>
          <w:u w:val="single"/>
        </w:rPr>
      </w:pPr>
    </w:p>
    <w:p w14:paraId="32FAE8C3" w14:textId="77777777" w:rsidR="000B3DA7" w:rsidRPr="00B70BFB" w:rsidRDefault="000B3DA7" w:rsidP="000B3DA7">
      <w:pPr>
        <w:pStyle w:val="ListParagraph"/>
        <w:numPr>
          <w:ilvl w:val="0"/>
          <w:numId w:val="34"/>
        </w:numPr>
        <w:autoSpaceDE w:val="0"/>
        <w:autoSpaceDN w:val="0"/>
        <w:adjustRightInd w:val="0"/>
        <w:spacing w:after="0" w:line="240" w:lineRule="auto"/>
        <w:ind w:left="360"/>
        <w:rPr>
          <w:color w:val="7030A0"/>
        </w:rPr>
      </w:pPr>
      <w:r w:rsidRPr="00B70BFB">
        <w:rPr>
          <w:color w:val="7030A0"/>
          <w:u w:val="single"/>
        </w:rPr>
        <w:t>Mansour et al 2010</w:t>
      </w:r>
      <w:r w:rsidRPr="00B70BFB">
        <w:rPr>
          <w:color w:val="7030A0"/>
        </w:rPr>
        <w:t>:  The authors</w:t>
      </w:r>
      <w:r w:rsidRPr="00B70BFB">
        <w:rPr>
          <w:rFonts w:cs="AdvP1015FC"/>
          <w:color w:val="7030A0"/>
        </w:rPr>
        <w:t xml:space="preserve"> identified and extracted information from 139 publications.  Of the included studies, 47 assessed combined oral contraceptives (COCs), one assessed progestogen-only pills (POPs), three assessed the patch, three assessed the vaginal ring, 15 assessed implants, 16 assessed injectables, 31 assessed copper intrauterine devices (Cu-IUDs), nine assessed the levonorgestrel-releasing intrauterine system (LNGIUS), three assessed the male condom, four assessed other barrier methods, 11 assessed natural methods, and four assessed female sterilization. Overall, there were 64 publications of randomized controlled studies included in this review.  A detailed description of each publication can be accessed from </w:t>
      </w:r>
      <w:hyperlink r:id="rId67" w:history="1">
        <w:r w:rsidRPr="00B70BFB">
          <w:rPr>
            <w:rStyle w:val="Hyperlink"/>
            <w:rFonts w:cs="AdvP1015FC"/>
            <w:color w:val="7030A0"/>
          </w:rPr>
          <w:t>www.informahealthcare.com/doi/pdf/10.3109/13625180903427675</w:t>
        </w:r>
      </w:hyperlink>
      <w:r w:rsidRPr="00B70BFB">
        <w:rPr>
          <w:rFonts w:cs="AdvP1015FC"/>
          <w:color w:val="7030A0"/>
        </w:rPr>
        <w:t xml:space="preserve">.  </w:t>
      </w:r>
    </w:p>
    <w:p w14:paraId="5EC04F10" w14:textId="77777777" w:rsidR="000B3DA7" w:rsidRPr="00B70BFB" w:rsidRDefault="000B3DA7" w:rsidP="000B3DA7">
      <w:pPr>
        <w:pStyle w:val="ListParagraph"/>
        <w:rPr>
          <w:color w:val="7030A0"/>
          <w:u w:val="single"/>
        </w:rPr>
      </w:pPr>
    </w:p>
    <w:p w14:paraId="12A60AEE" w14:textId="77777777" w:rsidR="000B3DA7" w:rsidRPr="00B70BFB" w:rsidRDefault="000B3DA7" w:rsidP="000B3DA7">
      <w:pPr>
        <w:pStyle w:val="ListParagraph"/>
        <w:numPr>
          <w:ilvl w:val="0"/>
          <w:numId w:val="34"/>
        </w:numPr>
        <w:autoSpaceDE w:val="0"/>
        <w:autoSpaceDN w:val="0"/>
        <w:adjustRightInd w:val="0"/>
        <w:spacing w:after="0" w:line="240" w:lineRule="auto"/>
        <w:ind w:left="360"/>
        <w:rPr>
          <w:color w:val="7030A0"/>
        </w:rPr>
      </w:pPr>
      <w:r w:rsidRPr="00B70BFB">
        <w:rPr>
          <w:color w:val="7030A0"/>
          <w:u w:val="single"/>
        </w:rPr>
        <w:t>Lopez (2015)</w:t>
      </w:r>
      <w:r w:rsidRPr="00B70BFB">
        <w:rPr>
          <w:color w:val="7030A0"/>
        </w:rPr>
        <w:t xml:space="preserve">.  Fifteen RCTs were identified, with seven studies reported from 2010-2014.  </w:t>
      </w:r>
    </w:p>
    <w:p w14:paraId="06FE1871" w14:textId="77777777" w:rsidR="000B3DA7" w:rsidRPr="00B70BFB" w:rsidRDefault="000B3DA7" w:rsidP="000B3DA7">
      <w:pPr>
        <w:pStyle w:val="ListParagraph"/>
        <w:autoSpaceDE w:val="0"/>
        <w:autoSpaceDN w:val="0"/>
        <w:adjustRightInd w:val="0"/>
        <w:spacing w:after="0" w:line="240" w:lineRule="auto"/>
        <w:ind w:left="0" w:firstLine="0"/>
        <w:rPr>
          <w:b/>
          <w:color w:val="7030A0"/>
          <w:u w:val="single"/>
        </w:rPr>
      </w:pPr>
    </w:p>
    <w:p w14:paraId="5CFC6191" w14:textId="77777777" w:rsidR="000B3DA7" w:rsidRPr="00B70BFB" w:rsidRDefault="000B3DA7" w:rsidP="000B3DA7">
      <w:pPr>
        <w:ind w:left="0" w:firstLine="0"/>
        <w:rPr>
          <w:b/>
          <w:color w:val="7030A0"/>
          <w:u w:val="single"/>
        </w:rPr>
      </w:pPr>
      <w:r w:rsidRPr="00B70BFB">
        <w:rPr>
          <w:b/>
          <w:color w:val="7030A0"/>
          <w:u w:val="single"/>
        </w:rPr>
        <w:t xml:space="preserve">Evidence of effectiveness of counseling or other interventions to affect patients’ choice of </w:t>
      </w:r>
      <w:proofErr w:type="gramStart"/>
      <w:r w:rsidRPr="00B70BFB">
        <w:rPr>
          <w:b/>
          <w:color w:val="7030A0"/>
          <w:u w:val="single"/>
        </w:rPr>
        <w:t>method</w:t>
      </w:r>
      <w:proofErr w:type="gramEnd"/>
    </w:p>
    <w:p w14:paraId="5937F28F" w14:textId="77777777" w:rsidR="000B3DA7" w:rsidRPr="00B70BFB" w:rsidRDefault="000B3DA7" w:rsidP="000B3DA7">
      <w:pPr>
        <w:ind w:left="432" w:firstLine="0"/>
        <w:rPr>
          <w:rFonts w:cs="AdvP1015FC"/>
          <w:b/>
          <w:color w:val="7030A0"/>
          <w:u w:val="single"/>
        </w:rPr>
      </w:pPr>
    </w:p>
    <w:p w14:paraId="52612D97" w14:textId="77777777" w:rsidR="000B3DA7" w:rsidRPr="00B70BFB" w:rsidRDefault="000B3DA7" w:rsidP="000B3DA7">
      <w:pPr>
        <w:pStyle w:val="ListParagraph"/>
        <w:numPr>
          <w:ilvl w:val="0"/>
          <w:numId w:val="38"/>
        </w:numPr>
        <w:spacing w:after="0" w:line="240" w:lineRule="auto"/>
        <w:rPr>
          <w:color w:val="7030A0"/>
        </w:rPr>
      </w:pPr>
      <w:r w:rsidRPr="00B70BFB">
        <w:rPr>
          <w:color w:val="7030A0"/>
          <w:u w:val="single"/>
        </w:rPr>
        <w:t>Zapata et al (2015)</w:t>
      </w:r>
      <w:r w:rsidRPr="00B70BFB">
        <w:rPr>
          <w:color w:val="7030A0"/>
        </w:rPr>
        <w:t xml:space="preserve">:   </w:t>
      </w:r>
      <w:r w:rsidRPr="00B70BFB">
        <w:rPr>
          <w:rFonts w:eastAsia="Times New Roman" w:cs="Arial"/>
          <w:color w:val="7030A0"/>
        </w:rPr>
        <w:t xml:space="preserve">22 studies (from 23 articles) met the inclusion criteria; 8 studies included use of more effective methods as an outcome.  Seven of the 8 studies were randomized controlled trials, while the eighth utilized a pre-posttest study design.  </w:t>
      </w:r>
    </w:p>
    <w:p w14:paraId="751EEB4B" w14:textId="77777777" w:rsidR="000B3DA7" w:rsidRPr="00B70BFB" w:rsidRDefault="000B3DA7" w:rsidP="000B3DA7">
      <w:pPr>
        <w:ind w:left="432" w:firstLine="0"/>
        <w:rPr>
          <w:color w:val="7030A0"/>
          <w:sz w:val="20"/>
          <w:szCs w:val="20"/>
        </w:rPr>
      </w:pPr>
    </w:p>
    <w:p w14:paraId="3E359C99" w14:textId="77777777" w:rsidR="000B3DA7" w:rsidRPr="00B70BFB" w:rsidRDefault="000B3DA7" w:rsidP="000B3DA7">
      <w:pPr>
        <w:ind w:left="432" w:hanging="432"/>
        <w:rPr>
          <w:iCs/>
          <w:color w:val="7030A0"/>
        </w:rPr>
      </w:pPr>
      <w:r w:rsidRPr="00B70BFB">
        <w:rPr>
          <w:b/>
          <w:color w:val="7030A0"/>
        </w:rPr>
        <w:t>1a.7.6.</w:t>
      </w:r>
      <w:r w:rsidRPr="00B70BFB">
        <w:rPr>
          <w:color w:val="7030A0"/>
        </w:rPr>
        <w:t xml:space="preserve"> </w:t>
      </w:r>
      <w:r w:rsidRPr="00B70BFB">
        <w:rPr>
          <w:b/>
          <w:color w:val="7030A0"/>
        </w:rPr>
        <w:t xml:space="preserve">What is the overall quality of evidence </w:t>
      </w:r>
      <w:r w:rsidRPr="00B70BFB">
        <w:rPr>
          <w:b/>
          <w:color w:val="7030A0"/>
          <w:u w:val="single"/>
        </w:rPr>
        <w:t>across studies</w:t>
      </w:r>
      <w:r w:rsidRPr="00B70BFB">
        <w:rPr>
          <w:b/>
          <w:color w:val="7030A0"/>
        </w:rPr>
        <w:t xml:space="preserve"> in the body of evidence</w:t>
      </w:r>
      <w:r w:rsidRPr="00B70BFB">
        <w:rPr>
          <w:color w:val="7030A0"/>
        </w:rPr>
        <w:t>? (</w:t>
      </w:r>
      <w:r w:rsidRPr="00B70BFB">
        <w:rPr>
          <w:i/>
          <w:color w:val="7030A0"/>
        </w:rPr>
        <w:t>discuss the certainty or confidence in the estimates of effect particularly in relation to study factors such as design flaws, imprecision due to small numbers, indirectness of studies to the measure focus or target population</w:t>
      </w:r>
      <w:r w:rsidRPr="00B70BFB">
        <w:rPr>
          <w:iCs/>
          <w:color w:val="7030A0"/>
        </w:rPr>
        <w:t xml:space="preserve">)  </w:t>
      </w:r>
    </w:p>
    <w:p w14:paraId="29C57944" w14:textId="77777777" w:rsidR="000B3DA7" w:rsidRPr="00B70BFB" w:rsidRDefault="000B3DA7" w:rsidP="000B3DA7">
      <w:pPr>
        <w:ind w:left="0" w:firstLine="0"/>
        <w:rPr>
          <w:color w:val="7030A0"/>
        </w:rPr>
      </w:pPr>
    </w:p>
    <w:p w14:paraId="17C9FDD2" w14:textId="77777777" w:rsidR="000B3DA7" w:rsidRPr="00B70BFB" w:rsidRDefault="000B3DA7" w:rsidP="000B3DA7">
      <w:pPr>
        <w:ind w:left="432" w:firstLine="0"/>
        <w:rPr>
          <w:color w:val="7030A0"/>
        </w:rPr>
      </w:pPr>
      <w:r w:rsidRPr="00B70BFB">
        <w:rPr>
          <w:color w:val="7030A0"/>
        </w:rPr>
        <w:t xml:space="preserve">The quality of evidence is not described in either the Trussell (2011) or the Mansour (2010) publications.  However, both reviews are substantially comprised of randomized controlled trials.  The Lopez (2015) review determined that the overall body of evidence (comprised of 15 RCTs) was of </w:t>
      </w:r>
      <w:r w:rsidRPr="00B70BFB">
        <w:rPr>
          <w:rFonts w:cs="Swiss721BT-BoldCondensed"/>
          <w:bCs/>
          <w:color w:val="7030A0"/>
        </w:rPr>
        <w:t>moderate quality.</w:t>
      </w:r>
    </w:p>
    <w:p w14:paraId="3B1B2C25" w14:textId="77777777" w:rsidR="000B3DA7" w:rsidRPr="00B70BFB" w:rsidRDefault="000B3DA7" w:rsidP="000B3DA7">
      <w:pPr>
        <w:ind w:left="432" w:firstLine="0"/>
        <w:rPr>
          <w:color w:val="7030A0"/>
        </w:rPr>
      </w:pPr>
    </w:p>
    <w:p w14:paraId="1C794C87" w14:textId="77777777" w:rsidR="000B3DA7" w:rsidRPr="00B70BFB" w:rsidRDefault="000B3DA7" w:rsidP="000B3DA7">
      <w:pPr>
        <w:ind w:left="432" w:firstLine="0"/>
        <w:rPr>
          <w:color w:val="7030A0"/>
        </w:rPr>
      </w:pPr>
      <w:r w:rsidRPr="00B70BFB">
        <w:rPr>
          <w:color w:val="7030A0"/>
        </w:rPr>
        <w:lastRenderedPageBreak/>
        <w:t>In Zapata et al (2011), 7 of the 8 studies were graded Level  I (properly designed randomized controlled trial), and the 8</w:t>
      </w:r>
      <w:r w:rsidRPr="00B70BFB">
        <w:rPr>
          <w:color w:val="7030A0"/>
          <w:vertAlign w:val="superscript"/>
        </w:rPr>
        <w:t>th</w:t>
      </w:r>
      <w:r w:rsidRPr="00B70BFB">
        <w:rPr>
          <w:color w:val="7030A0"/>
        </w:rPr>
        <w:t xml:space="preserve"> study was graded Level  II-3 (evidence obtained from time series,  uncontrolled trial).</w:t>
      </w:r>
    </w:p>
    <w:p w14:paraId="74799CA6" w14:textId="77777777" w:rsidR="000B3DA7" w:rsidRPr="00B70BFB" w:rsidRDefault="000B3DA7" w:rsidP="000B3DA7">
      <w:pPr>
        <w:ind w:left="0" w:firstLine="0"/>
        <w:rPr>
          <w:color w:val="7030A0"/>
        </w:rPr>
      </w:pPr>
    </w:p>
    <w:p w14:paraId="787B82B0" w14:textId="77777777" w:rsidR="000B3DA7" w:rsidRPr="00B70BFB" w:rsidRDefault="000B3DA7" w:rsidP="000B3DA7">
      <w:pPr>
        <w:ind w:left="0" w:firstLine="0"/>
        <w:rPr>
          <w:b/>
          <w:color w:val="7030A0"/>
        </w:rPr>
      </w:pPr>
      <w:r w:rsidRPr="00B70BFB">
        <w:rPr>
          <w:b/>
          <w:color w:val="7030A0"/>
        </w:rPr>
        <w:t>ESTIMATES OF BENEFIT AND CONSISTENCY ACROSS STUDIES IN BODY OF EVIDENCE</w:t>
      </w:r>
    </w:p>
    <w:p w14:paraId="355199D7" w14:textId="77777777" w:rsidR="000B3DA7" w:rsidRPr="00B70BFB" w:rsidRDefault="000B3DA7" w:rsidP="000B3DA7">
      <w:pPr>
        <w:ind w:left="0" w:firstLine="0"/>
        <w:rPr>
          <w:b/>
          <w:color w:val="7030A0"/>
        </w:rPr>
      </w:pPr>
    </w:p>
    <w:p w14:paraId="1687A958" w14:textId="77777777" w:rsidR="000B3DA7" w:rsidRPr="00B70BFB" w:rsidRDefault="000B3DA7" w:rsidP="000B3DA7">
      <w:pPr>
        <w:ind w:left="432" w:hanging="432"/>
        <w:rPr>
          <w:color w:val="7030A0"/>
        </w:rPr>
      </w:pPr>
      <w:r w:rsidRPr="00B70BFB">
        <w:rPr>
          <w:b/>
          <w:color w:val="7030A0"/>
        </w:rPr>
        <w:t>1a.7.7.</w:t>
      </w:r>
      <w:r w:rsidRPr="00B70BFB">
        <w:rPr>
          <w:color w:val="7030A0"/>
        </w:rPr>
        <w:t xml:space="preserve"> </w:t>
      </w:r>
      <w:r w:rsidRPr="00B70BFB">
        <w:rPr>
          <w:b/>
          <w:color w:val="7030A0"/>
        </w:rPr>
        <w:t xml:space="preserve">What are the estimates of benefit—magnitude and direction of effect on outcome(s) </w:t>
      </w:r>
      <w:r w:rsidRPr="00B70BFB">
        <w:rPr>
          <w:b/>
          <w:color w:val="7030A0"/>
          <w:u w:val="single"/>
        </w:rPr>
        <w:t>across studies</w:t>
      </w:r>
      <w:r w:rsidRPr="00B70BFB">
        <w:rPr>
          <w:b/>
          <w:color w:val="7030A0"/>
        </w:rPr>
        <w:t xml:space="preserve"> in the body of evidence</w:t>
      </w:r>
      <w:r w:rsidRPr="00B70BFB">
        <w:rPr>
          <w:color w:val="7030A0"/>
        </w:rPr>
        <w:t>? (</w:t>
      </w:r>
      <w:r w:rsidRPr="00B70BFB">
        <w:rPr>
          <w:i/>
          <w:color w:val="7030A0"/>
        </w:rPr>
        <w:t>e.g., ranges of percentages or odds ratios for improvement/ decline across studies, results of meta-analysis, and statistical significance</w:t>
      </w:r>
      <w:r w:rsidRPr="00B70BFB">
        <w:rPr>
          <w:color w:val="7030A0"/>
        </w:rPr>
        <w:t xml:space="preserve">)  </w:t>
      </w:r>
    </w:p>
    <w:p w14:paraId="6D785F72" w14:textId="77777777" w:rsidR="000B3DA7" w:rsidRPr="00B70BFB" w:rsidRDefault="000B3DA7" w:rsidP="000B3DA7">
      <w:pPr>
        <w:ind w:left="432" w:hanging="432"/>
        <w:rPr>
          <w:color w:val="7030A0"/>
        </w:rPr>
      </w:pPr>
    </w:p>
    <w:p w14:paraId="3DF28762" w14:textId="77777777" w:rsidR="000B3DA7" w:rsidRPr="00B70BFB" w:rsidRDefault="000B3DA7" w:rsidP="000B3DA7">
      <w:pPr>
        <w:ind w:left="0" w:firstLine="0"/>
        <w:rPr>
          <w:b/>
          <w:color w:val="7030A0"/>
          <w:u w:val="single"/>
        </w:rPr>
      </w:pPr>
      <w:r w:rsidRPr="00B70BFB">
        <w:rPr>
          <w:b/>
          <w:color w:val="7030A0"/>
          <w:u w:val="single"/>
        </w:rPr>
        <w:t>Evidence of contraceptive effectiveness &amp; its impact on unintended pregnancy</w:t>
      </w:r>
    </w:p>
    <w:p w14:paraId="1C4094E5" w14:textId="77777777" w:rsidR="000B3DA7" w:rsidRPr="00B70BFB" w:rsidRDefault="000B3DA7" w:rsidP="000B3DA7">
      <w:pPr>
        <w:ind w:left="432" w:hanging="432"/>
        <w:rPr>
          <w:color w:val="7030A0"/>
        </w:rPr>
      </w:pPr>
    </w:p>
    <w:p w14:paraId="749CC3F2" w14:textId="77777777" w:rsidR="000B3DA7" w:rsidRPr="00B70BFB" w:rsidRDefault="000B3DA7" w:rsidP="000B3DA7">
      <w:pPr>
        <w:pStyle w:val="ListParagraph"/>
        <w:numPr>
          <w:ilvl w:val="0"/>
          <w:numId w:val="38"/>
        </w:numPr>
        <w:spacing w:after="0" w:line="240" w:lineRule="auto"/>
        <w:rPr>
          <w:rFonts w:cs="AdvP1015FC"/>
          <w:b/>
          <w:color w:val="7030A0"/>
          <w:u w:val="single"/>
        </w:rPr>
      </w:pPr>
      <w:r w:rsidRPr="00B70BFB">
        <w:rPr>
          <w:rFonts w:cs="AdvP1015FC"/>
          <w:color w:val="7030A0"/>
          <w:u w:val="single"/>
        </w:rPr>
        <w:t>Trussell et al 2011</w:t>
      </w:r>
      <w:r w:rsidRPr="00B70BFB">
        <w:rPr>
          <w:rFonts w:cs="AdvP1015FC"/>
          <w:color w:val="7030A0"/>
        </w:rPr>
        <w:t>:</w:t>
      </w:r>
      <w:r w:rsidRPr="00B70BFB">
        <w:rPr>
          <w:rFonts w:cs="AdvP1015FC"/>
          <w:b/>
          <w:color w:val="7030A0"/>
        </w:rPr>
        <w:t xml:space="preserve">  </w:t>
      </w:r>
      <w:r w:rsidRPr="00B70BFB">
        <w:rPr>
          <w:color w:val="7030A0"/>
        </w:rPr>
        <w:t xml:space="preserve">The key findings of this review are estimated failure rates for a wide range of contraceptive methods under “perfect” and “typical” use.   The most recent findings – published in 2011 -- are that the </w:t>
      </w:r>
      <w:r w:rsidRPr="00B70BFB">
        <w:rPr>
          <w:color w:val="7030A0"/>
          <w:u w:val="single"/>
        </w:rPr>
        <w:t>most</w:t>
      </w:r>
      <w:r w:rsidRPr="00B70BFB">
        <w:rPr>
          <w:color w:val="7030A0"/>
        </w:rPr>
        <w:t xml:space="preserve"> effective methods (LARC and sterilization) have a failure rate that is less than 1% per year under typical use; the </w:t>
      </w:r>
      <w:r w:rsidRPr="00B70BFB">
        <w:rPr>
          <w:color w:val="7030A0"/>
          <w:u w:val="single"/>
        </w:rPr>
        <w:t>moderately</w:t>
      </w:r>
      <w:r w:rsidRPr="00B70BFB">
        <w:rPr>
          <w:color w:val="7030A0"/>
        </w:rPr>
        <w:t xml:space="preserve"> effective methods (shot, PPR, diaphragm) have a typical failure rate of 6-12% per year; the least effective methods have a typical failure rate of 18-28%; and not using any method at all has a failure rate of 85%.</w:t>
      </w:r>
    </w:p>
    <w:p w14:paraId="3D1601F1" w14:textId="77777777" w:rsidR="000B3DA7" w:rsidRPr="00B70BFB" w:rsidRDefault="000B3DA7" w:rsidP="000B3DA7">
      <w:pPr>
        <w:ind w:left="0" w:firstLine="0"/>
        <w:rPr>
          <w:color w:val="7030A0"/>
        </w:rPr>
      </w:pPr>
    </w:p>
    <w:p w14:paraId="10554B1A" w14:textId="77777777" w:rsidR="000B3DA7" w:rsidRPr="00B70BFB" w:rsidRDefault="000B3DA7" w:rsidP="000B3DA7">
      <w:pPr>
        <w:pStyle w:val="ListParagraph"/>
        <w:numPr>
          <w:ilvl w:val="0"/>
          <w:numId w:val="38"/>
        </w:numPr>
        <w:autoSpaceDE w:val="0"/>
        <w:autoSpaceDN w:val="0"/>
        <w:adjustRightInd w:val="0"/>
        <w:spacing w:after="0" w:line="240" w:lineRule="auto"/>
        <w:rPr>
          <w:b/>
          <w:color w:val="7030A0"/>
          <w:u w:val="single"/>
        </w:rPr>
      </w:pPr>
      <w:r w:rsidRPr="00B70BFB">
        <w:rPr>
          <w:color w:val="7030A0"/>
          <w:u w:val="single"/>
        </w:rPr>
        <w:t>Mansour et al 2010</w:t>
      </w:r>
      <w:r w:rsidRPr="00B70BFB">
        <w:rPr>
          <w:color w:val="7030A0"/>
        </w:rPr>
        <w:t xml:space="preserve">:  </w:t>
      </w:r>
      <w:r w:rsidRPr="00B70BFB">
        <w:rPr>
          <w:rFonts w:cs="AdvP1015FC"/>
          <w:color w:val="7030A0"/>
        </w:rPr>
        <w:t xml:space="preserve">“Information was identified and extracted from 139 studies. One-year Pearl Indices reported for short-acting user-dependent hormonal methods were generally less than 2.5.  Gross life-table rates for long-acting hormonal methods (implants and the levonorgestrel releasing-intrauterine system [LNG-IUS]) generally ranged between 0–0.6 per 100 at one year, but wider ranges (0.1–1.5 per 100) were observed for the copper intrauterine devices (0.1–1.4 per 100 for Cu-IUDs with surface area </w:t>
      </w:r>
      <w:r w:rsidRPr="00B70BFB">
        <w:rPr>
          <w:rFonts w:cs="AdvP4C4E74"/>
          <w:color w:val="7030A0"/>
        </w:rPr>
        <w:t>_</w:t>
      </w:r>
      <w:r w:rsidRPr="00B70BFB">
        <w:rPr>
          <w:rFonts w:cs="AdvP1015FC"/>
          <w:color w:val="7030A0"/>
        </w:rPr>
        <w:t>300 mm2 and 0.6–1.5 per 100 for those with surface area</w:t>
      </w:r>
      <w:r w:rsidRPr="00B70BFB">
        <w:rPr>
          <w:rFonts w:cs="AdvPi1"/>
          <w:color w:val="7030A0"/>
        </w:rPr>
        <w:t>5</w:t>
      </w:r>
      <w:r w:rsidRPr="00B70BFB">
        <w:rPr>
          <w:rFonts w:cs="AdvP1015FC"/>
          <w:color w:val="7030A0"/>
        </w:rPr>
        <w:t xml:space="preserve">300 mm2). Barrier and natural methods were the least effective.”  The authors conclude that “the review broadly confirmed the hierarchy of contraceptive effectiveness in descending order as: (1) female </w:t>
      </w:r>
      <w:proofErr w:type="spellStart"/>
      <w:r w:rsidRPr="00B70BFB">
        <w:rPr>
          <w:rFonts w:cs="AdvP1015FC"/>
          <w:color w:val="7030A0"/>
        </w:rPr>
        <w:t>sterilisation</w:t>
      </w:r>
      <w:proofErr w:type="spellEnd"/>
      <w:r w:rsidRPr="00B70BFB">
        <w:rPr>
          <w:rFonts w:cs="AdvP1015FC"/>
          <w:color w:val="7030A0"/>
        </w:rPr>
        <w:t>, long-acting hormonal contraceptives (LNG-IUS and implants); (2) Cu-IUDs with</w:t>
      </w:r>
      <w:r w:rsidRPr="00B70BFB">
        <w:rPr>
          <w:rFonts w:cs="AdvP4C4E74"/>
          <w:color w:val="7030A0"/>
        </w:rPr>
        <w:t>_</w:t>
      </w:r>
      <w:r w:rsidRPr="00B70BFB">
        <w:rPr>
          <w:rFonts w:cs="AdvP1015FC"/>
          <w:color w:val="7030A0"/>
        </w:rPr>
        <w:t>300 mm2 surface area; (3) Cu-IUDs with</w:t>
      </w:r>
      <w:r w:rsidRPr="00B70BFB">
        <w:rPr>
          <w:rFonts w:cs="AdvPi1"/>
          <w:color w:val="7030A0"/>
        </w:rPr>
        <w:t>5</w:t>
      </w:r>
      <w:r w:rsidRPr="00B70BFB">
        <w:rPr>
          <w:rFonts w:cs="AdvP1015FC"/>
          <w:color w:val="7030A0"/>
        </w:rPr>
        <w:t>300 mm2 surface area and short-acting hormonal contraceptives (injectables, oral contraceptives, the patch and vaginal ring), and (4) barrier methods and natural methods.”</w:t>
      </w:r>
    </w:p>
    <w:p w14:paraId="332EE20A" w14:textId="77777777" w:rsidR="000B3DA7" w:rsidRPr="00B70BFB" w:rsidRDefault="000B3DA7" w:rsidP="000B3DA7">
      <w:pPr>
        <w:pStyle w:val="ListParagraph"/>
        <w:rPr>
          <w:b/>
          <w:color w:val="7030A0"/>
          <w:u w:val="single"/>
        </w:rPr>
      </w:pPr>
    </w:p>
    <w:p w14:paraId="28A258F3" w14:textId="77777777" w:rsidR="000B3DA7" w:rsidRPr="00B70BFB" w:rsidRDefault="000B3DA7" w:rsidP="000B3DA7">
      <w:pPr>
        <w:pStyle w:val="ListParagraph"/>
        <w:numPr>
          <w:ilvl w:val="0"/>
          <w:numId w:val="34"/>
        </w:numPr>
        <w:autoSpaceDE w:val="0"/>
        <w:autoSpaceDN w:val="0"/>
        <w:adjustRightInd w:val="0"/>
        <w:spacing w:after="0" w:line="240" w:lineRule="auto"/>
        <w:ind w:left="360"/>
        <w:rPr>
          <w:color w:val="7030A0"/>
        </w:rPr>
      </w:pPr>
      <w:r w:rsidRPr="00B70BFB">
        <w:rPr>
          <w:color w:val="7030A0"/>
          <w:u w:val="single"/>
        </w:rPr>
        <w:t>Lopez (2015)</w:t>
      </w:r>
      <w:r w:rsidRPr="00B70BFB">
        <w:rPr>
          <w:color w:val="7030A0"/>
        </w:rPr>
        <w:t>:</w:t>
      </w:r>
      <w:r w:rsidRPr="00B70BFB">
        <w:rPr>
          <w:b/>
          <w:color w:val="7030A0"/>
        </w:rPr>
        <w:t xml:space="preserve">  </w:t>
      </w:r>
      <w:r w:rsidRPr="00B70BFB">
        <w:rPr>
          <w:color w:val="7030A0"/>
        </w:rPr>
        <w:t>A meta-analysis showed that IUC use at six months was more likely with immediate insertion than with standard insertion (OR 2.04; 95% CI 1.10 to 4.09; participants=243; studies=4).  Expulsion was more likely for the immediate group, but the confidence interval was wide (OR 4.89; 95% CI 1.47 to 16.32; participants =210; studies=4).   The review concludes that the “benefit of effective contraception immediately after delivery may outweigh the disadvantage of increased risk for expulsion.  Frequent prenatal visits during the third trimester provide the opportunity to discuss effective contraceptive methods and desired timing for initiation.  Clinical follow-up can help detect early expulsion, as can educating women about expulsion signs and symptoms.”</w:t>
      </w:r>
    </w:p>
    <w:p w14:paraId="773B2868" w14:textId="77777777" w:rsidR="000B3DA7" w:rsidRPr="00B70BFB" w:rsidRDefault="000B3DA7" w:rsidP="000B3DA7">
      <w:pPr>
        <w:autoSpaceDE w:val="0"/>
        <w:autoSpaceDN w:val="0"/>
        <w:adjustRightInd w:val="0"/>
        <w:ind w:left="432" w:firstLine="0"/>
        <w:rPr>
          <w:rFonts w:cs="AdvP1015FC"/>
          <w:color w:val="7030A0"/>
        </w:rPr>
      </w:pPr>
    </w:p>
    <w:p w14:paraId="338A1E96" w14:textId="77777777" w:rsidR="000B3DA7" w:rsidRPr="00B70BFB" w:rsidRDefault="000B3DA7" w:rsidP="000B3DA7">
      <w:pPr>
        <w:ind w:left="0" w:firstLine="0"/>
        <w:rPr>
          <w:b/>
          <w:color w:val="7030A0"/>
          <w:u w:val="single"/>
        </w:rPr>
      </w:pPr>
      <w:r w:rsidRPr="00B70BFB">
        <w:rPr>
          <w:b/>
          <w:color w:val="7030A0"/>
          <w:u w:val="single"/>
        </w:rPr>
        <w:t xml:space="preserve">Evidence of effectiveness of counseling or other interventions to affect patients’ choice of </w:t>
      </w:r>
      <w:proofErr w:type="gramStart"/>
      <w:r w:rsidRPr="00B70BFB">
        <w:rPr>
          <w:b/>
          <w:color w:val="7030A0"/>
          <w:u w:val="single"/>
        </w:rPr>
        <w:t>method</w:t>
      </w:r>
      <w:proofErr w:type="gramEnd"/>
    </w:p>
    <w:p w14:paraId="54C41D42" w14:textId="77777777" w:rsidR="000B3DA7" w:rsidRPr="00B70BFB" w:rsidRDefault="000B3DA7" w:rsidP="000B3DA7">
      <w:pPr>
        <w:pStyle w:val="Pa20"/>
        <w:spacing w:line="240" w:lineRule="auto"/>
        <w:ind w:left="432"/>
        <w:rPr>
          <w:rFonts w:asciiTheme="minorHAnsi" w:hAnsiTheme="minorHAnsi" w:cs="Adobe Garamond Pro"/>
          <w:color w:val="7030A0"/>
          <w:sz w:val="22"/>
          <w:szCs w:val="22"/>
          <w:u w:val="single"/>
        </w:rPr>
      </w:pPr>
    </w:p>
    <w:p w14:paraId="02A352BC" w14:textId="77777777" w:rsidR="000B3DA7" w:rsidRPr="00B70BFB" w:rsidRDefault="000B3DA7" w:rsidP="000B3DA7">
      <w:pPr>
        <w:pStyle w:val="Pa20"/>
        <w:numPr>
          <w:ilvl w:val="0"/>
          <w:numId w:val="39"/>
        </w:numPr>
        <w:spacing w:line="240" w:lineRule="auto"/>
        <w:rPr>
          <w:rFonts w:asciiTheme="minorHAnsi" w:hAnsiTheme="minorHAnsi" w:cs="Adobe Garamond Pro"/>
          <w:color w:val="7030A0"/>
          <w:sz w:val="22"/>
          <w:szCs w:val="22"/>
        </w:rPr>
      </w:pPr>
      <w:r w:rsidRPr="00B70BFB">
        <w:rPr>
          <w:rFonts w:asciiTheme="minorHAnsi" w:hAnsiTheme="minorHAnsi" w:cs="Adobe Garamond Pro"/>
          <w:color w:val="7030A0"/>
          <w:sz w:val="22"/>
          <w:szCs w:val="22"/>
          <w:u w:val="single"/>
        </w:rPr>
        <w:t>Zapata (2015)</w:t>
      </w:r>
      <w:r w:rsidRPr="00B70BFB">
        <w:rPr>
          <w:rFonts w:asciiTheme="minorHAnsi" w:hAnsiTheme="minorHAnsi" w:cs="Adobe Garamond Pro"/>
          <w:color w:val="7030A0"/>
          <w:sz w:val="22"/>
          <w:szCs w:val="22"/>
        </w:rPr>
        <w:t>:   Five of the 8 studies that examined use of more effective methods found an increased rate of use in the intervention vs control/comparison conditions.  Three studies found no significant impact.  No studies found a decreased rate of use of more effective contraceptive methods.</w:t>
      </w:r>
    </w:p>
    <w:p w14:paraId="4EA99D09" w14:textId="77777777" w:rsidR="000B3DA7" w:rsidRPr="00B70BFB" w:rsidRDefault="000B3DA7" w:rsidP="000B3DA7">
      <w:pPr>
        <w:ind w:left="0" w:firstLine="0"/>
        <w:rPr>
          <w:color w:val="7030A0"/>
        </w:rPr>
      </w:pPr>
    </w:p>
    <w:p w14:paraId="5BFA3896" w14:textId="77777777" w:rsidR="000B3DA7" w:rsidRPr="00B70BFB" w:rsidRDefault="000B3DA7" w:rsidP="000B3DA7">
      <w:pPr>
        <w:ind w:left="0" w:firstLine="0"/>
        <w:rPr>
          <w:color w:val="7030A0"/>
        </w:rPr>
      </w:pPr>
      <w:r w:rsidRPr="00B70BFB">
        <w:rPr>
          <w:b/>
          <w:color w:val="7030A0"/>
        </w:rPr>
        <w:t>1a.7.8.</w:t>
      </w:r>
      <w:r w:rsidRPr="00B70BFB">
        <w:rPr>
          <w:color w:val="7030A0"/>
        </w:rPr>
        <w:t xml:space="preserve"> </w:t>
      </w:r>
      <w:r w:rsidRPr="00B70BFB">
        <w:rPr>
          <w:b/>
          <w:color w:val="7030A0"/>
        </w:rPr>
        <w:t>What harms were studied and how do they affect the net benefit</w:t>
      </w:r>
      <w:r w:rsidRPr="00B70BFB" w:rsidDel="00EE1F87">
        <w:rPr>
          <w:b/>
          <w:color w:val="7030A0"/>
        </w:rPr>
        <w:t xml:space="preserve"> </w:t>
      </w:r>
      <w:r w:rsidRPr="00B70BFB">
        <w:rPr>
          <w:b/>
          <w:color w:val="7030A0"/>
        </w:rPr>
        <w:t>(benefits over harms)?</w:t>
      </w:r>
      <w:r w:rsidRPr="00B70BFB">
        <w:rPr>
          <w:color w:val="7030A0"/>
        </w:rPr>
        <w:t xml:space="preserve"> </w:t>
      </w:r>
    </w:p>
    <w:p w14:paraId="2959CCED" w14:textId="77777777" w:rsidR="000B3DA7" w:rsidRPr="00B70BFB" w:rsidRDefault="000B3DA7" w:rsidP="000B3DA7">
      <w:pPr>
        <w:ind w:left="0" w:firstLine="0"/>
        <w:rPr>
          <w:color w:val="7030A0"/>
        </w:rPr>
      </w:pPr>
    </w:p>
    <w:p w14:paraId="7517724B" w14:textId="77777777" w:rsidR="000B3DA7" w:rsidRPr="00B70BFB" w:rsidRDefault="000B3DA7" w:rsidP="000B3DA7">
      <w:pPr>
        <w:ind w:left="0" w:firstLine="0"/>
        <w:rPr>
          <w:color w:val="7030A0"/>
        </w:rPr>
      </w:pPr>
      <w:r w:rsidRPr="00B70BFB">
        <w:rPr>
          <w:color w:val="7030A0"/>
        </w:rPr>
        <w:t xml:space="preserve">The harms were not noted in the cited reviews.  However, CDC clinical recommendations on contraceptive safety explicitly address this question.  CDC’s “US Medical Eligibility Criteria for Contraceptive Use” (USMEC) describe what contraceptive methods are safe for women with a range of characteristics (e.g., age, postpartum) and medical conditions (e.g., </w:t>
      </w:r>
      <w:proofErr w:type="gramStart"/>
      <w:r w:rsidRPr="00B70BFB">
        <w:rPr>
          <w:color w:val="7030A0"/>
        </w:rPr>
        <w:t>infectious</w:t>
      </w:r>
      <w:proofErr w:type="gramEnd"/>
      <w:r w:rsidRPr="00B70BFB">
        <w:rPr>
          <w:color w:val="7030A0"/>
        </w:rPr>
        <w:t xml:space="preserve"> or chronic diseases).    The citation for the USMEC recommendations is:</w:t>
      </w:r>
    </w:p>
    <w:p w14:paraId="1F888B0E" w14:textId="77777777" w:rsidR="000B3DA7" w:rsidRPr="00B70BFB" w:rsidRDefault="000B3DA7" w:rsidP="000B3DA7">
      <w:pPr>
        <w:ind w:left="0" w:firstLine="0"/>
        <w:rPr>
          <w:color w:val="7030A0"/>
        </w:rPr>
      </w:pPr>
    </w:p>
    <w:p w14:paraId="544B4976" w14:textId="77777777" w:rsidR="000B3DA7" w:rsidRPr="00B70BFB" w:rsidRDefault="000B3DA7" w:rsidP="000B3DA7">
      <w:pPr>
        <w:ind w:left="720" w:firstLine="0"/>
        <w:rPr>
          <w:color w:val="7030A0"/>
          <w:lang w:val="en"/>
        </w:rPr>
      </w:pPr>
      <w:r w:rsidRPr="00B70BFB">
        <w:rPr>
          <w:color w:val="7030A0"/>
        </w:rPr>
        <w:t xml:space="preserve">CDC (2010).  US Medical Eligibility Criteria for Contraceptive Use, MMWR Recommendations and Reports, </w:t>
      </w:r>
      <w:r w:rsidRPr="00B70BFB">
        <w:rPr>
          <w:color w:val="7030A0"/>
          <w:lang w:val="en"/>
        </w:rPr>
        <w:t xml:space="preserve">59 (RR04):1–85.  </w:t>
      </w:r>
      <w:r w:rsidRPr="00B70BFB">
        <w:rPr>
          <w:color w:val="7030A0"/>
        </w:rPr>
        <w:t>A</w:t>
      </w:r>
      <w:proofErr w:type="spellStart"/>
      <w:r w:rsidRPr="00B70BFB">
        <w:rPr>
          <w:color w:val="7030A0"/>
          <w:lang w:val="en"/>
        </w:rPr>
        <w:t>vailable</w:t>
      </w:r>
      <w:proofErr w:type="spellEnd"/>
      <w:r w:rsidRPr="00B70BFB">
        <w:rPr>
          <w:color w:val="7030A0"/>
          <w:lang w:val="en"/>
        </w:rPr>
        <w:t xml:space="preserve"> online at: </w:t>
      </w:r>
      <w:hyperlink r:id="rId68" w:history="1">
        <w:r w:rsidRPr="00B70BFB">
          <w:rPr>
            <w:rStyle w:val="Hyperlink"/>
            <w:color w:val="7030A0"/>
            <w:lang w:val="en"/>
          </w:rPr>
          <w:t>http://www.cdc.gov/reproductivehealth/UnintendedPregnancy/USMEC.htm</w:t>
        </w:r>
      </w:hyperlink>
      <w:r w:rsidRPr="00B70BFB">
        <w:rPr>
          <w:color w:val="7030A0"/>
          <w:lang w:val="en"/>
        </w:rPr>
        <w:t xml:space="preserve">.”  </w:t>
      </w:r>
    </w:p>
    <w:p w14:paraId="674E289A" w14:textId="77777777" w:rsidR="000B3DA7" w:rsidRPr="00B70BFB" w:rsidRDefault="000B3DA7" w:rsidP="000B3DA7">
      <w:pPr>
        <w:ind w:left="0" w:firstLine="0"/>
        <w:rPr>
          <w:color w:val="7030A0"/>
          <w:lang w:val="en"/>
        </w:rPr>
      </w:pPr>
    </w:p>
    <w:p w14:paraId="3C789C00" w14:textId="77777777" w:rsidR="000B3DA7" w:rsidRPr="00B70BFB" w:rsidRDefault="000B3DA7" w:rsidP="000B3DA7">
      <w:pPr>
        <w:ind w:left="0" w:firstLine="0"/>
        <w:rPr>
          <w:color w:val="7030A0"/>
        </w:rPr>
      </w:pPr>
      <w:r w:rsidRPr="00B70BFB">
        <w:rPr>
          <w:color w:val="7030A0"/>
        </w:rPr>
        <w:t xml:space="preserve">The evidence on which the USMEC recommendations are based has been summarized in the following journal supplement:   </w:t>
      </w:r>
    </w:p>
    <w:p w14:paraId="7A056FBB" w14:textId="77777777" w:rsidR="000B3DA7" w:rsidRPr="00B70BFB" w:rsidRDefault="000B3DA7" w:rsidP="000B3DA7">
      <w:pPr>
        <w:ind w:left="0" w:firstLine="0"/>
        <w:rPr>
          <w:color w:val="7030A0"/>
        </w:rPr>
      </w:pPr>
    </w:p>
    <w:p w14:paraId="3D9C60EE" w14:textId="77777777" w:rsidR="000B3DA7" w:rsidRPr="00B70BFB" w:rsidRDefault="000B3DA7" w:rsidP="000B3DA7">
      <w:pPr>
        <w:ind w:left="720" w:firstLine="0"/>
        <w:rPr>
          <w:i/>
          <w:color w:val="7030A0"/>
        </w:rPr>
      </w:pPr>
      <w:r w:rsidRPr="00B70BFB">
        <w:rPr>
          <w:color w:val="7030A0"/>
        </w:rPr>
        <w:t xml:space="preserve">Contraception, Volume 82, Issue 1, Pages 1-118 (July 2010).  Available online at: </w:t>
      </w:r>
      <w:hyperlink r:id="rId69" w:history="1">
        <w:r w:rsidRPr="00B70BFB">
          <w:rPr>
            <w:rStyle w:val="Hyperlink"/>
            <w:color w:val="7030A0"/>
          </w:rPr>
          <w:t>http://www.sciencedirect.com/science/journal/00107824/82/1</w:t>
        </w:r>
      </w:hyperlink>
      <w:r w:rsidRPr="00B70BFB">
        <w:rPr>
          <w:color w:val="7030A0"/>
        </w:rPr>
        <w:t xml:space="preserve"> </w:t>
      </w:r>
    </w:p>
    <w:p w14:paraId="333F5803" w14:textId="77777777" w:rsidR="000B3DA7" w:rsidRPr="00B70BFB" w:rsidRDefault="000B3DA7" w:rsidP="000B3DA7">
      <w:pPr>
        <w:ind w:left="0" w:firstLine="0"/>
        <w:rPr>
          <w:color w:val="7030A0"/>
        </w:rPr>
      </w:pPr>
    </w:p>
    <w:p w14:paraId="202044DB" w14:textId="77777777" w:rsidR="000B3DA7" w:rsidRPr="00B70BFB" w:rsidRDefault="000B3DA7" w:rsidP="000B3DA7">
      <w:pPr>
        <w:ind w:left="0" w:firstLine="0"/>
        <w:rPr>
          <w:b/>
          <w:noProof/>
          <w:color w:val="7030A0"/>
        </w:rPr>
      </w:pPr>
      <w:r w:rsidRPr="00B70BFB">
        <w:rPr>
          <w:b/>
          <w:noProof/>
          <w:color w:val="7030A0"/>
        </w:rPr>
        <w:t>UPDATE TO THE SYSTEMATIC REVIEW(S) OF THE BODY OF EVIDENCE</w:t>
      </w:r>
    </w:p>
    <w:p w14:paraId="10FE5044" w14:textId="77777777" w:rsidR="000B3DA7" w:rsidRPr="00B70BFB" w:rsidRDefault="000B3DA7" w:rsidP="000B3DA7">
      <w:pPr>
        <w:ind w:left="432" w:hanging="432"/>
        <w:rPr>
          <w:color w:val="7030A0"/>
        </w:rPr>
      </w:pPr>
      <w:r w:rsidRPr="00B70BFB">
        <w:rPr>
          <w:b/>
          <w:noProof/>
          <w:color w:val="7030A0"/>
        </w:rPr>
        <w:t>1a.7.9.</w:t>
      </w:r>
      <w:r w:rsidRPr="00B70BFB">
        <w:rPr>
          <w:noProof/>
          <w:color w:val="7030A0"/>
        </w:rPr>
        <w:t xml:space="preserve"> </w:t>
      </w:r>
      <w:r w:rsidRPr="00B70BFB">
        <w:rPr>
          <w:b/>
          <w:noProof/>
          <w:color w:val="7030A0"/>
        </w:rPr>
        <w:t xml:space="preserve">If new studies have been conducted since the systematic review of the body of evidence, provide for </w:t>
      </w:r>
      <w:r w:rsidRPr="00B70BFB">
        <w:rPr>
          <w:b/>
          <w:noProof/>
          <w:color w:val="7030A0"/>
          <w:u w:val="single"/>
        </w:rPr>
        <w:t>each</w:t>
      </w:r>
      <w:r w:rsidRPr="00B70BFB">
        <w:rPr>
          <w:b/>
          <w:noProof/>
          <w:color w:val="7030A0"/>
        </w:rPr>
        <w:t xml:space="preserve"> new study: 1) citation, 2) description, 3) results, 4) impact on conclusions of systematic review</w:t>
      </w:r>
      <w:r w:rsidRPr="00B70BFB">
        <w:rPr>
          <w:noProof/>
          <w:color w:val="7030A0"/>
        </w:rPr>
        <w:t xml:space="preserve">.  </w:t>
      </w:r>
    </w:p>
    <w:p w14:paraId="0759F7DB" w14:textId="77777777" w:rsidR="000B3DA7" w:rsidRPr="00B70BFB" w:rsidRDefault="000B3DA7" w:rsidP="000B3DA7">
      <w:pPr>
        <w:tabs>
          <w:tab w:val="left" w:pos="1005"/>
        </w:tabs>
        <w:ind w:left="0" w:firstLine="0"/>
        <w:rPr>
          <w:b/>
          <w:color w:val="7030A0"/>
        </w:rPr>
      </w:pPr>
    </w:p>
    <w:p w14:paraId="2186340C" w14:textId="77777777" w:rsidR="000B3DA7" w:rsidRPr="00B70BFB" w:rsidRDefault="000B3DA7" w:rsidP="000B3DA7">
      <w:pPr>
        <w:ind w:left="0" w:firstLine="0"/>
        <w:rPr>
          <w:color w:val="7030A0"/>
        </w:rPr>
      </w:pPr>
      <w:r w:rsidRPr="00B70BFB">
        <w:rPr>
          <w:color w:val="7030A0"/>
        </w:rPr>
        <w:t xml:space="preserve">Results from two large studies have been recently published, which provide additional evidence that: (a)  long-acting reversible methods of contraception (LARC) are associated with reduced risk of unintended pregnancy, and (b) that the type of counseling provided is associated with selection of LARC methods by the client.  The first study is a cluster-randomized trial led by researchers at the University of California – San Francisco (Harper 2015) and the second is a prospective cohort study that is known as “Project CHOICE” (Winner 2012).  </w:t>
      </w:r>
    </w:p>
    <w:p w14:paraId="34877FA2" w14:textId="77777777" w:rsidR="000B3DA7" w:rsidRPr="00B70BFB" w:rsidRDefault="000B3DA7" w:rsidP="000B3DA7">
      <w:pPr>
        <w:ind w:left="0" w:firstLine="0"/>
        <w:rPr>
          <w:color w:val="7030A0"/>
        </w:rPr>
      </w:pPr>
    </w:p>
    <w:p w14:paraId="4D384A6F" w14:textId="77777777" w:rsidR="000B3DA7" w:rsidRPr="00B70BFB" w:rsidRDefault="000B3DA7" w:rsidP="000B3DA7">
      <w:pPr>
        <w:ind w:left="0" w:firstLine="0"/>
        <w:rPr>
          <w:rFonts w:cs="Arial"/>
          <w:color w:val="7030A0"/>
          <w:u w:val="single"/>
        </w:rPr>
      </w:pPr>
      <w:r w:rsidRPr="00B70BFB">
        <w:rPr>
          <w:rFonts w:cs="Arial"/>
          <w:color w:val="7030A0"/>
          <w:u w:val="single"/>
        </w:rPr>
        <w:t>UCSF trial (Harper et al 2015)</w:t>
      </w:r>
    </w:p>
    <w:p w14:paraId="038C6356" w14:textId="77777777" w:rsidR="000B3DA7" w:rsidRPr="00B70BFB" w:rsidRDefault="000B3DA7" w:rsidP="000B3DA7">
      <w:pPr>
        <w:pStyle w:val="NormalWeb"/>
        <w:shd w:val="clear" w:color="auto" w:fill="FFFFFF"/>
        <w:spacing w:before="0" w:beforeAutospacing="0" w:after="0" w:afterAutospacing="0"/>
        <w:rPr>
          <w:rFonts w:asciiTheme="minorHAnsi" w:hAnsiTheme="minorHAnsi" w:cs="Arial"/>
          <w:color w:val="7030A0"/>
          <w:sz w:val="22"/>
          <w:szCs w:val="22"/>
        </w:rPr>
      </w:pPr>
      <w:r w:rsidRPr="00B70BFB">
        <w:rPr>
          <w:rFonts w:asciiTheme="minorHAnsi" w:hAnsiTheme="minorHAnsi" w:cs="Arial"/>
          <w:color w:val="7030A0"/>
          <w:sz w:val="22"/>
          <w:szCs w:val="22"/>
        </w:rPr>
        <w:t xml:space="preserve">A cluster randomized trial was conducted in 2011-2013 to assess the effects of an intervention to increase patients' access to long-acting reversible contraceptives (LARCs) on pregnancy rates.  A total of 40 clinics participated:  20 clinics were randomly assigned to receive evidence-based training on providing counselling and insertion of intrauterine devices (IUDs) or progestin implants, and 20 to provide standard care. Usual costs for contraception were maintained at all sites. Women aged 18-25 years attending family planning or abortion care visits and not desiring pregnancy in the next 12 months were recruited. The primary outcome was selection of an IUD or implant at the clinic visit and secondary outcome was pregnancy within 12 months.  </w:t>
      </w:r>
      <w:proofErr w:type="spellStart"/>
      <w:r w:rsidRPr="00B70BFB">
        <w:rPr>
          <w:rFonts w:asciiTheme="minorHAnsi" w:hAnsiTheme="minorHAnsi" w:cs="Arial"/>
          <w:color w:val="7030A0"/>
          <w:sz w:val="22"/>
          <w:szCs w:val="22"/>
        </w:rPr>
        <w:t>Generalised</w:t>
      </w:r>
      <w:proofErr w:type="spellEnd"/>
      <w:r w:rsidRPr="00B70BFB">
        <w:rPr>
          <w:rFonts w:asciiTheme="minorHAnsi" w:hAnsiTheme="minorHAnsi" w:cs="Arial"/>
          <w:color w:val="7030A0"/>
          <w:sz w:val="22"/>
          <w:szCs w:val="22"/>
        </w:rPr>
        <w:t xml:space="preserve"> estimating equations for clustered data were used to measure the intervention effect on contraceptive selection, and survival analysis was used to assess pregnancy rates.   Of 1500 women enrolled, more at intervention than control sites reported receiving counselling on IUDs or implants (565 [71%] of 797 vs 271 [39%] of 693, odds ratio 3·8, 95% CI 2·8-5·2) and more selected LARCs during the clinic visit (224 [28%] vs 117 [17%], 1·9, 1·3-2·8). The pregnancy rate was lower in intervention group than in the control group after family planning visits (7·9 vs 15·4 per 100 person-years), but not after abortion visits (26·5 vs 22·3 per 100 person-years). We found a significant intervention effect on pregnancy rates in women attending family planning visits (hazard ratio 0·54, 95% CI 0·34-0·85).   </w:t>
      </w:r>
    </w:p>
    <w:p w14:paraId="3BCB9A02" w14:textId="77777777" w:rsidR="000B3DA7" w:rsidRPr="00B70BFB" w:rsidRDefault="000B3DA7" w:rsidP="000B3DA7">
      <w:pPr>
        <w:ind w:left="0" w:firstLine="0"/>
        <w:rPr>
          <w:rFonts w:cs="Arial"/>
          <w:color w:val="7030A0"/>
        </w:rPr>
      </w:pPr>
    </w:p>
    <w:p w14:paraId="0CE0084F" w14:textId="77777777" w:rsidR="000B3DA7" w:rsidRPr="00B70BFB" w:rsidRDefault="000E6A50" w:rsidP="000B3DA7">
      <w:pPr>
        <w:pStyle w:val="ListParagraph"/>
        <w:widowControl w:val="0"/>
        <w:numPr>
          <w:ilvl w:val="0"/>
          <w:numId w:val="31"/>
        </w:numPr>
        <w:shd w:val="clear" w:color="auto" w:fill="FFFFFF"/>
        <w:spacing w:after="0" w:line="240" w:lineRule="auto"/>
        <w:rPr>
          <w:color w:val="7030A0"/>
        </w:rPr>
      </w:pPr>
      <w:hyperlink r:id="rId70" w:history="1">
        <w:r w:rsidR="000B3DA7" w:rsidRPr="00B70BFB">
          <w:rPr>
            <w:rFonts w:eastAsia="Times New Roman" w:cs="Times New Roman"/>
            <w:color w:val="7030A0"/>
            <w:lang w:val="en"/>
          </w:rPr>
          <w:t>Harper</w:t>
        </w:r>
      </w:hyperlink>
      <w:r w:rsidR="000B3DA7" w:rsidRPr="00B70BFB">
        <w:rPr>
          <w:rFonts w:eastAsia="Times New Roman" w:cs="Times New Roman"/>
          <w:color w:val="7030A0"/>
          <w:lang w:val="en"/>
        </w:rPr>
        <w:t xml:space="preserve"> C, </w:t>
      </w:r>
      <w:hyperlink r:id="rId71" w:history="1">
        <w:r w:rsidR="000B3DA7" w:rsidRPr="00B70BFB">
          <w:rPr>
            <w:rFonts w:eastAsia="Times New Roman" w:cs="Times New Roman"/>
            <w:color w:val="7030A0"/>
            <w:lang w:val="en"/>
          </w:rPr>
          <w:t xml:space="preserve"> Rocca</w:t>
        </w:r>
      </w:hyperlink>
      <w:r w:rsidR="000B3DA7" w:rsidRPr="00B70BFB">
        <w:rPr>
          <w:rFonts w:eastAsia="Times New Roman" w:cs="Times New Roman"/>
          <w:color w:val="7030A0"/>
          <w:lang w:val="en"/>
        </w:rPr>
        <w:t xml:space="preserve"> CH, </w:t>
      </w:r>
      <w:hyperlink r:id="rId72" w:history="1">
        <w:r w:rsidR="000B3DA7" w:rsidRPr="00B70BFB">
          <w:rPr>
            <w:rFonts w:eastAsia="Times New Roman" w:cs="Times New Roman"/>
            <w:color w:val="7030A0"/>
            <w:lang w:val="en"/>
          </w:rPr>
          <w:t xml:space="preserve"> Thompson</w:t>
        </w:r>
      </w:hyperlink>
      <w:r w:rsidR="000B3DA7" w:rsidRPr="00B70BFB">
        <w:rPr>
          <w:rFonts w:eastAsia="Times New Roman" w:cs="Times New Roman"/>
          <w:color w:val="7030A0"/>
          <w:lang w:val="en"/>
        </w:rPr>
        <w:t xml:space="preserve"> KM, </w:t>
      </w:r>
      <w:hyperlink r:id="rId73" w:history="1">
        <w:proofErr w:type="spellStart"/>
        <w:r w:rsidR="000B3DA7" w:rsidRPr="00B70BFB">
          <w:rPr>
            <w:rFonts w:eastAsia="Times New Roman" w:cs="Times New Roman"/>
            <w:color w:val="7030A0"/>
            <w:lang w:val="en"/>
          </w:rPr>
          <w:t>Morfesis</w:t>
        </w:r>
        <w:proofErr w:type="spellEnd"/>
      </w:hyperlink>
      <w:r w:rsidR="000B3DA7" w:rsidRPr="00B70BFB">
        <w:rPr>
          <w:rFonts w:eastAsia="Times New Roman" w:cs="Times New Roman"/>
          <w:color w:val="7030A0"/>
          <w:lang w:val="en"/>
        </w:rPr>
        <w:t xml:space="preserve"> J, </w:t>
      </w:r>
      <w:hyperlink r:id="rId74" w:history="1">
        <w:r w:rsidR="000B3DA7" w:rsidRPr="00B70BFB">
          <w:rPr>
            <w:rFonts w:eastAsia="Times New Roman" w:cs="Times New Roman"/>
            <w:color w:val="7030A0"/>
            <w:lang w:val="en"/>
          </w:rPr>
          <w:t>Goodman</w:t>
        </w:r>
      </w:hyperlink>
      <w:r w:rsidR="000B3DA7" w:rsidRPr="00B70BFB">
        <w:rPr>
          <w:rFonts w:eastAsia="Times New Roman" w:cs="Times New Roman"/>
          <w:color w:val="7030A0"/>
          <w:lang w:val="en"/>
        </w:rPr>
        <w:t xml:space="preserve"> S, </w:t>
      </w:r>
      <w:hyperlink r:id="rId75" w:history="1">
        <w:r w:rsidR="000B3DA7" w:rsidRPr="00B70BFB">
          <w:rPr>
            <w:rFonts w:eastAsia="Times New Roman" w:cs="Times New Roman"/>
            <w:color w:val="7030A0"/>
            <w:lang w:val="en"/>
          </w:rPr>
          <w:t xml:space="preserve"> </w:t>
        </w:r>
        <w:proofErr w:type="spellStart"/>
        <w:r w:rsidR="000B3DA7" w:rsidRPr="00B70BFB">
          <w:rPr>
            <w:rFonts w:eastAsia="Times New Roman" w:cs="Times New Roman"/>
            <w:color w:val="7030A0"/>
            <w:lang w:val="en"/>
          </w:rPr>
          <w:t>Darney</w:t>
        </w:r>
        <w:proofErr w:type="spellEnd"/>
      </w:hyperlink>
      <w:r w:rsidR="000B3DA7" w:rsidRPr="00B70BFB">
        <w:rPr>
          <w:rFonts w:eastAsia="Times New Roman" w:cs="Times New Roman"/>
          <w:color w:val="7030A0"/>
          <w:lang w:val="en"/>
        </w:rPr>
        <w:t xml:space="preserve"> PD, </w:t>
      </w:r>
      <w:hyperlink r:id="rId76" w:history="1">
        <w:r w:rsidR="000B3DA7" w:rsidRPr="00B70BFB">
          <w:rPr>
            <w:rFonts w:eastAsia="Times New Roman" w:cs="Times New Roman"/>
            <w:color w:val="7030A0"/>
            <w:lang w:val="en"/>
          </w:rPr>
          <w:t xml:space="preserve"> </w:t>
        </w:r>
        <w:proofErr w:type="spellStart"/>
        <w:r w:rsidR="000B3DA7" w:rsidRPr="00B70BFB">
          <w:rPr>
            <w:rFonts w:eastAsia="Times New Roman" w:cs="Times New Roman"/>
            <w:color w:val="7030A0"/>
            <w:lang w:val="en"/>
          </w:rPr>
          <w:t>Westhoff</w:t>
        </w:r>
        <w:proofErr w:type="spellEnd"/>
      </w:hyperlink>
      <w:r w:rsidR="000B3DA7" w:rsidRPr="00B70BFB">
        <w:rPr>
          <w:rFonts w:eastAsia="Times New Roman" w:cs="Times New Roman"/>
          <w:color w:val="7030A0"/>
          <w:lang w:val="en"/>
        </w:rPr>
        <w:t xml:space="preserve"> CL, </w:t>
      </w:r>
      <w:hyperlink r:id="rId77" w:history="1">
        <w:r w:rsidR="000B3DA7" w:rsidRPr="00B70BFB">
          <w:rPr>
            <w:rFonts w:eastAsia="Times New Roman" w:cs="Times New Roman"/>
            <w:color w:val="7030A0"/>
            <w:lang w:val="en"/>
          </w:rPr>
          <w:t>Speidel</w:t>
        </w:r>
      </w:hyperlink>
      <w:r w:rsidR="000B3DA7" w:rsidRPr="00B70BFB">
        <w:rPr>
          <w:rFonts w:eastAsia="Times New Roman" w:cs="Times New Roman"/>
          <w:color w:val="7030A0"/>
          <w:lang w:val="en"/>
        </w:rPr>
        <w:t xml:space="preserve"> JJ (2015).  </w:t>
      </w:r>
      <w:r w:rsidR="000B3DA7" w:rsidRPr="00B70BFB">
        <w:rPr>
          <w:rFonts w:eastAsia="Times New Roman" w:cs="Times New Roman"/>
          <w:bCs/>
          <w:color w:val="7030A0"/>
          <w:kern w:val="36"/>
          <w:lang w:val="en"/>
        </w:rPr>
        <w:t xml:space="preserve">Reductions in pregnancy rates in the USA with long-acting reversible contraception: a cluster </w:t>
      </w:r>
      <w:proofErr w:type="spellStart"/>
      <w:r w:rsidR="000B3DA7" w:rsidRPr="00B70BFB">
        <w:rPr>
          <w:rFonts w:eastAsia="Times New Roman" w:cs="Times New Roman"/>
          <w:bCs/>
          <w:color w:val="7030A0"/>
          <w:kern w:val="36"/>
          <w:lang w:val="en"/>
        </w:rPr>
        <w:t>randomised</w:t>
      </w:r>
      <w:proofErr w:type="spellEnd"/>
      <w:r w:rsidR="000B3DA7" w:rsidRPr="00B70BFB">
        <w:rPr>
          <w:rFonts w:eastAsia="Times New Roman" w:cs="Times New Roman"/>
          <w:bCs/>
          <w:color w:val="7030A0"/>
          <w:kern w:val="36"/>
          <w:lang w:val="en"/>
        </w:rPr>
        <w:t xml:space="preserve"> trial.  </w:t>
      </w:r>
      <w:r w:rsidR="000B3DA7" w:rsidRPr="00B70BFB">
        <w:rPr>
          <w:color w:val="7030A0"/>
          <w:lang w:val="en"/>
        </w:rPr>
        <w:t xml:space="preserve">Lancet. </w:t>
      </w:r>
      <w:hyperlink r:id="rId78" w:history="1">
        <w:r w:rsidR="000B3DA7" w:rsidRPr="00B70BFB">
          <w:rPr>
            <w:bCs/>
            <w:color w:val="7030A0"/>
            <w:lang w:val="en"/>
          </w:rPr>
          <w:t>Volume 386, No. 9993</w:t>
        </w:r>
      </w:hyperlink>
      <w:r w:rsidR="000B3DA7" w:rsidRPr="00B70BFB">
        <w:rPr>
          <w:color w:val="7030A0"/>
          <w:lang w:val="en"/>
        </w:rPr>
        <w:t>, p562–568, 8 August 2015</w:t>
      </w:r>
    </w:p>
    <w:p w14:paraId="09AB806A" w14:textId="77777777" w:rsidR="000B3DA7" w:rsidRPr="00B70BFB" w:rsidRDefault="000B3DA7" w:rsidP="000B3DA7">
      <w:pPr>
        <w:ind w:left="0" w:firstLine="0"/>
        <w:rPr>
          <w:rFonts w:cs="Arial"/>
          <w:color w:val="7030A0"/>
        </w:rPr>
      </w:pPr>
    </w:p>
    <w:p w14:paraId="136A2173" w14:textId="77777777" w:rsidR="000B3DA7" w:rsidRPr="00B70BFB" w:rsidRDefault="000B3DA7" w:rsidP="000B3DA7">
      <w:pPr>
        <w:ind w:left="0" w:firstLine="0"/>
        <w:rPr>
          <w:rFonts w:cs="Arial"/>
          <w:color w:val="7030A0"/>
          <w:u w:val="single"/>
        </w:rPr>
      </w:pPr>
      <w:r w:rsidRPr="00B70BFB">
        <w:rPr>
          <w:rFonts w:cs="Arial"/>
          <w:color w:val="7030A0"/>
          <w:u w:val="single"/>
        </w:rPr>
        <w:t>Project CHOICE  (</w:t>
      </w:r>
      <w:proofErr w:type="spellStart"/>
      <w:r w:rsidRPr="00B70BFB">
        <w:rPr>
          <w:rFonts w:cs="Arial"/>
          <w:color w:val="7030A0"/>
          <w:u w:val="single"/>
        </w:rPr>
        <w:t>Secura</w:t>
      </w:r>
      <w:proofErr w:type="spellEnd"/>
      <w:r w:rsidRPr="00B70BFB">
        <w:rPr>
          <w:rFonts w:cs="Arial"/>
          <w:color w:val="7030A0"/>
          <w:u w:val="single"/>
        </w:rPr>
        <w:t xml:space="preserve"> et al 2014, Winner et al 2015)</w:t>
      </w:r>
    </w:p>
    <w:p w14:paraId="6992026E" w14:textId="77777777" w:rsidR="000B3DA7" w:rsidRPr="00B70BFB" w:rsidRDefault="000B3DA7" w:rsidP="000B3DA7">
      <w:pPr>
        <w:ind w:left="0" w:firstLine="0"/>
        <w:rPr>
          <w:rFonts w:cs="Arial"/>
          <w:color w:val="7030A0"/>
        </w:rPr>
      </w:pPr>
      <w:r w:rsidRPr="00B70BFB">
        <w:rPr>
          <w:rFonts w:cs="Arial"/>
          <w:color w:val="7030A0"/>
        </w:rPr>
        <w:t xml:space="preserve">The Contraceptive CHOICE Project was a prospective cohort study involving 9256 St. Louis area adolescent and adult women 14 to 45 years of age, in which women were counseled about the use of LARC methods to prevent unintended pregnancy.   Participants were educated about reversible contraception, with an emphasis on the benefits of LARC methods, were provided with their choice of reversible contraception at no </w:t>
      </w:r>
      <w:proofErr w:type="gramStart"/>
      <w:r w:rsidRPr="00B70BFB">
        <w:rPr>
          <w:rFonts w:cs="Arial"/>
          <w:color w:val="7030A0"/>
        </w:rPr>
        <w:t>cost, and</w:t>
      </w:r>
      <w:proofErr w:type="gramEnd"/>
      <w:r w:rsidRPr="00B70BFB">
        <w:rPr>
          <w:rFonts w:cs="Arial"/>
          <w:color w:val="7030A0"/>
        </w:rPr>
        <w:t xml:space="preserve"> were followed for 2 to 3 years.  </w:t>
      </w:r>
      <w:r w:rsidRPr="00B70BFB">
        <w:rPr>
          <w:color w:val="7030A0"/>
        </w:rPr>
        <w:t xml:space="preserve">Almost three-quarters of enrolled participants chose a LARC method when they were counseled about effectiveness and offered their choice of method at no charge, and continuation rates were high 2 years (77% for LARC users vs 41% for non-LARC users) and 3 years (67% for LARC users vs 31% for non-LARC users) after insertion.   </w:t>
      </w:r>
      <w:r w:rsidRPr="00B70BFB">
        <w:rPr>
          <w:rFonts w:cs="Arial"/>
          <w:color w:val="7030A0"/>
        </w:rPr>
        <w:t xml:space="preserve"> </w:t>
      </w:r>
      <w:r w:rsidRPr="00B70BFB">
        <w:rPr>
          <w:rFonts w:cs="OTNEJMQuadraat"/>
          <w:color w:val="7030A0"/>
        </w:rPr>
        <w:t>The contraceptive failure rate among participants using pills, patch, or ring was 4.55 per 100 participant-years, as compared with 0.27 among participants using long-acting reversible contraception (hazard ratio after adjustment for age, educational level, and history with respect to unintended pregnancy, 21.8; 95% confidence interval, 13.7 to 34.9).</w:t>
      </w:r>
    </w:p>
    <w:p w14:paraId="21742502" w14:textId="77777777" w:rsidR="000B3DA7" w:rsidRPr="00B70BFB" w:rsidRDefault="000B3DA7" w:rsidP="000B3DA7">
      <w:pPr>
        <w:ind w:left="0" w:firstLine="0"/>
        <w:rPr>
          <w:b/>
          <w:color w:val="7030A0"/>
        </w:rPr>
      </w:pPr>
    </w:p>
    <w:p w14:paraId="7FBC788B" w14:textId="77777777" w:rsidR="000B3DA7" w:rsidRPr="00B70BFB" w:rsidRDefault="000B3DA7" w:rsidP="000B3DA7">
      <w:pPr>
        <w:pStyle w:val="ListParagraph"/>
        <w:widowControl w:val="0"/>
        <w:numPr>
          <w:ilvl w:val="0"/>
          <w:numId w:val="32"/>
        </w:numPr>
        <w:spacing w:after="0" w:line="240" w:lineRule="auto"/>
        <w:rPr>
          <w:color w:val="7030A0"/>
        </w:rPr>
      </w:pPr>
      <w:r w:rsidRPr="00B70BFB">
        <w:rPr>
          <w:color w:val="7030A0"/>
        </w:rPr>
        <w:t xml:space="preserve">Winner B, </w:t>
      </w:r>
      <w:proofErr w:type="spellStart"/>
      <w:r w:rsidRPr="00B70BFB">
        <w:rPr>
          <w:color w:val="7030A0"/>
        </w:rPr>
        <w:t>Peipert</w:t>
      </w:r>
      <w:proofErr w:type="spellEnd"/>
      <w:r w:rsidRPr="00B70BFB">
        <w:rPr>
          <w:color w:val="7030A0"/>
        </w:rPr>
        <w:t xml:space="preserve"> J, </w:t>
      </w:r>
      <w:proofErr w:type="spellStart"/>
      <w:r w:rsidRPr="00B70BFB">
        <w:rPr>
          <w:color w:val="7030A0"/>
        </w:rPr>
        <w:t>Qiuhong</w:t>
      </w:r>
      <w:proofErr w:type="spellEnd"/>
      <w:r w:rsidRPr="00B70BFB">
        <w:rPr>
          <w:color w:val="7030A0"/>
        </w:rPr>
        <w:t xml:space="preserve"> Z, </w:t>
      </w:r>
      <w:proofErr w:type="spellStart"/>
      <w:r w:rsidRPr="00B70BFB">
        <w:rPr>
          <w:color w:val="7030A0"/>
        </w:rPr>
        <w:t>Buckel</w:t>
      </w:r>
      <w:proofErr w:type="spellEnd"/>
      <w:r w:rsidRPr="00B70BFB">
        <w:rPr>
          <w:color w:val="7030A0"/>
        </w:rPr>
        <w:t xml:space="preserve"> C, Madden T et al (2012).  Effectiveness of Long-Acting Reversible Contraception, The New England Journal of Medicine, 366 (21): 1998-2007</w:t>
      </w:r>
    </w:p>
    <w:p w14:paraId="7C695CE3" w14:textId="77777777" w:rsidR="000B3DA7" w:rsidRPr="00B70BFB" w:rsidRDefault="000B3DA7" w:rsidP="000B3DA7">
      <w:pPr>
        <w:pStyle w:val="EndNoteBibliography"/>
        <w:numPr>
          <w:ilvl w:val="0"/>
          <w:numId w:val="32"/>
        </w:numPr>
        <w:rPr>
          <w:color w:val="7030A0"/>
        </w:rPr>
      </w:pPr>
      <w:r w:rsidRPr="00B70BFB">
        <w:rPr>
          <w:color w:val="7030A0"/>
        </w:rPr>
        <w:t xml:space="preserve">Diedrich, J.T., et al., </w:t>
      </w:r>
      <w:r w:rsidRPr="00B70BFB">
        <w:rPr>
          <w:i/>
          <w:color w:val="7030A0"/>
        </w:rPr>
        <w:t>Three-year continuation of reversible contraception.</w:t>
      </w:r>
      <w:r w:rsidRPr="00B70BFB">
        <w:rPr>
          <w:color w:val="7030A0"/>
        </w:rPr>
        <w:t xml:space="preserve"> Am J Obstet Gynecol, 2015. </w:t>
      </w:r>
      <w:r w:rsidRPr="00B70BFB">
        <w:rPr>
          <w:b/>
          <w:color w:val="7030A0"/>
        </w:rPr>
        <w:t>213</w:t>
      </w:r>
      <w:r w:rsidRPr="00B70BFB">
        <w:rPr>
          <w:color w:val="7030A0"/>
        </w:rPr>
        <w:t>(5): p. 662 e1-8.</w:t>
      </w:r>
    </w:p>
    <w:p w14:paraId="711D5BFC" w14:textId="77777777" w:rsidR="000B3DA7" w:rsidRPr="00B70BFB" w:rsidRDefault="000B3DA7" w:rsidP="000B3DA7">
      <w:pPr>
        <w:pStyle w:val="EndNoteBibliography"/>
        <w:numPr>
          <w:ilvl w:val="0"/>
          <w:numId w:val="32"/>
        </w:numPr>
        <w:rPr>
          <w:color w:val="7030A0"/>
        </w:rPr>
      </w:pPr>
      <w:r w:rsidRPr="00B70BFB">
        <w:rPr>
          <w:color w:val="7030A0"/>
        </w:rPr>
        <w:t xml:space="preserve">O'Neil-Callahan, M., et al., </w:t>
      </w:r>
      <w:r w:rsidRPr="00B70BFB">
        <w:rPr>
          <w:i/>
          <w:color w:val="7030A0"/>
        </w:rPr>
        <w:t>Twenty-four-month continuation of reversible contraception.</w:t>
      </w:r>
      <w:r w:rsidRPr="00B70BFB">
        <w:rPr>
          <w:color w:val="7030A0"/>
        </w:rPr>
        <w:t xml:space="preserve"> Obstet Gynecol, 2013. </w:t>
      </w:r>
      <w:r w:rsidRPr="00B70BFB">
        <w:rPr>
          <w:b/>
          <w:color w:val="7030A0"/>
        </w:rPr>
        <w:t>122</w:t>
      </w:r>
      <w:r w:rsidRPr="00B70BFB">
        <w:rPr>
          <w:color w:val="7030A0"/>
        </w:rPr>
        <w:t>(5): p. 1083-91.</w:t>
      </w:r>
    </w:p>
    <w:p w14:paraId="0E5EC591" w14:textId="77777777" w:rsidR="000B3DA7" w:rsidRPr="00B70BFB" w:rsidRDefault="000B3DA7" w:rsidP="000B3DA7">
      <w:pPr>
        <w:tabs>
          <w:tab w:val="left" w:pos="1005"/>
        </w:tabs>
        <w:ind w:left="0" w:firstLine="0"/>
        <w:rPr>
          <w:b/>
          <w:color w:val="7030A0"/>
        </w:rPr>
      </w:pPr>
    </w:p>
    <w:p w14:paraId="64CDF842" w14:textId="77777777" w:rsidR="000B3DA7" w:rsidRPr="00B70BFB" w:rsidRDefault="000B3DA7" w:rsidP="000B3DA7">
      <w:pPr>
        <w:ind w:left="0" w:firstLine="0"/>
        <w:rPr>
          <w:b/>
          <w:color w:val="7030A0"/>
        </w:rPr>
      </w:pPr>
      <w:r w:rsidRPr="00B70BFB">
        <w:rPr>
          <w:b/>
          <w:iCs/>
          <w:caps/>
          <w:color w:val="7030A0"/>
        </w:rPr>
        <w:t>_________________________</w:t>
      </w:r>
    </w:p>
    <w:p w14:paraId="4CB9D8BD" w14:textId="77777777" w:rsidR="000B3DA7" w:rsidRPr="00B70BFB" w:rsidRDefault="000B3DA7" w:rsidP="000B3DA7">
      <w:pPr>
        <w:ind w:left="0" w:firstLine="0"/>
        <w:rPr>
          <w:b/>
          <w:color w:val="7030A0"/>
        </w:rPr>
      </w:pPr>
      <w:r w:rsidRPr="00B70BFB">
        <w:rPr>
          <w:b/>
          <w:color w:val="7030A0"/>
        </w:rPr>
        <w:t>1a.8 OTHER SOURCE OF EVIDENCE – not applicable</w:t>
      </w:r>
    </w:p>
    <w:p w14:paraId="10BC9F8F" w14:textId="77777777" w:rsidR="000B3DA7" w:rsidRPr="00B70BFB" w:rsidRDefault="000B3DA7" w:rsidP="000B3DA7">
      <w:pPr>
        <w:ind w:left="0" w:firstLine="0"/>
        <w:rPr>
          <w:i/>
          <w:color w:val="7030A0"/>
        </w:rPr>
      </w:pPr>
      <w:r w:rsidRPr="00B70BFB">
        <w:rPr>
          <w:i/>
          <w:color w:val="7030A0"/>
        </w:rPr>
        <w:t>If source of evidence is NOT from a clinical practice guideline, USPSTF, or systematic review, please describe the evidence on which you are basing the performance measure.</w:t>
      </w:r>
    </w:p>
    <w:p w14:paraId="2F41DCB5" w14:textId="77777777" w:rsidR="000B3DA7" w:rsidRPr="00B70BFB" w:rsidRDefault="000B3DA7" w:rsidP="000B3DA7">
      <w:pPr>
        <w:ind w:left="0" w:firstLine="0"/>
        <w:rPr>
          <w:color w:val="7030A0"/>
        </w:rPr>
      </w:pPr>
    </w:p>
    <w:p w14:paraId="0CBCE898" w14:textId="77777777" w:rsidR="000B3DA7" w:rsidRPr="00B70BFB" w:rsidRDefault="000B3DA7" w:rsidP="000B3DA7">
      <w:pPr>
        <w:ind w:left="0" w:firstLine="0"/>
        <w:rPr>
          <w:color w:val="7030A0"/>
        </w:rPr>
      </w:pPr>
      <w:r w:rsidRPr="00B70BFB">
        <w:rPr>
          <w:b/>
          <w:color w:val="7030A0"/>
        </w:rPr>
        <w:t>1a.8.1</w:t>
      </w:r>
      <w:r w:rsidRPr="00B70BFB">
        <w:rPr>
          <w:color w:val="7030A0"/>
        </w:rPr>
        <w:t xml:space="preserve"> </w:t>
      </w:r>
      <w:r w:rsidRPr="00B70BFB">
        <w:rPr>
          <w:b/>
          <w:color w:val="7030A0"/>
        </w:rPr>
        <w:t>What process was used to identify the evidence?</w:t>
      </w:r>
    </w:p>
    <w:p w14:paraId="4633C4B8" w14:textId="77777777" w:rsidR="000B3DA7" w:rsidRPr="00B70BFB" w:rsidRDefault="000B3DA7" w:rsidP="000B3DA7">
      <w:pPr>
        <w:ind w:left="0" w:firstLine="0"/>
        <w:rPr>
          <w:color w:val="7030A0"/>
        </w:rPr>
      </w:pPr>
    </w:p>
    <w:p w14:paraId="4B0E94D8" w14:textId="77777777" w:rsidR="000B3DA7" w:rsidRPr="00B70BFB" w:rsidRDefault="000B3DA7" w:rsidP="000B3DA7">
      <w:pPr>
        <w:ind w:left="0" w:firstLine="0"/>
        <w:rPr>
          <w:b/>
          <w:color w:val="7030A0"/>
        </w:rPr>
      </w:pPr>
      <w:r w:rsidRPr="00B70BFB">
        <w:rPr>
          <w:b/>
          <w:color w:val="7030A0"/>
        </w:rPr>
        <w:t>1a.8.2.</w:t>
      </w:r>
      <w:r w:rsidRPr="00B70BFB">
        <w:rPr>
          <w:color w:val="7030A0"/>
        </w:rPr>
        <w:t xml:space="preserve"> </w:t>
      </w:r>
      <w:r w:rsidRPr="00B70BFB">
        <w:rPr>
          <w:b/>
          <w:color w:val="7030A0"/>
        </w:rPr>
        <w:t>Provide the citation and summary for each piece of evidence.</w:t>
      </w:r>
    </w:p>
    <w:p w14:paraId="0970FFAF" w14:textId="77777777" w:rsidR="000B3DA7" w:rsidRPr="00B70BFB" w:rsidRDefault="000B3DA7" w:rsidP="000B3DA7">
      <w:pPr>
        <w:ind w:left="0" w:firstLine="0"/>
        <w:rPr>
          <w:color w:val="7030A0"/>
        </w:rPr>
      </w:pPr>
    </w:p>
    <w:p w14:paraId="2C20EBEF" w14:textId="06080852" w:rsidR="00887129" w:rsidRPr="00B70BFB" w:rsidRDefault="00887129" w:rsidP="002E2177">
      <w:pPr>
        <w:ind w:left="0" w:firstLine="0"/>
        <w:rPr>
          <w:color w:val="7030A0"/>
        </w:rPr>
      </w:pPr>
    </w:p>
    <w:p w14:paraId="7D33D2C1" w14:textId="77777777" w:rsidR="00887129" w:rsidRPr="00B70BFB" w:rsidRDefault="00887129" w:rsidP="002E2177">
      <w:pPr>
        <w:ind w:left="0" w:firstLine="0"/>
        <w:rPr>
          <w:color w:val="7030A0"/>
        </w:rPr>
      </w:pPr>
    </w:p>
    <w:sectPr w:rsidR="00887129" w:rsidRPr="00B70BFB">
      <w:headerReference w:type="default" r:id="rId79"/>
      <w:footerReference w:type="default" r:id="rId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26CE" w14:textId="77777777" w:rsidR="000E6A50" w:rsidRDefault="000E6A50" w:rsidP="007E37A5">
      <w:r>
        <w:separator/>
      </w:r>
    </w:p>
  </w:endnote>
  <w:endnote w:type="continuationSeparator" w:id="0">
    <w:p w14:paraId="72A9C696" w14:textId="77777777" w:rsidR="000E6A50" w:rsidRDefault="000E6A5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dvTT6120e2aa">
    <w:panose1 w:val="00000000000000000000"/>
    <w:charset w:val="00"/>
    <w:family w:val="roman"/>
    <w:notTrueType/>
    <w:pitch w:val="default"/>
    <w:sig w:usb0="00000003" w:usb1="00000000" w:usb2="00000000" w:usb3="00000000" w:csb0="00000001" w:csb1="00000000"/>
  </w:font>
  <w:font w:name="AdvTT6120e2aa+20">
    <w:panose1 w:val="00000000000000000000"/>
    <w:charset w:val="00"/>
    <w:family w:val="swiss"/>
    <w:notTrueType/>
    <w:pitch w:val="default"/>
    <w:sig w:usb0="00000003" w:usb1="00000000" w:usb2="00000000" w:usb3="00000000" w:csb0="00000001" w:csb1="00000000"/>
  </w:font>
  <w:font w:name="AdvP1015FC">
    <w:panose1 w:val="00000000000000000000"/>
    <w:charset w:val="00"/>
    <w:family w:val="roman"/>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Swiss721BT-BoldCondensed">
    <w:panose1 w:val="00000000000000000000"/>
    <w:charset w:val="00"/>
    <w:family w:val="roman"/>
    <w:notTrueType/>
    <w:pitch w:val="default"/>
    <w:sig w:usb0="00000003" w:usb1="00000000" w:usb2="00000000" w:usb3="00000000" w:csb0="00000001" w:csb1="00000000"/>
  </w:font>
  <w:font w:name="Swiss721BT-RomanCondensed">
    <w:panose1 w:val="00000000000000000000"/>
    <w:charset w:val="00"/>
    <w:family w:val="roman"/>
    <w:notTrueType/>
    <w:pitch w:val="default"/>
    <w:sig w:usb0="00000003" w:usb1="00000000" w:usb2="00000000" w:usb3="00000000" w:csb0="00000001" w:csb1="00000000"/>
  </w:font>
  <w:font w:name="AdvP4C4E74">
    <w:panose1 w:val="00000000000000000000"/>
    <w:charset w:val="00"/>
    <w:family w:val="auto"/>
    <w:notTrueType/>
    <w:pitch w:val="default"/>
    <w:sig w:usb0="00000003" w:usb1="00000000" w:usb2="00000000" w:usb3="00000000" w:csb0="00000001" w:csb1="00000000"/>
  </w:font>
  <w:font w:name="AdvPi1">
    <w:panose1 w:val="00000000000000000000"/>
    <w:charset w:val="00"/>
    <w:family w:val="roman"/>
    <w:notTrueType/>
    <w:pitch w:val="default"/>
    <w:sig w:usb0="00000003" w:usb1="00000000" w:usb2="00000000" w:usb3="00000000" w:csb0="00000001" w:csb1="00000000"/>
  </w:font>
  <w:font w:name="OTNEJMQuadraat">
    <w:altName w:val="Times New Roman"/>
    <w:panose1 w:val="00000000000000000000"/>
    <w:charset w:val="A3"/>
    <w:family w:val="roman"/>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DAA3" w14:textId="377DD951" w:rsidR="003D5660" w:rsidRDefault="003D5660">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30697">
      <w:rPr>
        <w:noProof/>
      </w:rPr>
      <w:t>24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324D" w14:textId="77777777" w:rsidR="000E6A50" w:rsidRDefault="000E6A50" w:rsidP="007E37A5">
      <w:r>
        <w:separator/>
      </w:r>
    </w:p>
  </w:footnote>
  <w:footnote w:type="continuationSeparator" w:id="0">
    <w:p w14:paraId="658AB3B4" w14:textId="77777777" w:rsidR="000E6A50" w:rsidRDefault="000E6A50"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DAA2" w14:textId="77777777" w:rsidR="003D5660" w:rsidRDefault="003D5660"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502"/>
    <w:multiLevelType w:val="hybridMultilevel"/>
    <w:tmpl w:val="3640C786"/>
    <w:lvl w:ilvl="0" w:tplc="F826719E">
      <w:start w:val="1"/>
      <w:numFmt w:val="bullet"/>
      <w:lvlText w:val="•"/>
      <w:lvlJc w:val="left"/>
      <w:pPr>
        <w:tabs>
          <w:tab w:val="num" w:pos="360"/>
        </w:tabs>
        <w:ind w:left="360" w:hanging="360"/>
      </w:pPr>
      <w:rPr>
        <w:rFonts w:ascii="Arial" w:hAnsi="Arial" w:hint="default"/>
      </w:rPr>
    </w:lvl>
    <w:lvl w:ilvl="1" w:tplc="1A86042E" w:tentative="1">
      <w:start w:val="1"/>
      <w:numFmt w:val="bullet"/>
      <w:lvlText w:val="•"/>
      <w:lvlJc w:val="left"/>
      <w:pPr>
        <w:tabs>
          <w:tab w:val="num" w:pos="1080"/>
        </w:tabs>
        <w:ind w:left="1080" w:hanging="360"/>
      </w:pPr>
      <w:rPr>
        <w:rFonts w:ascii="Arial" w:hAnsi="Arial" w:hint="default"/>
      </w:rPr>
    </w:lvl>
    <w:lvl w:ilvl="2" w:tplc="989E8698" w:tentative="1">
      <w:start w:val="1"/>
      <w:numFmt w:val="bullet"/>
      <w:lvlText w:val="•"/>
      <w:lvlJc w:val="left"/>
      <w:pPr>
        <w:tabs>
          <w:tab w:val="num" w:pos="1800"/>
        </w:tabs>
        <w:ind w:left="1800" w:hanging="360"/>
      </w:pPr>
      <w:rPr>
        <w:rFonts w:ascii="Arial" w:hAnsi="Arial" w:hint="default"/>
      </w:rPr>
    </w:lvl>
    <w:lvl w:ilvl="3" w:tplc="FE220922" w:tentative="1">
      <w:start w:val="1"/>
      <w:numFmt w:val="bullet"/>
      <w:lvlText w:val="•"/>
      <w:lvlJc w:val="left"/>
      <w:pPr>
        <w:tabs>
          <w:tab w:val="num" w:pos="2520"/>
        </w:tabs>
        <w:ind w:left="2520" w:hanging="360"/>
      </w:pPr>
      <w:rPr>
        <w:rFonts w:ascii="Arial" w:hAnsi="Arial" w:hint="default"/>
      </w:rPr>
    </w:lvl>
    <w:lvl w:ilvl="4" w:tplc="D1CCFFAA" w:tentative="1">
      <w:start w:val="1"/>
      <w:numFmt w:val="bullet"/>
      <w:lvlText w:val="•"/>
      <w:lvlJc w:val="left"/>
      <w:pPr>
        <w:tabs>
          <w:tab w:val="num" w:pos="3240"/>
        </w:tabs>
        <w:ind w:left="3240" w:hanging="360"/>
      </w:pPr>
      <w:rPr>
        <w:rFonts w:ascii="Arial" w:hAnsi="Arial" w:hint="default"/>
      </w:rPr>
    </w:lvl>
    <w:lvl w:ilvl="5" w:tplc="C592EEDE" w:tentative="1">
      <w:start w:val="1"/>
      <w:numFmt w:val="bullet"/>
      <w:lvlText w:val="•"/>
      <w:lvlJc w:val="left"/>
      <w:pPr>
        <w:tabs>
          <w:tab w:val="num" w:pos="3960"/>
        </w:tabs>
        <w:ind w:left="3960" w:hanging="360"/>
      </w:pPr>
      <w:rPr>
        <w:rFonts w:ascii="Arial" w:hAnsi="Arial" w:hint="default"/>
      </w:rPr>
    </w:lvl>
    <w:lvl w:ilvl="6" w:tplc="3C26EBFC" w:tentative="1">
      <w:start w:val="1"/>
      <w:numFmt w:val="bullet"/>
      <w:lvlText w:val="•"/>
      <w:lvlJc w:val="left"/>
      <w:pPr>
        <w:tabs>
          <w:tab w:val="num" w:pos="4680"/>
        </w:tabs>
        <w:ind w:left="4680" w:hanging="360"/>
      </w:pPr>
      <w:rPr>
        <w:rFonts w:ascii="Arial" w:hAnsi="Arial" w:hint="default"/>
      </w:rPr>
    </w:lvl>
    <w:lvl w:ilvl="7" w:tplc="D6E0FE98" w:tentative="1">
      <w:start w:val="1"/>
      <w:numFmt w:val="bullet"/>
      <w:lvlText w:val="•"/>
      <w:lvlJc w:val="left"/>
      <w:pPr>
        <w:tabs>
          <w:tab w:val="num" w:pos="5400"/>
        </w:tabs>
        <w:ind w:left="5400" w:hanging="360"/>
      </w:pPr>
      <w:rPr>
        <w:rFonts w:ascii="Arial" w:hAnsi="Arial" w:hint="default"/>
      </w:rPr>
    </w:lvl>
    <w:lvl w:ilvl="8" w:tplc="BE96288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D22562"/>
    <w:multiLevelType w:val="hybridMultilevel"/>
    <w:tmpl w:val="9A8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F1E7E"/>
    <w:multiLevelType w:val="hybridMultilevel"/>
    <w:tmpl w:val="1A22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05802"/>
    <w:multiLevelType w:val="hybridMultilevel"/>
    <w:tmpl w:val="AB5EA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03E6"/>
    <w:multiLevelType w:val="hybridMultilevel"/>
    <w:tmpl w:val="9484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63E54"/>
    <w:multiLevelType w:val="hybridMultilevel"/>
    <w:tmpl w:val="9EB62D3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65379"/>
    <w:multiLevelType w:val="hybridMultilevel"/>
    <w:tmpl w:val="259A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911AE"/>
    <w:multiLevelType w:val="hybridMultilevel"/>
    <w:tmpl w:val="29C4BD1A"/>
    <w:lvl w:ilvl="0" w:tplc="04090001">
      <w:start w:val="1"/>
      <w:numFmt w:val="bullet"/>
      <w:lvlText w:val=""/>
      <w:lvlJc w:val="left"/>
      <w:pPr>
        <w:tabs>
          <w:tab w:val="num" w:pos="360"/>
        </w:tabs>
        <w:ind w:left="360" w:hanging="360"/>
      </w:pPr>
      <w:rPr>
        <w:rFonts w:ascii="Symbol" w:hAnsi="Symbol"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F4412"/>
    <w:multiLevelType w:val="hybridMultilevel"/>
    <w:tmpl w:val="377C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56423"/>
    <w:multiLevelType w:val="multilevel"/>
    <w:tmpl w:val="CAA8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834243"/>
    <w:multiLevelType w:val="hybridMultilevel"/>
    <w:tmpl w:val="9014CC4C"/>
    <w:lvl w:ilvl="0" w:tplc="1F0203CA">
      <w:start w:val="1"/>
      <w:numFmt w:val="decimal"/>
      <w:lvlText w:val="%1)"/>
      <w:lvlJc w:val="left"/>
      <w:pPr>
        <w:tabs>
          <w:tab w:val="num" w:pos="360"/>
        </w:tabs>
        <w:ind w:left="360" w:hanging="360"/>
      </w:pPr>
    </w:lvl>
    <w:lvl w:ilvl="1" w:tplc="A5FAE54C" w:tentative="1">
      <w:start w:val="1"/>
      <w:numFmt w:val="decimal"/>
      <w:lvlText w:val="%2)"/>
      <w:lvlJc w:val="left"/>
      <w:pPr>
        <w:tabs>
          <w:tab w:val="num" w:pos="1080"/>
        </w:tabs>
        <w:ind w:left="1080" w:hanging="360"/>
      </w:pPr>
    </w:lvl>
    <w:lvl w:ilvl="2" w:tplc="360604BA" w:tentative="1">
      <w:start w:val="1"/>
      <w:numFmt w:val="decimal"/>
      <w:lvlText w:val="%3)"/>
      <w:lvlJc w:val="left"/>
      <w:pPr>
        <w:tabs>
          <w:tab w:val="num" w:pos="1800"/>
        </w:tabs>
        <w:ind w:left="1800" w:hanging="360"/>
      </w:pPr>
    </w:lvl>
    <w:lvl w:ilvl="3" w:tplc="C66245D4" w:tentative="1">
      <w:start w:val="1"/>
      <w:numFmt w:val="decimal"/>
      <w:lvlText w:val="%4)"/>
      <w:lvlJc w:val="left"/>
      <w:pPr>
        <w:tabs>
          <w:tab w:val="num" w:pos="2520"/>
        </w:tabs>
        <w:ind w:left="2520" w:hanging="360"/>
      </w:pPr>
    </w:lvl>
    <w:lvl w:ilvl="4" w:tplc="69020986" w:tentative="1">
      <w:start w:val="1"/>
      <w:numFmt w:val="decimal"/>
      <w:lvlText w:val="%5)"/>
      <w:lvlJc w:val="left"/>
      <w:pPr>
        <w:tabs>
          <w:tab w:val="num" w:pos="3240"/>
        </w:tabs>
        <w:ind w:left="3240" w:hanging="360"/>
      </w:pPr>
    </w:lvl>
    <w:lvl w:ilvl="5" w:tplc="BC56AB78" w:tentative="1">
      <w:start w:val="1"/>
      <w:numFmt w:val="decimal"/>
      <w:lvlText w:val="%6)"/>
      <w:lvlJc w:val="left"/>
      <w:pPr>
        <w:tabs>
          <w:tab w:val="num" w:pos="3960"/>
        </w:tabs>
        <w:ind w:left="3960" w:hanging="360"/>
      </w:pPr>
    </w:lvl>
    <w:lvl w:ilvl="6" w:tplc="852C473C" w:tentative="1">
      <w:start w:val="1"/>
      <w:numFmt w:val="decimal"/>
      <w:lvlText w:val="%7)"/>
      <w:lvlJc w:val="left"/>
      <w:pPr>
        <w:tabs>
          <w:tab w:val="num" w:pos="4680"/>
        </w:tabs>
        <w:ind w:left="4680" w:hanging="360"/>
      </w:pPr>
    </w:lvl>
    <w:lvl w:ilvl="7" w:tplc="47B66A80" w:tentative="1">
      <w:start w:val="1"/>
      <w:numFmt w:val="decimal"/>
      <w:lvlText w:val="%8)"/>
      <w:lvlJc w:val="left"/>
      <w:pPr>
        <w:tabs>
          <w:tab w:val="num" w:pos="5400"/>
        </w:tabs>
        <w:ind w:left="5400" w:hanging="360"/>
      </w:pPr>
    </w:lvl>
    <w:lvl w:ilvl="8" w:tplc="369A0264" w:tentative="1">
      <w:start w:val="1"/>
      <w:numFmt w:val="decimal"/>
      <w:lvlText w:val="%9)"/>
      <w:lvlJc w:val="left"/>
      <w:pPr>
        <w:tabs>
          <w:tab w:val="num" w:pos="6120"/>
        </w:tabs>
        <w:ind w:left="6120" w:hanging="360"/>
      </w:pPr>
    </w:lvl>
  </w:abstractNum>
  <w:abstractNum w:abstractNumId="13" w15:restartNumberingAfterBreak="0">
    <w:nsid w:val="287269ED"/>
    <w:multiLevelType w:val="hybridMultilevel"/>
    <w:tmpl w:val="D9F09018"/>
    <w:lvl w:ilvl="0" w:tplc="04090001">
      <w:start w:val="1"/>
      <w:numFmt w:val="bullet"/>
      <w:lvlText w:val=""/>
      <w:lvlJc w:val="left"/>
      <w:pPr>
        <w:tabs>
          <w:tab w:val="num" w:pos="360"/>
        </w:tabs>
        <w:ind w:left="360" w:hanging="360"/>
      </w:pPr>
      <w:rPr>
        <w:rFonts w:ascii="Symbol" w:hAnsi="Symbol"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5430F8"/>
    <w:multiLevelType w:val="hybridMultilevel"/>
    <w:tmpl w:val="B60C8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665A8E"/>
    <w:multiLevelType w:val="hybridMultilevel"/>
    <w:tmpl w:val="98F2E9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05CA9"/>
    <w:multiLevelType w:val="hybridMultilevel"/>
    <w:tmpl w:val="2A52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C2A05"/>
    <w:multiLevelType w:val="hybridMultilevel"/>
    <w:tmpl w:val="93DE4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6551B2"/>
    <w:multiLevelType w:val="hybridMultilevel"/>
    <w:tmpl w:val="A664D516"/>
    <w:lvl w:ilvl="0" w:tplc="04090005">
      <w:start w:val="1"/>
      <w:numFmt w:val="bullet"/>
      <w:lvlText w:val=""/>
      <w:lvlJc w:val="left"/>
      <w:pPr>
        <w:tabs>
          <w:tab w:val="num" w:pos="360"/>
        </w:tabs>
        <w:ind w:left="360" w:hanging="360"/>
      </w:pPr>
      <w:rPr>
        <w:rFonts w:ascii="Wingdings" w:hAnsi="Wingdings"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9226D4"/>
    <w:multiLevelType w:val="hybridMultilevel"/>
    <w:tmpl w:val="B91A8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C1BF0"/>
    <w:multiLevelType w:val="hybridMultilevel"/>
    <w:tmpl w:val="E1DC4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644240"/>
    <w:multiLevelType w:val="hybridMultilevel"/>
    <w:tmpl w:val="9CFA9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A56017"/>
    <w:multiLevelType w:val="hybridMultilevel"/>
    <w:tmpl w:val="576E8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6C6E"/>
    <w:multiLevelType w:val="hybridMultilevel"/>
    <w:tmpl w:val="271E2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611AC"/>
    <w:multiLevelType w:val="hybridMultilevel"/>
    <w:tmpl w:val="63A4E47C"/>
    <w:lvl w:ilvl="0" w:tplc="ED22F70E">
      <w:start w:val="1"/>
      <w:numFmt w:val="bullet"/>
      <w:lvlText w:val=""/>
      <w:lvlJc w:val="left"/>
      <w:pPr>
        <w:tabs>
          <w:tab w:val="num" w:pos="360"/>
        </w:tabs>
        <w:ind w:left="360" w:hanging="360"/>
      </w:pPr>
      <w:rPr>
        <w:rFonts w:ascii="Symbol" w:hAnsi="Symbol" w:hint="default"/>
      </w:rPr>
    </w:lvl>
    <w:lvl w:ilvl="1" w:tplc="737496E0" w:tentative="1">
      <w:start w:val="1"/>
      <w:numFmt w:val="bullet"/>
      <w:lvlText w:val=""/>
      <w:lvlJc w:val="left"/>
      <w:pPr>
        <w:tabs>
          <w:tab w:val="num" w:pos="1080"/>
        </w:tabs>
        <w:ind w:left="1080" w:hanging="360"/>
      </w:pPr>
      <w:rPr>
        <w:rFonts w:ascii="Symbol" w:hAnsi="Symbol" w:hint="default"/>
      </w:rPr>
    </w:lvl>
    <w:lvl w:ilvl="2" w:tplc="82E65478" w:tentative="1">
      <w:start w:val="1"/>
      <w:numFmt w:val="bullet"/>
      <w:lvlText w:val=""/>
      <w:lvlJc w:val="left"/>
      <w:pPr>
        <w:tabs>
          <w:tab w:val="num" w:pos="1800"/>
        </w:tabs>
        <w:ind w:left="1800" w:hanging="360"/>
      </w:pPr>
      <w:rPr>
        <w:rFonts w:ascii="Symbol" w:hAnsi="Symbol" w:hint="default"/>
      </w:rPr>
    </w:lvl>
    <w:lvl w:ilvl="3" w:tplc="038C90BE" w:tentative="1">
      <w:start w:val="1"/>
      <w:numFmt w:val="bullet"/>
      <w:lvlText w:val=""/>
      <w:lvlJc w:val="left"/>
      <w:pPr>
        <w:tabs>
          <w:tab w:val="num" w:pos="2520"/>
        </w:tabs>
        <w:ind w:left="2520" w:hanging="360"/>
      </w:pPr>
      <w:rPr>
        <w:rFonts w:ascii="Symbol" w:hAnsi="Symbol" w:hint="default"/>
      </w:rPr>
    </w:lvl>
    <w:lvl w:ilvl="4" w:tplc="3D0E92D4" w:tentative="1">
      <w:start w:val="1"/>
      <w:numFmt w:val="bullet"/>
      <w:lvlText w:val=""/>
      <w:lvlJc w:val="left"/>
      <w:pPr>
        <w:tabs>
          <w:tab w:val="num" w:pos="3240"/>
        </w:tabs>
        <w:ind w:left="3240" w:hanging="360"/>
      </w:pPr>
      <w:rPr>
        <w:rFonts w:ascii="Symbol" w:hAnsi="Symbol" w:hint="default"/>
      </w:rPr>
    </w:lvl>
    <w:lvl w:ilvl="5" w:tplc="660C4358" w:tentative="1">
      <w:start w:val="1"/>
      <w:numFmt w:val="bullet"/>
      <w:lvlText w:val=""/>
      <w:lvlJc w:val="left"/>
      <w:pPr>
        <w:tabs>
          <w:tab w:val="num" w:pos="3960"/>
        </w:tabs>
        <w:ind w:left="3960" w:hanging="360"/>
      </w:pPr>
      <w:rPr>
        <w:rFonts w:ascii="Symbol" w:hAnsi="Symbol" w:hint="default"/>
      </w:rPr>
    </w:lvl>
    <w:lvl w:ilvl="6" w:tplc="0D2E22B2" w:tentative="1">
      <w:start w:val="1"/>
      <w:numFmt w:val="bullet"/>
      <w:lvlText w:val=""/>
      <w:lvlJc w:val="left"/>
      <w:pPr>
        <w:tabs>
          <w:tab w:val="num" w:pos="4680"/>
        </w:tabs>
        <w:ind w:left="4680" w:hanging="360"/>
      </w:pPr>
      <w:rPr>
        <w:rFonts w:ascii="Symbol" w:hAnsi="Symbol" w:hint="default"/>
      </w:rPr>
    </w:lvl>
    <w:lvl w:ilvl="7" w:tplc="4E966396" w:tentative="1">
      <w:start w:val="1"/>
      <w:numFmt w:val="bullet"/>
      <w:lvlText w:val=""/>
      <w:lvlJc w:val="left"/>
      <w:pPr>
        <w:tabs>
          <w:tab w:val="num" w:pos="5400"/>
        </w:tabs>
        <w:ind w:left="5400" w:hanging="360"/>
      </w:pPr>
      <w:rPr>
        <w:rFonts w:ascii="Symbol" w:hAnsi="Symbol" w:hint="default"/>
      </w:rPr>
    </w:lvl>
    <w:lvl w:ilvl="8" w:tplc="F64433B8"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8E4B56"/>
    <w:multiLevelType w:val="hybridMultilevel"/>
    <w:tmpl w:val="EF32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16CD4"/>
    <w:multiLevelType w:val="hybridMultilevel"/>
    <w:tmpl w:val="BB6E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176611"/>
    <w:multiLevelType w:val="hybridMultilevel"/>
    <w:tmpl w:val="12C20C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F11DF"/>
    <w:multiLevelType w:val="hybridMultilevel"/>
    <w:tmpl w:val="D64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F65E0"/>
    <w:multiLevelType w:val="hybridMultilevel"/>
    <w:tmpl w:val="25A482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0652A0"/>
    <w:multiLevelType w:val="hybridMultilevel"/>
    <w:tmpl w:val="3AFAF940"/>
    <w:lvl w:ilvl="0" w:tplc="C68EDD70">
      <w:start w:val="2"/>
      <w:numFmt w:val="decimal"/>
      <w:lvlText w:val="%1)"/>
      <w:lvlJc w:val="left"/>
      <w:pPr>
        <w:tabs>
          <w:tab w:val="num" w:pos="360"/>
        </w:tabs>
        <w:ind w:left="360" w:hanging="360"/>
      </w:pPr>
    </w:lvl>
    <w:lvl w:ilvl="1" w:tplc="95625D0C" w:tentative="1">
      <w:start w:val="1"/>
      <w:numFmt w:val="decimal"/>
      <w:lvlText w:val="%2)"/>
      <w:lvlJc w:val="left"/>
      <w:pPr>
        <w:tabs>
          <w:tab w:val="num" w:pos="1080"/>
        </w:tabs>
        <w:ind w:left="1080" w:hanging="360"/>
      </w:pPr>
    </w:lvl>
    <w:lvl w:ilvl="2" w:tplc="EEBEA150" w:tentative="1">
      <w:start w:val="1"/>
      <w:numFmt w:val="decimal"/>
      <w:lvlText w:val="%3)"/>
      <w:lvlJc w:val="left"/>
      <w:pPr>
        <w:tabs>
          <w:tab w:val="num" w:pos="1800"/>
        </w:tabs>
        <w:ind w:left="1800" w:hanging="360"/>
      </w:pPr>
    </w:lvl>
    <w:lvl w:ilvl="3" w:tplc="17AEACFA" w:tentative="1">
      <w:start w:val="1"/>
      <w:numFmt w:val="decimal"/>
      <w:lvlText w:val="%4)"/>
      <w:lvlJc w:val="left"/>
      <w:pPr>
        <w:tabs>
          <w:tab w:val="num" w:pos="2520"/>
        </w:tabs>
        <w:ind w:left="2520" w:hanging="360"/>
      </w:pPr>
    </w:lvl>
    <w:lvl w:ilvl="4" w:tplc="60ECA1CE" w:tentative="1">
      <w:start w:val="1"/>
      <w:numFmt w:val="decimal"/>
      <w:lvlText w:val="%5)"/>
      <w:lvlJc w:val="left"/>
      <w:pPr>
        <w:tabs>
          <w:tab w:val="num" w:pos="3240"/>
        </w:tabs>
        <w:ind w:left="3240" w:hanging="360"/>
      </w:pPr>
    </w:lvl>
    <w:lvl w:ilvl="5" w:tplc="E9B8BB2C" w:tentative="1">
      <w:start w:val="1"/>
      <w:numFmt w:val="decimal"/>
      <w:lvlText w:val="%6)"/>
      <w:lvlJc w:val="left"/>
      <w:pPr>
        <w:tabs>
          <w:tab w:val="num" w:pos="3960"/>
        </w:tabs>
        <w:ind w:left="3960" w:hanging="360"/>
      </w:pPr>
    </w:lvl>
    <w:lvl w:ilvl="6" w:tplc="FDB0F78A" w:tentative="1">
      <w:start w:val="1"/>
      <w:numFmt w:val="decimal"/>
      <w:lvlText w:val="%7)"/>
      <w:lvlJc w:val="left"/>
      <w:pPr>
        <w:tabs>
          <w:tab w:val="num" w:pos="4680"/>
        </w:tabs>
        <w:ind w:left="4680" w:hanging="360"/>
      </w:pPr>
    </w:lvl>
    <w:lvl w:ilvl="7" w:tplc="1D92D18C" w:tentative="1">
      <w:start w:val="1"/>
      <w:numFmt w:val="decimal"/>
      <w:lvlText w:val="%8)"/>
      <w:lvlJc w:val="left"/>
      <w:pPr>
        <w:tabs>
          <w:tab w:val="num" w:pos="5400"/>
        </w:tabs>
        <w:ind w:left="5400" w:hanging="360"/>
      </w:pPr>
    </w:lvl>
    <w:lvl w:ilvl="8" w:tplc="7898C59E" w:tentative="1">
      <w:start w:val="1"/>
      <w:numFmt w:val="decimal"/>
      <w:lvlText w:val="%9)"/>
      <w:lvlJc w:val="left"/>
      <w:pPr>
        <w:tabs>
          <w:tab w:val="num" w:pos="6120"/>
        </w:tabs>
        <w:ind w:left="6120" w:hanging="360"/>
      </w:pPr>
    </w:lvl>
  </w:abstractNum>
  <w:abstractNum w:abstractNumId="39" w15:restartNumberingAfterBreak="0">
    <w:nsid w:val="79FC1C2A"/>
    <w:multiLevelType w:val="hybridMultilevel"/>
    <w:tmpl w:val="48D69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07D8B"/>
    <w:multiLevelType w:val="hybridMultilevel"/>
    <w:tmpl w:val="2D963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D3099"/>
    <w:multiLevelType w:val="hybridMultilevel"/>
    <w:tmpl w:val="11BE1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C4B1E4C"/>
    <w:multiLevelType w:val="hybridMultilevel"/>
    <w:tmpl w:val="F2544578"/>
    <w:lvl w:ilvl="0" w:tplc="87BA75DE">
      <w:start w:val="1"/>
      <w:numFmt w:val="bullet"/>
      <w:lvlText w:val=""/>
      <w:lvlJc w:val="left"/>
      <w:pPr>
        <w:tabs>
          <w:tab w:val="num" w:pos="360"/>
        </w:tabs>
        <w:ind w:left="360" w:hanging="360"/>
      </w:pPr>
      <w:rPr>
        <w:rFonts w:ascii="Symbol" w:hAnsi="Symbol" w:hint="default"/>
      </w:rPr>
    </w:lvl>
    <w:lvl w:ilvl="1" w:tplc="3940C582" w:tentative="1">
      <w:start w:val="1"/>
      <w:numFmt w:val="bullet"/>
      <w:lvlText w:val=""/>
      <w:lvlJc w:val="left"/>
      <w:pPr>
        <w:tabs>
          <w:tab w:val="num" w:pos="1080"/>
        </w:tabs>
        <w:ind w:left="1080" w:hanging="360"/>
      </w:pPr>
      <w:rPr>
        <w:rFonts w:ascii="Symbol" w:hAnsi="Symbol" w:hint="default"/>
      </w:rPr>
    </w:lvl>
    <w:lvl w:ilvl="2" w:tplc="810059DA" w:tentative="1">
      <w:start w:val="1"/>
      <w:numFmt w:val="bullet"/>
      <w:lvlText w:val=""/>
      <w:lvlJc w:val="left"/>
      <w:pPr>
        <w:tabs>
          <w:tab w:val="num" w:pos="1800"/>
        </w:tabs>
        <w:ind w:left="1800" w:hanging="360"/>
      </w:pPr>
      <w:rPr>
        <w:rFonts w:ascii="Symbol" w:hAnsi="Symbol" w:hint="default"/>
      </w:rPr>
    </w:lvl>
    <w:lvl w:ilvl="3" w:tplc="63507F70" w:tentative="1">
      <w:start w:val="1"/>
      <w:numFmt w:val="bullet"/>
      <w:lvlText w:val=""/>
      <w:lvlJc w:val="left"/>
      <w:pPr>
        <w:tabs>
          <w:tab w:val="num" w:pos="2520"/>
        </w:tabs>
        <w:ind w:left="2520" w:hanging="360"/>
      </w:pPr>
      <w:rPr>
        <w:rFonts w:ascii="Symbol" w:hAnsi="Symbol" w:hint="default"/>
      </w:rPr>
    </w:lvl>
    <w:lvl w:ilvl="4" w:tplc="5C0E032A" w:tentative="1">
      <w:start w:val="1"/>
      <w:numFmt w:val="bullet"/>
      <w:lvlText w:val=""/>
      <w:lvlJc w:val="left"/>
      <w:pPr>
        <w:tabs>
          <w:tab w:val="num" w:pos="3240"/>
        </w:tabs>
        <w:ind w:left="3240" w:hanging="360"/>
      </w:pPr>
      <w:rPr>
        <w:rFonts w:ascii="Symbol" w:hAnsi="Symbol" w:hint="default"/>
      </w:rPr>
    </w:lvl>
    <w:lvl w:ilvl="5" w:tplc="C04A92D4" w:tentative="1">
      <w:start w:val="1"/>
      <w:numFmt w:val="bullet"/>
      <w:lvlText w:val=""/>
      <w:lvlJc w:val="left"/>
      <w:pPr>
        <w:tabs>
          <w:tab w:val="num" w:pos="3960"/>
        </w:tabs>
        <w:ind w:left="3960" w:hanging="360"/>
      </w:pPr>
      <w:rPr>
        <w:rFonts w:ascii="Symbol" w:hAnsi="Symbol" w:hint="default"/>
      </w:rPr>
    </w:lvl>
    <w:lvl w:ilvl="6" w:tplc="41B65FA0" w:tentative="1">
      <w:start w:val="1"/>
      <w:numFmt w:val="bullet"/>
      <w:lvlText w:val=""/>
      <w:lvlJc w:val="left"/>
      <w:pPr>
        <w:tabs>
          <w:tab w:val="num" w:pos="4680"/>
        </w:tabs>
        <w:ind w:left="4680" w:hanging="360"/>
      </w:pPr>
      <w:rPr>
        <w:rFonts w:ascii="Symbol" w:hAnsi="Symbol" w:hint="default"/>
      </w:rPr>
    </w:lvl>
    <w:lvl w:ilvl="7" w:tplc="E00CD086" w:tentative="1">
      <w:start w:val="1"/>
      <w:numFmt w:val="bullet"/>
      <w:lvlText w:val=""/>
      <w:lvlJc w:val="left"/>
      <w:pPr>
        <w:tabs>
          <w:tab w:val="num" w:pos="5400"/>
        </w:tabs>
        <w:ind w:left="5400" w:hanging="360"/>
      </w:pPr>
      <w:rPr>
        <w:rFonts w:ascii="Symbol" w:hAnsi="Symbol" w:hint="default"/>
      </w:rPr>
    </w:lvl>
    <w:lvl w:ilvl="8" w:tplc="38E4FFD0" w:tentative="1">
      <w:start w:val="1"/>
      <w:numFmt w:val="bullet"/>
      <w:lvlText w:val=""/>
      <w:lvlJc w:val="left"/>
      <w:pPr>
        <w:tabs>
          <w:tab w:val="num" w:pos="6120"/>
        </w:tabs>
        <w:ind w:left="6120" w:hanging="360"/>
      </w:pPr>
      <w:rPr>
        <w:rFonts w:ascii="Symbol" w:hAnsi="Symbol" w:hint="default"/>
      </w:rPr>
    </w:lvl>
  </w:abstractNum>
  <w:abstractNum w:abstractNumId="43" w15:restartNumberingAfterBreak="0">
    <w:nsid w:val="7F0532A4"/>
    <w:multiLevelType w:val="hybridMultilevel"/>
    <w:tmpl w:val="2D7C65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30"/>
  </w:num>
  <w:num w:numId="3">
    <w:abstractNumId w:val="11"/>
  </w:num>
  <w:num w:numId="4">
    <w:abstractNumId w:val="15"/>
  </w:num>
  <w:num w:numId="5">
    <w:abstractNumId w:val="17"/>
  </w:num>
  <w:num w:numId="6">
    <w:abstractNumId w:val="16"/>
  </w:num>
  <w:num w:numId="7">
    <w:abstractNumId w:val="34"/>
  </w:num>
  <w:num w:numId="8">
    <w:abstractNumId w:val="33"/>
  </w:num>
  <w:num w:numId="9">
    <w:abstractNumId w:val="36"/>
  </w:num>
  <w:num w:numId="10">
    <w:abstractNumId w:val="8"/>
  </w:num>
  <w:num w:numId="11">
    <w:abstractNumId w:val="26"/>
  </w:num>
  <w:num w:numId="12">
    <w:abstractNumId w:val="27"/>
  </w:num>
  <w:num w:numId="13">
    <w:abstractNumId w:val="39"/>
  </w:num>
  <w:num w:numId="14">
    <w:abstractNumId w:val="32"/>
  </w:num>
  <w:num w:numId="15">
    <w:abstractNumId w:val="10"/>
  </w:num>
  <w:num w:numId="16">
    <w:abstractNumId w:val="29"/>
  </w:num>
  <w:num w:numId="17">
    <w:abstractNumId w:val="42"/>
  </w:num>
  <w:num w:numId="18">
    <w:abstractNumId w:val="12"/>
  </w:num>
  <w:num w:numId="19">
    <w:abstractNumId w:val="38"/>
  </w:num>
  <w:num w:numId="20">
    <w:abstractNumId w:val="6"/>
  </w:num>
  <w:num w:numId="21">
    <w:abstractNumId w:val="2"/>
  </w:num>
  <w:num w:numId="22">
    <w:abstractNumId w:val="14"/>
  </w:num>
  <w:num w:numId="23">
    <w:abstractNumId w:val="9"/>
  </w:num>
  <w:num w:numId="24">
    <w:abstractNumId w:val="0"/>
  </w:num>
  <w:num w:numId="25">
    <w:abstractNumId w:val="7"/>
  </w:num>
  <w:num w:numId="26">
    <w:abstractNumId w:val="21"/>
  </w:num>
  <w:num w:numId="27">
    <w:abstractNumId w:val="22"/>
  </w:num>
  <w:num w:numId="28">
    <w:abstractNumId w:val="13"/>
  </w:num>
  <w:num w:numId="29">
    <w:abstractNumId w:val="37"/>
  </w:num>
  <w:num w:numId="30">
    <w:abstractNumId w:val="35"/>
  </w:num>
  <w:num w:numId="31">
    <w:abstractNumId w:val="28"/>
  </w:num>
  <w:num w:numId="32">
    <w:abstractNumId w:val="5"/>
  </w:num>
  <w:num w:numId="33">
    <w:abstractNumId w:val="41"/>
  </w:num>
  <w:num w:numId="34">
    <w:abstractNumId w:val="3"/>
  </w:num>
  <w:num w:numId="35">
    <w:abstractNumId w:val="19"/>
  </w:num>
  <w:num w:numId="36">
    <w:abstractNumId w:val="23"/>
  </w:num>
  <w:num w:numId="37">
    <w:abstractNumId w:val="1"/>
  </w:num>
  <w:num w:numId="38">
    <w:abstractNumId w:val="25"/>
  </w:num>
  <w:num w:numId="39">
    <w:abstractNumId w:val="4"/>
  </w:num>
  <w:num w:numId="40">
    <w:abstractNumId w:val="24"/>
  </w:num>
  <w:num w:numId="41">
    <w:abstractNumId w:val="43"/>
  </w:num>
  <w:num w:numId="42">
    <w:abstractNumId w:val="20"/>
  </w:num>
  <w:num w:numId="43">
    <w:abstractNumId w:val="4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053D6"/>
    <w:rsid w:val="000079DC"/>
    <w:rsid w:val="00011076"/>
    <w:rsid w:val="00013BDF"/>
    <w:rsid w:val="00013F87"/>
    <w:rsid w:val="00015986"/>
    <w:rsid w:val="000160E6"/>
    <w:rsid w:val="00024526"/>
    <w:rsid w:val="00024808"/>
    <w:rsid w:val="00030697"/>
    <w:rsid w:val="00030F43"/>
    <w:rsid w:val="000345D0"/>
    <w:rsid w:val="00040DCF"/>
    <w:rsid w:val="00044011"/>
    <w:rsid w:val="000445F3"/>
    <w:rsid w:val="00046F9D"/>
    <w:rsid w:val="00047EC6"/>
    <w:rsid w:val="00052C0B"/>
    <w:rsid w:val="000537CC"/>
    <w:rsid w:val="000602BE"/>
    <w:rsid w:val="00061CF3"/>
    <w:rsid w:val="0006291C"/>
    <w:rsid w:val="00063601"/>
    <w:rsid w:val="00073079"/>
    <w:rsid w:val="0007593F"/>
    <w:rsid w:val="0008206E"/>
    <w:rsid w:val="00086DA4"/>
    <w:rsid w:val="000915A5"/>
    <w:rsid w:val="000932B0"/>
    <w:rsid w:val="00095922"/>
    <w:rsid w:val="00095EC9"/>
    <w:rsid w:val="00096A37"/>
    <w:rsid w:val="000A0810"/>
    <w:rsid w:val="000A2CA6"/>
    <w:rsid w:val="000A6B52"/>
    <w:rsid w:val="000A6E42"/>
    <w:rsid w:val="000B3DA7"/>
    <w:rsid w:val="000B5E7F"/>
    <w:rsid w:val="000B627F"/>
    <w:rsid w:val="000C5095"/>
    <w:rsid w:val="000C7A46"/>
    <w:rsid w:val="000D1BD6"/>
    <w:rsid w:val="000D24E1"/>
    <w:rsid w:val="000D649E"/>
    <w:rsid w:val="000D6D06"/>
    <w:rsid w:val="000E5C93"/>
    <w:rsid w:val="000E6818"/>
    <w:rsid w:val="000E6A50"/>
    <w:rsid w:val="000F1C06"/>
    <w:rsid w:val="000F3334"/>
    <w:rsid w:val="000F4A7F"/>
    <w:rsid w:val="000F6466"/>
    <w:rsid w:val="00103CA0"/>
    <w:rsid w:val="001077F5"/>
    <w:rsid w:val="0011300A"/>
    <w:rsid w:val="00114848"/>
    <w:rsid w:val="00120934"/>
    <w:rsid w:val="00122C20"/>
    <w:rsid w:val="00132070"/>
    <w:rsid w:val="001331E8"/>
    <w:rsid w:val="00134CC4"/>
    <w:rsid w:val="00141875"/>
    <w:rsid w:val="0014347E"/>
    <w:rsid w:val="001476A2"/>
    <w:rsid w:val="001517BD"/>
    <w:rsid w:val="00152D85"/>
    <w:rsid w:val="001542B1"/>
    <w:rsid w:val="00154438"/>
    <w:rsid w:val="001551F6"/>
    <w:rsid w:val="0015535B"/>
    <w:rsid w:val="00162036"/>
    <w:rsid w:val="0016231D"/>
    <w:rsid w:val="001632DD"/>
    <w:rsid w:val="00164E55"/>
    <w:rsid w:val="00175A00"/>
    <w:rsid w:val="00176E60"/>
    <w:rsid w:val="00177EE6"/>
    <w:rsid w:val="00180B1D"/>
    <w:rsid w:val="001910BA"/>
    <w:rsid w:val="00194913"/>
    <w:rsid w:val="00194D9A"/>
    <w:rsid w:val="001A06D9"/>
    <w:rsid w:val="001A196B"/>
    <w:rsid w:val="001A6548"/>
    <w:rsid w:val="001A6D05"/>
    <w:rsid w:val="001A6EF8"/>
    <w:rsid w:val="001B25E8"/>
    <w:rsid w:val="001B38BF"/>
    <w:rsid w:val="001B60DE"/>
    <w:rsid w:val="001B76F4"/>
    <w:rsid w:val="001B772D"/>
    <w:rsid w:val="001B7B73"/>
    <w:rsid w:val="001C244D"/>
    <w:rsid w:val="001C727B"/>
    <w:rsid w:val="001D3499"/>
    <w:rsid w:val="001D5B5D"/>
    <w:rsid w:val="001E33C6"/>
    <w:rsid w:val="001E5275"/>
    <w:rsid w:val="001E6153"/>
    <w:rsid w:val="001F615B"/>
    <w:rsid w:val="00201FF9"/>
    <w:rsid w:val="00205418"/>
    <w:rsid w:val="00205857"/>
    <w:rsid w:val="00205A96"/>
    <w:rsid w:val="00215B04"/>
    <w:rsid w:val="00225C42"/>
    <w:rsid w:val="00226E5F"/>
    <w:rsid w:val="00230FBF"/>
    <w:rsid w:val="00235ADC"/>
    <w:rsid w:val="00236F87"/>
    <w:rsid w:val="00244461"/>
    <w:rsid w:val="00246E0A"/>
    <w:rsid w:val="00247E52"/>
    <w:rsid w:val="002553B1"/>
    <w:rsid w:val="00257745"/>
    <w:rsid w:val="0026186A"/>
    <w:rsid w:val="002633A4"/>
    <w:rsid w:val="00263B45"/>
    <w:rsid w:val="00264805"/>
    <w:rsid w:val="00265702"/>
    <w:rsid w:val="002662B2"/>
    <w:rsid w:val="002717C7"/>
    <w:rsid w:val="002738FE"/>
    <w:rsid w:val="00283824"/>
    <w:rsid w:val="002875E9"/>
    <w:rsid w:val="00287EB3"/>
    <w:rsid w:val="002935B7"/>
    <w:rsid w:val="00294796"/>
    <w:rsid w:val="00295DB6"/>
    <w:rsid w:val="00296928"/>
    <w:rsid w:val="0029729B"/>
    <w:rsid w:val="002A0BCD"/>
    <w:rsid w:val="002A441D"/>
    <w:rsid w:val="002A47BA"/>
    <w:rsid w:val="002A6777"/>
    <w:rsid w:val="002B06BD"/>
    <w:rsid w:val="002B1F2E"/>
    <w:rsid w:val="002B3300"/>
    <w:rsid w:val="002B377E"/>
    <w:rsid w:val="002C07F7"/>
    <w:rsid w:val="002C0E48"/>
    <w:rsid w:val="002C285A"/>
    <w:rsid w:val="002C3F80"/>
    <w:rsid w:val="002C6114"/>
    <w:rsid w:val="002C6F04"/>
    <w:rsid w:val="002D45BE"/>
    <w:rsid w:val="002E2177"/>
    <w:rsid w:val="002E2E41"/>
    <w:rsid w:val="002E78CD"/>
    <w:rsid w:val="002F1E49"/>
    <w:rsid w:val="002F20A7"/>
    <w:rsid w:val="003008F4"/>
    <w:rsid w:val="00300946"/>
    <w:rsid w:val="00300AD6"/>
    <w:rsid w:val="00301CE8"/>
    <w:rsid w:val="00302B1D"/>
    <w:rsid w:val="00303A59"/>
    <w:rsid w:val="00307FA5"/>
    <w:rsid w:val="00313495"/>
    <w:rsid w:val="00322CBD"/>
    <w:rsid w:val="00324D64"/>
    <w:rsid w:val="00332313"/>
    <w:rsid w:val="00332D5D"/>
    <w:rsid w:val="00333A3B"/>
    <w:rsid w:val="003358C8"/>
    <w:rsid w:val="00337767"/>
    <w:rsid w:val="003405CF"/>
    <w:rsid w:val="0035197E"/>
    <w:rsid w:val="00352B52"/>
    <w:rsid w:val="00354EAA"/>
    <w:rsid w:val="00355B32"/>
    <w:rsid w:val="0035760D"/>
    <w:rsid w:val="00362C3A"/>
    <w:rsid w:val="00363ECC"/>
    <w:rsid w:val="00370EF6"/>
    <w:rsid w:val="003777D6"/>
    <w:rsid w:val="00382C90"/>
    <w:rsid w:val="00384A14"/>
    <w:rsid w:val="0039020B"/>
    <w:rsid w:val="00395263"/>
    <w:rsid w:val="003956E0"/>
    <w:rsid w:val="0039609A"/>
    <w:rsid w:val="00397500"/>
    <w:rsid w:val="003A057A"/>
    <w:rsid w:val="003A3BC4"/>
    <w:rsid w:val="003A3E91"/>
    <w:rsid w:val="003B1CC5"/>
    <w:rsid w:val="003B65CE"/>
    <w:rsid w:val="003B65EA"/>
    <w:rsid w:val="003B7256"/>
    <w:rsid w:val="003D5660"/>
    <w:rsid w:val="003D6721"/>
    <w:rsid w:val="003E039E"/>
    <w:rsid w:val="003E4A09"/>
    <w:rsid w:val="003F0348"/>
    <w:rsid w:val="00401294"/>
    <w:rsid w:val="0040230E"/>
    <w:rsid w:val="00413B70"/>
    <w:rsid w:val="0041662F"/>
    <w:rsid w:val="00416FFC"/>
    <w:rsid w:val="004203B0"/>
    <w:rsid w:val="0042245A"/>
    <w:rsid w:val="00422917"/>
    <w:rsid w:val="00427917"/>
    <w:rsid w:val="004370BD"/>
    <w:rsid w:val="00440687"/>
    <w:rsid w:val="0044131D"/>
    <w:rsid w:val="00441ADA"/>
    <w:rsid w:val="00447B67"/>
    <w:rsid w:val="0045703B"/>
    <w:rsid w:val="00457E46"/>
    <w:rsid w:val="004604CD"/>
    <w:rsid w:val="00467EF5"/>
    <w:rsid w:val="00467F9F"/>
    <w:rsid w:val="00471E21"/>
    <w:rsid w:val="004777F9"/>
    <w:rsid w:val="00482506"/>
    <w:rsid w:val="00486B35"/>
    <w:rsid w:val="004922E4"/>
    <w:rsid w:val="00492E6E"/>
    <w:rsid w:val="00496AF8"/>
    <w:rsid w:val="004A575D"/>
    <w:rsid w:val="004B047C"/>
    <w:rsid w:val="004B2112"/>
    <w:rsid w:val="004B65C6"/>
    <w:rsid w:val="004B6689"/>
    <w:rsid w:val="004C1C75"/>
    <w:rsid w:val="004C29EA"/>
    <w:rsid w:val="004C5D20"/>
    <w:rsid w:val="004C670A"/>
    <w:rsid w:val="004D1DC7"/>
    <w:rsid w:val="004D2F25"/>
    <w:rsid w:val="004D7017"/>
    <w:rsid w:val="004E0B14"/>
    <w:rsid w:val="004E4555"/>
    <w:rsid w:val="004E7215"/>
    <w:rsid w:val="004F4E7E"/>
    <w:rsid w:val="004F6E74"/>
    <w:rsid w:val="004F7D7E"/>
    <w:rsid w:val="00500B0C"/>
    <w:rsid w:val="00503305"/>
    <w:rsid w:val="005063F2"/>
    <w:rsid w:val="00513174"/>
    <w:rsid w:val="00514DDF"/>
    <w:rsid w:val="00515194"/>
    <w:rsid w:val="00520F33"/>
    <w:rsid w:val="005272A6"/>
    <w:rsid w:val="00530139"/>
    <w:rsid w:val="00530D1A"/>
    <w:rsid w:val="0053692B"/>
    <w:rsid w:val="00537150"/>
    <w:rsid w:val="00540984"/>
    <w:rsid w:val="00543851"/>
    <w:rsid w:val="005548B6"/>
    <w:rsid w:val="0055559D"/>
    <w:rsid w:val="005569AE"/>
    <w:rsid w:val="00556C0F"/>
    <w:rsid w:val="00565324"/>
    <w:rsid w:val="0057696A"/>
    <w:rsid w:val="00577418"/>
    <w:rsid w:val="005857F8"/>
    <w:rsid w:val="0058604C"/>
    <w:rsid w:val="00591128"/>
    <w:rsid w:val="005A20C8"/>
    <w:rsid w:val="005A2C78"/>
    <w:rsid w:val="005A5DFF"/>
    <w:rsid w:val="005A7B70"/>
    <w:rsid w:val="005B0D18"/>
    <w:rsid w:val="005B12C3"/>
    <w:rsid w:val="005B3234"/>
    <w:rsid w:val="005B409D"/>
    <w:rsid w:val="005C360F"/>
    <w:rsid w:val="005C6EA4"/>
    <w:rsid w:val="005C7744"/>
    <w:rsid w:val="005D0FDB"/>
    <w:rsid w:val="005D1A6A"/>
    <w:rsid w:val="005D25E9"/>
    <w:rsid w:val="005D61B1"/>
    <w:rsid w:val="005D6D59"/>
    <w:rsid w:val="005E1C11"/>
    <w:rsid w:val="005E2D55"/>
    <w:rsid w:val="005E571D"/>
    <w:rsid w:val="005E57A6"/>
    <w:rsid w:val="005F04A8"/>
    <w:rsid w:val="005F43F6"/>
    <w:rsid w:val="006007B1"/>
    <w:rsid w:val="00601E85"/>
    <w:rsid w:val="00612DE0"/>
    <w:rsid w:val="0061327A"/>
    <w:rsid w:val="00617390"/>
    <w:rsid w:val="00623420"/>
    <w:rsid w:val="0062390F"/>
    <w:rsid w:val="0063379F"/>
    <w:rsid w:val="00634768"/>
    <w:rsid w:val="0063596F"/>
    <w:rsid w:val="00637C29"/>
    <w:rsid w:val="00643EAC"/>
    <w:rsid w:val="00644056"/>
    <w:rsid w:val="0064752E"/>
    <w:rsid w:val="00647B35"/>
    <w:rsid w:val="00653C27"/>
    <w:rsid w:val="0066133B"/>
    <w:rsid w:val="0066207D"/>
    <w:rsid w:val="006709EB"/>
    <w:rsid w:val="00671A0A"/>
    <w:rsid w:val="00672024"/>
    <w:rsid w:val="00672824"/>
    <w:rsid w:val="0067538D"/>
    <w:rsid w:val="00676BD4"/>
    <w:rsid w:val="0068184A"/>
    <w:rsid w:val="0068238C"/>
    <w:rsid w:val="00683387"/>
    <w:rsid w:val="0068411F"/>
    <w:rsid w:val="00687817"/>
    <w:rsid w:val="006970EF"/>
    <w:rsid w:val="006A0249"/>
    <w:rsid w:val="006A2A29"/>
    <w:rsid w:val="006A4BB5"/>
    <w:rsid w:val="006B5C51"/>
    <w:rsid w:val="006C1868"/>
    <w:rsid w:val="006C7F30"/>
    <w:rsid w:val="006D3BA0"/>
    <w:rsid w:val="006D43FF"/>
    <w:rsid w:val="006D65B5"/>
    <w:rsid w:val="006E191F"/>
    <w:rsid w:val="006E27EE"/>
    <w:rsid w:val="006E6478"/>
    <w:rsid w:val="006E6CA2"/>
    <w:rsid w:val="006E6FDD"/>
    <w:rsid w:val="006F4B7F"/>
    <w:rsid w:val="006F760B"/>
    <w:rsid w:val="00701CC3"/>
    <w:rsid w:val="00703A19"/>
    <w:rsid w:val="007048E5"/>
    <w:rsid w:val="00712D54"/>
    <w:rsid w:val="00716648"/>
    <w:rsid w:val="00717603"/>
    <w:rsid w:val="0072249E"/>
    <w:rsid w:val="00723EA4"/>
    <w:rsid w:val="00724801"/>
    <w:rsid w:val="007253C4"/>
    <w:rsid w:val="00733B85"/>
    <w:rsid w:val="00734949"/>
    <w:rsid w:val="00736717"/>
    <w:rsid w:val="00736AEC"/>
    <w:rsid w:val="00736E0F"/>
    <w:rsid w:val="00736EC7"/>
    <w:rsid w:val="007423BC"/>
    <w:rsid w:val="007434FA"/>
    <w:rsid w:val="00744E7E"/>
    <w:rsid w:val="00756A4C"/>
    <w:rsid w:val="007573F0"/>
    <w:rsid w:val="0075763F"/>
    <w:rsid w:val="00764783"/>
    <w:rsid w:val="00765156"/>
    <w:rsid w:val="00767669"/>
    <w:rsid w:val="007712D6"/>
    <w:rsid w:val="00773485"/>
    <w:rsid w:val="00776E8F"/>
    <w:rsid w:val="00776F6D"/>
    <w:rsid w:val="00780421"/>
    <w:rsid w:val="00790AFF"/>
    <w:rsid w:val="007929D0"/>
    <w:rsid w:val="00792D20"/>
    <w:rsid w:val="00792F99"/>
    <w:rsid w:val="00795FCE"/>
    <w:rsid w:val="007965AF"/>
    <w:rsid w:val="007A0E59"/>
    <w:rsid w:val="007A2890"/>
    <w:rsid w:val="007A6073"/>
    <w:rsid w:val="007A6103"/>
    <w:rsid w:val="007B0E4D"/>
    <w:rsid w:val="007B32E4"/>
    <w:rsid w:val="007B49CA"/>
    <w:rsid w:val="007B60FB"/>
    <w:rsid w:val="007C0297"/>
    <w:rsid w:val="007C12AD"/>
    <w:rsid w:val="007C1887"/>
    <w:rsid w:val="007D4775"/>
    <w:rsid w:val="007D5DC6"/>
    <w:rsid w:val="007E1300"/>
    <w:rsid w:val="007E37A5"/>
    <w:rsid w:val="007E5263"/>
    <w:rsid w:val="007F45F3"/>
    <w:rsid w:val="007F49D8"/>
    <w:rsid w:val="007F7C30"/>
    <w:rsid w:val="00800AE9"/>
    <w:rsid w:val="008042BD"/>
    <w:rsid w:val="0080469C"/>
    <w:rsid w:val="00805940"/>
    <w:rsid w:val="00812256"/>
    <w:rsid w:val="0081599C"/>
    <w:rsid w:val="00816D46"/>
    <w:rsid w:val="00825191"/>
    <w:rsid w:val="00831F1B"/>
    <w:rsid w:val="00834271"/>
    <w:rsid w:val="00835611"/>
    <w:rsid w:val="00835F94"/>
    <w:rsid w:val="00837121"/>
    <w:rsid w:val="00841990"/>
    <w:rsid w:val="008471E5"/>
    <w:rsid w:val="00850C35"/>
    <w:rsid w:val="00851466"/>
    <w:rsid w:val="00851F82"/>
    <w:rsid w:val="0085349B"/>
    <w:rsid w:val="0085624A"/>
    <w:rsid w:val="00856E50"/>
    <w:rsid w:val="00857E04"/>
    <w:rsid w:val="00861125"/>
    <w:rsid w:val="008620D0"/>
    <w:rsid w:val="00863E43"/>
    <w:rsid w:val="008647C3"/>
    <w:rsid w:val="008659ED"/>
    <w:rsid w:val="00870236"/>
    <w:rsid w:val="008708DC"/>
    <w:rsid w:val="00870987"/>
    <w:rsid w:val="00871225"/>
    <w:rsid w:val="0087564A"/>
    <w:rsid w:val="00876FFD"/>
    <w:rsid w:val="00881160"/>
    <w:rsid w:val="0088188C"/>
    <w:rsid w:val="008821A8"/>
    <w:rsid w:val="0088371C"/>
    <w:rsid w:val="00884C56"/>
    <w:rsid w:val="00887129"/>
    <w:rsid w:val="0089065E"/>
    <w:rsid w:val="00894C1B"/>
    <w:rsid w:val="00897CC3"/>
    <w:rsid w:val="008A067E"/>
    <w:rsid w:val="008A18F6"/>
    <w:rsid w:val="008A2653"/>
    <w:rsid w:val="008A45F3"/>
    <w:rsid w:val="008B51D9"/>
    <w:rsid w:val="008B652E"/>
    <w:rsid w:val="008C5BF8"/>
    <w:rsid w:val="008C7A51"/>
    <w:rsid w:val="008D05B7"/>
    <w:rsid w:val="008E0A7D"/>
    <w:rsid w:val="008E4CE6"/>
    <w:rsid w:val="008E58B7"/>
    <w:rsid w:val="008F1DC6"/>
    <w:rsid w:val="008F5CF6"/>
    <w:rsid w:val="008F6D18"/>
    <w:rsid w:val="008F6D1B"/>
    <w:rsid w:val="008F6F51"/>
    <w:rsid w:val="00905C5B"/>
    <w:rsid w:val="009076E0"/>
    <w:rsid w:val="009158FD"/>
    <w:rsid w:val="009178FE"/>
    <w:rsid w:val="00917CFE"/>
    <w:rsid w:val="00923295"/>
    <w:rsid w:val="00925F11"/>
    <w:rsid w:val="00932EED"/>
    <w:rsid w:val="00935265"/>
    <w:rsid w:val="00937965"/>
    <w:rsid w:val="00941D34"/>
    <w:rsid w:val="0094689F"/>
    <w:rsid w:val="009477D6"/>
    <w:rsid w:val="00953ED3"/>
    <w:rsid w:val="00955086"/>
    <w:rsid w:val="00957898"/>
    <w:rsid w:val="00965FF6"/>
    <w:rsid w:val="00966171"/>
    <w:rsid w:val="009705D7"/>
    <w:rsid w:val="00970942"/>
    <w:rsid w:val="009846D6"/>
    <w:rsid w:val="0098657F"/>
    <w:rsid w:val="009974AC"/>
    <w:rsid w:val="00997AE1"/>
    <w:rsid w:val="009A3236"/>
    <w:rsid w:val="009A3860"/>
    <w:rsid w:val="009A4CDE"/>
    <w:rsid w:val="009A7D2A"/>
    <w:rsid w:val="009B08F7"/>
    <w:rsid w:val="009B1020"/>
    <w:rsid w:val="009B5A93"/>
    <w:rsid w:val="009B5BEA"/>
    <w:rsid w:val="009B6D6C"/>
    <w:rsid w:val="009B7F3F"/>
    <w:rsid w:val="009C291F"/>
    <w:rsid w:val="009C3D00"/>
    <w:rsid w:val="009C742C"/>
    <w:rsid w:val="009D03FF"/>
    <w:rsid w:val="009D1EFD"/>
    <w:rsid w:val="009E201B"/>
    <w:rsid w:val="009E2D33"/>
    <w:rsid w:val="009E37BD"/>
    <w:rsid w:val="009E5748"/>
    <w:rsid w:val="009E6B86"/>
    <w:rsid w:val="009F2ED3"/>
    <w:rsid w:val="009F617B"/>
    <w:rsid w:val="009F74FF"/>
    <w:rsid w:val="00A03301"/>
    <w:rsid w:val="00A042A2"/>
    <w:rsid w:val="00A06B3C"/>
    <w:rsid w:val="00A12762"/>
    <w:rsid w:val="00A13867"/>
    <w:rsid w:val="00A21AAA"/>
    <w:rsid w:val="00A220EA"/>
    <w:rsid w:val="00A26FED"/>
    <w:rsid w:val="00A304B8"/>
    <w:rsid w:val="00A421D4"/>
    <w:rsid w:val="00A44FF0"/>
    <w:rsid w:val="00A47DFE"/>
    <w:rsid w:val="00A50E55"/>
    <w:rsid w:val="00A51BED"/>
    <w:rsid w:val="00A61DDD"/>
    <w:rsid w:val="00A66154"/>
    <w:rsid w:val="00A66915"/>
    <w:rsid w:val="00A67EB1"/>
    <w:rsid w:val="00A76DE7"/>
    <w:rsid w:val="00A9011D"/>
    <w:rsid w:val="00A91A47"/>
    <w:rsid w:val="00A9593F"/>
    <w:rsid w:val="00A95D2B"/>
    <w:rsid w:val="00AA1A0F"/>
    <w:rsid w:val="00AA26F3"/>
    <w:rsid w:val="00AA5587"/>
    <w:rsid w:val="00AB00E3"/>
    <w:rsid w:val="00AB4ECE"/>
    <w:rsid w:val="00AB7CFE"/>
    <w:rsid w:val="00AB7F0E"/>
    <w:rsid w:val="00AC1E53"/>
    <w:rsid w:val="00AC1E62"/>
    <w:rsid w:val="00AC419D"/>
    <w:rsid w:val="00AD4EBE"/>
    <w:rsid w:val="00AD5261"/>
    <w:rsid w:val="00AD79C8"/>
    <w:rsid w:val="00AE6CE0"/>
    <w:rsid w:val="00B05551"/>
    <w:rsid w:val="00B058A6"/>
    <w:rsid w:val="00B10E34"/>
    <w:rsid w:val="00B117D0"/>
    <w:rsid w:val="00B13998"/>
    <w:rsid w:val="00B14F9C"/>
    <w:rsid w:val="00B17C4B"/>
    <w:rsid w:val="00B20A86"/>
    <w:rsid w:val="00B2286B"/>
    <w:rsid w:val="00B30C42"/>
    <w:rsid w:val="00B31390"/>
    <w:rsid w:val="00B35C5F"/>
    <w:rsid w:val="00B439DD"/>
    <w:rsid w:val="00B44EC9"/>
    <w:rsid w:val="00B52E0F"/>
    <w:rsid w:val="00B563EB"/>
    <w:rsid w:val="00B6029D"/>
    <w:rsid w:val="00B70BFB"/>
    <w:rsid w:val="00B71991"/>
    <w:rsid w:val="00B74629"/>
    <w:rsid w:val="00B91F58"/>
    <w:rsid w:val="00BA579E"/>
    <w:rsid w:val="00BA5D17"/>
    <w:rsid w:val="00BB31AB"/>
    <w:rsid w:val="00BC3E0E"/>
    <w:rsid w:val="00BD1F7B"/>
    <w:rsid w:val="00BD5E99"/>
    <w:rsid w:val="00BD6537"/>
    <w:rsid w:val="00BD71E8"/>
    <w:rsid w:val="00BD7800"/>
    <w:rsid w:val="00BE2295"/>
    <w:rsid w:val="00BE6373"/>
    <w:rsid w:val="00BF1DED"/>
    <w:rsid w:val="00BF4C42"/>
    <w:rsid w:val="00BF533A"/>
    <w:rsid w:val="00BF7E49"/>
    <w:rsid w:val="00C02920"/>
    <w:rsid w:val="00C02DFB"/>
    <w:rsid w:val="00C100EC"/>
    <w:rsid w:val="00C159A3"/>
    <w:rsid w:val="00C31826"/>
    <w:rsid w:val="00C41794"/>
    <w:rsid w:val="00C41C45"/>
    <w:rsid w:val="00C46677"/>
    <w:rsid w:val="00C5180E"/>
    <w:rsid w:val="00C54E40"/>
    <w:rsid w:val="00C55F56"/>
    <w:rsid w:val="00C571B8"/>
    <w:rsid w:val="00C57BA4"/>
    <w:rsid w:val="00C613EB"/>
    <w:rsid w:val="00C64124"/>
    <w:rsid w:val="00C670FB"/>
    <w:rsid w:val="00C71C1A"/>
    <w:rsid w:val="00C71DD6"/>
    <w:rsid w:val="00C743FF"/>
    <w:rsid w:val="00C82AB3"/>
    <w:rsid w:val="00C844FA"/>
    <w:rsid w:val="00C84623"/>
    <w:rsid w:val="00C918A5"/>
    <w:rsid w:val="00C9247F"/>
    <w:rsid w:val="00CA1435"/>
    <w:rsid w:val="00CA1A31"/>
    <w:rsid w:val="00CA5973"/>
    <w:rsid w:val="00CA61F9"/>
    <w:rsid w:val="00CB06C9"/>
    <w:rsid w:val="00CB1E41"/>
    <w:rsid w:val="00CB271C"/>
    <w:rsid w:val="00CB6F50"/>
    <w:rsid w:val="00CC0F87"/>
    <w:rsid w:val="00CC6935"/>
    <w:rsid w:val="00CD291D"/>
    <w:rsid w:val="00CD3264"/>
    <w:rsid w:val="00CD5429"/>
    <w:rsid w:val="00CE1382"/>
    <w:rsid w:val="00CE20F6"/>
    <w:rsid w:val="00CE2E12"/>
    <w:rsid w:val="00CE4F96"/>
    <w:rsid w:val="00CE6D49"/>
    <w:rsid w:val="00CF0AB1"/>
    <w:rsid w:val="00CF4B9B"/>
    <w:rsid w:val="00CF55E6"/>
    <w:rsid w:val="00CF5CD8"/>
    <w:rsid w:val="00CF772F"/>
    <w:rsid w:val="00D0320F"/>
    <w:rsid w:val="00D048DB"/>
    <w:rsid w:val="00D14F0B"/>
    <w:rsid w:val="00D176E5"/>
    <w:rsid w:val="00D178CA"/>
    <w:rsid w:val="00D252BD"/>
    <w:rsid w:val="00D3311C"/>
    <w:rsid w:val="00D4030A"/>
    <w:rsid w:val="00D42FA6"/>
    <w:rsid w:val="00D520C2"/>
    <w:rsid w:val="00D524C1"/>
    <w:rsid w:val="00D53405"/>
    <w:rsid w:val="00D5457B"/>
    <w:rsid w:val="00D54DA9"/>
    <w:rsid w:val="00D72995"/>
    <w:rsid w:val="00D73685"/>
    <w:rsid w:val="00D741D2"/>
    <w:rsid w:val="00D8160A"/>
    <w:rsid w:val="00D943E5"/>
    <w:rsid w:val="00DA5C79"/>
    <w:rsid w:val="00DA747E"/>
    <w:rsid w:val="00DA757E"/>
    <w:rsid w:val="00DA7FA2"/>
    <w:rsid w:val="00DB6D6A"/>
    <w:rsid w:val="00DC1ACA"/>
    <w:rsid w:val="00DC2D8D"/>
    <w:rsid w:val="00DC7F67"/>
    <w:rsid w:val="00DD000D"/>
    <w:rsid w:val="00DD00EB"/>
    <w:rsid w:val="00DD1716"/>
    <w:rsid w:val="00DD1737"/>
    <w:rsid w:val="00DD2086"/>
    <w:rsid w:val="00DD77B4"/>
    <w:rsid w:val="00DE1F5D"/>
    <w:rsid w:val="00DE50D8"/>
    <w:rsid w:val="00DF278A"/>
    <w:rsid w:val="00DF3E4F"/>
    <w:rsid w:val="00E00245"/>
    <w:rsid w:val="00E06B11"/>
    <w:rsid w:val="00E11713"/>
    <w:rsid w:val="00E1664B"/>
    <w:rsid w:val="00E21DC6"/>
    <w:rsid w:val="00E27D85"/>
    <w:rsid w:val="00E30D12"/>
    <w:rsid w:val="00E3394E"/>
    <w:rsid w:val="00E35241"/>
    <w:rsid w:val="00E37E68"/>
    <w:rsid w:val="00E41417"/>
    <w:rsid w:val="00E42FAA"/>
    <w:rsid w:val="00E44C34"/>
    <w:rsid w:val="00E527D4"/>
    <w:rsid w:val="00E536D3"/>
    <w:rsid w:val="00E57BE2"/>
    <w:rsid w:val="00E62A95"/>
    <w:rsid w:val="00E664C7"/>
    <w:rsid w:val="00E670B4"/>
    <w:rsid w:val="00E73279"/>
    <w:rsid w:val="00E746A2"/>
    <w:rsid w:val="00E764D2"/>
    <w:rsid w:val="00E80918"/>
    <w:rsid w:val="00E85B3A"/>
    <w:rsid w:val="00E90D06"/>
    <w:rsid w:val="00E96A51"/>
    <w:rsid w:val="00E97E59"/>
    <w:rsid w:val="00EA79C9"/>
    <w:rsid w:val="00EB639D"/>
    <w:rsid w:val="00EB66AC"/>
    <w:rsid w:val="00EB677C"/>
    <w:rsid w:val="00EC003B"/>
    <w:rsid w:val="00EC1225"/>
    <w:rsid w:val="00EC2247"/>
    <w:rsid w:val="00EC29C1"/>
    <w:rsid w:val="00EE1F87"/>
    <w:rsid w:val="00EE3931"/>
    <w:rsid w:val="00EE5AF6"/>
    <w:rsid w:val="00EF2CEF"/>
    <w:rsid w:val="00EF54BF"/>
    <w:rsid w:val="00F00251"/>
    <w:rsid w:val="00F0304B"/>
    <w:rsid w:val="00F1092D"/>
    <w:rsid w:val="00F1116D"/>
    <w:rsid w:val="00F17B07"/>
    <w:rsid w:val="00F31073"/>
    <w:rsid w:val="00F31442"/>
    <w:rsid w:val="00F32BB6"/>
    <w:rsid w:val="00F36EC1"/>
    <w:rsid w:val="00F42C20"/>
    <w:rsid w:val="00F431D8"/>
    <w:rsid w:val="00F47F3A"/>
    <w:rsid w:val="00F50230"/>
    <w:rsid w:val="00F57002"/>
    <w:rsid w:val="00F63E8D"/>
    <w:rsid w:val="00F67706"/>
    <w:rsid w:val="00F717C7"/>
    <w:rsid w:val="00F75EB3"/>
    <w:rsid w:val="00F7754D"/>
    <w:rsid w:val="00F81FE3"/>
    <w:rsid w:val="00F84ADE"/>
    <w:rsid w:val="00F902FD"/>
    <w:rsid w:val="00F90F82"/>
    <w:rsid w:val="00F92D75"/>
    <w:rsid w:val="00F9494A"/>
    <w:rsid w:val="00F9528E"/>
    <w:rsid w:val="00F97327"/>
    <w:rsid w:val="00FA0A4A"/>
    <w:rsid w:val="00FA15B6"/>
    <w:rsid w:val="00FA25D6"/>
    <w:rsid w:val="00FA296F"/>
    <w:rsid w:val="00FA54DC"/>
    <w:rsid w:val="00FA7323"/>
    <w:rsid w:val="00FB07D5"/>
    <w:rsid w:val="00FB1299"/>
    <w:rsid w:val="00FB3F5C"/>
    <w:rsid w:val="00FC32D3"/>
    <w:rsid w:val="00FC4C4D"/>
    <w:rsid w:val="00FD4D82"/>
    <w:rsid w:val="00FD6C34"/>
    <w:rsid w:val="00FE57AE"/>
    <w:rsid w:val="00FF1BE7"/>
    <w:rsid w:val="00FF1E89"/>
    <w:rsid w:val="00FF2B6C"/>
    <w:rsid w:val="00FF46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B8DA2C"/>
  <w15:docId w15:val="{8CF03BE8-FD5F-404C-9BCC-C0632C11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D741D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Title">
    <w:name w:val="EndNote Bibliography Title"/>
    <w:basedOn w:val="Normal"/>
    <w:link w:val="EndNoteBibliographyTitleChar"/>
    <w:rsid w:val="004777F9"/>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777F9"/>
    <w:rPr>
      <w:rFonts w:ascii="Calibri" w:hAnsi="Calibri" w:cs="Calibri"/>
      <w:noProof/>
    </w:rPr>
  </w:style>
  <w:style w:type="paragraph" w:customStyle="1" w:styleId="EndNoteBibliography">
    <w:name w:val="EndNote Bibliography"/>
    <w:basedOn w:val="Normal"/>
    <w:link w:val="EndNoteBibliographyChar"/>
    <w:rsid w:val="004777F9"/>
    <w:rPr>
      <w:rFonts w:ascii="Calibri" w:hAnsi="Calibri" w:cs="Calibri"/>
      <w:noProof/>
    </w:rPr>
  </w:style>
  <w:style w:type="character" w:customStyle="1" w:styleId="EndNoteBibliographyChar">
    <w:name w:val="EndNote Bibliography Char"/>
    <w:basedOn w:val="DefaultParagraphFont"/>
    <w:link w:val="EndNoteBibliography"/>
    <w:rsid w:val="004777F9"/>
    <w:rPr>
      <w:rFonts w:ascii="Calibri" w:hAnsi="Calibri" w:cs="Calibri"/>
      <w:noProof/>
    </w:rPr>
  </w:style>
  <w:style w:type="character" w:customStyle="1" w:styleId="Heading4Char">
    <w:name w:val="Heading 4 Char"/>
    <w:basedOn w:val="DefaultParagraphFont"/>
    <w:link w:val="Heading4"/>
    <w:uiPriority w:val="9"/>
    <w:semiHidden/>
    <w:rsid w:val="00D741D2"/>
    <w:rPr>
      <w:rFonts w:asciiTheme="majorHAnsi" w:eastAsiaTheme="majorEastAsia" w:hAnsiTheme="majorHAnsi" w:cstheme="majorBidi"/>
      <w:i/>
      <w:iCs/>
      <w:color w:val="365F91" w:themeColor="accent1" w:themeShade="BF"/>
    </w:rPr>
  </w:style>
  <w:style w:type="paragraph" w:styleId="NormalWeb">
    <w:name w:val="Normal (Web)"/>
    <w:basedOn w:val="Normal"/>
    <w:uiPriority w:val="99"/>
    <w:semiHidden/>
    <w:unhideWhenUsed/>
    <w:rsid w:val="00D741D2"/>
    <w:pPr>
      <w:spacing w:before="100" w:beforeAutospacing="1" w:after="100" w:afterAutospacing="1"/>
      <w:ind w:left="0" w:firstLine="0"/>
    </w:pPr>
    <w:rPr>
      <w:rFonts w:ascii="Times New Roman" w:eastAsia="Times New Roman" w:hAnsi="Times New Roman" w:cs="Times New Roman"/>
      <w:sz w:val="24"/>
      <w:szCs w:val="24"/>
    </w:rPr>
  </w:style>
  <w:style w:type="character" w:styleId="Emphasis">
    <w:name w:val="Emphasis"/>
    <w:basedOn w:val="DefaultParagraphFont"/>
    <w:uiPriority w:val="20"/>
    <w:qFormat/>
    <w:rsid w:val="00D741D2"/>
    <w:rPr>
      <w:i/>
      <w:iCs/>
    </w:rPr>
  </w:style>
  <w:style w:type="character" w:customStyle="1" w:styleId="UnresolvedMention1">
    <w:name w:val="Unresolved Mention1"/>
    <w:basedOn w:val="DefaultParagraphFont"/>
    <w:uiPriority w:val="99"/>
    <w:semiHidden/>
    <w:unhideWhenUsed/>
    <w:rsid w:val="00205A96"/>
    <w:rPr>
      <w:color w:val="605E5C"/>
      <w:shd w:val="clear" w:color="auto" w:fill="E1DFDD"/>
    </w:rPr>
  </w:style>
  <w:style w:type="character" w:customStyle="1" w:styleId="UnresolvedMention2">
    <w:name w:val="Unresolved Mention2"/>
    <w:basedOn w:val="DefaultParagraphFont"/>
    <w:uiPriority w:val="99"/>
    <w:semiHidden/>
    <w:unhideWhenUsed/>
    <w:rsid w:val="008C5BF8"/>
    <w:rPr>
      <w:color w:val="605E5C"/>
      <w:shd w:val="clear" w:color="auto" w:fill="E1DFDD"/>
    </w:rPr>
  </w:style>
  <w:style w:type="character" w:customStyle="1" w:styleId="UnresolvedMention3">
    <w:name w:val="Unresolved Mention3"/>
    <w:basedOn w:val="DefaultParagraphFont"/>
    <w:uiPriority w:val="99"/>
    <w:semiHidden/>
    <w:unhideWhenUsed/>
    <w:rsid w:val="00887129"/>
    <w:rPr>
      <w:color w:val="605E5C"/>
      <w:shd w:val="clear" w:color="auto" w:fill="E1DFDD"/>
    </w:rPr>
  </w:style>
  <w:style w:type="paragraph" w:customStyle="1" w:styleId="authors4">
    <w:name w:val="authors4"/>
    <w:basedOn w:val="Normal"/>
    <w:rsid w:val="000B3DA7"/>
    <w:pPr>
      <w:spacing w:line="360" w:lineRule="atLeast"/>
      <w:ind w:left="0" w:firstLine="0"/>
    </w:pPr>
    <w:rPr>
      <w:rFonts w:ascii="Times New Roman" w:eastAsia="Times New Roman" w:hAnsi="Times New Roman" w:cs="Times New Roman"/>
      <w:color w:val="666666"/>
      <w:sz w:val="17"/>
      <w:szCs w:val="17"/>
    </w:rPr>
  </w:style>
  <w:style w:type="paragraph" w:customStyle="1" w:styleId="citationline5">
    <w:name w:val="citationline5"/>
    <w:basedOn w:val="Normal"/>
    <w:rsid w:val="000B3DA7"/>
    <w:pPr>
      <w:spacing w:after="150" w:line="360" w:lineRule="atLeast"/>
      <w:ind w:left="0" w:firstLine="0"/>
    </w:pPr>
    <w:rPr>
      <w:rFonts w:ascii="Times New Roman" w:eastAsia="Times New Roman" w:hAnsi="Times New Roman" w:cs="Times New Roman"/>
      <w:color w:val="666666"/>
      <w:sz w:val="17"/>
      <w:szCs w:val="17"/>
    </w:rPr>
  </w:style>
  <w:style w:type="character" w:customStyle="1" w:styleId="citation">
    <w:name w:val="citation"/>
    <w:basedOn w:val="DefaultParagraphFont"/>
    <w:rsid w:val="000B3DA7"/>
  </w:style>
  <w:style w:type="paragraph" w:customStyle="1" w:styleId="Pa20">
    <w:name w:val="Pa20"/>
    <w:basedOn w:val="Normal"/>
    <w:next w:val="Normal"/>
    <w:uiPriority w:val="99"/>
    <w:rsid w:val="000B3DA7"/>
    <w:pPr>
      <w:autoSpaceDE w:val="0"/>
      <w:autoSpaceDN w:val="0"/>
      <w:adjustRightInd w:val="0"/>
      <w:spacing w:line="221" w:lineRule="atLeast"/>
      <w:ind w:left="0" w:firstLine="0"/>
    </w:pPr>
    <w:rPr>
      <w:rFonts w:ascii="Adobe Garamond Pro Bold" w:hAnsi="Adobe Garamond Pro Bold"/>
      <w:sz w:val="24"/>
      <w:szCs w:val="24"/>
    </w:rPr>
  </w:style>
  <w:style w:type="paragraph" w:customStyle="1" w:styleId="Default">
    <w:name w:val="Default"/>
    <w:rsid w:val="000B3DA7"/>
    <w:pPr>
      <w:autoSpaceDE w:val="0"/>
      <w:autoSpaceDN w:val="0"/>
      <w:adjustRightInd w:val="0"/>
      <w:ind w:left="0" w:firstLine="0"/>
    </w:pPr>
    <w:rPr>
      <w:rFonts w:ascii="Adobe Garamond Pro Bold" w:hAnsi="Adobe Garamond Pro Bold" w:cs="Adobe Garamond Pro Bold"/>
      <w:color w:val="000000"/>
      <w:sz w:val="24"/>
      <w:szCs w:val="24"/>
    </w:rPr>
  </w:style>
  <w:style w:type="character" w:customStyle="1" w:styleId="highlight2">
    <w:name w:val="highlight2"/>
    <w:basedOn w:val="DefaultParagraphFont"/>
    <w:rsid w:val="000B3DA7"/>
  </w:style>
  <w:style w:type="character" w:styleId="HTMLCite">
    <w:name w:val="HTML Cite"/>
    <w:basedOn w:val="DefaultParagraphFont"/>
    <w:uiPriority w:val="99"/>
    <w:semiHidden/>
    <w:unhideWhenUsed/>
    <w:rsid w:val="000B3DA7"/>
    <w:rPr>
      <w:i w:val="0"/>
      <w:iCs w:val="0"/>
      <w:color w:val="009030"/>
    </w:rPr>
  </w:style>
  <w:style w:type="character" w:styleId="Strong">
    <w:name w:val="Strong"/>
    <w:basedOn w:val="DefaultParagraphFont"/>
    <w:uiPriority w:val="22"/>
    <w:qFormat/>
    <w:rsid w:val="000B3DA7"/>
    <w:rPr>
      <w:b/>
      <w:bCs/>
    </w:rPr>
  </w:style>
  <w:style w:type="character" w:customStyle="1" w:styleId="UnresolvedMention4">
    <w:name w:val="Unresolved Mention4"/>
    <w:basedOn w:val="DefaultParagraphFont"/>
    <w:uiPriority w:val="99"/>
    <w:semiHidden/>
    <w:unhideWhenUsed/>
    <w:rsid w:val="00F75EB3"/>
    <w:rPr>
      <w:color w:val="605E5C"/>
      <w:shd w:val="clear" w:color="auto" w:fill="E1DFDD"/>
    </w:rPr>
  </w:style>
  <w:style w:type="character" w:customStyle="1" w:styleId="UnresolvedMention5">
    <w:name w:val="Unresolved Mention5"/>
    <w:basedOn w:val="DefaultParagraphFont"/>
    <w:uiPriority w:val="99"/>
    <w:semiHidden/>
    <w:unhideWhenUsed/>
    <w:rsid w:val="00C743FF"/>
    <w:rPr>
      <w:color w:val="605E5C"/>
      <w:shd w:val="clear" w:color="auto" w:fill="E1DFDD"/>
    </w:rPr>
  </w:style>
  <w:style w:type="character" w:customStyle="1" w:styleId="UnresolvedMention6">
    <w:name w:val="Unresolved Mention6"/>
    <w:basedOn w:val="DefaultParagraphFont"/>
    <w:uiPriority w:val="99"/>
    <w:semiHidden/>
    <w:unhideWhenUsed/>
    <w:rsid w:val="003D5660"/>
    <w:rPr>
      <w:color w:val="605E5C"/>
      <w:shd w:val="clear" w:color="auto" w:fill="E1DFDD"/>
    </w:rPr>
  </w:style>
  <w:style w:type="character" w:customStyle="1" w:styleId="UnresolvedMention7">
    <w:name w:val="Unresolved Mention7"/>
    <w:basedOn w:val="DefaultParagraphFont"/>
    <w:uiPriority w:val="99"/>
    <w:semiHidden/>
    <w:unhideWhenUsed/>
    <w:rsid w:val="002B1F2E"/>
    <w:rPr>
      <w:color w:val="605E5C"/>
      <w:shd w:val="clear" w:color="auto" w:fill="E1DFDD"/>
    </w:rPr>
  </w:style>
  <w:style w:type="character" w:styleId="UnresolvedMention">
    <w:name w:val="Unresolved Mention"/>
    <w:basedOn w:val="DefaultParagraphFont"/>
    <w:uiPriority w:val="99"/>
    <w:semiHidden/>
    <w:unhideWhenUsed/>
    <w:rsid w:val="00384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335340">
      <w:bodyDiv w:val="1"/>
      <w:marLeft w:val="0"/>
      <w:marRight w:val="0"/>
      <w:marTop w:val="0"/>
      <w:marBottom w:val="0"/>
      <w:divBdr>
        <w:top w:val="none" w:sz="0" w:space="0" w:color="auto"/>
        <w:left w:val="none" w:sz="0" w:space="0" w:color="auto"/>
        <w:bottom w:val="none" w:sz="0" w:space="0" w:color="auto"/>
        <w:right w:val="none" w:sz="0" w:space="0" w:color="auto"/>
      </w:divBdr>
    </w:div>
    <w:div w:id="754323130">
      <w:bodyDiv w:val="1"/>
      <w:marLeft w:val="0"/>
      <w:marRight w:val="0"/>
      <w:marTop w:val="0"/>
      <w:marBottom w:val="0"/>
      <w:divBdr>
        <w:top w:val="none" w:sz="0" w:space="0" w:color="auto"/>
        <w:left w:val="none" w:sz="0" w:space="0" w:color="auto"/>
        <w:bottom w:val="none" w:sz="0" w:space="0" w:color="auto"/>
        <w:right w:val="none" w:sz="0" w:space="0" w:color="auto"/>
      </w:divBdr>
    </w:div>
    <w:div w:id="1167593828">
      <w:bodyDiv w:val="1"/>
      <w:marLeft w:val="0"/>
      <w:marRight w:val="0"/>
      <w:marTop w:val="0"/>
      <w:marBottom w:val="0"/>
      <w:divBdr>
        <w:top w:val="none" w:sz="0" w:space="0" w:color="auto"/>
        <w:left w:val="none" w:sz="0" w:space="0" w:color="auto"/>
        <w:bottom w:val="none" w:sz="0" w:space="0" w:color="auto"/>
        <w:right w:val="none" w:sz="0" w:space="0" w:color="auto"/>
      </w:divBdr>
      <w:divsChild>
        <w:div w:id="2146581476">
          <w:marLeft w:val="0"/>
          <w:marRight w:val="0"/>
          <w:marTop w:val="0"/>
          <w:marBottom w:val="0"/>
          <w:divBdr>
            <w:top w:val="none" w:sz="0" w:space="0" w:color="auto"/>
            <w:left w:val="none" w:sz="0" w:space="0" w:color="auto"/>
            <w:bottom w:val="none" w:sz="0" w:space="0" w:color="auto"/>
            <w:right w:val="none" w:sz="0" w:space="0" w:color="auto"/>
          </w:divBdr>
        </w:div>
        <w:div w:id="2133473129">
          <w:marLeft w:val="0"/>
          <w:marRight w:val="0"/>
          <w:marTop w:val="0"/>
          <w:marBottom w:val="0"/>
          <w:divBdr>
            <w:top w:val="none" w:sz="0" w:space="0" w:color="auto"/>
            <w:left w:val="none" w:sz="0" w:space="0" w:color="auto"/>
            <w:bottom w:val="none" w:sz="0" w:space="0" w:color="auto"/>
            <w:right w:val="none" w:sz="0" w:space="0" w:color="auto"/>
          </w:divBdr>
        </w:div>
        <w:div w:id="162167100">
          <w:marLeft w:val="0"/>
          <w:marRight w:val="0"/>
          <w:marTop w:val="0"/>
          <w:marBottom w:val="0"/>
          <w:divBdr>
            <w:top w:val="none" w:sz="0" w:space="0" w:color="auto"/>
            <w:left w:val="none" w:sz="0" w:space="0" w:color="auto"/>
            <w:bottom w:val="none" w:sz="0" w:space="0" w:color="auto"/>
            <w:right w:val="none" w:sz="0" w:space="0" w:color="auto"/>
          </w:divBdr>
        </w:div>
        <w:div w:id="1127351879">
          <w:marLeft w:val="0"/>
          <w:marRight w:val="0"/>
          <w:marTop w:val="0"/>
          <w:marBottom w:val="0"/>
          <w:divBdr>
            <w:top w:val="none" w:sz="0" w:space="0" w:color="auto"/>
            <w:left w:val="none" w:sz="0" w:space="0" w:color="auto"/>
            <w:bottom w:val="none" w:sz="0" w:space="0" w:color="auto"/>
            <w:right w:val="none" w:sz="0" w:space="0" w:color="auto"/>
          </w:divBdr>
        </w:div>
        <w:div w:id="1820224667">
          <w:marLeft w:val="0"/>
          <w:marRight w:val="0"/>
          <w:marTop w:val="0"/>
          <w:marBottom w:val="0"/>
          <w:divBdr>
            <w:top w:val="none" w:sz="0" w:space="0" w:color="auto"/>
            <w:left w:val="none" w:sz="0" w:space="0" w:color="auto"/>
            <w:bottom w:val="none" w:sz="0" w:space="0" w:color="auto"/>
            <w:right w:val="none" w:sz="0" w:space="0" w:color="auto"/>
          </w:divBdr>
        </w:div>
        <w:div w:id="319891736">
          <w:marLeft w:val="0"/>
          <w:marRight w:val="0"/>
          <w:marTop w:val="0"/>
          <w:marBottom w:val="0"/>
          <w:divBdr>
            <w:top w:val="none" w:sz="0" w:space="0" w:color="auto"/>
            <w:left w:val="none" w:sz="0" w:space="0" w:color="auto"/>
            <w:bottom w:val="none" w:sz="0" w:space="0" w:color="auto"/>
            <w:right w:val="none" w:sz="0" w:space="0" w:color="auto"/>
          </w:divBdr>
        </w:div>
        <w:div w:id="36664086">
          <w:marLeft w:val="0"/>
          <w:marRight w:val="0"/>
          <w:marTop w:val="0"/>
          <w:marBottom w:val="0"/>
          <w:divBdr>
            <w:top w:val="none" w:sz="0" w:space="0" w:color="auto"/>
            <w:left w:val="none" w:sz="0" w:space="0" w:color="auto"/>
            <w:bottom w:val="none" w:sz="0" w:space="0" w:color="auto"/>
            <w:right w:val="none" w:sz="0" w:space="0" w:color="auto"/>
          </w:divBdr>
        </w:div>
      </w:divsChild>
    </w:div>
    <w:div w:id="199610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doi.org/10.1097/AOG.0000000000002400" TargetMode="External"/><Relationship Id="rId26" Type="http://schemas.openxmlformats.org/officeDocument/2006/relationships/hyperlink" Target="https://www.aafp.org/afp/2015/0501/p625.html" TargetMode="External"/><Relationship Id="rId39" Type="http://schemas.openxmlformats.org/officeDocument/2006/relationships/hyperlink" Target="https://www.cdc.gov/mmwr/volumes/65/rr/pdfs/rr6504.pdf" TargetMode="External"/><Relationship Id="rId21" Type="http://schemas.openxmlformats.org/officeDocument/2006/relationships/hyperlink" Target="https://www.ajpmonline.org/issue/S0749-3797(15)X0002-X" TargetMode="External"/><Relationship Id="rId34" Type="http://schemas.openxmlformats.org/officeDocument/2006/relationships/hyperlink" Target="https://www.aafp.org/afp/2016/1201/afp20161201p942.pdf" TargetMode="External"/><Relationship Id="rId42" Type="http://schemas.openxmlformats.org/officeDocument/2006/relationships/hyperlink" Target="https://doi.org/10.15585/mmwr.rr6503a1" TargetMode="External"/><Relationship Id="rId47" Type="http://schemas.openxmlformats.org/officeDocument/2006/relationships/hyperlink" Target="https://doi.org/10.1097/AOG.0000000000001106" TargetMode="External"/><Relationship Id="rId50" Type="http://schemas.openxmlformats.org/officeDocument/2006/relationships/hyperlink" Target="http://www.qualityforum.org/Measuring_Performance/Submitting_Standards.aspx" TargetMode="External"/><Relationship Id="rId55" Type="http://schemas.openxmlformats.org/officeDocument/2006/relationships/hyperlink" Target="http://www.aqaalliance.org/files/PrinciplesofEfficiencyMeasurementApril2006.doc" TargetMode="External"/><Relationship Id="rId63" Type="http://schemas.openxmlformats.org/officeDocument/2006/relationships/hyperlink" Target="http://www.ncbi.nlm.nih.gov/pubmed/?term=Gavin%20LE%5BAuthor%5D&amp;cauthor=true&amp;cauthor_uid=26190845" TargetMode="External"/><Relationship Id="rId68" Type="http://schemas.openxmlformats.org/officeDocument/2006/relationships/hyperlink" Target="http://www.cdc.gov/reproductivehealth/UnintendedPregnancy/USMEC.htm" TargetMode="External"/><Relationship Id="rId76" Type="http://schemas.openxmlformats.org/officeDocument/2006/relationships/hyperlink" Target="javascript:void(0);" TargetMode="External"/><Relationship Id="rId7" Type="http://schemas.openxmlformats.org/officeDocument/2006/relationships/settings" Target="settings.xml"/><Relationship Id="rId71" Type="http://schemas.openxmlformats.org/officeDocument/2006/relationships/hyperlink" Target="javascript:void(0);" TargetMode="External"/><Relationship Id="rId2" Type="http://schemas.openxmlformats.org/officeDocument/2006/relationships/customXml" Target="../customXml/item2.xml"/><Relationship Id="rId16" Type="http://schemas.openxmlformats.org/officeDocument/2006/relationships/hyperlink" Target="https://doi.org/10.1002/14651858.CD.011913.pub2" TargetMode="External"/><Relationship Id="rId29" Type="http://schemas.openxmlformats.org/officeDocument/2006/relationships/hyperlink" Target="http://dx.doi.org/10.15585/mmwr.rr6503a1" TargetMode="Externa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dx.doi.org/10.15585/mmwr.mm6650a4External" TargetMode="External"/><Relationship Id="rId32" Type="http://schemas.openxmlformats.org/officeDocument/2006/relationships/hyperlink" Target="https://www.sciencedirect.com/journal/contraception/vol/94/issue/6" TargetMode="External"/><Relationship Id="rId37" Type="http://schemas.openxmlformats.org/officeDocument/2006/relationships/hyperlink" Target="http://dx.doi.org/10.15585/mmwr.rr6504a1" TargetMode="External"/><Relationship Id="rId40" Type="http://schemas.openxmlformats.org/officeDocument/2006/relationships/hyperlink" Target="https://www.hrsa.gov/womens-guidelines/index.html" TargetMode="External"/><Relationship Id="rId45" Type="http://schemas.openxmlformats.org/officeDocument/2006/relationships/hyperlink" Target="https://doi.org/10.1097/AOG.0000000000002228" TargetMode="External"/><Relationship Id="rId53" Type="http://schemas.openxmlformats.org/officeDocument/2006/relationships/hyperlink" Target="http://www.gradeworkinggroup.org/publications/index.htm" TargetMode="External"/><Relationship Id="rId58" Type="http://schemas.openxmlformats.org/officeDocument/2006/relationships/hyperlink" Target="http://www.ncbi.nlm.nih.gov/pubmed/?term=Tregear%20SJ%5BAuthor%5D&amp;cauthor=true&amp;cauthor_uid=26190845" TargetMode="External"/><Relationship Id="rId66" Type="http://schemas.openxmlformats.org/officeDocument/2006/relationships/hyperlink" Target="https://en.wikipedia.org/wiki/Unintended_pregnancy" TargetMode="External"/><Relationship Id="rId74" Type="http://schemas.openxmlformats.org/officeDocument/2006/relationships/hyperlink" Target="javascript:void(0);"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ncbi.nlm.nih.gov/pubmed/?term=Pazol%20K%5BAuthor%5D&amp;cauthor=true&amp;cauthor_uid=26190845" TargetMode="External"/><Relationship Id="rId82"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cdc.gov/mmwr/pdf/rr/rr6304.pdf" TargetMode="External"/><Relationship Id="rId31" Type="http://schemas.openxmlformats.org/officeDocument/2006/relationships/hyperlink" Target="https://www.sciencedirect.com/journal/contraception/vol/94/issue/6" TargetMode="External"/><Relationship Id="rId44" Type="http://schemas.openxmlformats.org/officeDocument/2006/relationships/hyperlink" Target="https://doi.org/10.1016/j.amepre.2018.07.006" TargetMode="External"/><Relationship Id="rId52" Type="http://schemas.openxmlformats.org/officeDocument/2006/relationships/hyperlink" Target="http://www.uspreventiveservicestaskforce.org/methods.htm" TargetMode="External"/><Relationship Id="rId60" Type="http://schemas.openxmlformats.org/officeDocument/2006/relationships/hyperlink" Target="http://www.ncbi.nlm.nih.gov/pubmed/?term=Tiller%20M%5BAuthor%5D&amp;cauthor=true&amp;cauthor_uid=26190845" TargetMode="External"/><Relationship Id="rId65" Type="http://schemas.openxmlformats.org/officeDocument/2006/relationships/hyperlink" Target="https://en.wikipedia.org/wiki/Birth_control" TargetMode="External"/><Relationship Id="rId73" Type="http://schemas.openxmlformats.org/officeDocument/2006/relationships/hyperlink" Target="javascript:void(0);" TargetMode="External"/><Relationship Id="rId78" Type="http://schemas.openxmlformats.org/officeDocument/2006/relationships/hyperlink" Target="http://www.thelancet.com/journals/lancet/issue/vol386no9993/PIIS0140-6736(15)X6154-X"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s://doi.org/10.1016/j.amepre.2015.03.033" TargetMode="External"/><Relationship Id="rId27" Type="http://schemas.openxmlformats.org/officeDocument/2006/relationships/hyperlink" Target="https://www.ajpmonline.org/issue/S0749-3797(17)X0016-0" TargetMode="External"/><Relationship Id="rId30" Type="http://schemas.openxmlformats.org/officeDocument/2006/relationships/hyperlink" Target="https://www.cdc.gov/reproductivehealth/contraception/pdf/summary-chart-us-medical-eligibility-criteria_508tagged.pdf" TargetMode="External"/><Relationship Id="rId35" Type="http://schemas.openxmlformats.org/officeDocument/2006/relationships/hyperlink" Target="https://www.aafp.org/afp/2015/0501/afp20150501p625.pdf" TargetMode="External"/><Relationship Id="rId43" Type="http://schemas.openxmlformats.org/officeDocument/2006/relationships/hyperlink" Target="http://www.contraceptivetechnology.org/the-book/" TargetMode="External"/><Relationship Id="rId48" Type="http://schemas.openxmlformats.org/officeDocument/2006/relationships/hyperlink" Target="https://doi.org/10.1097/AOG.0000000000001106" TargetMode="External"/><Relationship Id="rId56" Type="http://schemas.openxmlformats.org/officeDocument/2006/relationships/hyperlink" Target="http://www.cdc.gov/mmwr/preview/mmwrhtml/rr6304a1.htm" TargetMode="External"/><Relationship Id="rId64" Type="http://schemas.openxmlformats.org/officeDocument/2006/relationships/hyperlink" Target="http://www.ncbi.nlm.nih.gov/pubmed/26190845" TargetMode="External"/><Relationship Id="rId69" Type="http://schemas.openxmlformats.org/officeDocument/2006/relationships/hyperlink" Target="http://www.sciencedirect.com/science/journal/00107824/82/1" TargetMode="External"/><Relationship Id="rId77" Type="http://schemas.openxmlformats.org/officeDocument/2006/relationships/hyperlink" Target="javascript:void(0);" TargetMode="External"/><Relationship Id="rId8" Type="http://schemas.openxmlformats.org/officeDocument/2006/relationships/webSettings" Target="webSettings.xml"/><Relationship Id="rId51" Type="http://schemas.openxmlformats.org/officeDocument/2006/relationships/hyperlink" Target="http://www.uspreventiveservicestaskforce.org/uspstf/grades.htm" TargetMode="External"/><Relationship Id="rId72" Type="http://schemas.openxmlformats.org/officeDocument/2006/relationships/hyperlink" Target="javascript:void(0);"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gradeworkinggroup.org" TargetMode="External"/><Relationship Id="rId17" Type="http://schemas.openxmlformats.org/officeDocument/2006/relationships/hyperlink" Target="https://www.cochranelibrary.com/cdsr/doi/10.1002/14651858.CD003036.pub3/full" TargetMode="External"/><Relationship Id="rId25" Type="http://schemas.openxmlformats.org/officeDocument/2006/relationships/hyperlink" Target="http://dx.doi.org/10.15585/mmwr.mm6509a3" TargetMode="External"/><Relationship Id="rId33" Type="http://schemas.openxmlformats.org/officeDocument/2006/relationships/hyperlink" Target="https://www.aafp.org/afp/2017/0115/afp20170115p125.pdf" TargetMode="External"/><Relationship Id="rId38" Type="http://schemas.openxmlformats.org/officeDocument/2006/relationships/hyperlink" Target="http://dx.doi.org/10.15585/mmwr.rr6504a1" TargetMode="External"/><Relationship Id="rId46" Type="http://schemas.openxmlformats.org/officeDocument/2006/relationships/hyperlink" Target="https://doi.org/10.1097/AOG.0000000000002228" TargetMode="External"/><Relationship Id="rId59" Type="http://schemas.openxmlformats.org/officeDocument/2006/relationships/hyperlink" Target="http://www.ncbi.nlm.nih.gov/pubmed/?term=Curtis%20KM%5BAuthor%5D&amp;cauthor=true&amp;cauthor_uid=26190845" TargetMode="External"/><Relationship Id="rId67" Type="http://schemas.openxmlformats.org/officeDocument/2006/relationships/hyperlink" Target="http://www.informahealthcare.com/doi/pdf/10.3109/13625180903427675" TargetMode="External"/><Relationship Id="rId20" Type="http://schemas.openxmlformats.org/officeDocument/2006/relationships/hyperlink" Target="https://doi.org/10.1016/j.amepre.2015.03.033" TargetMode="External"/><Relationship Id="rId41" Type="http://schemas.openxmlformats.org/officeDocument/2006/relationships/hyperlink" Target="https://www.hrsa.gov/womens-guidelines/index.html" TargetMode="External"/><Relationship Id="rId54" Type="http://schemas.openxmlformats.org/officeDocument/2006/relationships/hyperlink" Target="http://www.qualityforum.org/Publications/2010/01/Measurement_Framework__Evaluating_Efficiency_Across_Patient-Focused_Episodes_of_Care.aspx" TargetMode="External"/><Relationship Id="rId62" Type="http://schemas.openxmlformats.org/officeDocument/2006/relationships/hyperlink" Target="http://www.ncbi.nlm.nih.gov/pubmed/?term=Mautone-Smith%20N%5BAuthor%5D&amp;cauthor=true&amp;cauthor_uid=26190845"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yperlink" Target="https://doi.org/10.15585/mmwr.rr6503a1" TargetMode="External"/><Relationship Id="rId28" Type="http://schemas.openxmlformats.org/officeDocument/2006/relationships/hyperlink" Target="http://dx.doi.org/10.15585/mmwr.rr6503a1" TargetMode="External"/><Relationship Id="rId36" Type="http://schemas.openxmlformats.org/officeDocument/2006/relationships/hyperlink" Target="https://www.aafp.org/afp/2012/0215/afp20120215p403.pdf" TargetMode="External"/><Relationship Id="rId49" Type="http://schemas.openxmlformats.org/officeDocument/2006/relationships/hyperlink" Target="https://doi.org/10.1016/j.contraception.2017.06.001" TargetMode="External"/><Relationship Id="rId57" Type="http://schemas.openxmlformats.org/officeDocument/2006/relationships/hyperlink" Target="http://www.ncbi.nlm.nih.gov/pubmed/?term=Zapata%20LB%5BAuthor%5D&amp;cauthor=true&amp;cauthor_uid=2619084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9C3B088AD85A482FBF19EF200EDB4FB3"/>
        <w:category>
          <w:name w:val="General"/>
          <w:gallery w:val="placeholder"/>
        </w:category>
        <w:types>
          <w:type w:val="bbPlcHdr"/>
        </w:types>
        <w:behaviors>
          <w:behavior w:val="content"/>
        </w:behaviors>
        <w:guid w:val="{BF180743-B1E5-44D4-A69D-15F781743B7B}"/>
      </w:docPartPr>
      <w:docPartBody>
        <w:p w:rsidR="0075495D" w:rsidRDefault="0039084B" w:rsidP="0039084B">
          <w:pPr>
            <w:pStyle w:val="9C3B088AD85A482FBF19EF200EDB4FB3"/>
          </w:pPr>
          <w:r w:rsidRPr="003B1CC5">
            <w:rPr>
              <w:rStyle w:val="PlaceholderText"/>
            </w:rPr>
            <w:t>Click here to enter NQF number</w:t>
          </w:r>
        </w:p>
      </w:docPartBody>
    </w:docPart>
    <w:docPart>
      <w:docPartPr>
        <w:name w:val="77B2260A2D4043C295B2FD4136F6AAF0"/>
        <w:category>
          <w:name w:val="General"/>
          <w:gallery w:val="placeholder"/>
        </w:category>
        <w:types>
          <w:type w:val="bbPlcHdr"/>
        </w:types>
        <w:behaviors>
          <w:behavior w:val="content"/>
        </w:behaviors>
        <w:guid w:val="{1F9D2888-51E0-4E8B-826C-76FA14B245C4}"/>
      </w:docPartPr>
      <w:docPartBody>
        <w:p w:rsidR="0075495D" w:rsidRDefault="0039084B" w:rsidP="0039084B">
          <w:pPr>
            <w:pStyle w:val="77B2260A2D4043C295B2FD4136F6AAF0"/>
          </w:pPr>
          <w:r w:rsidRPr="003B1CC5">
            <w:rPr>
              <w:rStyle w:val="PlaceholderText"/>
              <w:rFonts w:cstheme="minorHAnsi"/>
              <w:color w:val="A6A6A6" w:themeColor="background1" w:themeShade="A6"/>
            </w:rPr>
            <w:t>Click here to enter measure title</w:t>
          </w:r>
        </w:p>
      </w:docPartBody>
    </w:docPart>
    <w:docPart>
      <w:docPartPr>
        <w:name w:val="D8FC2ADCAF8A46F0A651EDCC46FA275A"/>
        <w:category>
          <w:name w:val="General"/>
          <w:gallery w:val="placeholder"/>
        </w:category>
        <w:types>
          <w:type w:val="bbPlcHdr"/>
        </w:types>
        <w:behaviors>
          <w:behavior w:val="content"/>
        </w:behaviors>
        <w:guid w:val="{D6C6B7D5-EE22-4B6F-B215-9F611BAA41F7}"/>
      </w:docPartPr>
      <w:docPartBody>
        <w:p w:rsidR="0075495D" w:rsidRDefault="0039084B" w:rsidP="0039084B">
          <w:pPr>
            <w:pStyle w:val="D8FC2ADCAF8A46F0A651EDCC46FA275A"/>
          </w:pPr>
          <w:r w:rsidRPr="003B1CC5">
            <w:rPr>
              <w:rStyle w:val="PlaceholderText"/>
              <w:rFonts w:cstheme="minorHAnsi"/>
              <w:color w:val="A6A6A6" w:themeColor="background1" w:themeShade="A6"/>
            </w:rPr>
            <w:t>Click here to enter composite measure #/ title</w:t>
          </w:r>
        </w:p>
      </w:docPartBody>
    </w:docPart>
    <w:docPart>
      <w:docPartPr>
        <w:name w:val="A82AFA1D88404280BB52ABA4DBEBC628"/>
        <w:category>
          <w:name w:val="General"/>
          <w:gallery w:val="placeholder"/>
        </w:category>
        <w:types>
          <w:type w:val="bbPlcHdr"/>
        </w:types>
        <w:behaviors>
          <w:behavior w:val="content"/>
        </w:behaviors>
        <w:guid w:val="{0F7C7AD3-67C0-45DB-A662-D814958456A8}"/>
      </w:docPartPr>
      <w:docPartBody>
        <w:p w:rsidR="0075495D" w:rsidRDefault="0039084B" w:rsidP="0039084B">
          <w:pPr>
            <w:pStyle w:val="A82AFA1D88404280BB52ABA4DBEBC628"/>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dvTT6120e2aa">
    <w:panose1 w:val="00000000000000000000"/>
    <w:charset w:val="00"/>
    <w:family w:val="roman"/>
    <w:notTrueType/>
    <w:pitch w:val="default"/>
    <w:sig w:usb0="00000003" w:usb1="00000000" w:usb2="00000000" w:usb3="00000000" w:csb0="00000001" w:csb1="00000000"/>
  </w:font>
  <w:font w:name="AdvTT6120e2aa+20">
    <w:panose1 w:val="00000000000000000000"/>
    <w:charset w:val="00"/>
    <w:family w:val="swiss"/>
    <w:notTrueType/>
    <w:pitch w:val="default"/>
    <w:sig w:usb0="00000003" w:usb1="00000000" w:usb2="00000000" w:usb3="00000000" w:csb0="00000001" w:csb1="00000000"/>
  </w:font>
  <w:font w:name="AdvP1015FC">
    <w:panose1 w:val="00000000000000000000"/>
    <w:charset w:val="00"/>
    <w:family w:val="roman"/>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Swiss721BT-BoldCondensed">
    <w:panose1 w:val="00000000000000000000"/>
    <w:charset w:val="00"/>
    <w:family w:val="roman"/>
    <w:notTrueType/>
    <w:pitch w:val="default"/>
    <w:sig w:usb0="00000003" w:usb1="00000000" w:usb2="00000000" w:usb3="00000000" w:csb0="00000001" w:csb1="00000000"/>
  </w:font>
  <w:font w:name="Swiss721BT-RomanCondensed">
    <w:panose1 w:val="00000000000000000000"/>
    <w:charset w:val="00"/>
    <w:family w:val="roman"/>
    <w:notTrueType/>
    <w:pitch w:val="default"/>
    <w:sig w:usb0="00000003" w:usb1="00000000" w:usb2="00000000" w:usb3="00000000" w:csb0="00000001" w:csb1="00000000"/>
  </w:font>
  <w:font w:name="AdvP4C4E74">
    <w:panose1 w:val="00000000000000000000"/>
    <w:charset w:val="00"/>
    <w:family w:val="auto"/>
    <w:notTrueType/>
    <w:pitch w:val="default"/>
    <w:sig w:usb0="00000003" w:usb1="00000000" w:usb2="00000000" w:usb3="00000000" w:csb0="00000001" w:csb1="00000000"/>
  </w:font>
  <w:font w:name="AdvPi1">
    <w:panose1 w:val="00000000000000000000"/>
    <w:charset w:val="00"/>
    <w:family w:val="roman"/>
    <w:notTrueType/>
    <w:pitch w:val="default"/>
    <w:sig w:usb0="00000003" w:usb1="00000000" w:usb2="00000000" w:usb3="00000000" w:csb0="00000001" w:csb1="00000000"/>
  </w:font>
  <w:font w:name="OTNEJMQuadraat">
    <w:altName w:val="Times New Roman"/>
    <w:panose1 w:val="00000000000000000000"/>
    <w:charset w:val="A3"/>
    <w:family w:val="roman"/>
    <w:notTrueType/>
    <w:pitch w:val="default"/>
    <w:sig w:usb0="20000001" w:usb1="00000000" w:usb2="00000000" w:usb3="00000000" w:csb0="000001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50BFD"/>
    <w:rsid w:val="000575F4"/>
    <w:rsid w:val="000A0ECC"/>
    <w:rsid w:val="000F6AB6"/>
    <w:rsid w:val="0015067C"/>
    <w:rsid w:val="0015411A"/>
    <w:rsid w:val="00160241"/>
    <w:rsid w:val="001F47A0"/>
    <w:rsid w:val="00250D55"/>
    <w:rsid w:val="002B5F47"/>
    <w:rsid w:val="002E785F"/>
    <w:rsid w:val="003223F0"/>
    <w:rsid w:val="003278C1"/>
    <w:rsid w:val="0036671D"/>
    <w:rsid w:val="00370F29"/>
    <w:rsid w:val="0039084B"/>
    <w:rsid w:val="003A1E4B"/>
    <w:rsid w:val="003C3010"/>
    <w:rsid w:val="00417A80"/>
    <w:rsid w:val="00455EB5"/>
    <w:rsid w:val="00461C1C"/>
    <w:rsid w:val="004E2027"/>
    <w:rsid w:val="00511F9D"/>
    <w:rsid w:val="005543DA"/>
    <w:rsid w:val="00570B4C"/>
    <w:rsid w:val="005F21F3"/>
    <w:rsid w:val="0063311B"/>
    <w:rsid w:val="00693EAB"/>
    <w:rsid w:val="006F6D40"/>
    <w:rsid w:val="0075495D"/>
    <w:rsid w:val="007A4980"/>
    <w:rsid w:val="008251DC"/>
    <w:rsid w:val="008B1C3F"/>
    <w:rsid w:val="008B29DB"/>
    <w:rsid w:val="008B4C1E"/>
    <w:rsid w:val="008F6A9B"/>
    <w:rsid w:val="00905F1B"/>
    <w:rsid w:val="00923AD4"/>
    <w:rsid w:val="00A6393C"/>
    <w:rsid w:val="00A77B15"/>
    <w:rsid w:val="00AC04C5"/>
    <w:rsid w:val="00B254F2"/>
    <w:rsid w:val="00B457BF"/>
    <w:rsid w:val="00B47043"/>
    <w:rsid w:val="00B8160D"/>
    <w:rsid w:val="00BE0F2D"/>
    <w:rsid w:val="00C03643"/>
    <w:rsid w:val="00C2797F"/>
    <w:rsid w:val="00C310EB"/>
    <w:rsid w:val="00C80225"/>
    <w:rsid w:val="00CC03A6"/>
    <w:rsid w:val="00D10F21"/>
    <w:rsid w:val="00D228C9"/>
    <w:rsid w:val="00D2552B"/>
    <w:rsid w:val="00D31380"/>
    <w:rsid w:val="00D75B64"/>
    <w:rsid w:val="00D93947"/>
    <w:rsid w:val="00DA06BA"/>
    <w:rsid w:val="00DB5324"/>
    <w:rsid w:val="00DE052E"/>
    <w:rsid w:val="00DE35C4"/>
    <w:rsid w:val="00E97654"/>
    <w:rsid w:val="00EA555A"/>
    <w:rsid w:val="00EA6234"/>
    <w:rsid w:val="00EA651C"/>
    <w:rsid w:val="00EB154D"/>
    <w:rsid w:val="00F346FE"/>
    <w:rsid w:val="00F43D49"/>
    <w:rsid w:val="00F87EB9"/>
    <w:rsid w:val="00F90CD5"/>
    <w:rsid w:val="00FB4CE5"/>
    <w:rsid w:val="00FB54BA"/>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084B"/>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9C3B088AD85A482FBF19EF200EDB4FB3">
    <w:name w:val="9C3B088AD85A482FBF19EF200EDB4FB3"/>
    <w:rsid w:val="0039084B"/>
    <w:pPr>
      <w:spacing w:after="160" w:line="259" w:lineRule="auto"/>
    </w:pPr>
  </w:style>
  <w:style w:type="paragraph" w:customStyle="1" w:styleId="77B2260A2D4043C295B2FD4136F6AAF0">
    <w:name w:val="77B2260A2D4043C295B2FD4136F6AAF0"/>
    <w:rsid w:val="0039084B"/>
    <w:pPr>
      <w:spacing w:after="160" w:line="259" w:lineRule="auto"/>
    </w:pPr>
  </w:style>
  <w:style w:type="paragraph" w:customStyle="1" w:styleId="D8FC2ADCAF8A46F0A651EDCC46FA275A">
    <w:name w:val="D8FC2ADCAF8A46F0A651EDCC46FA275A"/>
    <w:rsid w:val="0039084B"/>
    <w:pPr>
      <w:spacing w:after="160" w:line="259" w:lineRule="auto"/>
    </w:pPr>
  </w:style>
  <w:style w:type="paragraph" w:customStyle="1" w:styleId="A82AFA1D88404280BB52ABA4DBEBC628">
    <w:name w:val="A82AFA1D88404280BB52ABA4DBEBC628"/>
    <w:rsid w:val="003908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DEFF354FF71447AE6017B6606FFBEF" ma:contentTypeVersion="9" ma:contentTypeDescription="Create a new document." ma:contentTypeScope="" ma:versionID="c1233e29eb22c55e791a85d856a44678">
  <xsd:schema xmlns:xsd="http://www.w3.org/2001/XMLSchema" xmlns:xs="http://www.w3.org/2001/XMLSchema" xmlns:p="http://schemas.microsoft.com/office/2006/metadata/properties" xmlns:ns3="05b5fa12-daa0-4996-a02f-3edebb4b717d" targetNamespace="http://schemas.microsoft.com/office/2006/metadata/properties" ma:root="true" ma:fieldsID="b91a1b75a9df7845da49f3550da51776" ns3:_="">
    <xsd:import namespace="05b5fa12-daa0-4996-a02f-3edebb4b717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b5fa12-daa0-4996-a02f-3edebb4b7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1F8E1-1CBE-49A8-9A25-A64E584C7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b5fa12-daa0-4996-a02f-3edebb4b7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B5D179C3-77ED-4B65-8336-6ADAABE44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56</Pages>
  <Words>17970</Words>
  <Characters>102431</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Ella Puga</cp:lastModifiedBy>
  <cp:revision>7</cp:revision>
  <dcterms:created xsi:type="dcterms:W3CDTF">2021-04-27T03:23:00Z</dcterms:created>
  <dcterms:modified xsi:type="dcterms:W3CDTF">2021-04-27T03:37:00Z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0x01010030DEFF354FF71447AE6017B6606FFBEF</vt:lpwstr>
  </property>
</Properties>
</file>