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45E1FCAB"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5C3533">
            <w:rPr>
              <w:rStyle w:val="Style1"/>
            </w:rPr>
            <w:t>Assigned by NQF</w:t>
          </w:r>
        </w:sdtContent>
      </w:sdt>
    </w:p>
    <w:p w14:paraId="39BA6899" w14:textId="086A0D3C"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Fonts w:ascii="Calibri" w:eastAsia="Calibri" w:hAnsi="Calibri" w:cs="Times New Roman"/>
                <w:color w:val="0000FF"/>
              </w:rPr>
              <w:id w:val="-937907768"/>
            </w:sdtPr>
            <w:sdtEndPr>
              <w:rPr>
                <w:noProof/>
                <w:color w:val="auto"/>
              </w:rPr>
            </w:sdtEndPr>
            <w:sdtContent>
              <w:r w:rsidR="005C3533" w:rsidRPr="00114B82">
                <w:rPr>
                  <w:rFonts w:ascii="Calibri" w:eastAsia="Calibri" w:hAnsi="Calibri" w:cs="Times New Roman"/>
                  <w:color w:val="0000FF"/>
                </w:rPr>
                <w:t>Febrile Neutropenia Risk Assessment Prior to Chemotherapy</w:t>
              </w:r>
            </w:sdtContent>
          </w:sdt>
        </w:sdtContent>
      </w:sdt>
    </w:p>
    <w:p w14:paraId="3F4B9B6A" w14:textId="4787D0FE" w:rsidR="005C73CA" w:rsidRDefault="00105D8B" w:rsidP="009E1846">
      <w:pPr>
        <w:spacing w:after="0"/>
        <w:rPr>
          <w:rStyle w:val="Style2"/>
          <w:rFonts w:cstheme="minorHAnsi"/>
        </w:rPr>
      </w:pPr>
      <w:r w:rsidRPr="00A25024">
        <w:rPr>
          <w:rFonts w:cstheme="minorHAnsi"/>
          <w:b/>
          <w:noProof/>
        </w:rPr>
        <w:t>Date of Submission</w:t>
      </w:r>
      <w:r w:rsidRPr="005C3533">
        <w:rPr>
          <w:rFonts w:cstheme="minorHAnsi"/>
          <w:noProof/>
        </w:rPr>
        <w:t xml:space="preserve">:  </w:t>
      </w:r>
      <w:sdt>
        <w:sdtPr>
          <w:rPr>
            <w:rStyle w:val="Style2"/>
            <w:rFonts w:cstheme="minorHAnsi"/>
            <w:u w:val="none"/>
          </w:rPr>
          <w:id w:val="-1689821638"/>
          <w:date w:fullDate="2016-03-11T00:00:00Z">
            <w:dateFormat w:val="M/d/yyyy"/>
            <w:lid w:val="en-US"/>
            <w:storeMappedDataAs w:val="dateTime"/>
            <w:calendar w:val="gregorian"/>
          </w:date>
        </w:sdtPr>
        <w:sdtEndPr>
          <w:rPr>
            <w:rStyle w:val="DefaultParagraphFont"/>
            <w:noProof/>
            <w:color w:val="auto"/>
          </w:rPr>
        </w:sdtEndPr>
        <w:sdtContent>
          <w:r w:rsidR="006677EA">
            <w:rPr>
              <w:rStyle w:val="Style2"/>
              <w:rFonts w:cstheme="minorHAnsi"/>
              <w:u w:val="none"/>
            </w:rPr>
            <w:t>3/11/2016</w:t>
          </w:r>
        </w:sdtContent>
      </w:sdt>
    </w:p>
    <w:p w14:paraId="5295F637" w14:textId="6E66ED57" w:rsidR="00CD364B" w:rsidRPr="004C411A" w:rsidRDefault="009E1846" w:rsidP="009E1846">
      <w:pPr>
        <w:spacing w:after="0"/>
        <w:rPr>
          <w:rFonts w:cstheme="minorHAnsi"/>
          <w:color w:val="0000FF"/>
        </w:rPr>
      </w:pPr>
      <w:r>
        <w:rPr>
          <w:rStyle w:val="Style2"/>
          <w:rFonts w:cstheme="minorHAnsi"/>
          <w:b/>
          <w:color w:val="auto"/>
          <w:u w:val="none"/>
        </w:rPr>
        <w:t>Type of Measure:</w:t>
      </w:r>
      <w:r w:rsidR="00495F46">
        <w:rPr>
          <w:rStyle w:val="Style2"/>
          <w:rFonts w:cstheme="minorHAnsi"/>
          <w:b/>
          <w:color w:val="auto"/>
          <w:u w:val="none"/>
        </w:rPr>
        <w:t xml:space="preserve"> </w:t>
      </w:r>
      <w:r w:rsidR="004C411A">
        <w:rPr>
          <w:rStyle w:val="Style2"/>
          <w:rFonts w:cstheme="minorHAnsi"/>
          <w:b/>
          <w:color w:val="auto"/>
          <w:u w:val="none"/>
        </w:rPr>
        <w:t xml:space="preserve"> </w:t>
      </w:r>
      <w:r w:rsidR="004C411A" w:rsidRPr="004C411A">
        <w:rPr>
          <w:rStyle w:val="Style2"/>
          <w:rFonts w:cstheme="minorHAnsi"/>
          <w:u w:val="none"/>
        </w:rPr>
        <w:t xml:space="preserve">(see </w:t>
      </w:r>
      <w:r w:rsidR="00AF746A">
        <w:rPr>
          <w:rStyle w:val="Style2"/>
          <w:rFonts w:cstheme="minorHAnsi"/>
          <w:u w:val="none"/>
        </w:rPr>
        <w:t xml:space="preserve">checked box </w:t>
      </w:r>
      <w:r w:rsidR="004C411A" w:rsidRPr="004C411A">
        <w:rPr>
          <w:rStyle w:val="Style2"/>
          <w:rFonts w:cstheme="minorHAnsi"/>
          <w:u w:val="none"/>
        </w:rPr>
        <w:t>below)</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60202C"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60202C"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4C411A" w:rsidRDefault="0060202C"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B82A57" w:rsidRPr="004C411A">
              <w:rPr>
                <w:rFonts w:cstheme="minorHAnsi"/>
                <w:bCs/>
              </w:rPr>
              <w:t xml:space="preserve"> </w:t>
            </w:r>
            <w:r w:rsidR="00CD364B" w:rsidRPr="004C411A">
              <w:rPr>
                <w:rFonts w:eastAsia="MS Gothic" w:cstheme="minorHAnsi"/>
                <w:bCs/>
              </w:rPr>
              <w:t>Cost/resource</w:t>
            </w:r>
          </w:p>
        </w:tc>
        <w:tc>
          <w:tcPr>
            <w:tcW w:w="2453" w:type="pct"/>
          </w:tcPr>
          <w:p w14:paraId="11721EC9" w14:textId="3BC33900" w:rsidR="00CD364B" w:rsidRPr="00B82A57" w:rsidRDefault="0060202C"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5C3533"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CD364B" w:rsidRPr="004C411A">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60202C"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60202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1"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2"/>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1"/>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0C6550"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w:t>
            </w:r>
            <w:r w:rsidRPr="000C6550">
              <w:rPr>
                <w:rFonts w:cstheme="minorHAnsi"/>
                <w:sz w:val="20"/>
                <w:szCs w:val="20"/>
              </w:rPr>
              <w:t>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6" w:name="Note11"/>
            <w:bookmarkEnd w:id="6"/>
            <w:r w:rsidRPr="000C6550">
              <w:rPr>
                <w:rFonts w:cstheme="minorHAnsi"/>
                <w:b/>
                <w:sz w:val="20"/>
                <w:szCs w:val="20"/>
              </w:rPr>
              <w:t>11.</w:t>
            </w:r>
            <w:r w:rsidRPr="000C6550">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w:t>
            </w:r>
            <w:r w:rsidRPr="00A831B4">
              <w:rPr>
                <w:rFonts w:cstheme="minorHAnsi"/>
                <w:sz w:val="20"/>
                <w:szCs w:val="20"/>
              </w:rPr>
              <w:t xml:space="preserv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14:paraId="06306D5A" w14:textId="304BBB34"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4C411A" w14:paraId="5D31D38E" w14:textId="77777777" w:rsidTr="0014773C">
        <w:trPr>
          <w:jc w:val="center"/>
        </w:trPr>
        <w:tc>
          <w:tcPr>
            <w:tcW w:w="5208" w:type="dxa"/>
          </w:tcPr>
          <w:p w14:paraId="50DC185F" w14:textId="4EFA8095" w:rsidR="00A01494" w:rsidRPr="004C411A" w:rsidRDefault="0060202C"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267260"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A01494" w:rsidRPr="004C411A">
              <w:rPr>
                <w:rFonts w:cstheme="minorHAnsi"/>
                <w:bCs/>
              </w:rPr>
              <w:t>abstracted from paper record</w:t>
            </w:r>
          </w:p>
        </w:tc>
        <w:tc>
          <w:tcPr>
            <w:tcW w:w="4847" w:type="dxa"/>
          </w:tcPr>
          <w:p w14:paraId="269FD818" w14:textId="1E6B5A95" w:rsidR="00A01494" w:rsidRPr="004C411A" w:rsidRDefault="0060202C"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267260"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A01494" w:rsidRPr="004C411A">
              <w:rPr>
                <w:rFonts w:cstheme="minorHAnsi"/>
                <w:bCs/>
              </w:rPr>
              <w:t>abstracted from paper record</w:t>
            </w:r>
          </w:p>
        </w:tc>
      </w:tr>
      <w:tr w:rsidR="00A01494" w:rsidRPr="004C411A" w14:paraId="3ABF5A25" w14:textId="77777777" w:rsidTr="0014773C">
        <w:trPr>
          <w:jc w:val="center"/>
        </w:trPr>
        <w:tc>
          <w:tcPr>
            <w:tcW w:w="5208" w:type="dxa"/>
          </w:tcPr>
          <w:p w14:paraId="5B8DC953" w14:textId="77777777" w:rsidR="00A01494" w:rsidRPr="004C411A" w:rsidRDefault="0060202C"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B82A57" w:rsidRPr="004C411A">
              <w:rPr>
                <w:rFonts w:cstheme="minorHAnsi"/>
                <w:bCs/>
              </w:rPr>
              <w:t xml:space="preserve"> </w:t>
            </w:r>
            <w:r w:rsidR="00A01494" w:rsidRPr="004C411A">
              <w:rPr>
                <w:rFonts w:eastAsia="MS Gothic" w:cstheme="minorHAnsi"/>
                <w:bCs/>
              </w:rPr>
              <w:t xml:space="preserve">administrative </w:t>
            </w:r>
            <w:r w:rsidR="00A01494" w:rsidRPr="004C411A">
              <w:rPr>
                <w:rFonts w:cstheme="minorHAnsi"/>
                <w:bCs/>
              </w:rPr>
              <w:t>claims</w:t>
            </w:r>
          </w:p>
        </w:tc>
        <w:tc>
          <w:tcPr>
            <w:tcW w:w="4847" w:type="dxa"/>
          </w:tcPr>
          <w:p w14:paraId="69714DB7" w14:textId="77777777" w:rsidR="00A01494" w:rsidRPr="004C411A" w:rsidRDefault="0060202C"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B82A57" w:rsidRPr="004C411A">
              <w:rPr>
                <w:rFonts w:cstheme="minorHAnsi"/>
                <w:bCs/>
              </w:rPr>
              <w:t xml:space="preserve"> </w:t>
            </w:r>
            <w:r w:rsidR="00A01494" w:rsidRPr="004C411A">
              <w:rPr>
                <w:rFonts w:eastAsia="MS Gothic" w:cstheme="minorHAnsi"/>
                <w:bCs/>
              </w:rPr>
              <w:t xml:space="preserve">administrative </w:t>
            </w:r>
            <w:r w:rsidR="00A01494" w:rsidRPr="004C411A">
              <w:rPr>
                <w:rFonts w:cstheme="minorHAnsi"/>
                <w:bCs/>
              </w:rPr>
              <w:t>claims</w:t>
            </w:r>
          </w:p>
        </w:tc>
      </w:tr>
      <w:tr w:rsidR="00A01494" w:rsidRPr="004C411A" w14:paraId="0AAFB0CC" w14:textId="77777777" w:rsidTr="0014773C">
        <w:trPr>
          <w:jc w:val="center"/>
        </w:trPr>
        <w:tc>
          <w:tcPr>
            <w:tcW w:w="5208" w:type="dxa"/>
          </w:tcPr>
          <w:p w14:paraId="59F21029" w14:textId="77777777" w:rsidR="00A01494" w:rsidRPr="004C411A" w:rsidRDefault="0060202C"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B82A57" w:rsidRPr="004C411A">
              <w:rPr>
                <w:rFonts w:cstheme="minorHAnsi"/>
                <w:bCs/>
              </w:rPr>
              <w:t xml:space="preserve"> </w:t>
            </w:r>
            <w:r w:rsidR="00A01494" w:rsidRPr="004C411A">
              <w:rPr>
                <w:rFonts w:eastAsia="MS Gothic" w:cstheme="minorHAnsi"/>
                <w:bCs/>
              </w:rPr>
              <w:t>clinical database/registry</w:t>
            </w:r>
          </w:p>
        </w:tc>
        <w:tc>
          <w:tcPr>
            <w:tcW w:w="4847" w:type="dxa"/>
          </w:tcPr>
          <w:p w14:paraId="3662E31D" w14:textId="77777777" w:rsidR="00A01494" w:rsidRPr="004C411A" w:rsidRDefault="0060202C"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4C411A">
                  <w:rPr>
                    <w:rFonts w:ascii="MS Gothic" w:eastAsia="MS Gothic" w:cstheme="minorHAnsi" w:hint="eastAsia"/>
                    <w:bCs/>
                    <w:color w:val="0000FF"/>
                  </w:rPr>
                  <w:t>☐</w:t>
                </w:r>
              </w:sdtContent>
            </w:sdt>
            <w:r w:rsidR="006574D2" w:rsidRPr="004C411A">
              <w:rPr>
                <w:rFonts w:cstheme="minorHAnsi"/>
                <w:bCs/>
                <w:color w:val="0000FF"/>
              </w:rPr>
              <w:t xml:space="preserve"> </w:t>
            </w:r>
            <w:r w:rsidR="00A01494" w:rsidRPr="004C411A">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228DF800" w:rsidR="00A01494" w:rsidRPr="004C411A" w:rsidRDefault="0060202C"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267260"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A01494" w:rsidRPr="004C411A">
              <w:rPr>
                <w:rFonts w:cstheme="minorHAnsi"/>
                <w:bCs/>
              </w:rPr>
              <w:t>abstracted from electronic health record</w:t>
            </w:r>
          </w:p>
        </w:tc>
        <w:tc>
          <w:tcPr>
            <w:tcW w:w="4847" w:type="dxa"/>
          </w:tcPr>
          <w:p w14:paraId="4DA75C6D" w14:textId="74163BCE" w:rsidR="00A01494" w:rsidRPr="00A01494" w:rsidRDefault="0060202C"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267260" w:rsidRPr="004C411A">
                  <w:rPr>
                    <w:rFonts w:ascii="MS Gothic" w:eastAsia="MS Gothic" w:hAnsi="MS Gothic" w:cstheme="minorHAnsi" w:hint="eastAsia"/>
                    <w:bCs/>
                    <w:color w:val="0000FF"/>
                  </w:rPr>
                  <w:t>☒</w:t>
                </w:r>
              </w:sdtContent>
            </w:sdt>
            <w:r w:rsidR="00B82A57" w:rsidRPr="004C411A">
              <w:rPr>
                <w:rFonts w:cstheme="minorHAnsi"/>
                <w:bCs/>
              </w:rPr>
              <w:t xml:space="preserve"> </w:t>
            </w:r>
            <w:r w:rsidR="00A01494" w:rsidRPr="004C411A">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60202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60202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60202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60202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p w14:paraId="19ACB5EB" w14:textId="7EA426AD" w:rsidR="00753620" w:rsidRPr="00753620" w:rsidRDefault="00753620" w:rsidP="00DB3627">
      <w:pPr>
        <w:autoSpaceDE w:val="0"/>
        <w:autoSpaceDN w:val="0"/>
        <w:adjustRightInd w:val="0"/>
        <w:spacing w:after="0" w:line="240" w:lineRule="auto"/>
        <w:rPr>
          <w:rFonts w:cstheme="minorHAnsi"/>
          <w:color w:val="0000FF"/>
        </w:rPr>
      </w:pPr>
      <w:r w:rsidRPr="00753620">
        <w:rPr>
          <w:rFonts w:cstheme="minorHAnsi"/>
          <w:color w:val="0000FF"/>
        </w:rPr>
        <w:t>Not applicable; an existing dataset was not used.</w:t>
      </w:r>
    </w:p>
    <w:p w14:paraId="11CBA961" w14:textId="77777777" w:rsidR="00753620" w:rsidRDefault="00753620" w:rsidP="00DB3627">
      <w:pPr>
        <w:autoSpaceDE w:val="0"/>
        <w:autoSpaceDN w:val="0"/>
        <w:adjustRightInd w:val="0"/>
        <w:spacing w:after="0" w:line="240" w:lineRule="auto"/>
        <w:rPr>
          <w:rFonts w:cstheme="minorHAnsi"/>
          <w:b/>
        </w:rPr>
      </w:pPr>
    </w:p>
    <w:p w14:paraId="78B7DDC3" w14:textId="4273215D"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Calibri"/>
            <w:color w:val="0000FF"/>
            <w:highlight w:val="yellow"/>
          </w:rPr>
          <w:id w:val="950514773"/>
          <w:text/>
        </w:sdtPr>
        <w:sdtEndPr/>
        <w:sdtContent>
          <w:r w:rsidR="00363535" w:rsidRPr="00363535">
            <w:rPr>
              <w:rFonts w:cs="Calibri"/>
              <w:color w:val="0000FF"/>
              <w:highlight w:val="yellow"/>
            </w:rPr>
            <w:t>Month Year through Month Year</w:t>
          </w:r>
        </w:sdtContent>
      </w:sdt>
    </w:p>
    <w:p w14:paraId="14507C6C" w14:textId="77777777" w:rsidR="00753620" w:rsidRDefault="00753620" w:rsidP="00753620">
      <w:pPr>
        <w:autoSpaceDE w:val="0"/>
        <w:autoSpaceDN w:val="0"/>
        <w:adjustRightInd w:val="0"/>
        <w:spacing w:after="0" w:line="240" w:lineRule="auto"/>
        <w:rPr>
          <w:rFonts w:cstheme="minorHAnsi"/>
          <w:b/>
        </w:rPr>
      </w:pPr>
    </w:p>
    <w:p w14:paraId="6EC1F7A0" w14:textId="7680B122" w:rsidR="00753620" w:rsidRPr="00753620" w:rsidRDefault="00F31926" w:rsidP="00753620">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4C411A" w14:paraId="6C11DD7A" w14:textId="77777777" w:rsidTr="000414E8">
        <w:trPr>
          <w:jc w:val="center"/>
        </w:trPr>
        <w:tc>
          <w:tcPr>
            <w:tcW w:w="5027" w:type="dxa"/>
          </w:tcPr>
          <w:p w14:paraId="1DA46FCD" w14:textId="604A26DC" w:rsidR="000414E8" w:rsidRPr="004C411A" w:rsidRDefault="0060202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individual clinician</w:t>
            </w:r>
          </w:p>
        </w:tc>
        <w:tc>
          <w:tcPr>
            <w:tcW w:w="5028" w:type="dxa"/>
          </w:tcPr>
          <w:p w14:paraId="4861D414" w14:textId="518672C8" w:rsidR="000414E8" w:rsidRPr="004C411A" w:rsidRDefault="0060202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individual clinician</w:t>
            </w:r>
          </w:p>
        </w:tc>
      </w:tr>
      <w:tr w:rsidR="000414E8" w:rsidRPr="004C411A" w14:paraId="79051602" w14:textId="77777777" w:rsidTr="000414E8">
        <w:trPr>
          <w:jc w:val="center"/>
        </w:trPr>
        <w:tc>
          <w:tcPr>
            <w:tcW w:w="5027" w:type="dxa"/>
          </w:tcPr>
          <w:p w14:paraId="046A85D6" w14:textId="76006486" w:rsidR="000414E8" w:rsidRPr="004C411A" w:rsidRDefault="0060202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w:t>
            </w:r>
            <w:r w:rsidR="000414E8" w:rsidRPr="004C411A">
              <w:rPr>
                <w:rFonts w:eastAsia="MS Gothic" w:cstheme="minorHAnsi"/>
                <w:bCs/>
              </w:rPr>
              <w:t>group/practice</w:t>
            </w:r>
          </w:p>
        </w:tc>
        <w:tc>
          <w:tcPr>
            <w:tcW w:w="5028" w:type="dxa"/>
          </w:tcPr>
          <w:p w14:paraId="059D279B" w14:textId="1FD88BF6" w:rsidR="000414E8" w:rsidRPr="004C411A" w:rsidRDefault="0060202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w:t>
            </w:r>
            <w:r w:rsidR="000414E8" w:rsidRPr="004C411A">
              <w:rPr>
                <w:rFonts w:eastAsia="MS Gothic" w:cstheme="minorHAnsi"/>
                <w:bCs/>
              </w:rPr>
              <w:t>group/practice</w:t>
            </w:r>
          </w:p>
        </w:tc>
      </w:tr>
      <w:tr w:rsidR="000414E8" w:rsidRPr="004C411A" w14:paraId="0E4A07E6" w14:textId="77777777" w:rsidTr="000414E8">
        <w:trPr>
          <w:jc w:val="center"/>
        </w:trPr>
        <w:tc>
          <w:tcPr>
            <w:tcW w:w="5027" w:type="dxa"/>
          </w:tcPr>
          <w:p w14:paraId="532A4D7A" w14:textId="43C6EE6A" w:rsidR="000414E8" w:rsidRPr="004C411A" w:rsidRDefault="0060202C"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w:t>
            </w:r>
            <w:r w:rsidR="000414E8" w:rsidRPr="004C411A">
              <w:rPr>
                <w:rFonts w:eastAsia="MS Gothic" w:cstheme="minorHAnsi"/>
                <w:bCs/>
              </w:rPr>
              <w:t>hospital/facility/agency</w:t>
            </w:r>
          </w:p>
        </w:tc>
        <w:tc>
          <w:tcPr>
            <w:tcW w:w="5028" w:type="dxa"/>
          </w:tcPr>
          <w:p w14:paraId="18EB19D0" w14:textId="3F3BE34B" w:rsidR="000414E8" w:rsidRPr="004C411A" w:rsidRDefault="0060202C"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w:t>
            </w:r>
            <w:r w:rsidR="000414E8" w:rsidRPr="004C411A">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053E2CD6" w:rsidR="000414E8" w:rsidRPr="004C411A" w:rsidRDefault="0060202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6574D2" w:rsidRPr="004C411A">
              <w:rPr>
                <w:rFonts w:cstheme="minorHAnsi"/>
                <w:bCs/>
                <w:color w:val="0000FF"/>
              </w:rPr>
              <w:t xml:space="preserve"> </w:t>
            </w:r>
            <w:r w:rsidR="000414E8" w:rsidRPr="004C411A">
              <w:rPr>
                <w:rFonts w:cstheme="minorHAnsi"/>
                <w:bCs/>
              </w:rPr>
              <w:t>health plan</w:t>
            </w:r>
          </w:p>
        </w:tc>
        <w:tc>
          <w:tcPr>
            <w:tcW w:w="5028" w:type="dxa"/>
          </w:tcPr>
          <w:p w14:paraId="136A27C1" w14:textId="768911AC" w:rsidR="000414E8" w:rsidRPr="004C411A" w:rsidRDefault="0060202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sidRPr="004C411A">
              <w:rPr>
                <w:rFonts w:cstheme="minorHAnsi"/>
                <w:bCs/>
              </w:rPr>
              <w:t xml:space="preserve"> health plan</w:t>
            </w:r>
          </w:p>
        </w:tc>
      </w:tr>
      <w:tr w:rsidR="000414E8" w:rsidRPr="00A01494" w14:paraId="5100E627" w14:textId="77777777" w:rsidTr="000414E8">
        <w:trPr>
          <w:jc w:val="center"/>
        </w:trPr>
        <w:tc>
          <w:tcPr>
            <w:tcW w:w="5027" w:type="dxa"/>
          </w:tcPr>
          <w:p w14:paraId="5EA381A5" w14:textId="373BF7CD" w:rsidR="000414E8" w:rsidRPr="00A01494" w:rsidRDefault="0060202C" w:rsidP="00AF746A">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AF746A">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AF746A">
                  <w:rPr>
                    <w:rStyle w:val="Style1"/>
                  </w:rPr>
                  <w:t>outpatient chemotherapy clinic</w:t>
                </w:r>
              </w:sdtContent>
            </w:sdt>
          </w:p>
        </w:tc>
        <w:tc>
          <w:tcPr>
            <w:tcW w:w="5028" w:type="dxa"/>
          </w:tcPr>
          <w:p w14:paraId="41B17C78" w14:textId="23BB4748" w:rsidR="000414E8" w:rsidRPr="00A01494" w:rsidRDefault="0060202C" w:rsidP="00AF746A">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0962C2">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AF746A">
                  <w:rPr>
                    <w:rStyle w:val="Style1"/>
                  </w:rPr>
                  <w:t>outpatient chemotherapy clinic</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B806B79" w14:textId="77777777" w:rsidR="009C5840" w:rsidRDefault="009C5840" w:rsidP="00DB3627">
      <w:pPr>
        <w:autoSpaceDE w:val="0"/>
        <w:autoSpaceDN w:val="0"/>
        <w:adjustRightInd w:val="0"/>
        <w:spacing w:after="0" w:line="240" w:lineRule="auto"/>
        <w:rPr>
          <w:rFonts w:cstheme="minorHAnsi"/>
          <w:bCs/>
          <w:color w:val="0000FF"/>
          <w:highlight w:val="yellow"/>
        </w:rPr>
      </w:pPr>
    </w:p>
    <w:p w14:paraId="2694C950" w14:textId="212BBC09" w:rsidR="000F268A" w:rsidRPr="000F268A" w:rsidRDefault="000F268A" w:rsidP="00DB3627">
      <w:pPr>
        <w:autoSpaceDE w:val="0"/>
        <w:autoSpaceDN w:val="0"/>
        <w:adjustRightInd w:val="0"/>
        <w:spacing w:after="0" w:line="240" w:lineRule="auto"/>
        <w:rPr>
          <w:rFonts w:cstheme="minorHAnsi"/>
          <w:bCs/>
          <w:color w:val="0000FF"/>
        </w:rPr>
      </w:pPr>
      <w:r w:rsidRPr="004C411A">
        <w:rPr>
          <w:rFonts w:cstheme="minorHAnsi"/>
          <w:bCs/>
          <w:color w:val="0000FF"/>
          <w:highlight w:val="yellow"/>
        </w:rPr>
        <w:t xml:space="preserve">A total of </w:t>
      </w:r>
      <w:r w:rsidR="004C411A" w:rsidRPr="004C411A">
        <w:rPr>
          <w:rFonts w:cstheme="minorHAnsi"/>
          <w:bCs/>
          <w:color w:val="0000FF"/>
          <w:highlight w:val="yellow"/>
        </w:rPr>
        <w:t xml:space="preserve">N </w:t>
      </w:r>
      <w:r w:rsidRPr="004C411A">
        <w:rPr>
          <w:rFonts w:cstheme="minorHAnsi"/>
          <w:bCs/>
          <w:color w:val="0000FF"/>
          <w:highlight w:val="yellow"/>
        </w:rPr>
        <w:t xml:space="preserve">outpatient chemotherapy clinics were included in the testing. </w:t>
      </w:r>
    </w:p>
    <w:p w14:paraId="5F67736E" w14:textId="77777777" w:rsidR="00F31926" w:rsidRDefault="00F31926" w:rsidP="00F31926">
      <w:pPr>
        <w:autoSpaceDE w:val="0"/>
        <w:autoSpaceDN w:val="0"/>
        <w:adjustRightInd w:val="0"/>
        <w:spacing w:after="0" w:line="240" w:lineRule="auto"/>
        <w:rPr>
          <w:rFonts w:cstheme="minorHAnsi"/>
          <w:color w:val="0000FF"/>
        </w:rPr>
      </w:pPr>
    </w:p>
    <w:p w14:paraId="37728336" w14:textId="77777777" w:rsidR="00F31926" w:rsidRPr="00753620" w:rsidRDefault="00F31926" w:rsidP="00F31926">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3F209100" w14:textId="77777777" w:rsidR="00F31926" w:rsidRDefault="00F31926" w:rsidP="00F31926">
      <w:pPr>
        <w:autoSpaceDE w:val="0"/>
        <w:autoSpaceDN w:val="0"/>
        <w:adjustRightInd w:val="0"/>
        <w:spacing w:after="0" w:line="240" w:lineRule="auto"/>
        <w:rPr>
          <w:rFonts w:cstheme="minorHAnsi"/>
          <w:bCs/>
        </w:rPr>
      </w:pPr>
    </w:p>
    <w:p w14:paraId="6D95178A" w14:textId="77777777" w:rsidR="002B5016" w:rsidRPr="00A25024" w:rsidRDefault="002B5016" w:rsidP="00DB3627">
      <w:pPr>
        <w:autoSpaceDE w:val="0"/>
        <w:autoSpaceDN w:val="0"/>
        <w:adjustRightInd w:val="0"/>
        <w:spacing w:after="0" w:line="240" w:lineRule="auto"/>
        <w:rPr>
          <w:rFonts w:cstheme="minorHAnsi"/>
          <w:bCs/>
        </w:rPr>
      </w:pPr>
    </w:p>
    <w:p w14:paraId="2E761F3F" w14:textId="77777777" w:rsidR="004A0793" w:rsidRDefault="002B5016" w:rsidP="00DB3627">
      <w:pPr>
        <w:autoSpaceDE w:val="0"/>
        <w:autoSpaceDN w:val="0"/>
        <w:adjustRightInd w:val="0"/>
        <w:spacing w:after="0" w:line="240" w:lineRule="auto"/>
        <w:rPr>
          <w:rFonts w:cstheme="minorHAnsi"/>
          <w:bCs/>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BB50392" w14:textId="03885B85" w:rsidR="007422FD" w:rsidRDefault="00A32F3E" w:rsidP="00DB3627">
      <w:pPr>
        <w:autoSpaceDE w:val="0"/>
        <w:autoSpaceDN w:val="0"/>
        <w:adjustRightInd w:val="0"/>
        <w:spacing w:after="0" w:line="240" w:lineRule="auto"/>
        <w:rPr>
          <w:rFonts w:cstheme="minorHAnsi"/>
          <w:bCs/>
          <w:color w:val="0000FF"/>
        </w:rPr>
      </w:pPr>
      <w:r w:rsidRPr="00F301DB">
        <w:rPr>
          <w:rFonts w:cstheme="minorHAnsi"/>
          <w:bCs/>
          <w:color w:val="0000FF"/>
          <w:highlight w:val="yellow"/>
        </w:rPr>
        <w:t xml:space="preserve">A total of NN patients </w:t>
      </w:r>
      <w:r w:rsidR="009C5840">
        <w:rPr>
          <w:rFonts w:cstheme="minorHAnsi"/>
          <w:bCs/>
          <w:color w:val="0000FF"/>
          <w:highlight w:val="yellow"/>
        </w:rPr>
        <w:t xml:space="preserve">from </w:t>
      </w:r>
      <w:r w:rsidR="006F68A0">
        <w:rPr>
          <w:rFonts w:cstheme="minorHAnsi"/>
          <w:bCs/>
          <w:color w:val="0000FF"/>
          <w:highlight w:val="yellow"/>
        </w:rPr>
        <w:t>N</w:t>
      </w:r>
      <w:r w:rsidR="009C5840">
        <w:rPr>
          <w:rFonts w:cstheme="minorHAnsi"/>
          <w:bCs/>
          <w:color w:val="0000FF"/>
          <w:highlight w:val="yellow"/>
        </w:rPr>
        <w:t xml:space="preserve"> clinics </w:t>
      </w:r>
      <w:r w:rsidRPr="00F301DB">
        <w:rPr>
          <w:rFonts w:cstheme="minorHAnsi"/>
          <w:bCs/>
          <w:color w:val="0000FF"/>
          <w:highlight w:val="yellow"/>
        </w:rPr>
        <w:t>were included in the testing and analysis.</w:t>
      </w:r>
    </w:p>
    <w:p w14:paraId="09AEA2F6" w14:textId="77777777" w:rsidR="00F31926" w:rsidRDefault="00F31926" w:rsidP="00F31926">
      <w:pPr>
        <w:autoSpaceDE w:val="0"/>
        <w:autoSpaceDN w:val="0"/>
        <w:adjustRightInd w:val="0"/>
        <w:spacing w:after="0" w:line="240" w:lineRule="auto"/>
        <w:rPr>
          <w:rFonts w:cstheme="minorHAnsi"/>
          <w:color w:val="0000FF"/>
        </w:rPr>
      </w:pPr>
    </w:p>
    <w:p w14:paraId="0BAE7C14" w14:textId="77777777" w:rsidR="00F31926" w:rsidRPr="00753620" w:rsidRDefault="00F31926" w:rsidP="00F31926">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74B02E87" w14:textId="77777777" w:rsidR="00021A8B" w:rsidRPr="004A0793" w:rsidRDefault="00021A8B" w:rsidP="00DB3627">
      <w:pPr>
        <w:autoSpaceDE w:val="0"/>
        <w:autoSpaceDN w:val="0"/>
        <w:adjustRightInd w:val="0"/>
        <w:spacing w:after="0" w:line="240" w:lineRule="auto"/>
        <w:rPr>
          <w:rFonts w:cstheme="minorHAnsi"/>
          <w:bCs/>
          <w:color w:val="0000FF"/>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8DF458F" w14:textId="77777777" w:rsidR="00E37E1B" w:rsidRDefault="00E37E1B" w:rsidP="00E37E1B">
      <w:pPr>
        <w:autoSpaceDE w:val="0"/>
        <w:autoSpaceDN w:val="0"/>
        <w:adjustRightInd w:val="0"/>
        <w:spacing w:after="0" w:line="240" w:lineRule="auto"/>
        <w:rPr>
          <w:rFonts w:cstheme="minorHAnsi"/>
          <w:bCs/>
        </w:rPr>
      </w:pPr>
    </w:p>
    <w:p w14:paraId="0E1915B3" w14:textId="56B10079" w:rsidR="004A0793" w:rsidRPr="00F31926" w:rsidRDefault="00495F46" w:rsidP="00E37E1B">
      <w:pPr>
        <w:autoSpaceDE w:val="0"/>
        <w:autoSpaceDN w:val="0"/>
        <w:adjustRightInd w:val="0"/>
        <w:spacing w:after="0" w:line="240" w:lineRule="auto"/>
        <w:rPr>
          <w:rFonts w:cstheme="minorHAnsi"/>
          <w:bCs/>
          <w:color w:val="0000FF"/>
        </w:rPr>
      </w:pPr>
      <w:r w:rsidRPr="00F31926">
        <w:rPr>
          <w:rFonts w:cstheme="minorHAnsi"/>
          <w:bCs/>
          <w:color w:val="0000FF"/>
        </w:rPr>
        <w:t xml:space="preserve">The data used for testing </w:t>
      </w:r>
      <w:r w:rsidR="00125DB4" w:rsidRPr="00F31926">
        <w:rPr>
          <w:rFonts w:cstheme="minorHAnsi"/>
          <w:bCs/>
          <w:color w:val="0000FF"/>
        </w:rPr>
        <w:t>inter-abstractor reliability</w:t>
      </w:r>
      <w:r w:rsidRPr="00F31926">
        <w:rPr>
          <w:rFonts w:cstheme="minorHAnsi"/>
          <w:bCs/>
          <w:color w:val="0000FF"/>
        </w:rPr>
        <w:t xml:space="preserve"> consisted of</w:t>
      </w:r>
      <w:r w:rsidR="00021A8B" w:rsidRPr="00F31926">
        <w:rPr>
          <w:rFonts w:cstheme="minorHAnsi"/>
          <w:bCs/>
          <w:color w:val="0000FF"/>
        </w:rPr>
        <w:t xml:space="preserve"> 60 medical records that were abstracted by two abstractors.</w:t>
      </w:r>
    </w:p>
    <w:p w14:paraId="619E7CDD" w14:textId="77777777" w:rsidR="00495F46" w:rsidRDefault="00495F46"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16D4E027" w14:textId="77777777" w:rsidR="00CE6C7C" w:rsidRDefault="00CE6C7C" w:rsidP="00E37E1B">
      <w:pPr>
        <w:autoSpaceDE w:val="0"/>
        <w:autoSpaceDN w:val="0"/>
        <w:adjustRightInd w:val="0"/>
        <w:spacing w:after="0" w:line="240" w:lineRule="auto"/>
        <w:rPr>
          <w:rFonts w:cstheme="minorHAnsi"/>
          <w:bCs/>
        </w:rPr>
      </w:pPr>
    </w:p>
    <w:p w14:paraId="7FA7F070" w14:textId="3DBFFF75" w:rsidR="00CE6C7C" w:rsidRPr="00CE6C7C" w:rsidRDefault="00CE6C7C" w:rsidP="00E37E1B">
      <w:pPr>
        <w:autoSpaceDE w:val="0"/>
        <w:autoSpaceDN w:val="0"/>
        <w:adjustRightInd w:val="0"/>
        <w:spacing w:after="0" w:line="240" w:lineRule="auto"/>
        <w:rPr>
          <w:rFonts w:cstheme="minorHAnsi"/>
          <w:bCs/>
          <w:color w:val="0000FF"/>
        </w:rPr>
      </w:pPr>
      <w:r w:rsidRPr="00CE6C7C">
        <w:rPr>
          <w:rFonts w:cstheme="minorHAnsi"/>
          <w:bCs/>
          <w:color w:val="0000FF"/>
        </w:rPr>
        <w:t xml:space="preserve">The patient-level sociodemographic variables that were analyzed were </w:t>
      </w:r>
      <w:r>
        <w:rPr>
          <w:rFonts w:cstheme="minorHAnsi"/>
          <w:bCs/>
          <w:color w:val="0000FF"/>
        </w:rPr>
        <w:t>age, gender</w:t>
      </w:r>
      <w:r w:rsidR="00AD5305">
        <w:rPr>
          <w:rFonts w:cstheme="minorHAnsi"/>
          <w:bCs/>
          <w:color w:val="0000FF"/>
        </w:rPr>
        <w:t>, and</w:t>
      </w:r>
      <w:r>
        <w:rPr>
          <w:rFonts w:cstheme="minorHAnsi"/>
          <w:bCs/>
          <w:color w:val="0000FF"/>
        </w:rPr>
        <w:t xml:space="preserve"> race/ethnicity.</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037AFC80"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highlight w:val="yellow"/>
          </w:rPr>
          <w:id w:val="423926269"/>
          <w14:checkbox>
            <w14:checked w14:val="1"/>
            <w14:checkedState w14:val="2612" w14:font="MS Gothic"/>
            <w14:uncheckedState w14:val="2610" w14:font="MS Gothic"/>
          </w14:checkbox>
        </w:sdtPr>
        <w:sdtEndPr/>
        <w:sdtContent>
          <w:r w:rsidR="00616DD2" w:rsidRPr="00616DD2">
            <w:rPr>
              <w:rFonts w:ascii="MS Gothic" w:eastAsia="MS Gothic" w:hAnsi="MS Gothic" w:cstheme="minorHAnsi" w:hint="eastAsia"/>
              <w:bCs/>
              <w:color w:val="0000FF"/>
              <w:highlight w:val="yellow"/>
            </w:rPr>
            <w:t>☒</w:t>
          </w:r>
        </w:sdtContent>
      </w:sdt>
      <w:r w:rsidR="00A25024" w:rsidRPr="00616DD2">
        <w:rPr>
          <w:rFonts w:eastAsia="MS Mincho" w:cstheme="minorHAnsi"/>
          <w:b/>
          <w:bCs/>
          <w:color w:val="0000FF"/>
          <w:highlight w:val="yellow"/>
        </w:rPr>
        <w:t xml:space="preserve"> </w:t>
      </w:r>
      <w:r w:rsidR="001F7A20" w:rsidRPr="00616DD2">
        <w:rPr>
          <w:rFonts w:cstheme="minorHAnsi"/>
          <w:b/>
          <w:bCs/>
          <w:highlight w:val="yellow"/>
        </w:rPr>
        <w:t>Critical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420D8D0" w14:textId="77777777" w:rsidR="008C54A9" w:rsidRDefault="008C54A9" w:rsidP="008C54A9">
      <w:pPr>
        <w:autoSpaceDE w:val="0"/>
        <w:autoSpaceDN w:val="0"/>
        <w:adjustRightInd w:val="0"/>
        <w:spacing w:after="0" w:line="240" w:lineRule="auto"/>
        <w:rPr>
          <w:rFonts w:cstheme="minorHAnsi"/>
          <w:bCs/>
        </w:rPr>
      </w:pPr>
    </w:p>
    <w:p w14:paraId="77D5301A" w14:textId="31FC96B4" w:rsidR="00CE6C7C" w:rsidRPr="002D11EA" w:rsidRDefault="002D11EA" w:rsidP="008C54A9">
      <w:pPr>
        <w:autoSpaceDE w:val="0"/>
        <w:autoSpaceDN w:val="0"/>
        <w:adjustRightInd w:val="0"/>
        <w:spacing w:after="0" w:line="240" w:lineRule="auto"/>
        <w:rPr>
          <w:rFonts w:cstheme="minorHAnsi"/>
          <w:bCs/>
          <w:color w:val="0000FF"/>
        </w:rPr>
      </w:pPr>
      <w:r w:rsidRPr="00AD5305">
        <w:rPr>
          <w:rFonts w:cstheme="minorHAnsi"/>
          <w:bCs/>
          <w:color w:val="0000FF"/>
        </w:rPr>
        <w:t xml:space="preserve">Two abstractors were instructed to abstract the same 60 medical records for a </w:t>
      </w:r>
      <w:r w:rsidR="00F31926" w:rsidRPr="00F31926">
        <w:rPr>
          <w:rFonts w:cstheme="minorHAnsi"/>
          <w:bCs/>
          <w:color w:val="0000FF"/>
        </w:rPr>
        <w:t>25</w:t>
      </w:r>
      <w:r w:rsidRPr="00F31926">
        <w:rPr>
          <w:rFonts w:cstheme="minorHAnsi"/>
          <w:bCs/>
          <w:color w:val="0000FF"/>
        </w:rPr>
        <w:t xml:space="preserve"> percent</w:t>
      </w:r>
      <w:r w:rsidRPr="00AD5305">
        <w:rPr>
          <w:rFonts w:cstheme="minorHAnsi"/>
          <w:bCs/>
          <w:color w:val="0000FF"/>
        </w:rPr>
        <w:t xml:space="preserve"> inter-rater reliability (IRR) sample. IRR was estimated for each </w:t>
      </w:r>
      <w:r w:rsidR="009C5840" w:rsidRPr="00AD5305">
        <w:rPr>
          <w:rFonts w:cstheme="minorHAnsi"/>
          <w:bCs/>
          <w:color w:val="0000FF"/>
        </w:rPr>
        <w:t xml:space="preserve">abstracted </w:t>
      </w:r>
      <w:r w:rsidR="00F31926">
        <w:rPr>
          <w:rFonts w:cstheme="minorHAnsi"/>
          <w:bCs/>
          <w:color w:val="0000FF"/>
        </w:rPr>
        <w:t>definition of the FN risk assessment</w:t>
      </w:r>
      <w:r w:rsidRPr="00AD5305">
        <w:rPr>
          <w:rFonts w:cstheme="minorHAnsi"/>
          <w:bCs/>
          <w:color w:val="0000FF"/>
        </w:rPr>
        <w:t xml:space="preserve"> using </w:t>
      </w:r>
      <w:r w:rsidR="00F31926">
        <w:rPr>
          <w:rFonts w:cstheme="minorHAnsi"/>
          <w:bCs/>
          <w:color w:val="0000FF"/>
        </w:rPr>
        <w:t>the “kap” command in Stata Statistical Software, which</w:t>
      </w:r>
      <w:r w:rsidR="00F31926" w:rsidRPr="00F31926">
        <w:rPr>
          <w:rFonts w:cstheme="minorHAnsi"/>
          <w:bCs/>
          <w:color w:val="0000FF"/>
        </w:rPr>
        <w:t xml:space="preserve"> calculates the kappa-statistic measure of interrater agreement when there are two unique raters and two or more ratings</w:t>
      </w:r>
      <w:r w:rsidRPr="00AD5305">
        <w:rPr>
          <w:rFonts w:cstheme="minorHAnsi"/>
          <w:bCs/>
          <w:color w:val="0000FF"/>
        </w:rPr>
        <w:t xml:space="preserve"> (</w:t>
      </w:r>
      <w:r w:rsidR="007470F5" w:rsidRPr="007470F5">
        <w:rPr>
          <w:rFonts w:cstheme="minorHAnsi"/>
          <w:bCs/>
          <w:color w:val="0000FF"/>
        </w:rPr>
        <w:t>StataCorp. 2015. Stata Statistical Software: Release 14. College Station, TX: StataCorp LP</w:t>
      </w:r>
      <w:r w:rsidRPr="00AD5305">
        <w:rPr>
          <w:rFonts w:cstheme="minorHAnsi"/>
          <w:bCs/>
          <w:color w:val="0000FF"/>
        </w:rPr>
        <w:t xml:space="preserve">). </w:t>
      </w:r>
    </w:p>
    <w:p w14:paraId="48A34636" w14:textId="77777777" w:rsidR="00CE6C7C" w:rsidRPr="002D11EA" w:rsidRDefault="00CE6C7C" w:rsidP="008C54A9">
      <w:pPr>
        <w:autoSpaceDE w:val="0"/>
        <w:autoSpaceDN w:val="0"/>
        <w:adjustRightInd w:val="0"/>
        <w:spacing w:after="0" w:line="240" w:lineRule="auto"/>
        <w:rPr>
          <w:rFonts w:cstheme="minorHAnsi"/>
          <w:bCs/>
          <w:color w:val="0000FF"/>
        </w:rPr>
      </w:pPr>
    </w:p>
    <w:p w14:paraId="5B2A8EDC"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40B5AF03" w14:textId="3BC4FF67" w:rsidR="008F44A7" w:rsidRDefault="00356F64" w:rsidP="008C54A9">
      <w:pPr>
        <w:autoSpaceDE w:val="0"/>
        <w:autoSpaceDN w:val="0"/>
        <w:adjustRightInd w:val="0"/>
        <w:spacing w:after="0" w:line="240" w:lineRule="auto"/>
        <w:rPr>
          <w:rFonts w:cstheme="minorHAnsi"/>
          <w:bCs/>
          <w:color w:val="0000FF"/>
        </w:rPr>
      </w:pPr>
      <w:r w:rsidRPr="00356F64">
        <w:rPr>
          <w:rFonts w:cstheme="minorHAnsi"/>
          <w:bCs/>
          <w:color w:val="0000FF"/>
          <w:highlight w:val="yellow"/>
        </w:rPr>
        <w:lastRenderedPageBreak/>
        <w:t>Table of reliability testing results will be inserted here.</w:t>
      </w:r>
    </w:p>
    <w:p w14:paraId="7EA8BD55" w14:textId="77777777" w:rsidR="007470F5" w:rsidRDefault="007470F5" w:rsidP="007470F5">
      <w:pPr>
        <w:autoSpaceDE w:val="0"/>
        <w:autoSpaceDN w:val="0"/>
        <w:adjustRightInd w:val="0"/>
        <w:spacing w:after="0" w:line="240" w:lineRule="auto"/>
        <w:rPr>
          <w:rFonts w:cstheme="minorHAnsi"/>
          <w:color w:val="0000FF"/>
        </w:rPr>
      </w:pPr>
    </w:p>
    <w:p w14:paraId="2A746290" w14:textId="77777777" w:rsidR="007470F5" w:rsidRPr="00753620" w:rsidRDefault="007470F5" w:rsidP="007470F5">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422E4923" w14:textId="77777777" w:rsidR="007470F5" w:rsidRPr="00356F64" w:rsidRDefault="007470F5" w:rsidP="008C54A9">
      <w:pPr>
        <w:autoSpaceDE w:val="0"/>
        <w:autoSpaceDN w:val="0"/>
        <w:adjustRightInd w:val="0"/>
        <w:spacing w:after="0" w:line="240" w:lineRule="auto"/>
        <w:rPr>
          <w:rFonts w:cstheme="minorHAnsi"/>
          <w:bCs/>
          <w:color w:val="0000FF"/>
        </w:rPr>
      </w:pPr>
    </w:p>
    <w:p w14:paraId="0AB7776D"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73984965" w14:textId="571EF03E" w:rsidR="00356F64" w:rsidRDefault="007470F5" w:rsidP="00356F64">
      <w:pPr>
        <w:autoSpaceDE w:val="0"/>
        <w:autoSpaceDN w:val="0"/>
        <w:adjustRightInd w:val="0"/>
        <w:spacing w:after="0" w:line="240" w:lineRule="auto"/>
        <w:rPr>
          <w:rFonts w:cstheme="minorHAnsi"/>
          <w:bCs/>
        </w:rPr>
      </w:pPr>
      <w:r w:rsidRPr="007470F5">
        <w:rPr>
          <w:rFonts w:cstheme="minorHAnsi"/>
          <w:bCs/>
          <w:color w:val="0000FF"/>
          <w:highlight w:val="yellow"/>
        </w:rPr>
        <w:t>Kappa</w:t>
      </w:r>
      <w:r w:rsidR="00356F64" w:rsidRPr="007470F5">
        <w:rPr>
          <w:rFonts w:cstheme="minorHAnsi"/>
          <w:bCs/>
          <w:color w:val="0000FF"/>
          <w:highlight w:val="yellow"/>
        </w:rPr>
        <w:t xml:space="preserve"> estimates for the abstracted data ranged from 0.NN to </w:t>
      </w:r>
      <w:r>
        <w:rPr>
          <w:rFonts w:cstheme="minorHAnsi"/>
          <w:bCs/>
          <w:color w:val="0000FF"/>
          <w:highlight w:val="yellow"/>
        </w:rPr>
        <w:t>0.NN</w:t>
      </w:r>
      <w:r w:rsidR="00356F64" w:rsidRPr="007470F5">
        <w:rPr>
          <w:rFonts w:cstheme="minorHAnsi"/>
          <w:bCs/>
          <w:color w:val="0000FF"/>
          <w:highlight w:val="yellow"/>
        </w:rPr>
        <w:t xml:space="preserve"> indicating</w:t>
      </w:r>
      <w:r>
        <w:rPr>
          <w:rFonts w:cstheme="minorHAnsi"/>
          <w:bCs/>
          <w:color w:val="0000FF"/>
          <w:highlight w:val="yellow"/>
        </w:rPr>
        <w:t xml:space="preserve"> [insert interpretation]</w:t>
      </w:r>
      <w:r w:rsidR="00356F64" w:rsidRPr="007470F5">
        <w:rPr>
          <w:rFonts w:cstheme="minorHAnsi"/>
          <w:bCs/>
          <w:color w:val="0000FF"/>
          <w:highlight w:val="yellow"/>
        </w:rPr>
        <w:t>.</w:t>
      </w:r>
      <w:r w:rsidR="00356F64" w:rsidRPr="00316363">
        <w:rPr>
          <w:rFonts w:cstheme="minorHAnsi"/>
          <w:bCs/>
          <w:color w:val="0000FF"/>
        </w:rPr>
        <w:t xml:space="preserve">  </w:t>
      </w:r>
    </w:p>
    <w:p w14:paraId="4DF5EB61" w14:textId="77777777" w:rsidR="007470F5" w:rsidRDefault="007470F5" w:rsidP="007470F5">
      <w:pPr>
        <w:autoSpaceDE w:val="0"/>
        <w:autoSpaceDN w:val="0"/>
        <w:adjustRightInd w:val="0"/>
        <w:spacing w:after="0" w:line="240" w:lineRule="auto"/>
        <w:rPr>
          <w:rFonts w:cstheme="minorHAnsi"/>
          <w:color w:val="0000FF"/>
        </w:rPr>
      </w:pPr>
    </w:p>
    <w:p w14:paraId="6E53C380" w14:textId="77777777" w:rsidR="007470F5" w:rsidRPr="00753620" w:rsidRDefault="007470F5" w:rsidP="007470F5">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6A8B1A9B" w14:textId="77777777" w:rsidR="008F44A7" w:rsidRPr="00A25024" w:rsidRDefault="008F44A7" w:rsidP="00DB3627">
      <w:pPr>
        <w:autoSpaceDE w:val="0"/>
        <w:autoSpaceDN w:val="0"/>
        <w:adjustRightInd w:val="0"/>
        <w:spacing w:after="0" w:line="240" w:lineRule="auto"/>
        <w:rPr>
          <w:rFonts w:cstheme="minorHAnsi"/>
          <w:bCs/>
        </w:rPr>
      </w:pP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023D5F37" w:rsidR="00696262" w:rsidRPr="00A25024" w:rsidRDefault="0060202C" w:rsidP="00696262">
      <w:pPr>
        <w:autoSpaceDE w:val="0"/>
        <w:autoSpaceDN w:val="0"/>
        <w:adjustRightInd w:val="0"/>
        <w:spacing w:after="0" w:line="240" w:lineRule="auto"/>
        <w:rPr>
          <w:rFonts w:cstheme="minorHAnsi"/>
          <w:b/>
          <w:bCs/>
        </w:rPr>
      </w:pPr>
      <w:sdt>
        <w:sdtPr>
          <w:rPr>
            <w:rFonts w:cstheme="minorHAnsi"/>
            <w:bCs/>
            <w:color w:val="0000FF"/>
            <w:highlight w:val="yellow"/>
          </w:rPr>
          <w:id w:val="-1767844731"/>
          <w14:checkbox>
            <w14:checked w14:val="1"/>
            <w14:checkedState w14:val="2612" w14:font="MS Gothic"/>
            <w14:uncheckedState w14:val="2610" w14:font="MS Gothic"/>
          </w14:checkbox>
        </w:sdtPr>
        <w:sdtEndPr/>
        <w:sdtContent>
          <w:r w:rsidR="005C3533" w:rsidRPr="005C3533">
            <w:rPr>
              <w:rFonts w:ascii="MS Gothic" w:eastAsia="MS Gothic" w:hAnsi="MS Gothic" w:cstheme="minorHAnsi" w:hint="eastAsia"/>
              <w:bCs/>
              <w:color w:val="0000FF"/>
              <w:highlight w:val="yellow"/>
            </w:rPr>
            <w:t>☒</w:t>
          </w:r>
        </w:sdtContent>
      </w:sdt>
      <w:r w:rsidR="000414E8" w:rsidRPr="005C3533">
        <w:rPr>
          <w:rFonts w:eastAsia="MS Mincho" w:cstheme="minorHAnsi"/>
          <w:b/>
          <w:bCs/>
          <w:color w:val="0000FF"/>
          <w:highlight w:val="yellow"/>
        </w:rPr>
        <w:t xml:space="preserve"> </w:t>
      </w:r>
      <w:r w:rsidR="005232D6" w:rsidRPr="005C3533">
        <w:rPr>
          <w:rFonts w:eastAsia="MS Gothic" w:cstheme="minorHAnsi"/>
          <w:b/>
          <w:bCs/>
          <w:highlight w:val="yellow"/>
        </w:rPr>
        <w:t>P</w:t>
      </w:r>
      <w:r w:rsidR="00696262" w:rsidRPr="005C3533">
        <w:rPr>
          <w:rFonts w:eastAsia="MS Gothic" w:cstheme="minorHAnsi"/>
          <w:b/>
          <w:bCs/>
          <w:highlight w:val="yellow"/>
        </w:rPr>
        <w:t xml:space="preserve">erformance </w:t>
      </w:r>
      <w:r w:rsidR="00696262" w:rsidRPr="005C3533">
        <w:rPr>
          <w:rFonts w:cstheme="minorHAnsi"/>
          <w:b/>
          <w:bCs/>
          <w:highlight w:val="yellow"/>
        </w:rPr>
        <w:t>measure score</w:t>
      </w:r>
    </w:p>
    <w:p w14:paraId="1E60D7FB" w14:textId="3358B6CC" w:rsidR="000574AB" w:rsidRPr="00A25024" w:rsidRDefault="0060202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highlight w:val="yellow"/>
          </w:rPr>
          <w:id w:val="-1042279617"/>
          <w14:checkbox>
            <w14:checked w14:val="1"/>
            <w14:checkedState w14:val="2612" w14:font="MS Gothic"/>
            <w14:uncheckedState w14:val="2610" w14:font="MS Gothic"/>
          </w14:checkbox>
        </w:sdtPr>
        <w:sdtEndPr/>
        <w:sdtContent>
          <w:r w:rsidR="005C3533" w:rsidRPr="005C3533">
            <w:rPr>
              <w:rFonts w:ascii="MS Gothic" w:eastAsia="MS Gothic" w:hAnsi="MS Gothic" w:cstheme="minorHAnsi" w:hint="eastAsia"/>
              <w:bCs/>
              <w:color w:val="0000FF"/>
              <w:highlight w:val="yellow"/>
            </w:rPr>
            <w:t>☒</w:t>
          </w:r>
        </w:sdtContent>
      </w:sdt>
      <w:r w:rsidR="00A25024" w:rsidRPr="005C3533">
        <w:rPr>
          <w:rFonts w:eastAsia="MS Mincho" w:cstheme="minorHAnsi"/>
          <w:b/>
          <w:bCs/>
          <w:color w:val="0000FF"/>
          <w:highlight w:val="yellow"/>
        </w:rPr>
        <w:t xml:space="preserve"> </w:t>
      </w:r>
      <w:r w:rsidR="005232D6" w:rsidRPr="005C3533">
        <w:rPr>
          <w:rFonts w:cstheme="minorHAnsi"/>
          <w:b/>
          <w:bCs/>
          <w:highlight w:val="yellow"/>
        </w:rPr>
        <w:t>S</w:t>
      </w:r>
      <w:r w:rsidR="00D50704" w:rsidRPr="005C3533">
        <w:rPr>
          <w:rFonts w:cstheme="minorHAnsi"/>
          <w:b/>
          <w:bCs/>
          <w:highlight w:val="yellow"/>
        </w:rPr>
        <w:t xml:space="preserve">ystematic assessment of </w:t>
      </w:r>
      <w:r w:rsidR="004B6CEE" w:rsidRPr="005C3533">
        <w:rPr>
          <w:rFonts w:cstheme="minorHAnsi"/>
          <w:b/>
          <w:bCs/>
          <w:highlight w:val="yellow"/>
        </w:rPr>
        <w:t xml:space="preserve">face </w:t>
      </w:r>
      <w:r w:rsidR="004B6CEE" w:rsidRPr="005C3533">
        <w:rPr>
          <w:rFonts w:eastAsia="MS Gothic" w:cstheme="minorHAnsi"/>
          <w:b/>
          <w:bCs/>
          <w:highlight w:val="yellow"/>
        </w:rPr>
        <w:t xml:space="preserve">validity of </w:t>
      </w:r>
      <w:r w:rsidR="00D1754D" w:rsidRPr="005C3533">
        <w:rPr>
          <w:rFonts w:eastAsia="MS Gothic" w:cstheme="minorHAnsi"/>
          <w:b/>
          <w:bCs/>
          <w:highlight w:val="yellow"/>
          <w:u w:val="single"/>
        </w:rPr>
        <w:t xml:space="preserve">performance </w:t>
      </w:r>
      <w:r w:rsidR="004B6CEE" w:rsidRPr="005C3533">
        <w:rPr>
          <w:rFonts w:eastAsia="MS Gothic" w:cstheme="minorHAnsi"/>
          <w:b/>
          <w:bCs/>
          <w:highlight w:val="yellow"/>
          <w:u w:val="single"/>
        </w:rPr>
        <w:t>measure score</w:t>
      </w:r>
      <w:r w:rsidR="00CA06D8" w:rsidRPr="005C3533">
        <w:rPr>
          <w:rFonts w:eastAsia="MS Gothic" w:cstheme="minorHAnsi"/>
          <w:b/>
          <w:bCs/>
          <w:highlight w:val="yellow"/>
        </w:rPr>
        <w:t xml:space="preserve"> </w:t>
      </w:r>
      <w:r w:rsidR="00A41377" w:rsidRPr="005C3533">
        <w:rPr>
          <w:rFonts w:eastAsia="MS Gothic" w:cstheme="minorHAnsi"/>
          <w:b/>
          <w:bCs/>
          <w:highlight w:val="yellow"/>
        </w:rPr>
        <w:t>as a</w:t>
      </w:r>
      <w:r w:rsidR="00241591" w:rsidRPr="005C3533">
        <w:rPr>
          <w:rFonts w:eastAsia="MS Gothic" w:cstheme="minorHAnsi"/>
          <w:b/>
          <w:bCs/>
          <w:highlight w:val="yellow"/>
        </w:rPr>
        <w:t>n</w:t>
      </w:r>
      <w:r w:rsidR="00A41377" w:rsidRPr="005C3533">
        <w:rPr>
          <w:rFonts w:eastAsia="MS Gothic" w:cstheme="minorHAnsi"/>
          <w:b/>
          <w:bCs/>
          <w:highlight w:val="yellow"/>
        </w:rPr>
        <w:t xml:space="preserve"> indicator</w:t>
      </w:r>
      <w:r w:rsidR="00A41377" w:rsidRPr="005C3533">
        <w:rPr>
          <w:rFonts w:eastAsia="MS Gothic" w:cstheme="minorHAnsi"/>
          <w:bCs/>
          <w:highlight w:val="yellow"/>
        </w:rPr>
        <w:t xml:space="preserve"> </w:t>
      </w:r>
      <w:r w:rsidR="00241591" w:rsidRPr="005C3533">
        <w:rPr>
          <w:rFonts w:eastAsia="MS Gothic" w:cstheme="minorHAnsi"/>
          <w:bCs/>
          <w:highlight w:val="yellow"/>
        </w:rPr>
        <w:t xml:space="preserve">of quality or resource use </w:t>
      </w:r>
      <w:r w:rsidR="00A41377" w:rsidRPr="005C3533">
        <w:rPr>
          <w:rFonts w:eastAsia="MS Gothic" w:cstheme="minorHAnsi"/>
          <w:bCs/>
          <w:highlight w:val="yellow"/>
        </w:rPr>
        <w:t>(</w:t>
      </w:r>
      <w:r w:rsidR="00D1754D" w:rsidRPr="005C3533">
        <w:rPr>
          <w:rFonts w:eastAsia="MS Gothic" w:cstheme="minorHAnsi"/>
          <w:bCs/>
          <w:i/>
          <w:highlight w:val="yellow"/>
        </w:rPr>
        <w:t xml:space="preserve">i.e., is an </w:t>
      </w:r>
      <w:r w:rsidR="00A41377" w:rsidRPr="005C3533">
        <w:rPr>
          <w:rFonts w:eastAsia="MS Gothic" w:cstheme="minorHAnsi"/>
          <w:bCs/>
          <w:i/>
          <w:highlight w:val="yellow"/>
        </w:rPr>
        <w:t>accurate reflection of</w:t>
      </w:r>
      <w:r w:rsidR="006D6BC1" w:rsidRPr="005C3533">
        <w:rPr>
          <w:rFonts w:eastAsia="MS Gothic" w:cstheme="minorHAnsi"/>
          <w:bCs/>
          <w:i/>
          <w:highlight w:val="yellow"/>
        </w:rPr>
        <w:t xml:space="preserve"> </w:t>
      </w:r>
      <w:r w:rsidR="005149E7" w:rsidRPr="005C3533">
        <w:rPr>
          <w:rFonts w:eastAsia="MS Gothic" w:cstheme="minorHAnsi"/>
          <w:bCs/>
          <w:i/>
          <w:highlight w:val="yellow"/>
        </w:rPr>
        <w:t>performance</w:t>
      </w:r>
      <w:r w:rsidR="00A41377" w:rsidRPr="005C3533">
        <w:rPr>
          <w:rFonts w:eastAsia="MS Gothic" w:cstheme="minorHAnsi"/>
          <w:bCs/>
          <w:i/>
          <w:highlight w:val="yellow"/>
        </w:rPr>
        <w:t xml:space="preserve"> </w:t>
      </w:r>
      <w:r w:rsidR="000414E8" w:rsidRPr="005C3533">
        <w:rPr>
          <w:rFonts w:eastAsia="MS Gothic" w:cstheme="minorHAnsi"/>
          <w:bCs/>
          <w:i/>
          <w:highlight w:val="yellow"/>
        </w:rPr>
        <w:t xml:space="preserve">on </w:t>
      </w:r>
      <w:r w:rsidR="00241591" w:rsidRPr="005C3533">
        <w:rPr>
          <w:rFonts w:eastAsia="MS Gothic" w:cstheme="minorHAnsi"/>
          <w:bCs/>
          <w:i/>
          <w:highlight w:val="yellow"/>
        </w:rPr>
        <w:t xml:space="preserve">quality or resource use </w:t>
      </w:r>
      <w:r w:rsidR="00A41377" w:rsidRPr="005C3533">
        <w:rPr>
          <w:rFonts w:eastAsia="MS Gothic" w:cstheme="minorHAnsi"/>
          <w:bCs/>
          <w:i/>
          <w:highlight w:val="yellow"/>
        </w:rPr>
        <w:t xml:space="preserve">and can distinguish </w:t>
      </w:r>
      <w:r w:rsidR="000414E8" w:rsidRPr="005C3533">
        <w:rPr>
          <w:rFonts w:eastAsia="MS Gothic" w:cstheme="minorHAnsi"/>
          <w:bCs/>
          <w:i/>
          <w:highlight w:val="yellow"/>
        </w:rPr>
        <w:t>good from poor p</w:t>
      </w:r>
      <w:r w:rsidR="005149E7" w:rsidRPr="005C3533">
        <w:rPr>
          <w:rFonts w:eastAsia="MS Gothic" w:cstheme="minorHAnsi"/>
          <w:bCs/>
          <w:i/>
          <w:highlight w:val="yellow"/>
        </w:rPr>
        <w:t>erformance</w:t>
      </w:r>
      <w:r w:rsidR="00A41377" w:rsidRPr="005C3533">
        <w:rPr>
          <w:rFonts w:eastAsia="MS Gothic" w:cstheme="minorHAnsi"/>
          <w:bCs/>
          <w:highlight w:val="yellow"/>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29FA025D" w14:textId="367DD844" w:rsidR="00FE6288" w:rsidRPr="00FE6288" w:rsidRDefault="00CA7A09" w:rsidP="00FE6288">
      <w:pPr>
        <w:shd w:val="clear" w:color="auto" w:fill="FFFFFF"/>
        <w:spacing w:after="0" w:line="240" w:lineRule="auto"/>
        <w:rPr>
          <w:color w:val="0000FF"/>
        </w:rPr>
      </w:pPr>
      <w:r w:rsidRPr="002C7E13">
        <w:rPr>
          <w:color w:val="0000FF"/>
        </w:rPr>
        <w:t xml:space="preserve">We identified </w:t>
      </w:r>
      <w:r w:rsidR="00F26BE8">
        <w:rPr>
          <w:color w:val="0000FF"/>
        </w:rPr>
        <w:t>ten</w:t>
      </w:r>
      <w:r w:rsidR="00F63876" w:rsidRPr="007470F5">
        <w:rPr>
          <w:color w:val="0000FF"/>
        </w:rPr>
        <w:t xml:space="preserve"> </w:t>
      </w:r>
      <w:r w:rsidRPr="007470F5">
        <w:rPr>
          <w:color w:val="0000FF"/>
        </w:rPr>
        <w:t>experts in</w:t>
      </w:r>
      <w:r w:rsidRPr="002C7E13">
        <w:rPr>
          <w:color w:val="0000FF"/>
        </w:rPr>
        <w:t xml:space="preserve"> </w:t>
      </w:r>
      <w:r w:rsidR="00DA1856" w:rsidRPr="002C7E13">
        <w:rPr>
          <w:color w:val="0000FF"/>
        </w:rPr>
        <w:t xml:space="preserve">clinical </w:t>
      </w:r>
      <w:r w:rsidRPr="002C7E13">
        <w:rPr>
          <w:color w:val="0000FF"/>
        </w:rPr>
        <w:t>oncology to rate the measure on its face validity</w:t>
      </w:r>
      <w:r w:rsidR="000847E0">
        <w:rPr>
          <w:color w:val="0000FF"/>
        </w:rPr>
        <w:t xml:space="preserve"> and usability</w:t>
      </w:r>
      <w:r w:rsidRPr="002C7E13">
        <w:rPr>
          <w:color w:val="0000FF"/>
        </w:rPr>
        <w:t xml:space="preserve">. The names and organizations of </w:t>
      </w:r>
      <w:r w:rsidR="00AD5305">
        <w:rPr>
          <w:color w:val="0000FF"/>
        </w:rPr>
        <w:t xml:space="preserve">the clinical experts </w:t>
      </w:r>
      <w:r w:rsidRPr="002C7E13">
        <w:rPr>
          <w:color w:val="0000FF"/>
        </w:rPr>
        <w:t xml:space="preserve">are listed in </w:t>
      </w:r>
      <w:r w:rsidR="005B24CC">
        <w:rPr>
          <w:color w:val="0000FF"/>
        </w:rPr>
        <w:t>T</w:t>
      </w:r>
      <w:r w:rsidRPr="002C7E13">
        <w:rPr>
          <w:color w:val="0000FF"/>
        </w:rPr>
        <w:t xml:space="preserve">able </w:t>
      </w:r>
      <w:r w:rsidR="005B24CC">
        <w:rPr>
          <w:color w:val="0000FF"/>
        </w:rPr>
        <w:t>1</w:t>
      </w:r>
      <w:r w:rsidRPr="002C7E13">
        <w:rPr>
          <w:color w:val="0000FF"/>
        </w:rPr>
        <w:t xml:space="preserve">. The face validity was rated using a web-based questionnaire (developed using SurveyMonkey®). The clinical experts were asked to </w:t>
      </w:r>
      <w:r w:rsidR="005B24CC">
        <w:rPr>
          <w:color w:val="0000FF"/>
        </w:rPr>
        <w:t xml:space="preserve">review the </w:t>
      </w:r>
      <w:r w:rsidR="009B4A3F">
        <w:rPr>
          <w:color w:val="0000FF"/>
        </w:rPr>
        <w:t xml:space="preserve">measure specifications and the </w:t>
      </w:r>
      <w:r w:rsidR="005B24CC">
        <w:rPr>
          <w:color w:val="0000FF"/>
        </w:rPr>
        <w:t>evidence supporting the measure</w:t>
      </w:r>
      <w:r w:rsidR="00F26BE8">
        <w:rPr>
          <w:color w:val="0000FF"/>
        </w:rPr>
        <w:t xml:space="preserve"> from the NQF forms</w:t>
      </w:r>
      <w:r w:rsidR="005B24CC">
        <w:rPr>
          <w:color w:val="0000FF"/>
        </w:rPr>
        <w:t>, which we provided</w:t>
      </w:r>
      <w:r w:rsidR="009B4A3F">
        <w:rPr>
          <w:color w:val="0000FF"/>
        </w:rPr>
        <w:t xml:space="preserve"> to them. </w:t>
      </w:r>
      <w:r w:rsidR="000847E0">
        <w:rPr>
          <w:color w:val="0000FF"/>
        </w:rPr>
        <w:t>After reviewing the background material, t</w:t>
      </w:r>
      <w:r w:rsidR="009B4A3F">
        <w:rPr>
          <w:color w:val="0000FF"/>
        </w:rPr>
        <w:t>hey were instructed to</w:t>
      </w:r>
      <w:r w:rsidR="005B24CC">
        <w:rPr>
          <w:color w:val="0000FF"/>
        </w:rPr>
        <w:t xml:space="preserve"> </w:t>
      </w:r>
      <w:r w:rsidRPr="002C7E13">
        <w:rPr>
          <w:color w:val="0000FF"/>
        </w:rPr>
        <w:t xml:space="preserve">rate </w:t>
      </w:r>
      <w:r w:rsidR="00FE6288">
        <w:rPr>
          <w:color w:val="0000FF"/>
        </w:rPr>
        <w:t>two</w:t>
      </w:r>
      <w:r w:rsidRPr="002C7E13">
        <w:rPr>
          <w:color w:val="0000FF"/>
        </w:rPr>
        <w:t xml:space="preserve"> statement</w:t>
      </w:r>
      <w:r w:rsidR="00FE6288">
        <w:rPr>
          <w:color w:val="0000FF"/>
        </w:rPr>
        <w:t xml:space="preserve">s </w:t>
      </w:r>
      <w:r w:rsidR="00F26BE8">
        <w:rPr>
          <w:color w:val="0000FF"/>
        </w:rPr>
        <w:t xml:space="preserve">about the measure </w:t>
      </w:r>
      <w:r w:rsidR="00FE6288" w:rsidRPr="002C7E13">
        <w:rPr>
          <w:color w:val="0000FF"/>
        </w:rPr>
        <w:t>by indicating their level of agreement on a 5-point scale (1=Strongly Disagree; 2=Disagree; 3=Neither Agree nor Disagree; 4=Agree; 5=Strongly Agree).</w:t>
      </w:r>
      <w:r w:rsidR="00FE6288">
        <w:rPr>
          <w:color w:val="0000FF"/>
        </w:rPr>
        <w:t xml:space="preserve"> The first statement was related to the face validity of the measure:</w:t>
      </w:r>
      <w:r w:rsidRPr="002C7E13">
        <w:rPr>
          <w:color w:val="0000FF"/>
        </w:rPr>
        <w:t xml:space="preserve"> “Performance scores resulting from the measure as defined can be used to distinguish good from poor quality</w:t>
      </w:r>
      <w:r w:rsidR="00FE6288">
        <w:rPr>
          <w:color w:val="0000FF"/>
        </w:rPr>
        <w:t>.</w:t>
      </w:r>
      <w:r w:rsidRPr="002C7E13">
        <w:rPr>
          <w:color w:val="0000FF"/>
        </w:rPr>
        <w:t>”</w:t>
      </w:r>
      <w:r w:rsidR="00FE6288">
        <w:rPr>
          <w:color w:val="0000FF"/>
        </w:rPr>
        <w:t xml:space="preserve"> The second statement was related to the usability of the measure</w:t>
      </w:r>
      <w:r w:rsidR="00FE6288" w:rsidRPr="002C7E13">
        <w:rPr>
          <w:color w:val="0000FF"/>
        </w:rPr>
        <w:t>: “</w:t>
      </w:r>
      <w:r w:rsidR="00FE6288" w:rsidRPr="00FE6288">
        <w:rPr>
          <w:color w:val="0000FF"/>
        </w:rPr>
        <w:t>The measure results are easily understood by the users of the data (e.g., clinicians,</w:t>
      </w:r>
      <w:r w:rsidR="00FE6288">
        <w:rPr>
          <w:color w:val="0000FF"/>
        </w:rPr>
        <w:t xml:space="preserve"> </w:t>
      </w:r>
      <w:r w:rsidR="00FE6288" w:rsidRPr="00FE6288">
        <w:rPr>
          <w:color w:val="0000FF"/>
        </w:rPr>
        <w:t>administrators).</w:t>
      </w:r>
      <w:r w:rsidR="00FE6288">
        <w:rPr>
          <w:color w:val="0000FF"/>
        </w:rPr>
        <w:t xml:space="preserve">” </w:t>
      </w:r>
    </w:p>
    <w:p w14:paraId="7B8260A0" w14:textId="77777777" w:rsidR="00CA7A09" w:rsidRPr="00F3074C" w:rsidRDefault="00CA7A09" w:rsidP="00CA7A09">
      <w:pPr>
        <w:shd w:val="clear" w:color="auto" w:fill="FFFFFF"/>
        <w:spacing w:after="0" w:line="240" w:lineRule="auto"/>
        <w:rPr>
          <w:rFonts w:ascii="Times New Roman" w:eastAsia="Times New Roman" w:hAnsi="Times New Roman" w:cs="Times New Roman"/>
          <w:color w:val="0000FF"/>
        </w:rPr>
      </w:pPr>
    </w:p>
    <w:p w14:paraId="610734BC" w14:textId="77777777" w:rsidR="000847E0" w:rsidRDefault="000847E0">
      <w:pPr>
        <w:rPr>
          <w:rFonts w:ascii="Calibri" w:eastAsia="MS Mincho" w:hAnsi="Calibri" w:cs="Arial"/>
          <w:b/>
          <w:color w:val="0000FF"/>
        </w:rPr>
      </w:pPr>
      <w:r>
        <w:rPr>
          <w:rFonts w:ascii="Calibri" w:eastAsia="MS Mincho" w:hAnsi="Calibri" w:cs="Arial"/>
          <w:b/>
          <w:color w:val="0000FF"/>
        </w:rPr>
        <w:br w:type="page"/>
      </w:r>
    </w:p>
    <w:p w14:paraId="07181DD4" w14:textId="2E39232D" w:rsidR="005B24CC" w:rsidRPr="005B24CC" w:rsidRDefault="005B24CC" w:rsidP="005B24CC">
      <w:pPr>
        <w:widowControl w:val="0"/>
        <w:spacing w:after="0"/>
        <w:rPr>
          <w:rFonts w:ascii="Calibri" w:eastAsia="MS Mincho" w:hAnsi="Calibri" w:cs="Arial"/>
          <w:b/>
          <w:color w:val="0000FF"/>
        </w:rPr>
      </w:pPr>
      <w:r w:rsidRPr="005B24CC">
        <w:rPr>
          <w:rFonts w:ascii="Calibri" w:eastAsia="MS Mincho" w:hAnsi="Calibri" w:cs="Arial"/>
          <w:b/>
          <w:color w:val="0000FF"/>
        </w:rPr>
        <w:lastRenderedPageBreak/>
        <w:t>Table</w:t>
      </w:r>
      <w:r>
        <w:rPr>
          <w:rFonts w:ascii="Calibri" w:eastAsia="MS Mincho" w:hAnsi="Calibri" w:cs="Arial"/>
          <w:b/>
          <w:color w:val="0000FF"/>
        </w:rPr>
        <w:t xml:space="preserve"> 1</w:t>
      </w:r>
      <w:r w:rsidRPr="005B24CC">
        <w:rPr>
          <w:rFonts w:ascii="Calibri" w:eastAsia="MS Mincho" w:hAnsi="Calibri" w:cs="Arial"/>
          <w:b/>
          <w:color w:val="0000FF"/>
        </w:rPr>
        <w:t xml:space="preserve">. Clinical Experts Who Rated Measure on Face Validity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387"/>
      </w:tblGrid>
      <w:tr w:rsidR="005B24CC" w:rsidRPr="005B24CC" w14:paraId="576A1F62" w14:textId="77777777" w:rsidTr="00D713C8">
        <w:trPr>
          <w:cantSplit/>
          <w:trHeight w:val="20"/>
          <w:tblHeader/>
        </w:trPr>
        <w:tc>
          <w:tcPr>
            <w:tcW w:w="1143" w:type="pct"/>
            <w:shd w:val="clear" w:color="auto" w:fill="auto"/>
            <w:vAlign w:val="bottom"/>
          </w:tcPr>
          <w:p w14:paraId="433D0277" w14:textId="77777777" w:rsidR="005B24CC" w:rsidRPr="005B24CC" w:rsidRDefault="005B24CC" w:rsidP="005B24CC">
            <w:pPr>
              <w:spacing w:after="0" w:line="240" w:lineRule="auto"/>
              <w:jc w:val="center"/>
              <w:rPr>
                <w:rFonts w:ascii="Calibri" w:eastAsia="Calibri" w:hAnsi="Calibri" w:cs="Arial"/>
                <w:b/>
                <w:color w:val="0000FF"/>
              </w:rPr>
            </w:pPr>
            <w:r w:rsidRPr="005B24CC">
              <w:rPr>
                <w:rFonts w:ascii="Calibri" w:eastAsia="Calibri" w:hAnsi="Calibri" w:cs="Arial"/>
                <w:b/>
                <w:color w:val="0000FF"/>
              </w:rPr>
              <w:t>Name</w:t>
            </w:r>
          </w:p>
        </w:tc>
        <w:tc>
          <w:tcPr>
            <w:tcW w:w="3857" w:type="pct"/>
            <w:shd w:val="clear" w:color="auto" w:fill="auto"/>
            <w:vAlign w:val="bottom"/>
          </w:tcPr>
          <w:p w14:paraId="16946EC4" w14:textId="77777777" w:rsidR="005B24CC" w:rsidRPr="005B24CC" w:rsidRDefault="005B24CC" w:rsidP="005B24CC">
            <w:pPr>
              <w:spacing w:after="0" w:line="240" w:lineRule="auto"/>
              <w:jc w:val="center"/>
              <w:rPr>
                <w:rFonts w:ascii="Calibri" w:eastAsia="Calibri" w:hAnsi="Calibri" w:cs="Arial"/>
                <w:b/>
                <w:color w:val="0000FF"/>
              </w:rPr>
            </w:pPr>
            <w:r w:rsidRPr="005B24CC">
              <w:rPr>
                <w:rFonts w:ascii="Calibri" w:eastAsia="Calibri" w:hAnsi="Calibri" w:cs="Arial"/>
                <w:b/>
                <w:color w:val="0000FF"/>
              </w:rPr>
              <w:t>Organization</w:t>
            </w:r>
          </w:p>
        </w:tc>
      </w:tr>
      <w:tr w:rsidR="005B24CC" w:rsidRPr="005B24CC" w14:paraId="632CE5AF" w14:textId="77777777" w:rsidTr="00D713C8">
        <w:trPr>
          <w:cantSplit/>
          <w:trHeight w:val="20"/>
        </w:trPr>
        <w:tc>
          <w:tcPr>
            <w:tcW w:w="1143" w:type="pct"/>
          </w:tcPr>
          <w:p w14:paraId="1D42C5B3" w14:textId="77777777" w:rsidR="005B24CC" w:rsidRPr="005B24CC" w:rsidRDefault="005B24CC" w:rsidP="005B24CC">
            <w:pPr>
              <w:spacing w:after="0" w:line="240" w:lineRule="auto"/>
              <w:rPr>
                <w:rFonts w:ascii="Calibri" w:eastAsia="Calibri" w:hAnsi="Calibri" w:cs="Arial"/>
                <w:b/>
                <w:color w:val="0000FF"/>
              </w:rPr>
            </w:pPr>
            <w:r w:rsidRPr="005B24CC">
              <w:rPr>
                <w:rFonts w:ascii="Calibri" w:eastAsia="Calibri" w:hAnsi="Calibri" w:cs="Arial"/>
                <w:b/>
                <w:color w:val="0000FF"/>
              </w:rPr>
              <w:t>John Glaspy</w:t>
            </w:r>
          </w:p>
          <w:p w14:paraId="25A7285D"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MD</w:t>
            </w:r>
          </w:p>
        </w:tc>
        <w:tc>
          <w:tcPr>
            <w:tcW w:w="3857" w:type="pct"/>
          </w:tcPr>
          <w:p w14:paraId="18C44471"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Chair, Founders Board and UCLA Leadership</w:t>
            </w:r>
          </w:p>
          <w:p w14:paraId="3C824F8F"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 xml:space="preserve">Professor of Medicine, Jonsson Comprehensive Cancer Center </w:t>
            </w:r>
          </w:p>
          <w:p w14:paraId="6E32F6BD"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Estelle, Abe, and Marjorie Sanders Endowed Chair in Cancer Research</w:t>
            </w:r>
          </w:p>
          <w:p w14:paraId="3430B00A"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Director, Jonsson Comprehensive Cancer Center Clinical Research Unit</w:t>
            </w:r>
          </w:p>
          <w:p w14:paraId="4ADE4161"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Director, Jonsson Comprehensive Cancer Center Women’s Cancer Research Program</w:t>
            </w:r>
          </w:p>
          <w:p w14:paraId="4B7F0698" w14:textId="77777777" w:rsidR="005B24CC" w:rsidRPr="005B24CC" w:rsidRDefault="005B24CC" w:rsidP="005B24CC">
            <w:pPr>
              <w:spacing w:after="0" w:line="240" w:lineRule="auto"/>
              <w:rPr>
                <w:rFonts w:ascii="Times" w:eastAsia="Times New Roman" w:hAnsi="Times" w:cs="Times New Roman"/>
                <w:sz w:val="20"/>
                <w:szCs w:val="20"/>
              </w:rPr>
            </w:pPr>
            <w:r w:rsidRPr="005B24CC">
              <w:rPr>
                <w:rFonts w:ascii="Calibri" w:eastAsia="Calibri" w:hAnsi="Calibri" w:cs="Arial"/>
                <w:color w:val="0000FF"/>
              </w:rPr>
              <w:t>Vice-Chair, Jonsson Comprehensive Cancer Center Scientific Protocol Review Committee</w:t>
            </w:r>
          </w:p>
        </w:tc>
      </w:tr>
      <w:tr w:rsidR="005B24CC" w:rsidRPr="005B24CC" w14:paraId="09349C22" w14:textId="77777777" w:rsidTr="00D713C8">
        <w:trPr>
          <w:cantSplit/>
          <w:trHeight w:val="20"/>
        </w:trPr>
        <w:tc>
          <w:tcPr>
            <w:tcW w:w="1143" w:type="pct"/>
          </w:tcPr>
          <w:p w14:paraId="4C745D10"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b/>
                <w:color w:val="0000FF"/>
              </w:rPr>
              <w:t>Hind Hamdan</w:t>
            </w:r>
            <w:r w:rsidRPr="005B24CC">
              <w:rPr>
                <w:rFonts w:ascii="Calibri" w:eastAsia="Calibri" w:hAnsi="Calibri" w:cs="Arial"/>
                <w:color w:val="0000FF"/>
              </w:rPr>
              <w:br/>
              <w:t>MD</w:t>
            </w:r>
          </w:p>
        </w:tc>
        <w:tc>
          <w:tcPr>
            <w:tcW w:w="3857" w:type="pct"/>
          </w:tcPr>
          <w:p w14:paraId="27231DA2"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Practicing Oncologist, Antietam Oncology in Hagerstown, MD</w:t>
            </w:r>
          </w:p>
        </w:tc>
      </w:tr>
      <w:tr w:rsidR="005B24CC" w:rsidRPr="005B24CC" w14:paraId="4B80C96A" w14:textId="77777777" w:rsidTr="00D713C8">
        <w:trPr>
          <w:cantSplit/>
          <w:trHeight w:val="20"/>
        </w:trPr>
        <w:tc>
          <w:tcPr>
            <w:tcW w:w="1143" w:type="pct"/>
          </w:tcPr>
          <w:p w14:paraId="42567461"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b/>
                <w:color w:val="0000FF"/>
              </w:rPr>
              <w:t>Thomas Lowe</w:t>
            </w:r>
            <w:r w:rsidRPr="005B24CC">
              <w:rPr>
                <w:rFonts w:ascii="Calibri" w:eastAsia="Calibri" w:hAnsi="Calibri" w:cs="Arial"/>
                <w:b/>
                <w:color w:val="0000FF"/>
              </w:rPr>
              <w:br/>
            </w:r>
            <w:r w:rsidRPr="005B24CC">
              <w:rPr>
                <w:rFonts w:ascii="Calibri" w:eastAsia="Calibri" w:hAnsi="Calibri" w:cs="Arial"/>
                <w:color w:val="0000FF"/>
              </w:rPr>
              <w:t>MD</w:t>
            </w:r>
          </w:p>
        </w:tc>
        <w:tc>
          <w:tcPr>
            <w:tcW w:w="3857" w:type="pct"/>
          </w:tcPr>
          <w:p w14:paraId="09BB97A4"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Vice-Chair of the Oncology Committee, Little Company of Mary Hospital</w:t>
            </w:r>
          </w:p>
          <w:p w14:paraId="7CB51F5A"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Chairman, Breast Cancer Advisory Board for Little Company of Mary Hospital</w:t>
            </w:r>
          </w:p>
        </w:tc>
      </w:tr>
      <w:tr w:rsidR="005B24CC" w:rsidRPr="005B24CC" w14:paraId="61C9FBBD" w14:textId="77777777" w:rsidTr="00D713C8">
        <w:trPr>
          <w:cantSplit/>
          <w:trHeight w:val="20"/>
        </w:trPr>
        <w:tc>
          <w:tcPr>
            <w:tcW w:w="1143" w:type="pct"/>
          </w:tcPr>
          <w:p w14:paraId="26BBBBF4" w14:textId="77777777" w:rsidR="005B24CC" w:rsidRPr="005B24CC" w:rsidRDefault="005B24CC" w:rsidP="005B24CC">
            <w:pPr>
              <w:spacing w:after="0" w:line="240" w:lineRule="auto"/>
              <w:rPr>
                <w:rFonts w:ascii="Calibri" w:eastAsia="Calibri" w:hAnsi="Calibri" w:cs="Arial"/>
                <w:b/>
                <w:color w:val="0000FF"/>
              </w:rPr>
            </w:pPr>
            <w:r w:rsidRPr="005B24CC">
              <w:rPr>
                <w:rFonts w:ascii="Calibri" w:eastAsia="Calibri" w:hAnsi="Calibri" w:cs="Arial"/>
                <w:b/>
                <w:color w:val="0000FF"/>
              </w:rPr>
              <w:t>Reshma Mahtani</w:t>
            </w:r>
          </w:p>
          <w:p w14:paraId="0B264E52"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DO</w:t>
            </w:r>
          </w:p>
        </w:tc>
        <w:tc>
          <w:tcPr>
            <w:tcW w:w="3857" w:type="pct"/>
          </w:tcPr>
          <w:p w14:paraId="579748A0" w14:textId="77777777" w:rsidR="005B24CC" w:rsidRPr="005B24CC" w:rsidRDefault="005B24CC" w:rsidP="005B24CC">
            <w:pPr>
              <w:spacing w:after="0" w:line="240" w:lineRule="auto"/>
              <w:rPr>
                <w:rFonts w:ascii="Calibri" w:eastAsia="Calibri" w:hAnsi="Calibri" w:cs="Times New Roman"/>
              </w:rPr>
            </w:pPr>
            <w:r w:rsidRPr="005B24CC">
              <w:rPr>
                <w:rFonts w:ascii="Calibri" w:eastAsia="Calibri" w:hAnsi="Calibri" w:cs="Arial"/>
                <w:color w:val="0000FF"/>
              </w:rPr>
              <w:t xml:space="preserve">Assistant Professor of Clinical Medicine, Division of Hematology/Oncology Sylvester Comprehensive Cancer Center </w:t>
            </w:r>
            <w:r w:rsidRPr="005B24CC">
              <w:rPr>
                <w:rFonts w:ascii="Calibri" w:eastAsia="Calibri" w:hAnsi="Calibri" w:cs="Arial"/>
                <w:color w:val="0000FF"/>
              </w:rPr>
              <w:br/>
              <w:t>University of Miami Health System</w:t>
            </w:r>
          </w:p>
        </w:tc>
      </w:tr>
      <w:tr w:rsidR="005B24CC" w:rsidRPr="005B24CC" w14:paraId="5A12D3F4" w14:textId="77777777" w:rsidTr="00D713C8">
        <w:trPr>
          <w:cantSplit/>
          <w:trHeight w:val="20"/>
        </w:trPr>
        <w:tc>
          <w:tcPr>
            <w:tcW w:w="1143" w:type="pct"/>
          </w:tcPr>
          <w:p w14:paraId="1CCB64CB" w14:textId="77777777" w:rsidR="005B24CC" w:rsidRPr="005B24CC" w:rsidRDefault="005B24CC" w:rsidP="005B24CC">
            <w:pPr>
              <w:spacing w:after="0" w:line="240" w:lineRule="auto"/>
              <w:rPr>
                <w:rFonts w:ascii="Calibri" w:eastAsia="Calibri" w:hAnsi="Calibri" w:cs="Arial"/>
                <w:b/>
                <w:color w:val="0000FF"/>
              </w:rPr>
            </w:pPr>
            <w:r w:rsidRPr="005B24CC">
              <w:rPr>
                <w:rFonts w:ascii="Calibri" w:eastAsia="Calibri" w:hAnsi="Calibri" w:cs="Arial"/>
                <w:b/>
                <w:color w:val="0000FF"/>
              </w:rPr>
              <w:t>Timothy Moore</w:t>
            </w:r>
          </w:p>
          <w:p w14:paraId="41E67F23"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MD</w:t>
            </w:r>
          </w:p>
        </w:tc>
        <w:tc>
          <w:tcPr>
            <w:tcW w:w="3857" w:type="pct"/>
          </w:tcPr>
          <w:p w14:paraId="42A82ED1"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 xml:space="preserve">Medical Director for the Palliative Care Service </w:t>
            </w:r>
          </w:p>
          <w:p w14:paraId="4918DE3E"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Grant Medical Center in Columbus</w:t>
            </w:r>
          </w:p>
        </w:tc>
      </w:tr>
      <w:tr w:rsidR="005B24CC" w:rsidRPr="005B24CC" w14:paraId="3BA29EDB" w14:textId="77777777" w:rsidTr="00D713C8">
        <w:trPr>
          <w:cantSplit/>
          <w:trHeight w:val="20"/>
        </w:trPr>
        <w:tc>
          <w:tcPr>
            <w:tcW w:w="1143" w:type="pct"/>
          </w:tcPr>
          <w:p w14:paraId="1F5A12E8"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b/>
                <w:color w:val="0000FF"/>
              </w:rPr>
              <w:t>Vicki Morrison</w:t>
            </w:r>
            <w:r w:rsidRPr="005B24CC">
              <w:rPr>
                <w:rFonts w:ascii="Calibri" w:eastAsia="Calibri" w:hAnsi="Calibri" w:cs="Arial"/>
                <w:b/>
                <w:color w:val="0000FF"/>
              </w:rPr>
              <w:br/>
            </w:r>
            <w:r w:rsidRPr="005B24CC">
              <w:rPr>
                <w:rFonts w:ascii="Calibri" w:eastAsia="Calibri" w:hAnsi="Calibri" w:cs="Arial"/>
                <w:color w:val="0000FF"/>
              </w:rPr>
              <w:t>MD</w:t>
            </w:r>
          </w:p>
        </w:tc>
        <w:tc>
          <w:tcPr>
            <w:tcW w:w="3857" w:type="pct"/>
          </w:tcPr>
          <w:p w14:paraId="5D940AE6"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Professor of Medicine in Hematology/Oncology and Infectious Disease</w:t>
            </w:r>
          </w:p>
          <w:p w14:paraId="1372F160" w14:textId="77777777" w:rsidR="005B24CC" w:rsidRPr="005B24CC" w:rsidRDefault="005B24CC" w:rsidP="005B24CC">
            <w:pPr>
              <w:spacing w:after="0" w:line="240" w:lineRule="auto"/>
              <w:rPr>
                <w:rFonts w:ascii="Calibri" w:eastAsia="Calibri" w:hAnsi="Calibri" w:cs="Times New Roman"/>
              </w:rPr>
            </w:pPr>
            <w:r w:rsidRPr="005B24CC">
              <w:rPr>
                <w:rFonts w:ascii="Calibri" w:eastAsia="Calibri" w:hAnsi="Calibri" w:cs="Arial"/>
                <w:color w:val="0000FF"/>
              </w:rPr>
              <w:t>University of Minnesota Medical School</w:t>
            </w:r>
          </w:p>
        </w:tc>
      </w:tr>
      <w:tr w:rsidR="005B24CC" w:rsidRPr="005B24CC" w14:paraId="3A626709" w14:textId="77777777" w:rsidTr="00D713C8">
        <w:trPr>
          <w:cantSplit/>
          <w:trHeight w:val="20"/>
        </w:trPr>
        <w:tc>
          <w:tcPr>
            <w:tcW w:w="1143" w:type="pct"/>
          </w:tcPr>
          <w:p w14:paraId="68B50D20" w14:textId="77777777" w:rsidR="005B24CC" w:rsidRPr="005B24CC" w:rsidRDefault="005B24CC" w:rsidP="005B24CC">
            <w:pPr>
              <w:spacing w:after="0" w:line="240" w:lineRule="auto"/>
              <w:rPr>
                <w:rFonts w:ascii="Calibri" w:eastAsia="Calibri" w:hAnsi="Calibri" w:cs="Arial"/>
                <w:b/>
                <w:color w:val="0000FF"/>
              </w:rPr>
            </w:pPr>
            <w:r w:rsidRPr="005B24CC">
              <w:rPr>
                <w:rFonts w:ascii="Calibri" w:eastAsia="Calibri" w:hAnsi="Calibri" w:cs="Arial"/>
                <w:b/>
                <w:color w:val="0000FF"/>
              </w:rPr>
              <w:t>Edgardo S. Santos</w:t>
            </w:r>
          </w:p>
          <w:p w14:paraId="04C56F1A" w14:textId="4C3F67E7" w:rsidR="005B24CC" w:rsidRPr="005B24CC" w:rsidRDefault="005B24CC" w:rsidP="005D1DB0">
            <w:pPr>
              <w:spacing w:after="0" w:line="240" w:lineRule="auto"/>
              <w:rPr>
                <w:rFonts w:ascii="Calibri" w:eastAsia="Calibri" w:hAnsi="Calibri" w:cs="Arial"/>
                <w:color w:val="0000FF"/>
              </w:rPr>
            </w:pPr>
            <w:r w:rsidRPr="005B24CC">
              <w:rPr>
                <w:rFonts w:ascii="Calibri" w:eastAsia="Calibri" w:hAnsi="Calibri" w:cs="Arial"/>
                <w:color w:val="0000FF"/>
              </w:rPr>
              <w:t>MD</w:t>
            </w:r>
            <w:r w:rsidR="005D1DB0">
              <w:rPr>
                <w:rFonts w:ascii="Calibri" w:eastAsia="Calibri" w:hAnsi="Calibri" w:cs="Arial"/>
                <w:color w:val="0000FF"/>
              </w:rPr>
              <w:t>,</w:t>
            </w:r>
            <w:r w:rsidRPr="005B24CC">
              <w:rPr>
                <w:rFonts w:ascii="Calibri" w:eastAsia="Calibri" w:hAnsi="Calibri" w:cs="Arial"/>
                <w:color w:val="0000FF"/>
              </w:rPr>
              <w:t xml:space="preserve"> FACP</w:t>
            </w:r>
          </w:p>
        </w:tc>
        <w:tc>
          <w:tcPr>
            <w:tcW w:w="3857" w:type="pct"/>
          </w:tcPr>
          <w:p w14:paraId="2543F032" w14:textId="77777777" w:rsidR="005B24CC" w:rsidRPr="005B24CC" w:rsidRDefault="005B24CC" w:rsidP="005B24CC">
            <w:pPr>
              <w:spacing w:after="0" w:line="240" w:lineRule="auto"/>
              <w:rPr>
                <w:rFonts w:ascii="Calibri" w:eastAsia="Calibri" w:hAnsi="Calibri" w:cs="Times New Roman"/>
              </w:rPr>
            </w:pPr>
            <w:r w:rsidRPr="005B24CC">
              <w:rPr>
                <w:rFonts w:ascii="Calibri" w:eastAsia="Calibri" w:hAnsi="Calibri" w:cs="Arial"/>
                <w:color w:val="0000FF"/>
              </w:rPr>
              <w:t>Associate Professor of Clinical Biomedical Sciences, Florida Atlantic University Medical Director of Cancer Research, Lynn Cancer Institute</w:t>
            </w:r>
          </w:p>
        </w:tc>
      </w:tr>
      <w:tr w:rsidR="005B24CC" w:rsidRPr="005B24CC" w14:paraId="76A604FC" w14:textId="77777777" w:rsidTr="00D713C8">
        <w:trPr>
          <w:cantSplit/>
          <w:trHeight w:val="20"/>
        </w:trPr>
        <w:tc>
          <w:tcPr>
            <w:tcW w:w="1143" w:type="pct"/>
          </w:tcPr>
          <w:p w14:paraId="6C1798F0" w14:textId="77777777" w:rsidR="005B24CC" w:rsidRPr="005B24CC" w:rsidRDefault="005B24CC" w:rsidP="005B24CC">
            <w:pPr>
              <w:spacing w:after="0" w:line="240" w:lineRule="auto"/>
              <w:rPr>
                <w:rFonts w:ascii="Calibri" w:eastAsia="Calibri" w:hAnsi="Calibri" w:cs="Arial"/>
                <w:b/>
                <w:color w:val="0000FF"/>
              </w:rPr>
            </w:pPr>
            <w:r w:rsidRPr="005B24CC">
              <w:rPr>
                <w:rFonts w:ascii="Calibri" w:eastAsia="Calibri" w:hAnsi="Calibri" w:cs="Arial"/>
                <w:b/>
                <w:color w:val="0000FF"/>
              </w:rPr>
              <w:t>Robert Smith, Jr.</w:t>
            </w:r>
          </w:p>
          <w:p w14:paraId="605312C4"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MD</w:t>
            </w:r>
          </w:p>
        </w:tc>
        <w:tc>
          <w:tcPr>
            <w:tcW w:w="3857" w:type="pct"/>
          </w:tcPr>
          <w:p w14:paraId="6E03D27A"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Clinical Associate Professor, University of South Carolina School of Medicine</w:t>
            </w:r>
          </w:p>
          <w:p w14:paraId="23AE7407"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Practicing Oncologist, Kershaw Health and Lexington Medical Center</w:t>
            </w:r>
          </w:p>
        </w:tc>
      </w:tr>
      <w:tr w:rsidR="005B24CC" w:rsidRPr="005B24CC" w14:paraId="18DD30A9" w14:textId="77777777" w:rsidTr="00D713C8">
        <w:trPr>
          <w:cantSplit/>
          <w:trHeight w:val="20"/>
        </w:trPr>
        <w:tc>
          <w:tcPr>
            <w:tcW w:w="1143" w:type="pct"/>
          </w:tcPr>
          <w:p w14:paraId="5A1A2C95"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b/>
                <w:color w:val="0000FF"/>
              </w:rPr>
              <w:t xml:space="preserve">Charles Vogel </w:t>
            </w:r>
            <w:r w:rsidRPr="005B24CC">
              <w:rPr>
                <w:rFonts w:ascii="Calibri" w:eastAsia="Calibri" w:hAnsi="Calibri" w:cs="Arial"/>
                <w:b/>
                <w:color w:val="0000FF"/>
              </w:rPr>
              <w:br/>
            </w:r>
            <w:r w:rsidRPr="005B24CC">
              <w:rPr>
                <w:rFonts w:ascii="Calibri" w:eastAsia="Calibri" w:hAnsi="Calibri" w:cs="Arial"/>
                <w:color w:val="0000FF"/>
              </w:rPr>
              <w:t>MD</w:t>
            </w:r>
          </w:p>
        </w:tc>
        <w:tc>
          <w:tcPr>
            <w:tcW w:w="3857" w:type="pct"/>
          </w:tcPr>
          <w:p w14:paraId="392D45D8" w14:textId="77777777" w:rsidR="005B24CC" w:rsidRPr="005B24CC" w:rsidRDefault="005B24CC" w:rsidP="005B24CC">
            <w:pPr>
              <w:spacing w:after="0" w:line="240" w:lineRule="auto"/>
              <w:rPr>
                <w:rFonts w:ascii="Times" w:eastAsia="Times New Roman" w:hAnsi="Times" w:cs="Times New Roman"/>
                <w:sz w:val="20"/>
                <w:szCs w:val="20"/>
              </w:rPr>
            </w:pPr>
            <w:r w:rsidRPr="005B24CC">
              <w:rPr>
                <w:rFonts w:ascii="Calibri" w:eastAsia="Calibri" w:hAnsi="Calibri" w:cs="Arial"/>
                <w:color w:val="0000FF"/>
              </w:rPr>
              <w:t xml:space="preserve">Professor of Clinical Medicine, Division of Hematology/Oncology </w:t>
            </w:r>
            <w:r w:rsidRPr="005B24CC">
              <w:rPr>
                <w:rFonts w:ascii="Calibri" w:eastAsia="Calibri" w:hAnsi="Calibri" w:cs="Arial"/>
                <w:color w:val="0000FF"/>
              </w:rPr>
              <w:br/>
              <w:t xml:space="preserve">Sylvester Comprehensive Cancer Center </w:t>
            </w:r>
            <w:r w:rsidRPr="005B24CC">
              <w:rPr>
                <w:rFonts w:ascii="Calibri" w:eastAsia="Calibri" w:hAnsi="Calibri" w:cs="Arial"/>
                <w:color w:val="0000FF"/>
              </w:rPr>
              <w:br/>
              <w:t>University of Miami Health System</w:t>
            </w:r>
          </w:p>
        </w:tc>
      </w:tr>
      <w:tr w:rsidR="005B24CC" w:rsidRPr="005B24CC" w14:paraId="2A2728CC" w14:textId="77777777" w:rsidTr="00D713C8">
        <w:trPr>
          <w:cantSplit/>
          <w:trHeight w:val="20"/>
        </w:trPr>
        <w:tc>
          <w:tcPr>
            <w:tcW w:w="1143" w:type="pct"/>
          </w:tcPr>
          <w:p w14:paraId="78A077EB" w14:textId="77777777" w:rsidR="005B24CC" w:rsidRPr="005B24CC" w:rsidRDefault="005B24CC" w:rsidP="005B24CC">
            <w:pPr>
              <w:spacing w:after="0" w:line="240" w:lineRule="auto"/>
              <w:rPr>
                <w:rFonts w:ascii="Calibri" w:eastAsia="Calibri" w:hAnsi="Calibri" w:cs="Arial"/>
                <w:b/>
                <w:color w:val="0000FF"/>
              </w:rPr>
            </w:pPr>
            <w:r w:rsidRPr="005B24CC">
              <w:rPr>
                <w:rFonts w:ascii="Calibri" w:eastAsia="Calibri" w:hAnsi="Calibri" w:cs="Arial"/>
                <w:b/>
                <w:color w:val="0000FF"/>
              </w:rPr>
              <w:t>Andrew Zelenetz</w:t>
            </w:r>
          </w:p>
          <w:p w14:paraId="3F2558E0"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MD</w:t>
            </w:r>
          </w:p>
        </w:tc>
        <w:tc>
          <w:tcPr>
            <w:tcW w:w="3857" w:type="pct"/>
          </w:tcPr>
          <w:p w14:paraId="16CF4F70" w14:textId="77777777" w:rsidR="005B24CC" w:rsidRPr="005B24CC" w:rsidRDefault="005B24CC" w:rsidP="005B24CC">
            <w:pPr>
              <w:spacing w:after="0" w:line="240" w:lineRule="auto"/>
              <w:rPr>
                <w:rFonts w:ascii="Calibri" w:eastAsia="Calibri" w:hAnsi="Calibri" w:cs="Arial"/>
                <w:color w:val="0000FF"/>
              </w:rPr>
            </w:pPr>
            <w:r w:rsidRPr="005B24CC">
              <w:rPr>
                <w:rFonts w:ascii="Calibri" w:eastAsia="Calibri" w:hAnsi="Calibri" w:cs="Arial"/>
                <w:color w:val="0000FF"/>
              </w:rPr>
              <w:t xml:space="preserve">Vice Chair of Medical Informatics </w:t>
            </w:r>
            <w:r w:rsidRPr="005B24CC">
              <w:rPr>
                <w:rFonts w:ascii="Calibri" w:eastAsia="Calibri" w:hAnsi="Calibri" w:cs="Arial"/>
                <w:color w:val="0000FF"/>
              </w:rPr>
              <w:br/>
              <w:t>Memorial Sloan Kettering Cancer Center</w:t>
            </w:r>
          </w:p>
        </w:tc>
      </w:tr>
    </w:tbl>
    <w:p w14:paraId="485AB640" w14:textId="77777777" w:rsidR="00833325" w:rsidRPr="00A25024" w:rsidRDefault="00833325" w:rsidP="00DB3627">
      <w:pPr>
        <w:autoSpaceDE w:val="0"/>
        <w:autoSpaceDN w:val="0"/>
        <w:adjustRightInd w:val="0"/>
        <w:spacing w:after="0" w:line="240" w:lineRule="auto"/>
        <w:rPr>
          <w:rFonts w:cstheme="minorHAnsi"/>
          <w:bCs/>
        </w:rPr>
      </w:pPr>
    </w:p>
    <w:p w14:paraId="75894171" w14:textId="7AA18978" w:rsidR="00E137B1" w:rsidRPr="00F534E4" w:rsidRDefault="00092566" w:rsidP="00E137B1">
      <w:pPr>
        <w:autoSpaceDE w:val="0"/>
        <w:autoSpaceDN w:val="0"/>
        <w:adjustRightInd w:val="0"/>
        <w:spacing w:after="0" w:line="240" w:lineRule="auto"/>
        <w:rPr>
          <w:rFonts w:cstheme="minorHAnsi"/>
          <w:bCs/>
          <w:color w:val="0000FF"/>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2DA0740D" w14:textId="0BFB9BD3" w:rsidR="00E137B1" w:rsidRPr="003E0E72" w:rsidRDefault="00AF4EAB" w:rsidP="00E137B1">
      <w:pPr>
        <w:autoSpaceDE w:val="0"/>
        <w:autoSpaceDN w:val="0"/>
        <w:adjustRightInd w:val="0"/>
        <w:spacing w:after="0" w:line="240" w:lineRule="auto"/>
        <w:rPr>
          <w:rFonts w:cs="Times New Roman"/>
          <w:bCs/>
          <w:color w:val="0000FF"/>
        </w:rPr>
      </w:pPr>
      <w:r w:rsidRPr="00AF4EAB">
        <w:rPr>
          <w:rFonts w:cs="Times New Roman"/>
          <w:bCs/>
          <w:color w:val="0000FF"/>
        </w:rPr>
        <w:t>Ten</w:t>
      </w:r>
      <w:r w:rsidR="00E137B1" w:rsidRPr="00AF4EAB">
        <w:rPr>
          <w:rFonts w:cs="Times New Roman"/>
          <w:bCs/>
          <w:color w:val="0000FF"/>
        </w:rPr>
        <w:t xml:space="preserve"> </w:t>
      </w:r>
      <w:r w:rsidR="00131729" w:rsidRPr="00AF4EAB">
        <w:rPr>
          <w:rFonts w:cs="Times New Roman"/>
          <w:bCs/>
          <w:color w:val="0000FF"/>
        </w:rPr>
        <w:t>clinical oncology experts</w:t>
      </w:r>
      <w:r w:rsidR="00E137B1" w:rsidRPr="00AF4EAB">
        <w:rPr>
          <w:rFonts w:cs="Times New Roman"/>
          <w:bCs/>
          <w:color w:val="0000FF"/>
        </w:rPr>
        <w:t xml:space="preserve"> completed</w:t>
      </w:r>
      <w:r w:rsidR="00E137B1" w:rsidRPr="003E0E72">
        <w:rPr>
          <w:rFonts w:cs="Times New Roman"/>
          <w:bCs/>
          <w:color w:val="0000FF"/>
        </w:rPr>
        <w:t xml:space="preserve"> the evaluation </w:t>
      </w:r>
      <w:r w:rsidR="00131729" w:rsidRPr="003E0E72">
        <w:rPr>
          <w:rFonts w:cs="Times New Roman"/>
          <w:bCs/>
          <w:color w:val="0000FF"/>
        </w:rPr>
        <w:t>of</w:t>
      </w:r>
      <w:r w:rsidR="00E137B1" w:rsidRPr="003E0E72">
        <w:rPr>
          <w:rFonts w:cs="Times New Roman"/>
          <w:bCs/>
          <w:color w:val="0000FF"/>
        </w:rPr>
        <w:t xml:space="preserve"> the measure</w:t>
      </w:r>
      <w:r w:rsidR="00812CE3">
        <w:rPr>
          <w:rFonts w:cs="Times New Roman"/>
          <w:bCs/>
          <w:color w:val="0000FF"/>
        </w:rPr>
        <w:t>’s</w:t>
      </w:r>
      <w:r w:rsidR="00FE6288">
        <w:rPr>
          <w:rFonts w:cs="Times New Roman"/>
          <w:bCs/>
          <w:color w:val="0000FF"/>
        </w:rPr>
        <w:t xml:space="preserve"> face validity and usability</w:t>
      </w:r>
      <w:r w:rsidR="00E137B1" w:rsidRPr="003E0E72">
        <w:rPr>
          <w:rFonts w:cs="Times New Roman"/>
          <w:bCs/>
          <w:color w:val="0000FF"/>
        </w:rPr>
        <w:t xml:space="preserve">. </w:t>
      </w:r>
      <w:r w:rsidR="00E137B1" w:rsidRPr="003E0E72">
        <w:rPr>
          <w:rFonts w:cs="Times New Roman"/>
          <w:color w:val="0000FF"/>
          <w:szCs w:val="24"/>
        </w:rPr>
        <w:t xml:space="preserve">The results of the rating of face validity on a scale of 1 to 5 are presented in Table </w:t>
      </w:r>
      <w:r>
        <w:rPr>
          <w:rFonts w:cs="Times New Roman"/>
          <w:color w:val="0000FF"/>
          <w:szCs w:val="24"/>
        </w:rPr>
        <w:t>2</w:t>
      </w:r>
      <w:r w:rsidR="00E137B1" w:rsidRPr="003E0E72">
        <w:rPr>
          <w:rFonts w:cs="Times New Roman"/>
          <w:color w:val="0000FF"/>
          <w:szCs w:val="24"/>
        </w:rPr>
        <w:t xml:space="preserve">. </w:t>
      </w:r>
    </w:p>
    <w:p w14:paraId="7F90F50E" w14:textId="77777777" w:rsidR="00E137B1" w:rsidRPr="003E0E72" w:rsidRDefault="00E137B1" w:rsidP="00E137B1">
      <w:pPr>
        <w:spacing w:after="0" w:line="240" w:lineRule="auto"/>
        <w:rPr>
          <w:color w:val="0000FF"/>
        </w:rPr>
      </w:pPr>
    </w:p>
    <w:p w14:paraId="760E27EE" w14:textId="6FA4AD0E" w:rsidR="00AF4EAB" w:rsidRPr="00AF4EAB" w:rsidRDefault="00AF4EAB" w:rsidP="00AF4EAB">
      <w:pPr>
        <w:autoSpaceDE w:val="0"/>
        <w:autoSpaceDN w:val="0"/>
        <w:adjustRightInd w:val="0"/>
        <w:spacing w:after="0" w:line="240" w:lineRule="auto"/>
        <w:rPr>
          <w:rFonts w:ascii="Calibri" w:eastAsia="MS Mincho" w:hAnsi="Calibri" w:cs="Times New Roman"/>
          <w:bCs/>
          <w:color w:val="0000FF"/>
        </w:rPr>
      </w:pPr>
      <w:r w:rsidRPr="00AF4EAB">
        <w:rPr>
          <w:rFonts w:ascii="Calibri" w:eastAsia="MS Mincho" w:hAnsi="Calibri" w:cs="Arial"/>
          <w:b/>
          <w:color w:val="0000FF"/>
        </w:rPr>
        <w:t xml:space="preserve">Table </w:t>
      </w:r>
      <w:r>
        <w:rPr>
          <w:rFonts w:ascii="Calibri" w:eastAsia="MS Mincho" w:hAnsi="Calibri" w:cs="Arial"/>
          <w:b/>
          <w:color w:val="0000FF"/>
        </w:rPr>
        <w:t>2</w:t>
      </w:r>
      <w:r w:rsidRPr="00AF4EAB">
        <w:rPr>
          <w:rFonts w:ascii="Calibri" w:eastAsia="MS Mincho" w:hAnsi="Calibri" w:cs="Arial"/>
          <w:b/>
          <w:color w:val="0000FF"/>
        </w:rPr>
        <w:t>. Results of the Face Validity Evaluation</w:t>
      </w:r>
    </w:p>
    <w:tbl>
      <w:tblPr>
        <w:tblStyle w:val="TableGrid11"/>
        <w:tblW w:w="0" w:type="auto"/>
        <w:tblInd w:w="108" w:type="dxa"/>
        <w:tblLook w:val="04A0" w:firstRow="1" w:lastRow="0" w:firstColumn="1" w:lastColumn="0" w:noHBand="0" w:noVBand="1"/>
      </w:tblPr>
      <w:tblGrid>
        <w:gridCol w:w="2745"/>
        <w:gridCol w:w="2835"/>
      </w:tblGrid>
      <w:tr w:rsidR="00AF4EAB" w:rsidRPr="00AF4EAB" w14:paraId="66EFBF29" w14:textId="77777777" w:rsidTr="00D713C8">
        <w:trPr>
          <w:trHeight w:val="20"/>
        </w:trPr>
        <w:tc>
          <w:tcPr>
            <w:tcW w:w="2745" w:type="dxa"/>
            <w:tcBorders>
              <w:top w:val="single" w:sz="4" w:space="0" w:color="auto"/>
              <w:left w:val="single" w:sz="4" w:space="0" w:color="auto"/>
              <w:bottom w:val="single" w:sz="4" w:space="0" w:color="auto"/>
              <w:right w:val="single" w:sz="4" w:space="0" w:color="auto"/>
            </w:tcBorders>
            <w:vAlign w:val="bottom"/>
            <w:hideMark/>
          </w:tcPr>
          <w:p w14:paraId="181EDC8F" w14:textId="77777777" w:rsidR="00AF4EAB" w:rsidRPr="00AF4EAB" w:rsidRDefault="00AF4EAB" w:rsidP="00AF4EAB">
            <w:pPr>
              <w:jc w:val="center"/>
              <w:rPr>
                <w:rFonts w:ascii="Calibri" w:hAnsi="Calibri" w:cs="Arial"/>
                <w:b/>
                <w:color w:val="0000FF"/>
              </w:rPr>
            </w:pPr>
            <w:r w:rsidRPr="00AF4EAB">
              <w:rPr>
                <w:rFonts w:ascii="Calibri" w:hAnsi="Calibri" w:cs="Arial"/>
                <w:b/>
                <w:color w:val="0000FF"/>
              </w:rPr>
              <w:t>Rating</w:t>
            </w:r>
          </w:p>
        </w:tc>
        <w:tc>
          <w:tcPr>
            <w:tcW w:w="2835" w:type="dxa"/>
            <w:tcBorders>
              <w:top w:val="single" w:sz="4" w:space="0" w:color="auto"/>
              <w:left w:val="single" w:sz="4" w:space="0" w:color="auto"/>
              <w:bottom w:val="single" w:sz="4" w:space="0" w:color="auto"/>
              <w:right w:val="single" w:sz="4" w:space="0" w:color="auto"/>
            </w:tcBorders>
            <w:vAlign w:val="bottom"/>
            <w:hideMark/>
          </w:tcPr>
          <w:p w14:paraId="7300209B" w14:textId="77777777" w:rsidR="00AF4EAB" w:rsidRPr="00AF4EAB" w:rsidRDefault="00AF4EAB" w:rsidP="00AF4EAB">
            <w:pPr>
              <w:jc w:val="center"/>
              <w:rPr>
                <w:rFonts w:ascii="Calibri" w:hAnsi="Calibri" w:cs="Arial"/>
                <w:b/>
                <w:color w:val="0000FF"/>
              </w:rPr>
            </w:pPr>
            <w:r w:rsidRPr="00AF4EAB">
              <w:rPr>
                <w:rFonts w:ascii="Calibri" w:hAnsi="Calibri" w:cs="Arial"/>
                <w:b/>
                <w:color w:val="0000FF"/>
              </w:rPr>
              <w:t>Number with Rating (%)</w:t>
            </w:r>
          </w:p>
        </w:tc>
      </w:tr>
      <w:tr w:rsidR="00AF4EAB" w:rsidRPr="00AF4EAB" w14:paraId="224A51EF" w14:textId="77777777" w:rsidTr="00D713C8">
        <w:trPr>
          <w:trHeight w:val="20"/>
        </w:trPr>
        <w:tc>
          <w:tcPr>
            <w:tcW w:w="2745" w:type="dxa"/>
            <w:tcBorders>
              <w:top w:val="single" w:sz="4" w:space="0" w:color="auto"/>
              <w:left w:val="single" w:sz="4" w:space="0" w:color="auto"/>
              <w:bottom w:val="single" w:sz="4" w:space="0" w:color="auto"/>
              <w:right w:val="single" w:sz="4" w:space="0" w:color="auto"/>
            </w:tcBorders>
            <w:hideMark/>
          </w:tcPr>
          <w:p w14:paraId="1685749E" w14:textId="77777777" w:rsidR="00AF4EAB" w:rsidRPr="00AF4EAB" w:rsidRDefault="00AF4EAB" w:rsidP="00AF4EAB">
            <w:pPr>
              <w:rPr>
                <w:rFonts w:ascii="Calibri" w:hAnsi="Calibri" w:cs="Arial"/>
                <w:color w:val="0000FF"/>
              </w:rPr>
            </w:pPr>
            <w:r w:rsidRPr="00AF4EAB">
              <w:rPr>
                <w:rFonts w:ascii="Calibri" w:hAnsi="Calibri" w:cs="Arial"/>
                <w:color w:val="0000FF"/>
              </w:rPr>
              <w:t>5 (Strongly Agree)</w:t>
            </w:r>
          </w:p>
        </w:tc>
        <w:tc>
          <w:tcPr>
            <w:tcW w:w="2835" w:type="dxa"/>
            <w:tcBorders>
              <w:top w:val="single" w:sz="4" w:space="0" w:color="auto"/>
              <w:left w:val="single" w:sz="4" w:space="0" w:color="auto"/>
              <w:bottom w:val="single" w:sz="4" w:space="0" w:color="auto"/>
              <w:right w:val="single" w:sz="4" w:space="0" w:color="auto"/>
            </w:tcBorders>
            <w:hideMark/>
          </w:tcPr>
          <w:p w14:paraId="18D79A62" w14:textId="77777777" w:rsidR="00AF4EAB" w:rsidRPr="00AF4EAB" w:rsidRDefault="00AF4EAB" w:rsidP="00AF4EAB">
            <w:pPr>
              <w:jc w:val="center"/>
              <w:rPr>
                <w:rFonts w:ascii="Calibri" w:hAnsi="Calibri" w:cs="Arial"/>
                <w:color w:val="0000FF"/>
              </w:rPr>
            </w:pPr>
            <w:r w:rsidRPr="00AF4EAB">
              <w:rPr>
                <w:rFonts w:ascii="Calibri" w:hAnsi="Calibri" w:cs="Arial"/>
                <w:color w:val="0000FF"/>
              </w:rPr>
              <w:t>1 (10.0%)</w:t>
            </w:r>
          </w:p>
        </w:tc>
      </w:tr>
      <w:tr w:rsidR="00AF4EAB" w:rsidRPr="00AF4EAB" w14:paraId="190F5C7A" w14:textId="77777777" w:rsidTr="00D713C8">
        <w:trPr>
          <w:trHeight w:val="20"/>
        </w:trPr>
        <w:tc>
          <w:tcPr>
            <w:tcW w:w="2745" w:type="dxa"/>
            <w:tcBorders>
              <w:top w:val="single" w:sz="4" w:space="0" w:color="auto"/>
              <w:left w:val="single" w:sz="4" w:space="0" w:color="auto"/>
              <w:bottom w:val="single" w:sz="4" w:space="0" w:color="auto"/>
              <w:right w:val="single" w:sz="4" w:space="0" w:color="auto"/>
            </w:tcBorders>
            <w:hideMark/>
          </w:tcPr>
          <w:p w14:paraId="1835F75F" w14:textId="77777777" w:rsidR="00AF4EAB" w:rsidRPr="00AF4EAB" w:rsidRDefault="00AF4EAB" w:rsidP="00AF4EAB">
            <w:pPr>
              <w:rPr>
                <w:rFonts w:ascii="Calibri" w:hAnsi="Calibri" w:cs="Arial"/>
                <w:color w:val="0000FF"/>
              </w:rPr>
            </w:pPr>
            <w:r w:rsidRPr="00AF4EAB">
              <w:rPr>
                <w:rFonts w:ascii="Calibri" w:hAnsi="Calibri" w:cs="Arial"/>
                <w:color w:val="0000FF"/>
              </w:rPr>
              <w:t>4 (Agree)</w:t>
            </w:r>
          </w:p>
        </w:tc>
        <w:tc>
          <w:tcPr>
            <w:tcW w:w="2835" w:type="dxa"/>
            <w:tcBorders>
              <w:top w:val="single" w:sz="4" w:space="0" w:color="auto"/>
              <w:left w:val="single" w:sz="4" w:space="0" w:color="auto"/>
              <w:bottom w:val="single" w:sz="4" w:space="0" w:color="auto"/>
              <w:right w:val="single" w:sz="4" w:space="0" w:color="auto"/>
            </w:tcBorders>
          </w:tcPr>
          <w:p w14:paraId="695FBE2B" w14:textId="77777777" w:rsidR="00AF4EAB" w:rsidRPr="00AF4EAB" w:rsidRDefault="00AF4EAB" w:rsidP="00AF4EAB">
            <w:pPr>
              <w:jc w:val="center"/>
              <w:rPr>
                <w:rFonts w:ascii="Calibri" w:hAnsi="Calibri" w:cs="Arial"/>
                <w:color w:val="0000FF"/>
              </w:rPr>
            </w:pPr>
            <w:r w:rsidRPr="00AF4EAB">
              <w:rPr>
                <w:rFonts w:ascii="Calibri" w:hAnsi="Calibri" w:cs="Arial"/>
                <w:color w:val="0000FF"/>
              </w:rPr>
              <w:t>7 (70.0%)</w:t>
            </w:r>
          </w:p>
        </w:tc>
      </w:tr>
      <w:tr w:rsidR="00AF4EAB" w:rsidRPr="00AF4EAB" w14:paraId="5C3210B6" w14:textId="77777777" w:rsidTr="00D713C8">
        <w:trPr>
          <w:trHeight w:val="20"/>
        </w:trPr>
        <w:tc>
          <w:tcPr>
            <w:tcW w:w="2745" w:type="dxa"/>
            <w:tcBorders>
              <w:top w:val="single" w:sz="4" w:space="0" w:color="auto"/>
              <w:left w:val="single" w:sz="4" w:space="0" w:color="auto"/>
              <w:bottom w:val="single" w:sz="4" w:space="0" w:color="auto"/>
              <w:right w:val="single" w:sz="4" w:space="0" w:color="auto"/>
            </w:tcBorders>
            <w:hideMark/>
          </w:tcPr>
          <w:p w14:paraId="7D5B7A86" w14:textId="77777777" w:rsidR="00AF4EAB" w:rsidRPr="00AF4EAB" w:rsidRDefault="00AF4EAB" w:rsidP="00AF4EAB">
            <w:pPr>
              <w:rPr>
                <w:rFonts w:ascii="Calibri" w:hAnsi="Calibri" w:cs="Arial"/>
                <w:color w:val="0000FF"/>
              </w:rPr>
            </w:pPr>
            <w:r w:rsidRPr="00AF4EAB">
              <w:rPr>
                <w:rFonts w:ascii="Calibri" w:hAnsi="Calibri" w:cs="Arial"/>
                <w:color w:val="0000FF"/>
              </w:rPr>
              <w:t>3 (Neither Agree nor Disagree)</w:t>
            </w:r>
          </w:p>
        </w:tc>
        <w:tc>
          <w:tcPr>
            <w:tcW w:w="2835" w:type="dxa"/>
            <w:tcBorders>
              <w:top w:val="single" w:sz="4" w:space="0" w:color="auto"/>
              <w:left w:val="single" w:sz="4" w:space="0" w:color="auto"/>
              <w:bottom w:val="single" w:sz="4" w:space="0" w:color="auto"/>
              <w:right w:val="single" w:sz="4" w:space="0" w:color="auto"/>
            </w:tcBorders>
          </w:tcPr>
          <w:p w14:paraId="39786E73" w14:textId="77777777" w:rsidR="00AF4EAB" w:rsidRPr="00AF4EAB" w:rsidRDefault="00AF4EAB" w:rsidP="00AF4EAB">
            <w:pPr>
              <w:jc w:val="center"/>
              <w:rPr>
                <w:rFonts w:ascii="Calibri" w:hAnsi="Calibri" w:cs="Arial"/>
                <w:color w:val="0000FF"/>
              </w:rPr>
            </w:pPr>
            <w:r w:rsidRPr="00AF4EAB">
              <w:rPr>
                <w:rFonts w:ascii="Calibri" w:hAnsi="Calibri" w:cs="Arial"/>
                <w:color w:val="0000FF"/>
              </w:rPr>
              <w:t>1 (10.0%)</w:t>
            </w:r>
          </w:p>
        </w:tc>
      </w:tr>
      <w:tr w:rsidR="00AF4EAB" w:rsidRPr="00AF4EAB" w14:paraId="17BA337A" w14:textId="77777777" w:rsidTr="00D713C8">
        <w:trPr>
          <w:trHeight w:val="20"/>
        </w:trPr>
        <w:tc>
          <w:tcPr>
            <w:tcW w:w="2745" w:type="dxa"/>
            <w:tcBorders>
              <w:top w:val="single" w:sz="4" w:space="0" w:color="auto"/>
              <w:left w:val="single" w:sz="4" w:space="0" w:color="auto"/>
              <w:bottom w:val="single" w:sz="4" w:space="0" w:color="auto"/>
              <w:right w:val="single" w:sz="4" w:space="0" w:color="auto"/>
            </w:tcBorders>
            <w:hideMark/>
          </w:tcPr>
          <w:p w14:paraId="07B7F548" w14:textId="77777777" w:rsidR="00AF4EAB" w:rsidRPr="00AF4EAB" w:rsidRDefault="00AF4EAB" w:rsidP="00AF4EAB">
            <w:pPr>
              <w:rPr>
                <w:rFonts w:ascii="Calibri" w:hAnsi="Calibri" w:cs="Arial"/>
                <w:color w:val="0000FF"/>
              </w:rPr>
            </w:pPr>
            <w:r w:rsidRPr="00AF4EAB">
              <w:rPr>
                <w:rFonts w:ascii="Calibri" w:hAnsi="Calibri" w:cs="Arial"/>
                <w:color w:val="0000FF"/>
              </w:rPr>
              <w:t>2 (Disagree)</w:t>
            </w:r>
          </w:p>
        </w:tc>
        <w:tc>
          <w:tcPr>
            <w:tcW w:w="2835" w:type="dxa"/>
            <w:tcBorders>
              <w:top w:val="single" w:sz="4" w:space="0" w:color="auto"/>
              <w:left w:val="single" w:sz="4" w:space="0" w:color="auto"/>
              <w:bottom w:val="single" w:sz="4" w:space="0" w:color="auto"/>
              <w:right w:val="single" w:sz="4" w:space="0" w:color="auto"/>
            </w:tcBorders>
          </w:tcPr>
          <w:p w14:paraId="3749727F" w14:textId="77777777" w:rsidR="00AF4EAB" w:rsidRPr="00AF4EAB" w:rsidRDefault="00AF4EAB" w:rsidP="00AF4EAB">
            <w:pPr>
              <w:jc w:val="center"/>
              <w:rPr>
                <w:rFonts w:ascii="Calibri" w:hAnsi="Calibri" w:cs="Arial"/>
                <w:color w:val="0000FF"/>
              </w:rPr>
            </w:pPr>
            <w:r w:rsidRPr="00AF4EAB">
              <w:rPr>
                <w:rFonts w:ascii="Calibri" w:hAnsi="Calibri" w:cs="Arial"/>
                <w:color w:val="0000FF"/>
              </w:rPr>
              <w:t>1 (10.0%)</w:t>
            </w:r>
          </w:p>
        </w:tc>
      </w:tr>
      <w:tr w:rsidR="00AF4EAB" w:rsidRPr="00AF4EAB" w14:paraId="78BF952D" w14:textId="77777777" w:rsidTr="00D713C8">
        <w:trPr>
          <w:trHeight w:val="20"/>
        </w:trPr>
        <w:tc>
          <w:tcPr>
            <w:tcW w:w="2745" w:type="dxa"/>
            <w:tcBorders>
              <w:top w:val="single" w:sz="4" w:space="0" w:color="auto"/>
              <w:left w:val="single" w:sz="4" w:space="0" w:color="auto"/>
              <w:bottom w:val="single" w:sz="4" w:space="0" w:color="auto"/>
              <w:right w:val="single" w:sz="4" w:space="0" w:color="auto"/>
            </w:tcBorders>
            <w:hideMark/>
          </w:tcPr>
          <w:p w14:paraId="5D5591C8" w14:textId="77777777" w:rsidR="00AF4EAB" w:rsidRPr="00AF4EAB" w:rsidRDefault="00AF4EAB" w:rsidP="00AF4EAB">
            <w:pPr>
              <w:rPr>
                <w:rFonts w:ascii="Calibri" w:hAnsi="Calibri" w:cs="Arial"/>
                <w:color w:val="0000FF"/>
              </w:rPr>
            </w:pPr>
            <w:r w:rsidRPr="00AF4EAB">
              <w:rPr>
                <w:rFonts w:ascii="Calibri" w:hAnsi="Calibri" w:cs="Arial"/>
                <w:color w:val="0000FF"/>
              </w:rPr>
              <w:t>1 (Strongly Disagree)</w:t>
            </w:r>
          </w:p>
        </w:tc>
        <w:tc>
          <w:tcPr>
            <w:tcW w:w="2835" w:type="dxa"/>
            <w:tcBorders>
              <w:top w:val="single" w:sz="4" w:space="0" w:color="auto"/>
              <w:left w:val="single" w:sz="4" w:space="0" w:color="auto"/>
              <w:bottom w:val="single" w:sz="4" w:space="0" w:color="auto"/>
              <w:right w:val="single" w:sz="4" w:space="0" w:color="auto"/>
            </w:tcBorders>
          </w:tcPr>
          <w:p w14:paraId="36C683EB" w14:textId="51CF9407" w:rsidR="00AF4EAB" w:rsidRPr="000847E0" w:rsidRDefault="00AF4EAB" w:rsidP="00AF4EAB">
            <w:pPr>
              <w:jc w:val="center"/>
              <w:rPr>
                <w:rFonts w:ascii="Calibri" w:hAnsi="Calibri" w:cs="Arial"/>
                <w:color w:val="0000FF"/>
              </w:rPr>
            </w:pPr>
          </w:p>
        </w:tc>
      </w:tr>
    </w:tbl>
    <w:p w14:paraId="68CAD223" w14:textId="77777777" w:rsidR="00AF4EAB" w:rsidRPr="00AF4EAB" w:rsidRDefault="00AF4EAB" w:rsidP="00AF4EAB">
      <w:pPr>
        <w:spacing w:after="0" w:line="240" w:lineRule="auto"/>
        <w:rPr>
          <w:rFonts w:ascii="Calibri" w:eastAsia="MS Mincho" w:hAnsi="Calibri" w:cs="Times New Roman"/>
          <w:color w:val="0000FF"/>
        </w:rPr>
      </w:pPr>
    </w:p>
    <w:p w14:paraId="47EC6D0B" w14:textId="1F20B5CD" w:rsidR="00AF4EAB" w:rsidRDefault="00AF4EAB" w:rsidP="00AF4EAB">
      <w:pPr>
        <w:rPr>
          <w:rFonts w:ascii="Calibri" w:eastAsia="MS Mincho" w:hAnsi="Calibri" w:cs="Times New Roman"/>
          <w:bCs/>
          <w:color w:val="0000FF"/>
        </w:rPr>
      </w:pPr>
      <w:r w:rsidRPr="00AF4EAB">
        <w:rPr>
          <w:rFonts w:ascii="Calibri" w:eastAsia="MS Mincho" w:hAnsi="Calibri" w:cs="Times New Roman"/>
          <w:bCs/>
          <w:color w:val="0000FF"/>
        </w:rPr>
        <w:t xml:space="preserve">Of the clinical oncology experts who rated the measure for face validity, 80.0% (8/10) strongly agreed or agreed with this statement: “Performance scores resulting from the measure as defined can be used to </w:t>
      </w:r>
      <w:r w:rsidRPr="00AF4EAB">
        <w:rPr>
          <w:rFonts w:ascii="Calibri" w:eastAsia="MS Mincho" w:hAnsi="Calibri" w:cs="Times New Roman"/>
          <w:bCs/>
          <w:color w:val="0000FF"/>
        </w:rPr>
        <w:lastRenderedPageBreak/>
        <w:t>distinguish good from poor quality”. The mean rating was 3.8, and the median rating was 4.</w:t>
      </w:r>
      <w:r w:rsidR="00FE6288">
        <w:rPr>
          <w:rFonts w:ascii="Calibri" w:eastAsia="MS Mincho" w:hAnsi="Calibri" w:cs="Times New Roman"/>
          <w:bCs/>
          <w:color w:val="0000FF"/>
        </w:rPr>
        <w:t xml:space="preserve"> </w:t>
      </w:r>
      <w:r w:rsidR="00FE6288" w:rsidRPr="003E0E72">
        <w:rPr>
          <w:rFonts w:cs="Times New Roman"/>
          <w:color w:val="0000FF"/>
          <w:szCs w:val="24"/>
        </w:rPr>
        <w:t xml:space="preserve">The results of the rating of </w:t>
      </w:r>
      <w:r w:rsidR="00FE6288">
        <w:rPr>
          <w:rFonts w:cs="Times New Roman"/>
          <w:color w:val="0000FF"/>
          <w:szCs w:val="24"/>
        </w:rPr>
        <w:t>usability</w:t>
      </w:r>
      <w:r w:rsidR="00FE6288" w:rsidRPr="003E0E72">
        <w:rPr>
          <w:rFonts w:cs="Times New Roman"/>
          <w:color w:val="0000FF"/>
          <w:szCs w:val="24"/>
        </w:rPr>
        <w:t xml:space="preserve"> on a scale of 1 to 5 are presented in Table </w:t>
      </w:r>
      <w:r w:rsidR="00FE6288">
        <w:rPr>
          <w:rFonts w:cs="Times New Roman"/>
          <w:color w:val="0000FF"/>
          <w:szCs w:val="24"/>
        </w:rPr>
        <w:t>3</w:t>
      </w:r>
      <w:r w:rsidR="00FE6288" w:rsidRPr="003E0E72">
        <w:rPr>
          <w:rFonts w:cs="Times New Roman"/>
          <w:color w:val="0000FF"/>
          <w:szCs w:val="24"/>
        </w:rPr>
        <w:t>.</w:t>
      </w:r>
    </w:p>
    <w:p w14:paraId="6F2A3607" w14:textId="11ABC3F7" w:rsidR="00FE6288" w:rsidRPr="00FE6288" w:rsidRDefault="00FE6288" w:rsidP="00FE6288">
      <w:pPr>
        <w:autoSpaceDE w:val="0"/>
        <w:autoSpaceDN w:val="0"/>
        <w:adjustRightInd w:val="0"/>
        <w:spacing w:after="0" w:line="240" w:lineRule="auto"/>
        <w:rPr>
          <w:rFonts w:ascii="Calibri" w:eastAsia="MS Mincho" w:hAnsi="Calibri" w:cs="Times New Roman"/>
          <w:bCs/>
          <w:color w:val="0000FF"/>
        </w:rPr>
      </w:pPr>
      <w:r w:rsidRPr="00FE6288">
        <w:rPr>
          <w:rFonts w:ascii="Calibri" w:eastAsia="MS Mincho" w:hAnsi="Calibri" w:cs="Arial"/>
          <w:b/>
          <w:color w:val="0000FF"/>
        </w:rPr>
        <w:t xml:space="preserve">Table </w:t>
      </w:r>
      <w:r>
        <w:rPr>
          <w:rFonts w:ascii="Calibri" w:eastAsia="MS Mincho" w:hAnsi="Calibri" w:cs="Arial"/>
          <w:b/>
          <w:color w:val="0000FF"/>
        </w:rPr>
        <w:t>3</w:t>
      </w:r>
      <w:r w:rsidRPr="00FE6288">
        <w:rPr>
          <w:rFonts w:ascii="Calibri" w:eastAsia="MS Mincho" w:hAnsi="Calibri" w:cs="Arial"/>
          <w:b/>
          <w:color w:val="0000FF"/>
        </w:rPr>
        <w:t>. Results of the Usability Evaluation</w:t>
      </w:r>
    </w:p>
    <w:tbl>
      <w:tblPr>
        <w:tblStyle w:val="TableGrid12"/>
        <w:tblW w:w="0" w:type="auto"/>
        <w:tblInd w:w="108" w:type="dxa"/>
        <w:tblLook w:val="04A0" w:firstRow="1" w:lastRow="0" w:firstColumn="1" w:lastColumn="0" w:noHBand="0" w:noVBand="1"/>
      </w:tblPr>
      <w:tblGrid>
        <w:gridCol w:w="2745"/>
        <w:gridCol w:w="2835"/>
      </w:tblGrid>
      <w:tr w:rsidR="00FE6288" w:rsidRPr="00FE6288" w14:paraId="103D7D6D" w14:textId="77777777" w:rsidTr="006709D3">
        <w:trPr>
          <w:trHeight w:val="20"/>
        </w:trPr>
        <w:tc>
          <w:tcPr>
            <w:tcW w:w="2745" w:type="dxa"/>
            <w:tcBorders>
              <w:top w:val="single" w:sz="4" w:space="0" w:color="auto"/>
              <w:left w:val="single" w:sz="4" w:space="0" w:color="auto"/>
              <w:bottom w:val="single" w:sz="4" w:space="0" w:color="auto"/>
              <w:right w:val="single" w:sz="4" w:space="0" w:color="auto"/>
            </w:tcBorders>
            <w:vAlign w:val="bottom"/>
            <w:hideMark/>
          </w:tcPr>
          <w:p w14:paraId="41679E9B" w14:textId="77777777" w:rsidR="00FE6288" w:rsidRPr="00FE6288" w:rsidRDefault="00FE6288" w:rsidP="00FE6288">
            <w:pPr>
              <w:jc w:val="center"/>
              <w:rPr>
                <w:rFonts w:ascii="Calibri" w:hAnsi="Calibri" w:cs="Arial"/>
                <w:b/>
                <w:color w:val="0000FF"/>
              </w:rPr>
            </w:pPr>
            <w:r w:rsidRPr="00FE6288">
              <w:rPr>
                <w:rFonts w:ascii="Calibri" w:hAnsi="Calibri" w:cs="Arial"/>
                <w:b/>
                <w:color w:val="0000FF"/>
              </w:rPr>
              <w:t>Rating</w:t>
            </w:r>
          </w:p>
        </w:tc>
        <w:tc>
          <w:tcPr>
            <w:tcW w:w="2835" w:type="dxa"/>
            <w:tcBorders>
              <w:top w:val="single" w:sz="4" w:space="0" w:color="auto"/>
              <w:left w:val="single" w:sz="4" w:space="0" w:color="auto"/>
              <w:bottom w:val="single" w:sz="4" w:space="0" w:color="auto"/>
              <w:right w:val="single" w:sz="4" w:space="0" w:color="auto"/>
            </w:tcBorders>
            <w:vAlign w:val="bottom"/>
            <w:hideMark/>
          </w:tcPr>
          <w:p w14:paraId="3F3C8816" w14:textId="77777777" w:rsidR="00FE6288" w:rsidRPr="00FE6288" w:rsidRDefault="00FE6288" w:rsidP="00FE6288">
            <w:pPr>
              <w:jc w:val="center"/>
              <w:rPr>
                <w:rFonts w:ascii="Calibri" w:hAnsi="Calibri" w:cs="Arial"/>
                <w:b/>
                <w:color w:val="0000FF"/>
              </w:rPr>
            </w:pPr>
            <w:r w:rsidRPr="00FE6288">
              <w:rPr>
                <w:rFonts w:ascii="Calibri" w:hAnsi="Calibri" w:cs="Arial"/>
                <w:b/>
                <w:color w:val="0000FF"/>
              </w:rPr>
              <w:t>Number with Rating (%)</w:t>
            </w:r>
          </w:p>
        </w:tc>
      </w:tr>
      <w:tr w:rsidR="00FE6288" w:rsidRPr="00FE6288" w14:paraId="4E75CC5B" w14:textId="77777777" w:rsidTr="006709D3">
        <w:trPr>
          <w:trHeight w:val="20"/>
        </w:trPr>
        <w:tc>
          <w:tcPr>
            <w:tcW w:w="2745" w:type="dxa"/>
            <w:tcBorders>
              <w:top w:val="single" w:sz="4" w:space="0" w:color="auto"/>
              <w:left w:val="single" w:sz="4" w:space="0" w:color="auto"/>
              <w:bottom w:val="single" w:sz="4" w:space="0" w:color="auto"/>
              <w:right w:val="single" w:sz="4" w:space="0" w:color="auto"/>
            </w:tcBorders>
            <w:hideMark/>
          </w:tcPr>
          <w:p w14:paraId="22017260" w14:textId="77777777" w:rsidR="00FE6288" w:rsidRPr="00FE6288" w:rsidRDefault="00FE6288" w:rsidP="00FE6288">
            <w:pPr>
              <w:rPr>
                <w:rFonts w:ascii="Calibri" w:hAnsi="Calibri" w:cs="Arial"/>
                <w:color w:val="0000FF"/>
              </w:rPr>
            </w:pPr>
            <w:r w:rsidRPr="00FE6288">
              <w:rPr>
                <w:rFonts w:ascii="Calibri" w:hAnsi="Calibri" w:cs="Arial"/>
                <w:color w:val="0000FF"/>
              </w:rPr>
              <w:t>5 (Strongly Agree)</w:t>
            </w:r>
          </w:p>
        </w:tc>
        <w:tc>
          <w:tcPr>
            <w:tcW w:w="2835" w:type="dxa"/>
            <w:tcBorders>
              <w:top w:val="single" w:sz="4" w:space="0" w:color="auto"/>
              <w:left w:val="single" w:sz="4" w:space="0" w:color="auto"/>
              <w:bottom w:val="single" w:sz="4" w:space="0" w:color="auto"/>
              <w:right w:val="single" w:sz="4" w:space="0" w:color="auto"/>
            </w:tcBorders>
            <w:hideMark/>
          </w:tcPr>
          <w:p w14:paraId="2C8D940F" w14:textId="77777777" w:rsidR="00FE6288" w:rsidRPr="00FE6288" w:rsidRDefault="00FE6288" w:rsidP="00FE6288">
            <w:pPr>
              <w:jc w:val="center"/>
              <w:rPr>
                <w:rFonts w:ascii="Calibri" w:hAnsi="Calibri" w:cs="Arial"/>
                <w:color w:val="0000FF"/>
              </w:rPr>
            </w:pPr>
            <w:r w:rsidRPr="00FE6288">
              <w:rPr>
                <w:rFonts w:ascii="Calibri" w:hAnsi="Calibri" w:cs="Arial"/>
                <w:color w:val="0000FF"/>
              </w:rPr>
              <w:t>2 (20.0%)</w:t>
            </w:r>
          </w:p>
        </w:tc>
      </w:tr>
      <w:tr w:rsidR="00FE6288" w:rsidRPr="00FE6288" w14:paraId="65FB9038" w14:textId="77777777" w:rsidTr="006709D3">
        <w:trPr>
          <w:trHeight w:val="20"/>
        </w:trPr>
        <w:tc>
          <w:tcPr>
            <w:tcW w:w="2745" w:type="dxa"/>
            <w:tcBorders>
              <w:top w:val="single" w:sz="4" w:space="0" w:color="auto"/>
              <w:left w:val="single" w:sz="4" w:space="0" w:color="auto"/>
              <w:bottom w:val="single" w:sz="4" w:space="0" w:color="auto"/>
              <w:right w:val="single" w:sz="4" w:space="0" w:color="auto"/>
            </w:tcBorders>
            <w:hideMark/>
          </w:tcPr>
          <w:p w14:paraId="182D8EC9" w14:textId="77777777" w:rsidR="00FE6288" w:rsidRPr="00FE6288" w:rsidRDefault="00FE6288" w:rsidP="00FE6288">
            <w:pPr>
              <w:rPr>
                <w:rFonts w:ascii="Calibri" w:hAnsi="Calibri" w:cs="Arial"/>
                <w:color w:val="0000FF"/>
              </w:rPr>
            </w:pPr>
            <w:r w:rsidRPr="00FE6288">
              <w:rPr>
                <w:rFonts w:ascii="Calibri" w:hAnsi="Calibri" w:cs="Arial"/>
                <w:color w:val="0000FF"/>
              </w:rPr>
              <w:t>4 (Agree)</w:t>
            </w:r>
          </w:p>
        </w:tc>
        <w:tc>
          <w:tcPr>
            <w:tcW w:w="2835" w:type="dxa"/>
            <w:tcBorders>
              <w:top w:val="single" w:sz="4" w:space="0" w:color="auto"/>
              <w:left w:val="single" w:sz="4" w:space="0" w:color="auto"/>
              <w:bottom w:val="single" w:sz="4" w:space="0" w:color="auto"/>
              <w:right w:val="single" w:sz="4" w:space="0" w:color="auto"/>
            </w:tcBorders>
          </w:tcPr>
          <w:p w14:paraId="26CB72B0" w14:textId="77777777" w:rsidR="00FE6288" w:rsidRPr="00FE6288" w:rsidRDefault="00FE6288" w:rsidP="00FE6288">
            <w:pPr>
              <w:jc w:val="center"/>
              <w:rPr>
                <w:rFonts w:ascii="Calibri" w:hAnsi="Calibri" w:cs="Arial"/>
                <w:color w:val="0000FF"/>
              </w:rPr>
            </w:pPr>
            <w:r w:rsidRPr="00FE6288">
              <w:rPr>
                <w:rFonts w:ascii="Calibri" w:hAnsi="Calibri" w:cs="Arial"/>
                <w:color w:val="0000FF"/>
              </w:rPr>
              <w:t>5 (50.0%)</w:t>
            </w:r>
          </w:p>
        </w:tc>
      </w:tr>
      <w:tr w:rsidR="00FE6288" w:rsidRPr="00FE6288" w14:paraId="60422190" w14:textId="77777777" w:rsidTr="006709D3">
        <w:trPr>
          <w:trHeight w:val="20"/>
        </w:trPr>
        <w:tc>
          <w:tcPr>
            <w:tcW w:w="2745" w:type="dxa"/>
            <w:tcBorders>
              <w:top w:val="single" w:sz="4" w:space="0" w:color="auto"/>
              <w:left w:val="single" w:sz="4" w:space="0" w:color="auto"/>
              <w:bottom w:val="single" w:sz="4" w:space="0" w:color="auto"/>
              <w:right w:val="single" w:sz="4" w:space="0" w:color="auto"/>
            </w:tcBorders>
            <w:hideMark/>
          </w:tcPr>
          <w:p w14:paraId="7ED89CB7" w14:textId="77777777" w:rsidR="00FE6288" w:rsidRPr="00FE6288" w:rsidRDefault="00FE6288" w:rsidP="00FE6288">
            <w:pPr>
              <w:rPr>
                <w:rFonts w:ascii="Calibri" w:hAnsi="Calibri" w:cs="Arial"/>
                <w:color w:val="0000FF"/>
              </w:rPr>
            </w:pPr>
            <w:r w:rsidRPr="00FE6288">
              <w:rPr>
                <w:rFonts w:ascii="Calibri" w:hAnsi="Calibri" w:cs="Arial"/>
                <w:color w:val="0000FF"/>
              </w:rPr>
              <w:t>3 (Neither Agree nor Disagree)</w:t>
            </w:r>
          </w:p>
        </w:tc>
        <w:tc>
          <w:tcPr>
            <w:tcW w:w="2835" w:type="dxa"/>
            <w:tcBorders>
              <w:top w:val="single" w:sz="4" w:space="0" w:color="auto"/>
              <w:left w:val="single" w:sz="4" w:space="0" w:color="auto"/>
              <w:bottom w:val="single" w:sz="4" w:space="0" w:color="auto"/>
              <w:right w:val="single" w:sz="4" w:space="0" w:color="auto"/>
            </w:tcBorders>
          </w:tcPr>
          <w:p w14:paraId="570119A8" w14:textId="77777777" w:rsidR="00FE6288" w:rsidRPr="00FE6288" w:rsidRDefault="00FE6288" w:rsidP="00FE6288">
            <w:pPr>
              <w:jc w:val="center"/>
              <w:rPr>
                <w:rFonts w:ascii="Calibri" w:hAnsi="Calibri" w:cs="Arial"/>
                <w:color w:val="0000FF"/>
              </w:rPr>
            </w:pPr>
            <w:r w:rsidRPr="00FE6288">
              <w:rPr>
                <w:rFonts w:ascii="Calibri" w:hAnsi="Calibri" w:cs="Arial"/>
                <w:color w:val="0000FF"/>
              </w:rPr>
              <w:t>1 (10.0%)</w:t>
            </w:r>
          </w:p>
        </w:tc>
      </w:tr>
      <w:tr w:rsidR="00FE6288" w:rsidRPr="00FE6288" w14:paraId="44B2CE5E" w14:textId="77777777" w:rsidTr="006709D3">
        <w:trPr>
          <w:trHeight w:val="20"/>
        </w:trPr>
        <w:tc>
          <w:tcPr>
            <w:tcW w:w="2745" w:type="dxa"/>
            <w:tcBorders>
              <w:top w:val="single" w:sz="4" w:space="0" w:color="auto"/>
              <w:left w:val="single" w:sz="4" w:space="0" w:color="auto"/>
              <w:bottom w:val="single" w:sz="4" w:space="0" w:color="auto"/>
              <w:right w:val="single" w:sz="4" w:space="0" w:color="auto"/>
            </w:tcBorders>
            <w:hideMark/>
          </w:tcPr>
          <w:p w14:paraId="640E81DA" w14:textId="77777777" w:rsidR="00FE6288" w:rsidRPr="00FE6288" w:rsidRDefault="00FE6288" w:rsidP="00FE6288">
            <w:pPr>
              <w:rPr>
                <w:rFonts w:ascii="Calibri" w:hAnsi="Calibri" w:cs="Arial"/>
                <w:color w:val="0000FF"/>
              </w:rPr>
            </w:pPr>
            <w:r w:rsidRPr="00FE6288">
              <w:rPr>
                <w:rFonts w:ascii="Calibri" w:hAnsi="Calibri" w:cs="Arial"/>
                <w:color w:val="0000FF"/>
              </w:rPr>
              <w:t>2 (Disagree)</w:t>
            </w:r>
          </w:p>
        </w:tc>
        <w:tc>
          <w:tcPr>
            <w:tcW w:w="2835" w:type="dxa"/>
            <w:tcBorders>
              <w:top w:val="single" w:sz="4" w:space="0" w:color="auto"/>
              <w:left w:val="single" w:sz="4" w:space="0" w:color="auto"/>
              <w:bottom w:val="single" w:sz="4" w:space="0" w:color="auto"/>
              <w:right w:val="single" w:sz="4" w:space="0" w:color="auto"/>
            </w:tcBorders>
          </w:tcPr>
          <w:p w14:paraId="1B9881A8" w14:textId="77777777" w:rsidR="00FE6288" w:rsidRPr="00FE6288" w:rsidRDefault="00FE6288" w:rsidP="00FE6288">
            <w:pPr>
              <w:jc w:val="center"/>
              <w:rPr>
                <w:rFonts w:ascii="Calibri" w:hAnsi="Calibri" w:cs="Arial"/>
                <w:color w:val="0000FF"/>
              </w:rPr>
            </w:pPr>
            <w:r w:rsidRPr="00FE6288">
              <w:rPr>
                <w:rFonts w:ascii="Calibri" w:hAnsi="Calibri" w:cs="Arial"/>
                <w:color w:val="0000FF"/>
              </w:rPr>
              <w:t>1 (10.0%)</w:t>
            </w:r>
          </w:p>
        </w:tc>
      </w:tr>
      <w:tr w:rsidR="00FE6288" w:rsidRPr="00FE6288" w14:paraId="01F0FCC4" w14:textId="77777777" w:rsidTr="006709D3">
        <w:trPr>
          <w:trHeight w:val="20"/>
        </w:trPr>
        <w:tc>
          <w:tcPr>
            <w:tcW w:w="2745" w:type="dxa"/>
            <w:tcBorders>
              <w:top w:val="single" w:sz="4" w:space="0" w:color="auto"/>
              <w:left w:val="single" w:sz="4" w:space="0" w:color="auto"/>
              <w:bottom w:val="single" w:sz="4" w:space="0" w:color="auto"/>
              <w:right w:val="single" w:sz="4" w:space="0" w:color="auto"/>
            </w:tcBorders>
            <w:hideMark/>
          </w:tcPr>
          <w:p w14:paraId="1AA3B8CD" w14:textId="77777777" w:rsidR="00FE6288" w:rsidRPr="00FE6288" w:rsidRDefault="00FE6288" w:rsidP="00FE6288">
            <w:pPr>
              <w:rPr>
                <w:rFonts w:ascii="Calibri" w:hAnsi="Calibri" w:cs="Arial"/>
                <w:color w:val="0000FF"/>
              </w:rPr>
            </w:pPr>
            <w:r w:rsidRPr="00FE6288">
              <w:rPr>
                <w:rFonts w:ascii="Calibri" w:hAnsi="Calibri" w:cs="Arial"/>
                <w:color w:val="0000FF"/>
              </w:rPr>
              <w:t>1 (Strongly Disagree)</w:t>
            </w:r>
          </w:p>
        </w:tc>
        <w:tc>
          <w:tcPr>
            <w:tcW w:w="2835" w:type="dxa"/>
            <w:tcBorders>
              <w:top w:val="single" w:sz="4" w:space="0" w:color="auto"/>
              <w:left w:val="single" w:sz="4" w:space="0" w:color="auto"/>
              <w:bottom w:val="single" w:sz="4" w:space="0" w:color="auto"/>
              <w:right w:val="single" w:sz="4" w:space="0" w:color="auto"/>
            </w:tcBorders>
          </w:tcPr>
          <w:p w14:paraId="15F56359" w14:textId="77777777" w:rsidR="00FE6288" w:rsidRPr="00FE6288" w:rsidRDefault="00FE6288" w:rsidP="00FE6288">
            <w:pPr>
              <w:jc w:val="center"/>
              <w:rPr>
                <w:rFonts w:ascii="Calibri" w:hAnsi="Calibri" w:cs="Arial"/>
                <w:b/>
                <w:color w:val="0000FF"/>
              </w:rPr>
            </w:pPr>
            <w:r w:rsidRPr="00FE6288">
              <w:rPr>
                <w:rFonts w:ascii="Calibri" w:hAnsi="Calibri" w:cs="Arial"/>
                <w:color w:val="0000FF"/>
              </w:rPr>
              <w:t>1 (10.0%)</w:t>
            </w:r>
          </w:p>
        </w:tc>
      </w:tr>
    </w:tbl>
    <w:p w14:paraId="151D9DDC" w14:textId="77777777" w:rsidR="00FE6288" w:rsidRPr="00FE6288" w:rsidRDefault="00FE6288" w:rsidP="00FE6288">
      <w:pPr>
        <w:spacing w:after="0" w:line="240" w:lineRule="auto"/>
        <w:rPr>
          <w:rFonts w:ascii="Calibri" w:eastAsia="MS Mincho" w:hAnsi="Calibri" w:cs="Times New Roman"/>
          <w:color w:val="0000FF"/>
        </w:rPr>
      </w:pPr>
    </w:p>
    <w:p w14:paraId="2C3DAC4F" w14:textId="77777777" w:rsidR="00FE6288" w:rsidRPr="00FE6288" w:rsidRDefault="00FE6288" w:rsidP="00FE6288">
      <w:pPr>
        <w:rPr>
          <w:rFonts w:ascii="Calibri" w:eastAsia="Calibri" w:hAnsi="Calibri" w:cs="Times New Roman"/>
        </w:rPr>
      </w:pPr>
      <w:r w:rsidRPr="00FE6288">
        <w:rPr>
          <w:rFonts w:ascii="Calibri" w:eastAsia="MS Mincho" w:hAnsi="Calibri" w:cs="Times New Roman"/>
          <w:bCs/>
          <w:color w:val="0000FF"/>
        </w:rPr>
        <w:t>Of the clinical oncology experts who rated the measure for usability, 70.0% (7/10) strongly agreed or agreed with this statement: “The measure results are easily understood by the users of the data (e.g., clinicians, administrators).” The mean rating was 3.6, and the median rating was 4.</w:t>
      </w:r>
    </w:p>
    <w:p w14:paraId="2223ACA4" w14:textId="77777777" w:rsidR="002C7E13" w:rsidRPr="003E0E72" w:rsidRDefault="00092566" w:rsidP="00E137B1">
      <w:pPr>
        <w:spacing w:after="0" w:line="240" w:lineRule="auto"/>
        <w:rPr>
          <w:rFonts w:eastAsia="Times New Roman" w:cs="Times New Roman"/>
          <w:color w:val="0000FF"/>
          <w:szCs w:val="20"/>
        </w:rPr>
      </w:pPr>
      <w:r w:rsidRPr="003E0E72">
        <w:rPr>
          <w:rFonts w:cstheme="minorHAnsi"/>
          <w:b/>
          <w:bCs/>
        </w:rPr>
        <w:t>2b2.</w:t>
      </w:r>
      <w:r w:rsidR="007757CE" w:rsidRPr="003E0E72">
        <w:rPr>
          <w:rFonts w:cstheme="minorHAnsi"/>
          <w:b/>
          <w:bCs/>
        </w:rPr>
        <w:t xml:space="preserve">4. </w:t>
      </w:r>
      <w:r w:rsidR="000B2DF7" w:rsidRPr="003E0E72">
        <w:rPr>
          <w:rFonts w:cstheme="minorHAnsi"/>
          <w:b/>
          <w:bCs/>
        </w:rPr>
        <w:t xml:space="preserve">What is your interpretation of the results </w:t>
      </w:r>
      <w:r w:rsidR="007422FD" w:rsidRPr="003E0E72">
        <w:rPr>
          <w:rFonts w:cstheme="minorHAnsi"/>
          <w:b/>
          <w:bCs/>
        </w:rPr>
        <w:t>in terms of demonstrating validity</w:t>
      </w:r>
      <w:r w:rsidR="007422FD" w:rsidRPr="003E0E72">
        <w:rPr>
          <w:rFonts w:cstheme="minorHAnsi"/>
          <w:bCs/>
        </w:rPr>
        <w:t xml:space="preserve">? </w:t>
      </w:r>
      <w:r w:rsidR="000B2DF7" w:rsidRPr="003E0E72">
        <w:rPr>
          <w:rFonts w:cstheme="minorHAnsi"/>
          <w:bCs/>
        </w:rPr>
        <w:t>(i</w:t>
      </w:r>
      <w:r w:rsidR="000B2DF7" w:rsidRPr="003E0E72">
        <w:rPr>
          <w:rFonts w:cstheme="minorHAnsi"/>
          <w:bCs/>
          <w:i/>
        </w:rPr>
        <w:t>.e., what do the results mean and what are the norms for the test conducted</w:t>
      </w:r>
      <w:r w:rsidR="00A25024" w:rsidRPr="003E0E72">
        <w:rPr>
          <w:rFonts w:cstheme="minorHAnsi"/>
          <w:bCs/>
          <w:i/>
        </w:rPr>
        <w:t>?</w:t>
      </w:r>
      <w:r w:rsidR="000B2DF7" w:rsidRPr="003E0E72">
        <w:rPr>
          <w:rFonts w:cstheme="minorHAnsi"/>
          <w:bCs/>
        </w:rPr>
        <w:t>)</w:t>
      </w:r>
      <w:r w:rsidR="007422FD" w:rsidRPr="003E0E72">
        <w:rPr>
          <w:rFonts w:cstheme="minorHAnsi"/>
          <w:bCs/>
        </w:rPr>
        <w:br/>
      </w:r>
    </w:p>
    <w:p w14:paraId="2ADEB972" w14:textId="33118851" w:rsidR="00E137B1" w:rsidRPr="004215EE" w:rsidRDefault="00E137B1" w:rsidP="002C7E13">
      <w:pPr>
        <w:spacing w:after="0" w:line="240" w:lineRule="auto"/>
        <w:rPr>
          <w:rFonts w:cs="Times New Roman"/>
          <w:color w:val="0000FF"/>
        </w:rPr>
      </w:pPr>
      <w:r w:rsidRPr="003E0E72">
        <w:rPr>
          <w:rFonts w:eastAsia="Times New Roman" w:cs="Times New Roman"/>
          <w:color w:val="0000FF"/>
          <w:szCs w:val="20"/>
        </w:rPr>
        <w:t>In summary</w:t>
      </w:r>
      <w:r w:rsidR="008B4AE9" w:rsidRPr="003E0E72">
        <w:rPr>
          <w:rFonts w:eastAsia="Times New Roman" w:cs="Times New Roman"/>
          <w:color w:val="0000FF"/>
          <w:szCs w:val="20"/>
        </w:rPr>
        <w:t xml:space="preserve">, </w:t>
      </w:r>
      <w:r w:rsidR="00AF4EAB" w:rsidRPr="0057603D">
        <w:rPr>
          <w:rFonts w:cs="Times New Roman"/>
          <w:color w:val="0000FF"/>
        </w:rPr>
        <w:t>80.0</w:t>
      </w:r>
      <w:r w:rsidR="008B4AE9" w:rsidRPr="0057603D">
        <w:rPr>
          <w:rFonts w:cs="Times New Roman"/>
          <w:color w:val="0000FF"/>
        </w:rPr>
        <w:t xml:space="preserve">% </w:t>
      </w:r>
      <w:r w:rsidR="000847E0" w:rsidRPr="003E0E72">
        <w:rPr>
          <w:rFonts w:cs="Times New Roman"/>
          <w:color w:val="0000FF"/>
        </w:rPr>
        <w:t>of the clinical oncology experts who participated in the rating</w:t>
      </w:r>
      <w:r w:rsidR="000847E0">
        <w:rPr>
          <w:rFonts w:cs="Times New Roman"/>
          <w:color w:val="0000FF"/>
        </w:rPr>
        <w:t xml:space="preserve"> </w:t>
      </w:r>
      <w:r w:rsidRPr="000F4C94">
        <w:rPr>
          <w:rFonts w:cs="Times New Roman"/>
          <w:color w:val="0000FF"/>
        </w:rPr>
        <w:t>strongly agreed or agreed that the measure has face validity</w:t>
      </w:r>
      <w:r w:rsidR="000847E0">
        <w:rPr>
          <w:rFonts w:cs="Times New Roman"/>
          <w:color w:val="0000FF"/>
        </w:rPr>
        <w:t xml:space="preserve">, and 70.0% </w:t>
      </w:r>
      <w:r w:rsidR="000847E0" w:rsidRPr="000F4C94">
        <w:rPr>
          <w:rFonts w:cs="Times New Roman"/>
          <w:color w:val="0000FF"/>
        </w:rPr>
        <w:t xml:space="preserve">strongly agreed or agreed that the measure </w:t>
      </w:r>
      <w:r w:rsidR="000847E0">
        <w:rPr>
          <w:rFonts w:cs="Times New Roman"/>
          <w:color w:val="0000FF"/>
        </w:rPr>
        <w:t>exhibits usability</w:t>
      </w:r>
      <w:r w:rsidRPr="000F4C94">
        <w:rPr>
          <w:rFonts w:cs="Times New Roman"/>
          <w:color w:val="0000FF"/>
        </w:rPr>
        <w:t>.</w:t>
      </w:r>
      <w:r w:rsidRPr="003E0E72">
        <w:rPr>
          <w:rFonts w:cs="Times New Roman"/>
          <w:color w:val="0000FF"/>
        </w:rPr>
        <w:t xml:space="preserve"> </w:t>
      </w:r>
      <w:r w:rsidR="0057603D">
        <w:rPr>
          <w:rFonts w:cs="Times New Roman"/>
          <w:color w:val="0000FF"/>
        </w:rPr>
        <w:t xml:space="preserve">This indicates strong support for the validity </w:t>
      </w:r>
      <w:r w:rsidR="000847E0">
        <w:rPr>
          <w:rFonts w:cs="Times New Roman"/>
          <w:color w:val="0000FF"/>
        </w:rPr>
        <w:t xml:space="preserve">and usability </w:t>
      </w:r>
      <w:r w:rsidR="0057603D">
        <w:rPr>
          <w:rFonts w:cs="Times New Roman"/>
          <w:color w:val="0000FF"/>
        </w:rPr>
        <w:t>of the measure from the clinical oncology experts.</w:t>
      </w:r>
    </w:p>
    <w:p w14:paraId="5AB09EB6" w14:textId="77777777" w:rsidR="007422FD" w:rsidRPr="00A25024" w:rsidRDefault="007422FD" w:rsidP="00DB3627">
      <w:pPr>
        <w:autoSpaceDE w:val="0"/>
        <w:autoSpaceDN w:val="0"/>
        <w:adjustRightInd w:val="0"/>
        <w:spacing w:after="0" w:line="240" w:lineRule="auto"/>
        <w:rPr>
          <w:rFonts w:cstheme="minorHAnsi"/>
          <w:bCs/>
        </w:rPr>
      </w:pP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6BD569DE"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1D3602">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263C14F6" w14:textId="40E0E7F4" w:rsidR="001D3602" w:rsidRPr="00441EEA" w:rsidRDefault="00092566" w:rsidP="001D3602">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r w:rsidR="001D3602" w:rsidRPr="00441EEA">
        <w:rPr>
          <w:rFonts w:cstheme="minorHAnsi"/>
          <w:bCs/>
          <w:color w:val="0000FF"/>
        </w:rPr>
        <w:t>Not applicable.</w:t>
      </w:r>
    </w:p>
    <w:p w14:paraId="18936ABB" w14:textId="77777777" w:rsidR="00833325" w:rsidRPr="00A25024" w:rsidRDefault="00833325" w:rsidP="00DB3627">
      <w:pPr>
        <w:autoSpaceDE w:val="0"/>
        <w:autoSpaceDN w:val="0"/>
        <w:adjustRightInd w:val="0"/>
        <w:spacing w:after="0" w:line="240" w:lineRule="auto"/>
        <w:rPr>
          <w:rFonts w:cstheme="minorHAnsi"/>
          <w:bCs/>
        </w:rPr>
      </w:pPr>
    </w:p>
    <w:p w14:paraId="2538E03A" w14:textId="77777777" w:rsidR="001D3602" w:rsidRPr="00441EEA" w:rsidRDefault="00092566" w:rsidP="001D3602">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1D3602" w:rsidRPr="00441EEA">
        <w:rPr>
          <w:rFonts w:cstheme="minorHAnsi"/>
          <w:bCs/>
          <w:color w:val="0000FF"/>
        </w:rPr>
        <w:t>Not applicable.</w:t>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11FED5A2" w14:textId="77777777" w:rsidR="001D3602" w:rsidRPr="00441EEA" w:rsidRDefault="00092566" w:rsidP="001D3602">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1D3602" w:rsidRPr="00441EEA">
        <w:rPr>
          <w:rFonts w:cstheme="minorHAnsi"/>
          <w:bCs/>
          <w:color w:val="0000FF"/>
        </w:rPr>
        <w:t>Not applicable.</w:t>
      </w:r>
    </w:p>
    <w:p w14:paraId="6E78DA38" w14:textId="77777777" w:rsidR="007422FD" w:rsidRPr="00A25024" w:rsidRDefault="007422FD" w:rsidP="00DB3627">
      <w:pPr>
        <w:autoSpaceDE w:val="0"/>
        <w:autoSpaceDN w:val="0"/>
        <w:adjustRightInd w:val="0"/>
        <w:spacing w:after="0" w:line="240" w:lineRule="auto"/>
        <w:rPr>
          <w:rFonts w:cstheme="minorHAnsi"/>
          <w:bCs/>
        </w:rPr>
      </w:pP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2E4A543D" w:rsidR="00033038" w:rsidRPr="005232D6" w:rsidRDefault="0060202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441EEA">
            <w:rPr>
              <w:rFonts w:ascii="MS Gothic" w:eastAsia="MS Gothic" w:hAnsi="MS Gothic" w:cstheme="minorHAnsi" w:hint="eastAsia"/>
              <w:bCs/>
              <w:color w:val="0000FF"/>
            </w:rPr>
            <w:t>☒</w:t>
          </w:r>
        </w:sdtContent>
      </w:sdt>
      <w:r w:rsidR="00033038" w:rsidRPr="00F40E7E">
        <w:rPr>
          <w:rFonts w:eastAsia="MS Mincho" w:cstheme="minorHAnsi"/>
          <w:b/>
          <w:bCs/>
          <w:color w:val="0000FF"/>
        </w:rPr>
        <w:t xml:space="preserve"> </w:t>
      </w:r>
      <w:r w:rsidR="00033038" w:rsidRPr="00F40E7E">
        <w:rPr>
          <w:rFonts w:cstheme="minorHAnsi"/>
          <w:b/>
          <w:bCs/>
        </w:rPr>
        <w:t>No risk adjustment or stratification</w:t>
      </w:r>
    </w:p>
    <w:p w14:paraId="2166622E" w14:textId="77777777" w:rsidR="00743E46" w:rsidRPr="005232D6" w:rsidRDefault="0060202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60202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60202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2E563635" w14:textId="159D6018" w:rsidR="00441EEA" w:rsidRPr="00441EEA" w:rsidRDefault="00743E46" w:rsidP="00441EEA">
      <w:pPr>
        <w:autoSpaceDE w:val="0"/>
        <w:autoSpaceDN w:val="0"/>
        <w:adjustRightInd w:val="0"/>
        <w:spacing w:after="0" w:line="240" w:lineRule="auto"/>
        <w:rPr>
          <w:rFonts w:cstheme="minorHAnsi"/>
          <w:bCs/>
          <w:color w:val="0000FF"/>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441EEA" w:rsidRPr="00441EEA">
        <w:rPr>
          <w:rFonts w:cstheme="minorHAnsi"/>
          <w:bCs/>
          <w:color w:val="0000FF"/>
        </w:rPr>
        <w:t>Not applicable.</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3C6A68DF" w14:textId="517C32DD" w:rsidR="00441EEA" w:rsidRPr="00441EEA" w:rsidRDefault="00092566" w:rsidP="00441EEA">
      <w:pPr>
        <w:autoSpaceDE w:val="0"/>
        <w:autoSpaceDN w:val="0"/>
        <w:adjustRightInd w:val="0"/>
        <w:spacing w:after="0" w:line="240" w:lineRule="auto"/>
        <w:rPr>
          <w:rFonts w:cstheme="minorHAnsi"/>
          <w:bCs/>
          <w:color w:val="0000FF"/>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r w:rsidR="00441EEA" w:rsidRPr="00441EEA">
        <w:rPr>
          <w:rFonts w:cstheme="minorHAnsi"/>
          <w:bCs/>
          <w:color w:val="0000FF"/>
        </w:rPr>
        <w:t>Not applicable.</w:t>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19B014E6" w14:textId="24B82BD4" w:rsidR="00441EEA" w:rsidRDefault="00092566" w:rsidP="00441EEA">
      <w:pPr>
        <w:autoSpaceDE w:val="0"/>
        <w:autoSpaceDN w:val="0"/>
        <w:adjustRightInd w:val="0"/>
        <w:spacing w:after="0" w:line="240" w:lineRule="auto"/>
        <w:rPr>
          <w:rFonts w:cstheme="minorHAnsi"/>
          <w:bCs/>
          <w:color w:val="0000FF"/>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r w:rsidR="00441EEA" w:rsidRPr="00441EEA">
        <w:rPr>
          <w:rFonts w:cstheme="minorHAnsi"/>
          <w:bCs/>
          <w:color w:val="0000FF"/>
        </w:rPr>
        <w:t>Not applicable.</w:t>
      </w:r>
    </w:p>
    <w:p w14:paraId="41CC9D06" w14:textId="77777777" w:rsidR="00441EEA" w:rsidRPr="00441EEA" w:rsidRDefault="00441EEA" w:rsidP="00441EEA">
      <w:pPr>
        <w:autoSpaceDE w:val="0"/>
        <w:autoSpaceDN w:val="0"/>
        <w:adjustRightInd w:val="0"/>
        <w:spacing w:after="0" w:line="240" w:lineRule="auto"/>
        <w:rPr>
          <w:rFonts w:cstheme="minorHAnsi"/>
          <w:bCs/>
          <w:color w:val="0000FF"/>
        </w:rPr>
      </w:pP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61B0CA84" w14:textId="77777777" w:rsidR="00441EEA" w:rsidRPr="00441EEA" w:rsidRDefault="00441EEA" w:rsidP="00441EEA">
      <w:pPr>
        <w:autoSpaceDE w:val="0"/>
        <w:autoSpaceDN w:val="0"/>
        <w:adjustRightInd w:val="0"/>
        <w:spacing w:after="0" w:line="240" w:lineRule="auto"/>
        <w:contextualSpacing/>
        <w:rPr>
          <w:rFonts w:cstheme="minorHAnsi"/>
          <w:bCs/>
          <w:color w:val="0000FF"/>
        </w:rPr>
      </w:pPr>
      <w:r w:rsidRPr="00441EEA">
        <w:rPr>
          <w:rFonts w:cstheme="minorHAnsi"/>
          <w:bCs/>
          <w:color w:val="0000FF"/>
        </w:rPr>
        <w:t>Not applicable.</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565613E7" w14:textId="48763696" w:rsidR="00441EEA" w:rsidRPr="00441EEA" w:rsidRDefault="00E1508F" w:rsidP="00441EEA">
      <w:pPr>
        <w:pStyle w:val="ListParagraph"/>
        <w:autoSpaceDE w:val="0"/>
        <w:autoSpaceDN w:val="0"/>
        <w:adjustRightInd w:val="0"/>
        <w:spacing w:after="0" w:line="240" w:lineRule="auto"/>
        <w:ind w:left="0"/>
        <w:rPr>
          <w:rFonts w:cstheme="minorHAnsi"/>
          <w:bCs/>
          <w:color w:val="0000FF"/>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441EEA" w:rsidRPr="00441EEA">
        <w:rPr>
          <w:rFonts w:cstheme="minorHAnsi"/>
          <w:bCs/>
          <w:color w:val="0000FF"/>
        </w:rPr>
        <w:t>Not applicable.</w:t>
      </w:r>
    </w:p>
    <w:p w14:paraId="6889782C" w14:textId="7D305D5E" w:rsidR="00092566" w:rsidRPr="00A25024" w:rsidRDefault="00092566" w:rsidP="00092566">
      <w:pPr>
        <w:autoSpaceDE w:val="0"/>
        <w:autoSpaceDN w:val="0"/>
        <w:adjustRightInd w:val="0"/>
        <w:spacing w:after="0" w:line="240" w:lineRule="auto"/>
        <w:rPr>
          <w:rFonts w:cstheme="minorHAnsi"/>
          <w:bCs/>
        </w:rPr>
      </w:pP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223A4229" w14:textId="7A18F8C6" w:rsidR="00441EEA" w:rsidRPr="00441EEA" w:rsidRDefault="00743E46" w:rsidP="00441EEA">
      <w:pPr>
        <w:pStyle w:val="ListParagraph"/>
        <w:autoSpaceDE w:val="0"/>
        <w:autoSpaceDN w:val="0"/>
        <w:adjustRightInd w:val="0"/>
        <w:spacing w:after="0" w:line="240" w:lineRule="auto"/>
        <w:ind w:left="0"/>
        <w:rPr>
          <w:rFonts w:cstheme="minorHAnsi"/>
          <w:bCs/>
          <w:color w:val="0000FF"/>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441EEA" w:rsidRPr="00441EEA">
        <w:rPr>
          <w:rFonts w:cstheme="minorHAnsi"/>
          <w:bCs/>
          <w:color w:val="0000FF"/>
        </w:rPr>
        <w:t>Not applicable.</w:t>
      </w:r>
    </w:p>
    <w:p w14:paraId="74401623" w14:textId="77777777" w:rsidR="00001D73" w:rsidRPr="00001D73" w:rsidRDefault="00001D73" w:rsidP="00092566">
      <w:pPr>
        <w:autoSpaceDE w:val="0"/>
        <w:autoSpaceDN w:val="0"/>
        <w:adjustRightInd w:val="0"/>
        <w:spacing w:after="0" w:line="240" w:lineRule="auto"/>
        <w:rPr>
          <w:rFonts w:cstheme="minorHAnsi"/>
          <w:b/>
          <w:bCs/>
        </w:rPr>
      </w:pPr>
    </w:p>
    <w:p w14:paraId="3008F4C3" w14:textId="2B0CAD6E" w:rsidR="00441EEA" w:rsidRPr="00441EEA" w:rsidRDefault="00743E46" w:rsidP="00441EEA">
      <w:pPr>
        <w:pStyle w:val="ListParagraph"/>
        <w:autoSpaceDE w:val="0"/>
        <w:autoSpaceDN w:val="0"/>
        <w:adjustRightInd w:val="0"/>
        <w:spacing w:after="0" w:line="240" w:lineRule="auto"/>
        <w:ind w:left="0"/>
        <w:rPr>
          <w:rFonts w:cstheme="minorHAnsi"/>
          <w:bCs/>
          <w:color w:val="0000FF"/>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441EEA" w:rsidRPr="00441EEA">
        <w:rPr>
          <w:rFonts w:cstheme="minorHAnsi"/>
          <w:bCs/>
          <w:color w:val="0000FF"/>
        </w:rPr>
        <w:t>Not applicable.</w:t>
      </w:r>
    </w:p>
    <w:p w14:paraId="599E4336" w14:textId="77777777" w:rsidR="00001D73" w:rsidRDefault="00001D73" w:rsidP="00092566">
      <w:pPr>
        <w:autoSpaceDE w:val="0"/>
        <w:autoSpaceDN w:val="0"/>
        <w:adjustRightInd w:val="0"/>
        <w:spacing w:after="0" w:line="240" w:lineRule="auto"/>
        <w:rPr>
          <w:rFonts w:cstheme="minorHAnsi"/>
          <w:b/>
          <w:bCs/>
        </w:rPr>
      </w:pPr>
    </w:p>
    <w:p w14:paraId="6CD45C86" w14:textId="20662536" w:rsidR="00441EEA" w:rsidRPr="00441EEA" w:rsidRDefault="00743E46" w:rsidP="00441EEA">
      <w:pPr>
        <w:pStyle w:val="ListParagraph"/>
        <w:autoSpaceDE w:val="0"/>
        <w:autoSpaceDN w:val="0"/>
        <w:adjustRightInd w:val="0"/>
        <w:spacing w:after="0" w:line="240" w:lineRule="auto"/>
        <w:ind w:left="0"/>
        <w:rPr>
          <w:rFonts w:cstheme="minorHAnsi"/>
          <w:bCs/>
          <w:color w:val="0000FF"/>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441EEA" w:rsidRPr="00441EEA">
        <w:rPr>
          <w:rFonts w:cstheme="minorHAnsi"/>
          <w:bCs/>
          <w:color w:val="0000FF"/>
        </w:rPr>
        <w:t>Not applicable.</w:t>
      </w:r>
    </w:p>
    <w:p w14:paraId="27854A42" w14:textId="437AE7E5" w:rsidR="00743E46" w:rsidRDefault="00743E46" w:rsidP="00092566">
      <w:pPr>
        <w:autoSpaceDE w:val="0"/>
        <w:autoSpaceDN w:val="0"/>
        <w:adjustRightInd w:val="0"/>
        <w:spacing w:after="0" w:line="240" w:lineRule="auto"/>
        <w:rPr>
          <w:rFonts w:cstheme="minorHAnsi"/>
          <w:b/>
        </w:rPr>
      </w:pP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2DDBF1C" w14:textId="77777777" w:rsidR="00092566" w:rsidRPr="00A25024" w:rsidRDefault="00092566" w:rsidP="00092566">
      <w:pPr>
        <w:pStyle w:val="ListParagraph"/>
        <w:rPr>
          <w:rFonts w:cstheme="minorHAnsi"/>
          <w:bCs/>
        </w:rPr>
      </w:pPr>
    </w:p>
    <w:p w14:paraId="3AF07103" w14:textId="09AE50B4" w:rsidR="00441EEA" w:rsidRPr="00441EEA" w:rsidRDefault="00743E46" w:rsidP="00441EEA">
      <w:pPr>
        <w:pStyle w:val="ListParagraph"/>
        <w:autoSpaceDE w:val="0"/>
        <w:autoSpaceDN w:val="0"/>
        <w:adjustRightInd w:val="0"/>
        <w:spacing w:after="0" w:line="240" w:lineRule="auto"/>
        <w:ind w:left="0"/>
        <w:rPr>
          <w:rFonts w:cstheme="minorHAnsi"/>
          <w:bCs/>
          <w:color w:val="0000FF"/>
        </w:rPr>
      </w:pPr>
      <w:r>
        <w:rPr>
          <w:rFonts w:cstheme="minorHAnsi"/>
          <w:b/>
          <w:bCs/>
        </w:rPr>
        <w:lastRenderedPageBreak/>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441EEA" w:rsidRPr="00441EEA">
        <w:rPr>
          <w:rFonts w:cstheme="minorHAnsi"/>
          <w:bCs/>
          <w:color w:val="0000FF"/>
        </w:rPr>
        <w:t>Not applicable.</w:t>
      </w:r>
    </w:p>
    <w:p w14:paraId="647FBA12" w14:textId="77777777" w:rsidR="00092566" w:rsidRPr="00A25024" w:rsidRDefault="00092566" w:rsidP="00441EEA">
      <w:pPr>
        <w:autoSpaceDE w:val="0"/>
        <w:autoSpaceDN w:val="0"/>
        <w:adjustRightInd w:val="0"/>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52C4A6B" w14:textId="77777777" w:rsidR="00441EEA" w:rsidRPr="00441EEA" w:rsidRDefault="00441EEA" w:rsidP="00441EEA">
      <w:pPr>
        <w:autoSpaceDE w:val="0"/>
        <w:autoSpaceDN w:val="0"/>
        <w:adjustRightInd w:val="0"/>
        <w:spacing w:after="0" w:line="240" w:lineRule="auto"/>
        <w:contextualSpacing/>
        <w:rPr>
          <w:rFonts w:cstheme="minorHAnsi"/>
          <w:bCs/>
          <w:color w:val="0000FF"/>
        </w:rPr>
      </w:pPr>
      <w:r w:rsidRPr="00441EEA">
        <w:rPr>
          <w:rFonts w:cstheme="minorHAnsi"/>
          <w:bCs/>
          <w:color w:val="0000FF"/>
        </w:rPr>
        <w:t>Not applicable.</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7B9A5936"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6B5D69F8" w14:textId="5EBFAB06" w:rsidR="00D61410" w:rsidRPr="00D56990" w:rsidRDefault="00D56990" w:rsidP="00D61410">
      <w:pPr>
        <w:autoSpaceDE w:val="0"/>
        <w:autoSpaceDN w:val="0"/>
        <w:adjustRightInd w:val="0"/>
        <w:spacing w:after="0" w:line="240" w:lineRule="auto"/>
        <w:rPr>
          <w:rFonts w:cstheme="minorHAnsi"/>
          <w:bCs/>
          <w:color w:val="0000FF"/>
        </w:rPr>
      </w:pPr>
      <w:r w:rsidRPr="003F3CE4">
        <w:rPr>
          <w:rFonts w:cstheme="minorHAnsi"/>
          <w:bCs/>
          <w:color w:val="0000FF"/>
        </w:rPr>
        <w:t>We will calculate the mean and 95% confidence intervals (95% CI) for the measure scores for each clinic. To assess statistical significance, we will classify non-overlapping 95% CIs as statistically significant.</w:t>
      </w:r>
    </w:p>
    <w:p w14:paraId="148A56E4" w14:textId="77777777" w:rsidR="00D56990" w:rsidRPr="00A25024" w:rsidRDefault="00D56990" w:rsidP="00D61410">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07C32FDC" w14:textId="0C1D2582" w:rsidR="00D61410" w:rsidRDefault="00D56990" w:rsidP="00D61410">
      <w:pPr>
        <w:autoSpaceDE w:val="0"/>
        <w:autoSpaceDN w:val="0"/>
        <w:adjustRightInd w:val="0"/>
        <w:spacing w:after="0" w:line="240" w:lineRule="auto"/>
        <w:rPr>
          <w:rFonts w:cstheme="minorHAnsi"/>
          <w:bCs/>
        </w:rPr>
      </w:pPr>
      <w:r w:rsidRPr="001A00E6">
        <w:rPr>
          <w:rFonts w:cstheme="minorHAnsi"/>
          <w:bCs/>
          <w:color w:val="0000FF"/>
          <w:highlight w:val="yellow"/>
        </w:rPr>
        <w:t xml:space="preserve">We will </w:t>
      </w:r>
      <w:r w:rsidR="001A00E6" w:rsidRPr="001A00E6">
        <w:rPr>
          <w:rFonts w:cstheme="minorHAnsi"/>
          <w:bCs/>
          <w:color w:val="0000FF"/>
          <w:highlight w:val="yellow"/>
        </w:rPr>
        <w:t>present the statistical results from testing the ability to identify statistically significant and/or clinically/practically meaningful differences in performance measure scores across measured entities</w:t>
      </w:r>
      <w:r w:rsidRPr="001A00E6">
        <w:rPr>
          <w:rFonts w:cstheme="minorHAnsi"/>
          <w:bCs/>
          <w:color w:val="0000FF"/>
          <w:highlight w:val="yellow"/>
        </w:rPr>
        <w:t>.</w:t>
      </w:r>
    </w:p>
    <w:p w14:paraId="7923026B" w14:textId="77777777" w:rsidR="003F3CE4" w:rsidRDefault="003F3CE4" w:rsidP="003F3CE4">
      <w:pPr>
        <w:autoSpaceDE w:val="0"/>
        <w:autoSpaceDN w:val="0"/>
        <w:adjustRightInd w:val="0"/>
        <w:spacing w:after="0" w:line="240" w:lineRule="auto"/>
        <w:rPr>
          <w:rFonts w:cstheme="minorHAnsi"/>
          <w:color w:val="0000FF"/>
        </w:rPr>
      </w:pPr>
    </w:p>
    <w:p w14:paraId="4F20C339" w14:textId="77777777" w:rsidR="003F3CE4" w:rsidRPr="00753620" w:rsidRDefault="003F3CE4" w:rsidP="003F3CE4">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18D4FF81" w14:textId="77777777" w:rsidR="00D56990" w:rsidRPr="00927027" w:rsidRDefault="00D56990" w:rsidP="00D61410">
      <w:pPr>
        <w:autoSpaceDE w:val="0"/>
        <w:autoSpaceDN w:val="0"/>
        <w:adjustRightInd w:val="0"/>
        <w:spacing w:after="0" w:line="240" w:lineRule="auto"/>
        <w:rPr>
          <w:rFonts w:cstheme="minorHAnsi"/>
          <w:bCs/>
        </w:rPr>
      </w:pPr>
    </w:p>
    <w:p w14:paraId="660FCDD5"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7BE6F271" w14:textId="505B4628" w:rsidR="00731254" w:rsidRDefault="00731254" w:rsidP="00731254">
      <w:pPr>
        <w:autoSpaceDE w:val="0"/>
        <w:autoSpaceDN w:val="0"/>
        <w:adjustRightInd w:val="0"/>
        <w:spacing w:after="0" w:line="240" w:lineRule="auto"/>
        <w:rPr>
          <w:rFonts w:cstheme="minorHAnsi"/>
          <w:bCs/>
        </w:rPr>
      </w:pPr>
      <w:r w:rsidRPr="001A00E6">
        <w:rPr>
          <w:rFonts w:cstheme="minorHAnsi"/>
          <w:bCs/>
          <w:color w:val="0000FF"/>
          <w:highlight w:val="yellow"/>
        </w:rPr>
        <w:t xml:space="preserve">We will discuss our interpretation </w:t>
      </w:r>
      <w:r w:rsidR="001A00E6" w:rsidRPr="001A00E6">
        <w:rPr>
          <w:rFonts w:cstheme="minorHAnsi"/>
          <w:bCs/>
          <w:color w:val="0000FF"/>
          <w:highlight w:val="yellow"/>
        </w:rPr>
        <w:t>of the results in terms of demonstrating the ability to identify statistically significant and/or clinically/practically meaningful differences in performance across measured entities</w:t>
      </w:r>
      <w:r w:rsidRPr="001A00E6">
        <w:rPr>
          <w:rFonts w:cstheme="minorHAnsi"/>
          <w:bCs/>
          <w:color w:val="0000FF"/>
          <w:highlight w:val="yellow"/>
        </w:rPr>
        <w:t>.</w:t>
      </w:r>
    </w:p>
    <w:p w14:paraId="36EE4164" w14:textId="77777777" w:rsidR="003F3CE4" w:rsidRDefault="003F3CE4" w:rsidP="003F3CE4">
      <w:pPr>
        <w:autoSpaceDE w:val="0"/>
        <w:autoSpaceDN w:val="0"/>
        <w:adjustRightInd w:val="0"/>
        <w:spacing w:after="0" w:line="240" w:lineRule="auto"/>
        <w:rPr>
          <w:rFonts w:cstheme="minorHAnsi"/>
          <w:color w:val="0000FF"/>
        </w:rPr>
      </w:pPr>
    </w:p>
    <w:p w14:paraId="6D4F7171" w14:textId="77777777" w:rsidR="003F3CE4" w:rsidRPr="00753620" w:rsidRDefault="003F3CE4" w:rsidP="003F3CE4">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41F5A3CE" w14:textId="77777777" w:rsidR="00731254" w:rsidRPr="00A25024" w:rsidRDefault="00731254" w:rsidP="00D61410">
      <w:pPr>
        <w:autoSpaceDE w:val="0"/>
        <w:autoSpaceDN w:val="0"/>
        <w:adjustRightInd w:val="0"/>
        <w:spacing w:after="0" w:line="240" w:lineRule="auto"/>
        <w:rPr>
          <w:rFonts w:cstheme="minorHAnsi"/>
          <w:bCs/>
        </w:rPr>
      </w:pP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w:t>
      </w:r>
      <w:r w:rsidR="00F1412B">
        <w:rPr>
          <w:rFonts w:ascii="Calibri-Italic" w:eastAsiaTheme="minorHAnsi" w:hAnsi="Calibri-Italic" w:cs="Calibri-Italic"/>
          <w:i/>
          <w:iCs/>
        </w:rPr>
        <w:lastRenderedPageBreak/>
        <w:t xml:space="preserve">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101ACD22" w14:textId="549B1C9E" w:rsidR="000F06B5" w:rsidRPr="007E42A3" w:rsidRDefault="00E1508F" w:rsidP="00FF710C">
      <w:pPr>
        <w:autoSpaceDE w:val="0"/>
        <w:autoSpaceDN w:val="0"/>
        <w:adjustRightInd w:val="0"/>
        <w:spacing w:after="0" w:line="240" w:lineRule="auto"/>
        <w:rPr>
          <w:rFonts w:cstheme="minorHAnsi"/>
          <w:bCs/>
          <w:color w:val="0000FF"/>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7E42A3" w:rsidRPr="007E42A3">
        <w:rPr>
          <w:rFonts w:cstheme="minorHAnsi"/>
          <w:bCs/>
          <w:color w:val="0000FF"/>
        </w:rPr>
        <w:t>Not applicable.</w:t>
      </w:r>
    </w:p>
    <w:p w14:paraId="17FD35E4" w14:textId="77777777" w:rsidR="007E42A3" w:rsidRPr="00A25024" w:rsidRDefault="007E42A3" w:rsidP="00DB3627">
      <w:pPr>
        <w:pStyle w:val="ListParagraph"/>
        <w:autoSpaceDE w:val="0"/>
        <w:autoSpaceDN w:val="0"/>
        <w:adjustRightInd w:val="0"/>
        <w:spacing w:after="0" w:line="240" w:lineRule="auto"/>
        <w:ind w:left="0"/>
        <w:rPr>
          <w:rFonts w:cstheme="minorHAnsi"/>
          <w:bCs/>
        </w:rPr>
      </w:pPr>
    </w:p>
    <w:p w14:paraId="1B6C6CA7" w14:textId="5DA5B40F" w:rsidR="007E42A3" w:rsidRPr="007E42A3" w:rsidRDefault="00E1508F" w:rsidP="00FF710C">
      <w:pPr>
        <w:autoSpaceDE w:val="0"/>
        <w:autoSpaceDN w:val="0"/>
        <w:adjustRightInd w:val="0"/>
        <w:spacing w:after="0" w:line="240" w:lineRule="auto"/>
        <w:rPr>
          <w:rFonts w:cstheme="minorHAnsi"/>
          <w:bCs/>
          <w:color w:val="0000FF"/>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7E42A3" w:rsidRPr="007E42A3">
        <w:rPr>
          <w:rFonts w:cstheme="minorHAnsi"/>
          <w:bCs/>
          <w:color w:val="0000FF"/>
        </w:rPr>
        <w:t>Not applicable.</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4BD14498" w14:textId="38F99B69" w:rsidR="007E42A3" w:rsidRPr="007E42A3" w:rsidRDefault="00E1508F" w:rsidP="007E42A3">
      <w:pPr>
        <w:autoSpaceDE w:val="0"/>
        <w:autoSpaceDN w:val="0"/>
        <w:adjustRightInd w:val="0"/>
        <w:spacing w:after="0" w:line="240" w:lineRule="auto"/>
        <w:rPr>
          <w:rFonts w:cstheme="minorHAnsi"/>
          <w:bCs/>
          <w:color w:val="0000FF"/>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7E42A3" w:rsidRPr="007E42A3">
        <w:rPr>
          <w:rFonts w:cstheme="minorHAnsi"/>
          <w:bCs/>
          <w:color w:val="0000FF"/>
        </w:rPr>
        <w:t>Not applicable.</w:t>
      </w:r>
    </w:p>
    <w:p w14:paraId="2990F2D9" w14:textId="77777777" w:rsidR="007E42A3" w:rsidRDefault="007E42A3" w:rsidP="00DB3627">
      <w:pPr>
        <w:autoSpaceDE w:val="0"/>
        <w:autoSpaceDN w:val="0"/>
        <w:adjustRightInd w:val="0"/>
        <w:spacing w:after="0" w:line="240" w:lineRule="auto"/>
        <w:rPr>
          <w:rFonts w:cstheme="minorHAnsi"/>
          <w:bCs/>
        </w:rPr>
      </w:pP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29AE37DF"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14:paraId="0EEA770E" w14:textId="16D84034" w:rsidR="008F7E67" w:rsidRPr="00F80036" w:rsidRDefault="00F80036" w:rsidP="008F7E67">
      <w:pPr>
        <w:pStyle w:val="ListParagraph"/>
        <w:autoSpaceDE w:val="0"/>
        <w:autoSpaceDN w:val="0"/>
        <w:adjustRightInd w:val="0"/>
        <w:spacing w:after="0" w:line="240" w:lineRule="auto"/>
        <w:ind w:left="0"/>
        <w:rPr>
          <w:color w:val="0000FF"/>
        </w:rPr>
      </w:pPr>
      <w:r w:rsidRPr="009C5840">
        <w:rPr>
          <w:color w:val="0000FF"/>
          <w:highlight w:val="yellow"/>
        </w:rPr>
        <w:t xml:space="preserve">We will assess the level of missing data after the </w:t>
      </w:r>
      <w:r w:rsidR="00FF710C">
        <w:rPr>
          <w:color w:val="0000FF"/>
          <w:highlight w:val="yellow"/>
        </w:rPr>
        <w:t xml:space="preserve">medical </w:t>
      </w:r>
      <w:r w:rsidRPr="009C5840">
        <w:rPr>
          <w:color w:val="0000FF"/>
          <w:highlight w:val="yellow"/>
        </w:rPr>
        <w:t xml:space="preserve">record abstraction has been completed. </w:t>
      </w:r>
      <w:r w:rsidR="003215C1" w:rsidRPr="009C5840">
        <w:rPr>
          <w:color w:val="0000FF"/>
          <w:highlight w:val="yellow"/>
        </w:rPr>
        <w:t>W</w:t>
      </w:r>
      <w:r w:rsidRPr="009C5840">
        <w:rPr>
          <w:color w:val="0000FF"/>
          <w:highlight w:val="yellow"/>
        </w:rPr>
        <w:t xml:space="preserve">e </w:t>
      </w:r>
      <w:r w:rsidR="003215C1" w:rsidRPr="009C5840">
        <w:rPr>
          <w:color w:val="0000FF"/>
          <w:highlight w:val="yellow"/>
        </w:rPr>
        <w:t>will</w:t>
      </w:r>
      <w:r w:rsidRPr="009C5840">
        <w:rPr>
          <w:color w:val="0000FF"/>
          <w:highlight w:val="yellow"/>
        </w:rPr>
        <w:t xml:space="preserve"> d</w:t>
      </w:r>
      <w:r w:rsidR="00A8239A">
        <w:rPr>
          <w:color w:val="0000FF"/>
          <w:highlight w:val="yellow"/>
        </w:rPr>
        <w:t>iscuss</w:t>
      </w:r>
      <w:r w:rsidRPr="009C5840">
        <w:rPr>
          <w:color w:val="0000FF"/>
          <w:highlight w:val="yellow"/>
        </w:rPr>
        <w:t xml:space="preserve"> how to handle each type of missing data.</w:t>
      </w:r>
    </w:p>
    <w:p w14:paraId="1BBFED45" w14:textId="77777777" w:rsidR="003F3CE4" w:rsidRDefault="003F3CE4" w:rsidP="003F3CE4">
      <w:pPr>
        <w:autoSpaceDE w:val="0"/>
        <w:autoSpaceDN w:val="0"/>
        <w:adjustRightInd w:val="0"/>
        <w:spacing w:after="0" w:line="240" w:lineRule="auto"/>
        <w:rPr>
          <w:rFonts w:cstheme="minorHAnsi"/>
          <w:color w:val="0000FF"/>
        </w:rPr>
      </w:pPr>
    </w:p>
    <w:p w14:paraId="2CFE353A" w14:textId="77777777" w:rsidR="003F3CE4" w:rsidRPr="00753620" w:rsidRDefault="003F3CE4" w:rsidP="003F3CE4">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52DAA2D6" w14:textId="77777777" w:rsidR="00F80036" w:rsidRPr="00A25024" w:rsidRDefault="00F80036" w:rsidP="008F7E67">
      <w:pPr>
        <w:pStyle w:val="ListParagraph"/>
        <w:autoSpaceDE w:val="0"/>
        <w:autoSpaceDN w:val="0"/>
        <w:adjustRightInd w:val="0"/>
        <w:spacing w:after="0" w:line="240" w:lineRule="auto"/>
        <w:ind w:left="0"/>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3DBC6E74" w14:textId="6180DFDB" w:rsidR="008F7E67" w:rsidRDefault="003215C1" w:rsidP="008F7E67">
      <w:pPr>
        <w:autoSpaceDE w:val="0"/>
        <w:autoSpaceDN w:val="0"/>
        <w:adjustRightInd w:val="0"/>
        <w:spacing w:after="0" w:line="240" w:lineRule="auto"/>
        <w:rPr>
          <w:color w:val="0000FF"/>
        </w:rPr>
      </w:pPr>
      <w:r w:rsidRPr="009C5840">
        <w:rPr>
          <w:color w:val="0000FF"/>
          <w:highlight w:val="yellow"/>
        </w:rPr>
        <w:t>We will present the overall frequency of missing data, the distribution of missing data across providers, and the results from testing related to missing data.</w:t>
      </w:r>
    </w:p>
    <w:p w14:paraId="2F4CBEA6" w14:textId="77777777" w:rsidR="003F3CE4" w:rsidRDefault="003F3CE4" w:rsidP="003F3CE4">
      <w:pPr>
        <w:autoSpaceDE w:val="0"/>
        <w:autoSpaceDN w:val="0"/>
        <w:adjustRightInd w:val="0"/>
        <w:spacing w:after="0" w:line="240" w:lineRule="auto"/>
        <w:rPr>
          <w:rFonts w:cstheme="minorHAnsi"/>
          <w:color w:val="0000FF"/>
        </w:rPr>
      </w:pPr>
    </w:p>
    <w:p w14:paraId="2E3AB235" w14:textId="77777777" w:rsidR="003F3CE4" w:rsidRPr="00753620" w:rsidRDefault="003F3CE4" w:rsidP="003F3CE4">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68A40165" w14:textId="77777777" w:rsidR="003215C1" w:rsidRPr="00E1508F" w:rsidRDefault="003215C1"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 xml:space="preserve">in terms </w:t>
      </w:r>
      <w:r w:rsidR="00145D4F" w:rsidRPr="00FC5DE1">
        <w:rPr>
          <w:rFonts w:cstheme="minorHAnsi"/>
          <w:bCs/>
          <w:i/>
        </w:rPr>
        <w:lastRenderedPageBreak/>
        <w:t>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pPr>
        <w:autoSpaceDE w:val="0"/>
        <w:autoSpaceDN w:val="0"/>
        <w:adjustRightInd w:val="0"/>
        <w:spacing w:after="0" w:line="240" w:lineRule="auto"/>
        <w:rPr>
          <w:rFonts w:cstheme="minorHAnsi"/>
          <w:bCs/>
        </w:rPr>
      </w:pPr>
    </w:p>
    <w:p w14:paraId="36BF0CD8" w14:textId="0A579BBF" w:rsidR="00FD6666" w:rsidRDefault="00FD6666">
      <w:pPr>
        <w:autoSpaceDE w:val="0"/>
        <w:autoSpaceDN w:val="0"/>
        <w:adjustRightInd w:val="0"/>
        <w:spacing w:after="0" w:line="240" w:lineRule="auto"/>
        <w:rPr>
          <w:rFonts w:cstheme="minorHAnsi"/>
          <w:bCs/>
          <w:color w:val="0000FF"/>
        </w:rPr>
      </w:pPr>
      <w:r w:rsidRPr="009C5840">
        <w:rPr>
          <w:rFonts w:cstheme="minorHAnsi"/>
          <w:bCs/>
          <w:color w:val="0000FF"/>
          <w:highlight w:val="yellow"/>
        </w:rPr>
        <w:t>We will discuss our interpretation of the results in terms of demonstrating that performance results are not biased.</w:t>
      </w:r>
    </w:p>
    <w:p w14:paraId="2A6012EA" w14:textId="77777777" w:rsidR="003F3CE4" w:rsidRDefault="003F3CE4" w:rsidP="003F3CE4">
      <w:pPr>
        <w:autoSpaceDE w:val="0"/>
        <w:autoSpaceDN w:val="0"/>
        <w:adjustRightInd w:val="0"/>
        <w:spacing w:after="0" w:line="240" w:lineRule="auto"/>
        <w:rPr>
          <w:rFonts w:cstheme="minorHAnsi"/>
          <w:color w:val="0000FF"/>
        </w:rPr>
      </w:pPr>
    </w:p>
    <w:p w14:paraId="42C25826" w14:textId="77777777" w:rsidR="003F3CE4" w:rsidRPr="00753620" w:rsidRDefault="003F3CE4" w:rsidP="003F3CE4">
      <w:pPr>
        <w:autoSpaceDE w:val="0"/>
        <w:autoSpaceDN w:val="0"/>
        <w:adjustRightInd w:val="0"/>
        <w:spacing w:after="0" w:line="240" w:lineRule="auto"/>
        <w:rPr>
          <w:rFonts w:cstheme="minorHAnsi"/>
          <w:color w:val="0000FF"/>
        </w:rPr>
      </w:pPr>
      <w:r w:rsidRPr="00F31926">
        <w:rPr>
          <w:rFonts w:cstheme="minorHAnsi"/>
          <w:color w:val="0000FF"/>
          <w:highlight w:val="yellow"/>
        </w:rPr>
        <w:t>This item will be completed later.</w:t>
      </w:r>
    </w:p>
    <w:p w14:paraId="1CD3752C" w14:textId="77777777" w:rsidR="003F3CE4" w:rsidRPr="00FD6666" w:rsidRDefault="003F3CE4">
      <w:pPr>
        <w:autoSpaceDE w:val="0"/>
        <w:autoSpaceDN w:val="0"/>
        <w:adjustRightInd w:val="0"/>
        <w:spacing w:after="0" w:line="240" w:lineRule="auto"/>
        <w:rPr>
          <w:rFonts w:cstheme="minorHAnsi"/>
          <w:bCs/>
          <w:color w:val="0000FF"/>
        </w:rPr>
      </w:pPr>
    </w:p>
    <w:sectPr w:rsidR="003F3CE4" w:rsidRPr="00FD6666"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13172" w14:textId="77777777" w:rsidR="0060202C" w:rsidRDefault="0060202C" w:rsidP="005C73CA">
      <w:pPr>
        <w:spacing w:after="0" w:line="240" w:lineRule="auto"/>
      </w:pPr>
      <w:r>
        <w:separator/>
      </w:r>
    </w:p>
  </w:endnote>
  <w:endnote w:type="continuationSeparator" w:id="0">
    <w:p w14:paraId="77C125E3" w14:textId="77777777" w:rsidR="0060202C" w:rsidRDefault="0060202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021A8B" w:rsidRDefault="00021A8B">
    <w:pPr>
      <w:pStyle w:val="Footer"/>
    </w:pPr>
    <w:r>
      <w:t>Version 6.5 5/1/2015</w:t>
    </w:r>
    <w:r>
      <w:ptab w:relativeTo="margin" w:alignment="right" w:leader="none"/>
    </w:r>
    <w:r>
      <w:fldChar w:fldCharType="begin"/>
    </w:r>
    <w:r>
      <w:instrText xml:space="preserve"> PAGE   \* MERGEFORMAT </w:instrText>
    </w:r>
    <w:r>
      <w:fldChar w:fldCharType="separate"/>
    </w:r>
    <w:r w:rsidR="00E14F2A">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E70064" w14:textId="77777777" w:rsidR="0060202C" w:rsidRDefault="0060202C" w:rsidP="005C73CA">
      <w:pPr>
        <w:spacing w:after="0" w:line="240" w:lineRule="auto"/>
      </w:pPr>
      <w:r>
        <w:separator/>
      </w:r>
    </w:p>
  </w:footnote>
  <w:footnote w:type="continuationSeparator" w:id="0">
    <w:p w14:paraId="3727B7B9" w14:textId="77777777" w:rsidR="0060202C" w:rsidRDefault="0060202C"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021A8B" w:rsidRPr="00105D8B" w:rsidRDefault="00021A8B"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9A0735"/>
    <w:multiLevelType w:val="hybridMultilevel"/>
    <w:tmpl w:val="3D123F18"/>
    <w:lvl w:ilvl="0" w:tplc="04090001">
      <w:start w:val="1"/>
      <w:numFmt w:val="bullet"/>
      <w:lvlText w:val=""/>
      <w:lvlJc w:val="left"/>
      <w:pPr>
        <w:ind w:left="1478" w:hanging="360"/>
      </w:pPr>
      <w:rPr>
        <w:rFonts w:ascii="Symbol" w:hAnsi="Symbol" w:hint="default"/>
      </w:rPr>
    </w:lvl>
    <w:lvl w:ilvl="1" w:tplc="04090003">
      <w:start w:val="1"/>
      <w:numFmt w:val="bullet"/>
      <w:lvlText w:val="o"/>
      <w:lvlJc w:val="left"/>
      <w:pPr>
        <w:ind w:left="2198" w:hanging="360"/>
      </w:pPr>
      <w:rPr>
        <w:rFonts w:ascii="Courier New" w:hAnsi="Courier New" w:cs="Courier New" w:hint="default"/>
      </w:rPr>
    </w:lvl>
    <w:lvl w:ilvl="2" w:tplc="04090005" w:tentative="1">
      <w:start w:val="1"/>
      <w:numFmt w:val="bullet"/>
      <w:lvlText w:val=""/>
      <w:lvlJc w:val="left"/>
      <w:pPr>
        <w:ind w:left="2918" w:hanging="360"/>
      </w:pPr>
      <w:rPr>
        <w:rFonts w:ascii="Wingdings" w:hAnsi="Wingdings" w:hint="default"/>
      </w:rPr>
    </w:lvl>
    <w:lvl w:ilvl="3" w:tplc="04090001" w:tentative="1">
      <w:start w:val="1"/>
      <w:numFmt w:val="bullet"/>
      <w:lvlText w:val=""/>
      <w:lvlJc w:val="left"/>
      <w:pPr>
        <w:ind w:left="3638" w:hanging="360"/>
      </w:pPr>
      <w:rPr>
        <w:rFonts w:ascii="Symbol" w:hAnsi="Symbol" w:hint="default"/>
      </w:rPr>
    </w:lvl>
    <w:lvl w:ilvl="4" w:tplc="04090003" w:tentative="1">
      <w:start w:val="1"/>
      <w:numFmt w:val="bullet"/>
      <w:lvlText w:val="o"/>
      <w:lvlJc w:val="left"/>
      <w:pPr>
        <w:ind w:left="4358" w:hanging="360"/>
      </w:pPr>
      <w:rPr>
        <w:rFonts w:ascii="Courier New" w:hAnsi="Courier New" w:cs="Courier New" w:hint="default"/>
      </w:rPr>
    </w:lvl>
    <w:lvl w:ilvl="5" w:tplc="04090005" w:tentative="1">
      <w:start w:val="1"/>
      <w:numFmt w:val="bullet"/>
      <w:lvlText w:val=""/>
      <w:lvlJc w:val="left"/>
      <w:pPr>
        <w:ind w:left="5078" w:hanging="360"/>
      </w:pPr>
      <w:rPr>
        <w:rFonts w:ascii="Wingdings" w:hAnsi="Wingdings" w:hint="default"/>
      </w:rPr>
    </w:lvl>
    <w:lvl w:ilvl="6" w:tplc="04090001" w:tentative="1">
      <w:start w:val="1"/>
      <w:numFmt w:val="bullet"/>
      <w:lvlText w:val=""/>
      <w:lvlJc w:val="left"/>
      <w:pPr>
        <w:ind w:left="5798" w:hanging="360"/>
      </w:pPr>
      <w:rPr>
        <w:rFonts w:ascii="Symbol" w:hAnsi="Symbol" w:hint="default"/>
      </w:rPr>
    </w:lvl>
    <w:lvl w:ilvl="7" w:tplc="04090003" w:tentative="1">
      <w:start w:val="1"/>
      <w:numFmt w:val="bullet"/>
      <w:lvlText w:val="o"/>
      <w:lvlJc w:val="left"/>
      <w:pPr>
        <w:ind w:left="6518" w:hanging="360"/>
      </w:pPr>
      <w:rPr>
        <w:rFonts w:ascii="Courier New" w:hAnsi="Courier New" w:cs="Courier New" w:hint="default"/>
      </w:rPr>
    </w:lvl>
    <w:lvl w:ilvl="8" w:tplc="04090005" w:tentative="1">
      <w:start w:val="1"/>
      <w:numFmt w:val="bullet"/>
      <w:lvlText w:val=""/>
      <w:lvlJc w:val="left"/>
      <w:pPr>
        <w:ind w:left="7238" w:hanging="360"/>
      </w:pPr>
      <w:rPr>
        <w:rFonts w:ascii="Wingdings" w:hAnsi="Wingdings" w:hint="default"/>
      </w:r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2"/>
  </w:num>
  <w:num w:numId="6">
    <w:abstractNumId w:val="1"/>
  </w:num>
  <w:num w:numId="7">
    <w:abstractNumId w:val="4"/>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8"/>
  </w:num>
  <w:num w:numId="27">
    <w:abstractNumId w:val="0"/>
  </w:num>
  <w:num w:numId="28">
    <w:abstractNumId w:val="10"/>
  </w:num>
  <w:num w:numId="29">
    <w:abstractNumId w:val="1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12D3B"/>
    <w:rsid w:val="00021170"/>
    <w:rsid w:val="0002128B"/>
    <w:rsid w:val="00021A8B"/>
    <w:rsid w:val="00024DFD"/>
    <w:rsid w:val="00027AB8"/>
    <w:rsid w:val="000309DD"/>
    <w:rsid w:val="00031414"/>
    <w:rsid w:val="00033038"/>
    <w:rsid w:val="00033D63"/>
    <w:rsid w:val="0003436F"/>
    <w:rsid w:val="000414E8"/>
    <w:rsid w:val="0004292A"/>
    <w:rsid w:val="0004593A"/>
    <w:rsid w:val="00050A3E"/>
    <w:rsid w:val="00052A6F"/>
    <w:rsid w:val="00053F02"/>
    <w:rsid w:val="0005612B"/>
    <w:rsid w:val="000574AB"/>
    <w:rsid w:val="0006147A"/>
    <w:rsid w:val="0006234F"/>
    <w:rsid w:val="000772F1"/>
    <w:rsid w:val="000775F8"/>
    <w:rsid w:val="00080CF7"/>
    <w:rsid w:val="000847E0"/>
    <w:rsid w:val="000851B2"/>
    <w:rsid w:val="00092566"/>
    <w:rsid w:val="00092F48"/>
    <w:rsid w:val="000962C2"/>
    <w:rsid w:val="000968F8"/>
    <w:rsid w:val="00097012"/>
    <w:rsid w:val="000B032A"/>
    <w:rsid w:val="000B2DF7"/>
    <w:rsid w:val="000B3880"/>
    <w:rsid w:val="000C0FF8"/>
    <w:rsid w:val="000C6550"/>
    <w:rsid w:val="000D7948"/>
    <w:rsid w:val="000D7C84"/>
    <w:rsid w:val="000E4E13"/>
    <w:rsid w:val="000E78F6"/>
    <w:rsid w:val="000F034A"/>
    <w:rsid w:val="000F06B5"/>
    <w:rsid w:val="000F268A"/>
    <w:rsid w:val="000F39E9"/>
    <w:rsid w:val="000F4C94"/>
    <w:rsid w:val="00102B93"/>
    <w:rsid w:val="00104B45"/>
    <w:rsid w:val="00105D8B"/>
    <w:rsid w:val="0011342F"/>
    <w:rsid w:val="001202E9"/>
    <w:rsid w:val="001218A9"/>
    <w:rsid w:val="0012454F"/>
    <w:rsid w:val="00125273"/>
    <w:rsid w:val="0012575E"/>
    <w:rsid w:val="00125DB4"/>
    <w:rsid w:val="00127C06"/>
    <w:rsid w:val="00131729"/>
    <w:rsid w:val="00137C16"/>
    <w:rsid w:val="00145149"/>
    <w:rsid w:val="00145D4F"/>
    <w:rsid w:val="0014773C"/>
    <w:rsid w:val="0017696D"/>
    <w:rsid w:val="001848FC"/>
    <w:rsid w:val="00193F21"/>
    <w:rsid w:val="001969C5"/>
    <w:rsid w:val="001A00E6"/>
    <w:rsid w:val="001A6CDD"/>
    <w:rsid w:val="001C12EE"/>
    <w:rsid w:val="001C3AEB"/>
    <w:rsid w:val="001C7B02"/>
    <w:rsid w:val="001D3602"/>
    <w:rsid w:val="001E4DD4"/>
    <w:rsid w:val="001E69DC"/>
    <w:rsid w:val="001E7494"/>
    <w:rsid w:val="001F169D"/>
    <w:rsid w:val="001F1DA1"/>
    <w:rsid w:val="001F6F93"/>
    <w:rsid w:val="001F7A20"/>
    <w:rsid w:val="0021054A"/>
    <w:rsid w:val="0021195A"/>
    <w:rsid w:val="00213383"/>
    <w:rsid w:val="00220250"/>
    <w:rsid w:val="0022691B"/>
    <w:rsid w:val="00232163"/>
    <w:rsid w:val="002376F8"/>
    <w:rsid w:val="002408E4"/>
    <w:rsid w:val="00241591"/>
    <w:rsid w:val="002429C2"/>
    <w:rsid w:val="0024585D"/>
    <w:rsid w:val="00250B4F"/>
    <w:rsid w:val="0025762F"/>
    <w:rsid w:val="00261DE0"/>
    <w:rsid w:val="00267260"/>
    <w:rsid w:val="002749BB"/>
    <w:rsid w:val="0028114D"/>
    <w:rsid w:val="00287649"/>
    <w:rsid w:val="00287E84"/>
    <w:rsid w:val="0029286C"/>
    <w:rsid w:val="0029300E"/>
    <w:rsid w:val="002B0C3A"/>
    <w:rsid w:val="002B1364"/>
    <w:rsid w:val="002B2116"/>
    <w:rsid w:val="002B22AF"/>
    <w:rsid w:val="002B2D9B"/>
    <w:rsid w:val="002B5016"/>
    <w:rsid w:val="002B742C"/>
    <w:rsid w:val="002B7F4D"/>
    <w:rsid w:val="002C285C"/>
    <w:rsid w:val="002C622F"/>
    <w:rsid w:val="002C7BE4"/>
    <w:rsid w:val="002C7E13"/>
    <w:rsid w:val="002D11EA"/>
    <w:rsid w:val="002D417D"/>
    <w:rsid w:val="002D5E5D"/>
    <w:rsid w:val="002E78A0"/>
    <w:rsid w:val="002F2687"/>
    <w:rsid w:val="002F48E1"/>
    <w:rsid w:val="002F4F3B"/>
    <w:rsid w:val="003043F1"/>
    <w:rsid w:val="00304C86"/>
    <w:rsid w:val="003059EB"/>
    <w:rsid w:val="003116AC"/>
    <w:rsid w:val="00315567"/>
    <w:rsid w:val="00316363"/>
    <w:rsid w:val="003215C1"/>
    <w:rsid w:val="00330144"/>
    <w:rsid w:val="00331B23"/>
    <w:rsid w:val="00345CBA"/>
    <w:rsid w:val="00346245"/>
    <w:rsid w:val="00346502"/>
    <w:rsid w:val="00356267"/>
    <w:rsid w:val="00356BAD"/>
    <w:rsid w:val="00356F64"/>
    <w:rsid w:val="003605B4"/>
    <w:rsid w:val="003627AC"/>
    <w:rsid w:val="00363535"/>
    <w:rsid w:val="00366914"/>
    <w:rsid w:val="003724C8"/>
    <w:rsid w:val="00372FE3"/>
    <w:rsid w:val="00373E3B"/>
    <w:rsid w:val="003755CB"/>
    <w:rsid w:val="00383F85"/>
    <w:rsid w:val="00387BA1"/>
    <w:rsid w:val="003A306C"/>
    <w:rsid w:val="003A61C8"/>
    <w:rsid w:val="003A7DE7"/>
    <w:rsid w:val="003B1006"/>
    <w:rsid w:val="003C5F11"/>
    <w:rsid w:val="003D294B"/>
    <w:rsid w:val="003D6401"/>
    <w:rsid w:val="003E0E72"/>
    <w:rsid w:val="003E1863"/>
    <w:rsid w:val="003F3CE4"/>
    <w:rsid w:val="0041606D"/>
    <w:rsid w:val="00416962"/>
    <w:rsid w:val="004215EE"/>
    <w:rsid w:val="004277A2"/>
    <w:rsid w:val="00434503"/>
    <w:rsid w:val="004348CC"/>
    <w:rsid w:val="00441EEA"/>
    <w:rsid w:val="004658FF"/>
    <w:rsid w:val="00474ED7"/>
    <w:rsid w:val="004756E1"/>
    <w:rsid w:val="0048008A"/>
    <w:rsid w:val="004813CA"/>
    <w:rsid w:val="00483E94"/>
    <w:rsid w:val="00484120"/>
    <w:rsid w:val="004853A0"/>
    <w:rsid w:val="00493D23"/>
    <w:rsid w:val="00495F46"/>
    <w:rsid w:val="00496B5F"/>
    <w:rsid w:val="004A0793"/>
    <w:rsid w:val="004A2E10"/>
    <w:rsid w:val="004A461F"/>
    <w:rsid w:val="004A74C5"/>
    <w:rsid w:val="004B17FF"/>
    <w:rsid w:val="004B1BA0"/>
    <w:rsid w:val="004B6CEE"/>
    <w:rsid w:val="004C2443"/>
    <w:rsid w:val="004C411A"/>
    <w:rsid w:val="004C498F"/>
    <w:rsid w:val="004C5D29"/>
    <w:rsid w:val="004C681A"/>
    <w:rsid w:val="004D4D8A"/>
    <w:rsid w:val="004F461C"/>
    <w:rsid w:val="004F4ADF"/>
    <w:rsid w:val="004F68EE"/>
    <w:rsid w:val="005038D5"/>
    <w:rsid w:val="00511BA4"/>
    <w:rsid w:val="005149E7"/>
    <w:rsid w:val="005232D6"/>
    <w:rsid w:val="005333CC"/>
    <w:rsid w:val="005363F1"/>
    <w:rsid w:val="00537C1B"/>
    <w:rsid w:val="0055007C"/>
    <w:rsid w:val="00554922"/>
    <w:rsid w:val="00555282"/>
    <w:rsid w:val="005560E7"/>
    <w:rsid w:val="00560B97"/>
    <w:rsid w:val="005612CC"/>
    <w:rsid w:val="00563029"/>
    <w:rsid w:val="00567D12"/>
    <w:rsid w:val="0057603D"/>
    <w:rsid w:val="00576062"/>
    <w:rsid w:val="0059559F"/>
    <w:rsid w:val="005A49FF"/>
    <w:rsid w:val="005A7634"/>
    <w:rsid w:val="005B24CC"/>
    <w:rsid w:val="005B6F04"/>
    <w:rsid w:val="005C0447"/>
    <w:rsid w:val="005C3533"/>
    <w:rsid w:val="005C739F"/>
    <w:rsid w:val="005C73CA"/>
    <w:rsid w:val="005D1DB0"/>
    <w:rsid w:val="005D4768"/>
    <w:rsid w:val="005E10BE"/>
    <w:rsid w:val="005E2CAB"/>
    <w:rsid w:val="005E429E"/>
    <w:rsid w:val="005F2403"/>
    <w:rsid w:val="00601ED4"/>
    <w:rsid w:val="0060202C"/>
    <w:rsid w:val="006030BC"/>
    <w:rsid w:val="00612866"/>
    <w:rsid w:val="00616DD2"/>
    <w:rsid w:val="00616EB5"/>
    <w:rsid w:val="006229DB"/>
    <w:rsid w:val="006269D4"/>
    <w:rsid w:val="006327D8"/>
    <w:rsid w:val="0064070A"/>
    <w:rsid w:val="00643A01"/>
    <w:rsid w:val="00650B98"/>
    <w:rsid w:val="006574D2"/>
    <w:rsid w:val="00660A42"/>
    <w:rsid w:val="00663563"/>
    <w:rsid w:val="006676D4"/>
    <w:rsid w:val="006677EA"/>
    <w:rsid w:val="00675535"/>
    <w:rsid w:val="00681359"/>
    <w:rsid w:val="0069157C"/>
    <w:rsid w:val="00696262"/>
    <w:rsid w:val="006A7B0F"/>
    <w:rsid w:val="006C2D1F"/>
    <w:rsid w:val="006C3A4F"/>
    <w:rsid w:val="006C4845"/>
    <w:rsid w:val="006D6BC1"/>
    <w:rsid w:val="006E2BFC"/>
    <w:rsid w:val="006E5C57"/>
    <w:rsid w:val="006F22A5"/>
    <w:rsid w:val="006F68A0"/>
    <w:rsid w:val="00702C73"/>
    <w:rsid w:val="00713394"/>
    <w:rsid w:val="00720367"/>
    <w:rsid w:val="00724677"/>
    <w:rsid w:val="00725AC2"/>
    <w:rsid w:val="00731254"/>
    <w:rsid w:val="00732880"/>
    <w:rsid w:val="007416B9"/>
    <w:rsid w:val="007422FD"/>
    <w:rsid w:val="00743E46"/>
    <w:rsid w:val="007470F5"/>
    <w:rsid w:val="00747C45"/>
    <w:rsid w:val="00753620"/>
    <w:rsid w:val="00756FDB"/>
    <w:rsid w:val="007629B6"/>
    <w:rsid w:val="007665BF"/>
    <w:rsid w:val="00771B2A"/>
    <w:rsid w:val="007757CE"/>
    <w:rsid w:val="00775800"/>
    <w:rsid w:val="00787831"/>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42A3"/>
    <w:rsid w:val="007E6F1C"/>
    <w:rsid w:val="007F03CD"/>
    <w:rsid w:val="00804C69"/>
    <w:rsid w:val="0080711D"/>
    <w:rsid w:val="00812CE3"/>
    <w:rsid w:val="008155CD"/>
    <w:rsid w:val="0082737D"/>
    <w:rsid w:val="00833325"/>
    <w:rsid w:val="00840A41"/>
    <w:rsid w:val="00842F3C"/>
    <w:rsid w:val="00845E2C"/>
    <w:rsid w:val="008505D1"/>
    <w:rsid w:val="00852752"/>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4AE9"/>
    <w:rsid w:val="008B604D"/>
    <w:rsid w:val="008C54A9"/>
    <w:rsid w:val="008E67C3"/>
    <w:rsid w:val="008F44A7"/>
    <w:rsid w:val="008F589F"/>
    <w:rsid w:val="008F76A9"/>
    <w:rsid w:val="008F7E67"/>
    <w:rsid w:val="00900DBF"/>
    <w:rsid w:val="009048B9"/>
    <w:rsid w:val="00904E91"/>
    <w:rsid w:val="00915886"/>
    <w:rsid w:val="009214DC"/>
    <w:rsid w:val="00927027"/>
    <w:rsid w:val="009344BA"/>
    <w:rsid w:val="00946E61"/>
    <w:rsid w:val="00947186"/>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B4A3F"/>
    <w:rsid w:val="009C0852"/>
    <w:rsid w:val="009C13CA"/>
    <w:rsid w:val="009C32C6"/>
    <w:rsid w:val="009C5840"/>
    <w:rsid w:val="009C665F"/>
    <w:rsid w:val="009D7E38"/>
    <w:rsid w:val="009E095B"/>
    <w:rsid w:val="009E1846"/>
    <w:rsid w:val="009E78FF"/>
    <w:rsid w:val="00A01494"/>
    <w:rsid w:val="00A22FA9"/>
    <w:rsid w:val="00A25024"/>
    <w:rsid w:val="00A32F3E"/>
    <w:rsid w:val="00A35F8F"/>
    <w:rsid w:val="00A41377"/>
    <w:rsid w:val="00A4263D"/>
    <w:rsid w:val="00A509B8"/>
    <w:rsid w:val="00A52AB9"/>
    <w:rsid w:val="00A61D69"/>
    <w:rsid w:val="00A6210B"/>
    <w:rsid w:val="00A64EBF"/>
    <w:rsid w:val="00A70153"/>
    <w:rsid w:val="00A71200"/>
    <w:rsid w:val="00A7323A"/>
    <w:rsid w:val="00A76BA3"/>
    <w:rsid w:val="00A8239A"/>
    <w:rsid w:val="00A831B4"/>
    <w:rsid w:val="00A86165"/>
    <w:rsid w:val="00A97798"/>
    <w:rsid w:val="00AA5213"/>
    <w:rsid w:val="00AA65A6"/>
    <w:rsid w:val="00AC1D8E"/>
    <w:rsid w:val="00AC48FA"/>
    <w:rsid w:val="00AD0240"/>
    <w:rsid w:val="00AD4137"/>
    <w:rsid w:val="00AD5305"/>
    <w:rsid w:val="00AE74A7"/>
    <w:rsid w:val="00AF4EAB"/>
    <w:rsid w:val="00AF746A"/>
    <w:rsid w:val="00B037BA"/>
    <w:rsid w:val="00B20139"/>
    <w:rsid w:val="00B2081C"/>
    <w:rsid w:val="00B218DA"/>
    <w:rsid w:val="00B342FA"/>
    <w:rsid w:val="00B35963"/>
    <w:rsid w:val="00B53E8B"/>
    <w:rsid w:val="00B62077"/>
    <w:rsid w:val="00B774D2"/>
    <w:rsid w:val="00B8015A"/>
    <w:rsid w:val="00B82A57"/>
    <w:rsid w:val="00B931DC"/>
    <w:rsid w:val="00BA053B"/>
    <w:rsid w:val="00BB35AE"/>
    <w:rsid w:val="00BC03A1"/>
    <w:rsid w:val="00BC0D25"/>
    <w:rsid w:val="00BC2DB4"/>
    <w:rsid w:val="00BD2505"/>
    <w:rsid w:val="00BE592D"/>
    <w:rsid w:val="00BF52B0"/>
    <w:rsid w:val="00BF5697"/>
    <w:rsid w:val="00C04902"/>
    <w:rsid w:val="00C14CCC"/>
    <w:rsid w:val="00C1695E"/>
    <w:rsid w:val="00C22C1C"/>
    <w:rsid w:val="00C32A24"/>
    <w:rsid w:val="00C33F2E"/>
    <w:rsid w:val="00C34936"/>
    <w:rsid w:val="00C34C14"/>
    <w:rsid w:val="00C355B9"/>
    <w:rsid w:val="00C37EF1"/>
    <w:rsid w:val="00C401C4"/>
    <w:rsid w:val="00C41680"/>
    <w:rsid w:val="00C60A25"/>
    <w:rsid w:val="00C765C5"/>
    <w:rsid w:val="00C82479"/>
    <w:rsid w:val="00C867F0"/>
    <w:rsid w:val="00CA06D8"/>
    <w:rsid w:val="00CA345A"/>
    <w:rsid w:val="00CA4762"/>
    <w:rsid w:val="00CA7A09"/>
    <w:rsid w:val="00CB49FF"/>
    <w:rsid w:val="00CC02CF"/>
    <w:rsid w:val="00CC086A"/>
    <w:rsid w:val="00CC20B9"/>
    <w:rsid w:val="00CD0F66"/>
    <w:rsid w:val="00CD364B"/>
    <w:rsid w:val="00CE23B8"/>
    <w:rsid w:val="00CE50D7"/>
    <w:rsid w:val="00CE6C7C"/>
    <w:rsid w:val="00CF4CBE"/>
    <w:rsid w:val="00D00344"/>
    <w:rsid w:val="00D1754D"/>
    <w:rsid w:val="00D2223F"/>
    <w:rsid w:val="00D274A4"/>
    <w:rsid w:val="00D277AF"/>
    <w:rsid w:val="00D31163"/>
    <w:rsid w:val="00D320B1"/>
    <w:rsid w:val="00D33AFD"/>
    <w:rsid w:val="00D36489"/>
    <w:rsid w:val="00D42195"/>
    <w:rsid w:val="00D50704"/>
    <w:rsid w:val="00D56990"/>
    <w:rsid w:val="00D5760A"/>
    <w:rsid w:val="00D61410"/>
    <w:rsid w:val="00D617BF"/>
    <w:rsid w:val="00D8181D"/>
    <w:rsid w:val="00D92AFC"/>
    <w:rsid w:val="00D968D8"/>
    <w:rsid w:val="00DA1856"/>
    <w:rsid w:val="00DA563D"/>
    <w:rsid w:val="00DA7277"/>
    <w:rsid w:val="00DB3627"/>
    <w:rsid w:val="00DB4724"/>
    <w:rsid w:val="00DB5763"/>
    <w:rsid w:val="00DB6944"/>
    <w:rsid w:val="00DC4746"/>
    <w:rsid w:val="00DC60F0"/>
    <w:rsid w:val="00DD4BD4"/>
    <w:rsid w:val="00DE7149"/>
    <w:rsid w:val="00E0314C"/>
    <w:rsid w:val="00E137B1"/>
    <w:rsid w:val="00E14F2A"/>
    <w:rsid w:val="00E1508F"/>
    <w:rsid w:val="00E26173"/>
    <w:rsid w:val="00E261DF"/>
    <w:rsid w:val="00E27240"/>
    <w:rsid w:val="00E27EDD"/>
    <w:rsid w:val="00E30584"/>
    <w:rsid w:val="00E310B9"/>
    <w:rsid w:val="00E37E1B"/>
    <w:rsid w:val="00E562C0"/>
    <w:rsid w:val="00E672D6"/>
    <w:rsid w:val="00E76024"/>
    <w:rsid w:val="00E856A2"/>
    <w:rsid w:val="00E967AD"/>
    <w:rsid w:val="00E96884"/>
    <w:rsid w:val="00EA5435"/>
    <w:rsid w:val="00EA59AB"/>
    <w:rsid w:val="00EA5F47"/>
    <w:rsid w:val="00EB455E"/>
    <w:rsid w:val="00EC79DE"/>
    <w:rsid w:val="00ED4ACE"/>
    <w:rsid w:val="00EE4D35"/>
    <w:rsid w:val="00EF2DA7"/>
    <w:rsid w:val="00F1412B"/>
    <w:rsid w:val="00F15BFA"/>
    <w:rsid w:val="00F26BE8"/>
    <w:rsid w:val="00F301DB"/>
    <w:rsid w:val="00F3074C"/>
    <w:rsid w:val="00F31926"/>
    <w:rsid w:val="00F36DAE"/>
    <w:rsid w:val="00F40E7E"/>
    <w:rsid w:val="00F435AA"/>
    <w:rsid w:val="00F534E4"/>
    <w:rsid w:val="00F5738A"/>
    <w:rsid w:val="00F612D4"/>
    <w:rsid w:val="00F63876"/>
    <w:rsid w:val="00F77F1D"/>
    <w:rsid w:val="00F80036"/>
    <w:rsid w:val="00F87CCB"/>
    <w:rsid w:val="00F95ECF"/>
    <w:rsid w:val="00FA48C7"/>
    <w:rsid w:val="00FB51FB"/>
    <w:rsid w:val="00FB73C1"/>
    <w:rsid w:val="00FC7309"/>
    <w:rsid w:val="00FD327D"/>
    <w:rsid w:val="00FD4DF0"/>
    <w:rsid w:val="00FD6666"/>
    <w:rsid w:val="00FE3833"/>
    <w:rsid w:val="00FE6288"/>
    <w:rsid w:val="00FF255A"/>
    <w:rsid w:val="00FF6ED6"/>
    <w:rsid w:val="00FF71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EEA"/>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CA4762"/>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F4EAB"/>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E628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EEA"/>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CA4762"/>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F4EAB"/>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E628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0249904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67C5B"/>
    <w:rsid w:val="00172334"/>
    <w:rsid w:val="001736D7"/>
    <w:rsid w:val="00190AF4"/>
    <w:rsid w:val="001B0A1A"/>
    <w:rsid w:val="00223FA3"/>
    <w:rsid w:val="002A288F"/>
    <w:rsid w:val="002C65A7"/>
    <w:rsid w:val="002F052A"/>
    <w:rsid w:val="00350176"/>
    <w:rsid w:val="003840F0"/>
    <w:rsid w:val="003D447D"/>
    <w:rsid w:val="00437537"/>
    <w:rsid w:val="00457A43"/>
    <w:rsid w:val="004B0DE2"/>
    <w:rsid w:val="004D785E"/>
    <w:rsid w:val="0053654E"/>
    <w:rsid w:val="005A02A7"/>
    <w:rsid w:val="00632A7E"/>
    <w:rsid w:val="00632AB6"/>
    <w:rsid w:val="006E6B4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12D01"/>
    <w:rsid w:val="00B445F5"/>
    <w:rsid w:val="00B57F3D"/>
    <w:rsid w:val="00BD40CB"/>
    <w:rsid w:val="00C362A2"/>
    <w:rsid w:val="00C90121"/>
    <w:rsid w:val="00CA1FE8"/>
    <w:rsid w:val="00CA344F"/>
    <w:rsid w:val="00D1676E"/>
    <w:rsid w:val="00D62E9E"/>
    <w:rsid w:val="00DC0246"/>
    <w:rsid w:val="00DE1642"/>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736044-733C-4602-A60B-671F81C23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4288</Words>
  <Characters>24445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28676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Liz Sloss</cp:lastModifiedBy>
  <cp:revision>2</cp:revision>
  <dcterms:created xsi:type="dcterms:W3CDTF">2016-03-11T15:39:00Z</dcterms:created>
  <dcterms:modified xsi:type="dcterms:W3CDTF">2016-03-11T15:39:00Z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