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06146A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B00A9">
            <w:rPr>
              <w:rStyle w:val="Style1"/>
            </w:rPr>
            <w:t>N/A</w:t>
          </w:r>
        </w:sdtContent>
      </w:sdt>
    </w:p>
    <w:p w14:paraId="0CABCF56" w14:textId="066365B4"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CB4181">
            <w:rPr>
              <w:rStyle w:val="Style1"/>
              <w:rFonts w:cstheme="minorHAnsi"/>
            </w:rPr>
            <w:t>Knee Arthroplasty</w:t>
          </w:r>
          <w:r w:rsidR="00CB00EB" w:rsidRPr="00975148">
            <w:rPr>
              <w:rStyle w:val="Style1"/>
              <w:rFonts w:cstheme="minorHAnsi"/>
            </w:rPr>
            <w:tab/>
          </w:r>
        </w:sdtContent>
      </w:sdt>
    </w:p>
    <w:p w14:paraId="0CABCF57" w14:textId="489559F8"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04-16T00:00:00Z">
            <w:dateFormat w:val="M/d/yyyy"/>
            <w:lid w:val="en-US"/>
            <w:storeMappedDataAs w:val="dateTime"/>
            <w:calendar w:val="gregorian"/>
          </w:date>
        </w:sdtPr>
        <w:sdtEndPr>
          <w:rPr>
            <w:rStyle w:val="DefaultParagraphFont"/>
            <w:noProof/>
            <w:color w:val="auto"/>
            <w:u w:val="none"/>
          </w:rPr>
        </w:sdtEndPr>
        <w:sdtContent>
          <w:r w:rsidR="00397E47">
            <w:rPr>
              <w:rStyle w:val="Style2"/>
              <w:rFonts w:cstheme="minorHAnsi"/>
            </w:rPr>
            <w:t>4/16/2019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F6687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6687C"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F6687C"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636E1026" w:rsidR="000B7D57" w:rsidRPr="00C775CE" w:rsidRDefault="00F6687C"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F6687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6687C"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6687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093BD8">
        <w:trPr>
          <w:jc w:val="center"/>
        </w:trPr>
        <w:tc>
          <w:tcPr>
            <w:tcW w:w="10285" w:type="dxa"/>
          </w:tcPr>
          <w:p w14:paraId="136B9CE1" w14:textId="77777777" w:rsidR="00093BD8" w:rsidRPr="00B53E8B" w:rsidRDefault="00093BD8" w:rsidP="00093BD8">
            <w:pPr>
              <w:rPr>
                <w:rFonts w:cstheme="minorHAnsi"/>
                <w:b/>
                <w:noProof/>
              </w:rPr>
            </w:pPr>
            <w:r w:rsidRPr="00B53E8B">
              <w:rPr>
                <w:rFonts w:cstheme="minorHAnsi"/>
                <w:b/>
                <w:noProof/>
              </w:rPr>
              <w:t>Instructions</w:t>
            </w:r>
          </w:p>
          <w:p w14:paraId="226E15DE" w14:textId="77777777" w:rsidR="00093BD8" w:rsidRPr="00C14CCC" w:rsidRDefault="00093BD8" w:rsidP="00F56947">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If there is more than one set of data specification</w:t>
            </w:r>
            <w:r>
              <w:rPr>
                <w:rFonts w:cstheme="minorHAnsi"/>
                <w:b/>
                <w:i/>
                <w:noProof/>
              </w:rPr>
              <w:t>s</w:t>
            </w:r>
            <w:r w:rsidRPr="00CB49FF">
              <w:rPr>
                <w:rFonts w:cstheme="minorHAnsi"/>
                <w:b/>
                <w:i/>
                <w:noProof/>
              </w:rPr>
              <w:t xml:space="preserve"> or </w:t>
            </w:r>
            <w:r>
              <w:rPr>
                <w:rFonts w:cstheme="minorHAnsi"/>
                <w:b/>
                <w:i/>
                <w:noProof/>
              </w:rPr>
              <w:t xml:space="preserve">more than one </w:t>
            </w:r>
            <w:r w:rsidRPr="00CB49FF">
              <w:rPr>
                <w:rFonts w:cstheme="minorHAnsi"/>
                <w:b/>
                <w:i/>
                <w:noProof/>
              </w:rPr>
              <w:t>level of analysis, contact NQF staff</w:t>
            </w:r>
            <w:r w:rsidRPr="00C14CCC">
              <w:rPr>
                <w:rFonts w:cstheme="minorHAnsi"/>
                <w:noProof/>
              </w:rPr>
              <w:t xml:space="preserve"> about how to present </w:t>
            </w:r>
            <w:r>
              <w:rPr>
                <w:rFonts w:cstheme="minorHAnsi"/>
                <w:noProof/>
              </w:rPr>
              <w:t xml:space="preserve">all </w:t>
            </w:r>
            <w:r w:rsidRPr="00C14CCC">
              <w:rPr>
                <w:rFonts w:cstheme="minorHAnsi"/>
                <w:noProof/>
              </w:rPr>
              <w:t>the testing information</w:t>
            </w:r>
            <w:r>
              <w:rPr>
                <w:rFonts w:cstheme="minorHAnsi"/>
                <w:noProof/>
              </w:rPr>
              <w:t xml:space="preserve"> in one form</w:t>
            </w:r>
            <w:r w:rsidRPr="00C14CCC">
              <w:rPr>
                <w:rFonts w:cstheme="minorHAnsi"/>
                <w:noProof/>
              </w:rPr>
              <w:t>.</w:t>
            </w:r>
          </w:p>
          <w:p w14:paraId="7449ACFA" w14:textId="77777777" w:rsidR="00093BD8" w:rsidRPr="00053F02" w:rsidRDefault="00093BD8" w:rsidP="00F56947">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Pr>
                <w:rFonts w:cstheme="minorHAnsi"/>
                <w:b/>
                <w:noProof/>
              </w:rPr>
              <w:t xml:space="preserve"> measures, sections 1, 2a2, 2b1, 2b2</w:t>
            </w:r>
            <w:r w:rsidRPr="00053F02">
              <w:rPr>
                <w:rFonts w:cstheme="minorHAnsi"/>
                <w:b/>
                <w:noProof/>
              </w:rPr>
              <w:t xml:space="preserve">, </w:t>
            </w:r>
            <w:r>
              <w:rPr>
                <w:rFonts w:cstheme="minorHAnsi"/>
                <w:b/>
                <w:noProof/>
              </w:rPr>
              <w:t>and 2b4</w:t>
            </w:r>
            <w:r w:rsidRPr="00053F02">
              <w:rPr>
                <w:rFonts w:cstheme="minorHAnsi"/>
                <w:b/>
                <w:noProof/>
              </w:rPr>
              <w:t xml:space="preserve"> must be completed</w:t>
            </w:r>
            <w:r>
              <w:rPr>
                <w:rFonts w:cstheme="minorHAnsi"/>
                <w:b/>
                <w:noProof/>
              </w:rPr>
              <w:t>.</w:t>
            </w:r>
          </w:p>
          <w:p w14:paraId="497DF006" w14:textId="77777777" w:rsidR="00093BD8" w:rsidRDefault="00093BD8" w:rsidP="00F56947">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Pr>
                <w:rFonts w:cstheme="minorHAnsi"/>
                <w:b/>
                <w:noProof/>
              </w:rPr>
              <w:t xml:space="preserve">2b3 </w:t>
            </w:r>
            <w:r>
              <w:rPr>
                <w:rFonts w:cstheme="minorHAnsi"/>
                <w:noProof/>
              </w:rPr>
              <w:t>also must be completed.</w:t>
            </w:r>
          </w:p>
          <w:p w14:paraId="7F6E0419" w14:textId="77777777" w:rsidR="00093BD8" w:rsidRDefault="00093BD8" w:rsidP="00F56947">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b/>
                <w:noProof/>
                <w:u w:val="single"/>
              </w:rPr>
              <w:t>/sets of specifications</w:t>
            </w:r>
            <w:r>
              <w:rPr>
                <w:rFonts w:cstheme="minorHAnsi"/>
                <w:noProof/>
              </w:rPr>
              <w:t xml:space="preserve"> (e.g., claims and EHRs), section </w:t>
            </w:r>
            <w:r>
              <w:rPr>
                <w:rFonts w:cstheme="minorHAnsi"/>
                <w:b/>
                <w:noProof/>
              </w:rPr>
              <w:t>2b5</w:t>
            </w:r>
            <w:r>
              <w:rPr>
                <w:rFonts w:cstheme="minorHAnsi"/>
                <w:noProof/>
              </w:rPr>
              <w:t xml:space="preserve"> also must be completed.</w:t>
            </w:r>
          </w:p>
          <w:p w14:paraId="3AA01ED4" w14:textId="77777777" w:rsidR="00093BD8" w:rsidRPr="008F589F" w:rsidRDefault="00093BD8" w:rsidP="00F56947">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as instructed</w:t>
            </w:r>
            <w:r>
              <w:rPr>
                <w:rFonts w:cstheme="minorHAnsi"/>
                <w:noProof/>
              </w:rPr>
              <w:t xml:space="preserve"> </w:t>
            </w:r>
            <w:r w:rsidRPr="008F589F">
              <w:rPr>
                <w:rFonts w:cstheme="minorHAnsi"/>
                <w:noProof/>
              </w:rPr>
              <w:t xml:space="preserve">with answers immediately following the question. All information </w:t>
            </w:r>
            <w:r>
              <w:rPr>
                <w:rFonts w:cstheme="minorHAnsi"/>
                <w:noProof/>
              </w:rPr>
              <w:t xml:space="preserve">on testing </w:t>
            </w:r>
            <w:r w:rsidRPr="008F589F">
              <w:rPr>
                <w:rFonts w:cstheme="minorHAnsi"/>
                <w:noProof/>
              </w:rPr>
              <w:t>to demonstrate meeting</w:t>
            </w:r>
            <w:r>
              <w:rPr>
                <w:rFonts w:cstheme="minorHAnsi"/>
                <w:noProof/>
              </w:rPr>
              <w:t xml:space="preserve"> the </w:t>
            </w:r>
            <w:proofErr w:type="spellStart"/>
            <w:r>
              <w:t>subcriteria</w:t>
            </w:r>
            <w:proofErr w:type="spellEnd"/>
            <w:r>
              <w:t xml:space="preserve"> for reliability (2a2) and validity (2b1-2b6) </w:t>
            </w:r>
            <w:r w:rsidRPr="008F589F">
              <w:rPr>
                <w:rFonts w:cstheme="minorHAnsi"/>
                <w:noProof/>
              </w:rPr>
              <w:t xml:space="preserve">must be in this form. An appendix for </w:t>
            </w:r>
            <w:r w:rsidRPr="008F589F">
              <w:rPr>
                <w:rFonts w:cstheme="minorHAnsi"/>
                <w:i/>
                <w:noProof/>
              </w:rPr>
              <w:t>supplemental</w:t>
            </w:r>
            <w:r w:rsidRPr="008F589F">
              <w:rPr>
                <w:rFonts w:cstheme="minorHAnsi"/>
                <w:noProof/>
              </w:rPr>
              <w:t xml:space="preserve"> materials may be submitted, but there is no guarantee it will be reviewed.</w:t>
            </w:r>
          </w:p>
          <w:p w14:paraId="2BCB8CA6" w14:textId="77777777" w:rsidR="00093BD8" w:rsidRDefault="00093BD8" w:rsidP="00F56947">
            <w:pPr>
              <w:pStyle w:val="ListParagraph"/>
              <w:numPr>
                <w:ilvl w:val="0"/>
                <w:numId w:val="1"/>
              </w:numPr>
              <w:rPr>
                <w:rFonts w:cstheme="minorHAnsi"/>
                <w:noProof/>
              </w:rPr>
            </w:pPr>
            <w:r>
              <w:t>If you are unable to check a box, please highlight or shade the box for your response.</w:t>
            </w:r>
          </w:p>
          <w:p w14:paraId="3ADF89C8" w14:textId="77777777" w:rsidR="00093BD8" w:rsidRPr="008F589F" w:rsidRDefault="00093BD8" w:rsidP="00F56947">
            <w:pPr>
              <w:pStyle w:val="ListParagraph"/>
              <w:numPr>
                <w:ilvl w:val="0"/>
                <w:numId w:val="1"/>
              </w:numPr>
              <w:rPr>
                <w:rFonts w:cstheme="minorHAnsi"/>
                <w:noProof/>
              </w:rPr>
            </w:pPr>
            <w:r w:rsidRPr="00712A05">
              <w:rPr>
                <w:rFonts w:cstheme="minorHAnsi"/>
                <w:noProof/>
              </w:rPr>
              <w:t>Maximum of 25 pages (</w:t>
            </w:r>
            <w:r w:rsidRPr="00712A05">
              <w:rPr>
                <w:rFonts w:cstheme="minorHAnsi"/>
                <w:i/>
                <w:noProof/>
              </w:rPr>
              <w:t xml:space="preserve">incuding questions/instructions; </w:t>
            </w:r>
            <w:r w:rsidRPr="00712A05">
              <w:t xml:space="preserve">minimum font size 11 </w:t>
            </w:r>
            <w:proofErr w:type="spellStart"/>
            <w:r w:rsidRPr="00712A05">
              <w:t>pt</w:t>
            </w:r>
            <w:proofErr w:type="spellEnd"/>
            <w:r w:rsidRPr="00712A05">
              <w:t>; do not change margins).</w:t>
            </w:r>
            <w:r w:rsidRPr="008629B3">
              <w:t xml:space="preserve"> </w:t>
            </w:r>
            <w:r w:rsidRPr="000D6D06">
              <w:rPr>
                <w:b/>
                <w:i/>
              </w:rPr>
              <w:t xml:space="preserve">Contact </w:t>
            </w:r>
            <w:r>
              <w:rPr>
                <w:b/>
                <w:i/>
              </w:rPr>
              <w:t>NQF staff if more pages are needed</w:t>
            </w:r>
            <w:r w:rsidRPr="000D6D06">
              <w:rPr>
                <w:b/>
                <w:i/>
              </w:rPr>
              <w:t>.</w:t>
            </w:r>
          </w:p>
          <w:p w14:paraId="2CB59074" w14:textId="77777777" w:rsidR="00093BD8" w:rsidRPr="00A71200" w:rsidRDefault="00093BD8" w:rsidP="00F56947">
            <w:pPr>
              <w:pStyle w:val="ListParagraph"/>
              <w:numPr>
                <w:ilvl w:val="0"/>
                <w:numId w:val="1"/>
              </w:numPr>
              <w:rPr>
                <w:rFonts w:cstheme="minorHAnsi"/>
                <w:noProof/>
              </w:rPr>
            </w:pPr>
            <w:r w:rsidRPr="00496AF8">
              <w:t>Contact NQ</w:t>
            </w:r>
            <w:r>
              <w:t xml:space="preserve">F staff regarding questions. Check for resources at </w:t>
            </w:r>
            <w:hyperlink r:id="rId12" w:history="1">
              <w:r w:rsidRPr="00145149">
                <w:rPr>
                  <w:rStyle w:val="Hyperlink"/>
                </w:rPr>
                <w:t>Submitting Standards webpage</w:t>
              </w:r>
            </w:hyperlink>
            <w:r>
              <w:t>.</w:t>
            </w:r>
          </w:p>
          <w:p w14:paraId="0CABCF6F" w14:textId="704DEF32" w:rsidR="00A64EBF" w:rsidRPr="00093BD8" w:rsidRDefault="00093BD8" w:rsidP="00F56947">
            <w:pPr>
              <w:pStyle w:val="ListParagraph"/>
              <w:numPr>
                <w:ilvl w:val="0"/>
                <w:numId w:val="1"/>
              </w:numPr>
              <w:spacing w:after="200" w:line="276" w:lineRule="auto"/>
              <w:rPr>
                <w:rFonts w:cstheme="minorHAnsi"/>
                <w:noProof/>
              </w:rPr>
            </w:pPr>
            <w:r>
              <w:t>For information on the most updated guidance on how to address social risk factors variables and testing in this form refer to the release notes for version 7.1 of the Measure Testing Attachment.</w:t>
            </w:r>
          </w:p>
        </w:tc>
      </w:tr>
      <w:tr w:rsidR="00093BD8" w:rsidRPr="00A831B4" w14:paraId="5E23101F" w14:textId="77777777" w:rsidTr="00093BD8">
        <w:tblPrEx>
          <w:jc w:val="left"/>
        </w:tblPrEx>
        <w:tc>
          <w:tcPr>
            <w:tcW w:w="10285" w:type="dxa"/>
          </w:tcPr>
          <w:p w14:paraId="52622C56" w14:textId="77777777" w:rsidR="00093BD8" w:rsidRPr="000F034A" w:rsidRDefault="00093BD8" w:rsidP="008329C0">
            <w:pPr>
              <w:rPr>
                <w:rFonts w:cstheme="minorHAnsi"/>
                <w:b/>
                <w:bCs/>
              </w:rPr>
            </w:pPr>
            <w:r w:rsidRPr="000F034A">
              <w:rPr>
                <w:b/>
                <w:bCs/>
                <w:u w:val="single"/>
              </w:rPr>
              <w:t>Note</w:t>
            </w:r>
            <w:r w:rsidRPr="000F034A">
              <w:rPr>
                <w:b/>
                <w:bCs/>
              </w:rPr>
              <w:t xml:space="preserve">: </w:t>
            </w:r>
            <w:r w:rsidRPr="00D369E9">
              <w:rPr>
                <w:bCs/>
              </w:rPr>
              <w:t>The information provided in this form is intended to aid the Standing Committee and other stakeholders in understanding to what degree the testing results for this measure meet NQF’s evaluation criteria for testing.</w:t>
            </w:r>
          </w:p>
          <w:p w14:paraId="1B4BAEE5" w14:textId="77777777" w:rsidR="00093BD8" w:rsidRPr="00A831B4" w:rsidRDefault="00093BD8" w:rsidP="008329C0">
            <w:pPr>
              <w:rPr>
                <w:rFonts w:cstheme="minorHAnsi"/>
                <w:b/>
                <w:bCs/>
                <w:sz w:val="20"/>
                <w:szCs w:val="20"/>
              </w:rPr>
            </w:pPr>
          </w:p>
          <w:p w14:paraId="41813DE4" w14:textId="77777777" w:rsidR="00093BD8" w:rsidRPr="000F034A" w:rsidRDefault="00093BD8" w:rsidP="008329C0">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 xml:space="preserve">. For </w:t>
            </w:r>
            <w:r w:rsidRPr="00651D44">
              <w:rPr>
                <w:rFonts w:cstheme="minorHAnsi"/>
                <w:b/>
                <w:bCs/>
                <w:iCs/>
              </w:rPr>
              <w:t xml:space="preserve">instrument-based measures </w:t>
            </w:r>
            <w:r w:rsidRPr="00651D44">
              <w:rPr>
                <w:rFonts w:cstheme="minorHAnsi"/>
                <w:bCs/>
                <w:iCs/>
              </w:rPr>
              <w:t>(including PRO-PMs)</w:t>
            </w:r>
            <w:r w:rsidRPr="00651D44">
              <w:rPr>
                <w:rFonts w:cstheme="minorHAnsi"/>
                <w:b/>
                <w:bCs/>
                <w:iCs/>
              </w:rPr>
              <w:t xml:space="preserve"> and composite performance measures</w:t>
            </w:r>
            <w:r w:rsidRPr="000F034A">
              <w:rPr>
                <w:rFonts w:cstheme="minorHAnsi"/>
                <w:bCs/>
                <w:iCs/>
              </w:rPr>
              <w:t>, reliability should be demonstrated for the computed performance score.</w:t>
            </w:r>
          </w:p>
          <w:p w14:paraId="16301E3C" w14:textId="77777777" w:rsidR="00093BD8" w:rsidRPr="000F034A" w:rsidRDefault="00093BD8" w:rsidP="008329C0">
            <w:pPr>
              <w:autoSpaceDE w:val="0"/>
              <w:autoSpaceDN w:val="0"/>
              <w:adjustRightInd w:val="0"/>
              <w:rPr>
                <w:rFonts w:cstheme="minorHAnsi"/>
                <w:b/>
                <w:iCs/>
              </w:rPr>
            </w:pPr>
          </w:p>
          <w:p w14:paraId="4F04A56F" w14:textId="11BD93E2" w:rsidR="00093BD8" w:rsidRPr="000F034A" w:rsidRDefault="00093BD8" w:rsidP="008329C0">
            <w:pPr>
              <w:autoSpaceDE w:val="0"/>
              <w:autoSpaceDN w:val="0"/>
              <w:adjustRightInd w:val="0"/>
              <w:rPr>
                <w:rFonts w:cstheme="minorHAnsi"/>
              </w:rPr>
            </w:pPr>
            <w:r w:rsidRPr="000F034A">
              <w:rPr>
                <w:rFonts w:cstheme="minorHAnsi"/>
                <w:b/>
                <w:iCs/>
              </w:rPr>
              <w:t>2b</w:t>
            </w:r>
            <w:r>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00F05E4D">
              <w:rPr>
                <w:rFonts w:cstheme="minorHAnsi"/>
                <w:color w:val="0000FF"/>
              </w:rPr>
              <w:t xml:space="preserve">. </w:t>
            </w:r>
            <w:r w:rsidRPr="000F034A">
              <w:rPr>
                <w:rFonts w:cstheme="minorHAnsi"/>
                <w:bCs/>
                <w:iCs/>
              </w:rPr>
              <w:t xml:space="preserve">For </w:t>
            </w:r>
            <w:r w:rsidRPr="00651D44">
              <w:rPr>
                <w:rFonts w:cstheme="minorHAnsi"/>
                <w:b/>
                <w:bCs/>
                <w:iCs/>
              </w:rPr>
              <w:t>instrument-based measures (including PRO-PMs) and composite performance measures</w:t>
            </w:r>
            <w:r w:rsidRPr="000F034A">
              <w:rPr>
                <w:rFonts w:cstheme="minorHAnsi"/>
                <w:bCs/>
                <w:iCs/>
              </w:rPr>
              <w:t xml:space="preserve">, </w:t>
            </w:r>
            <w:r>
              <w:rPr>
                <w:rFonts w:cstheme="minorHAnsi"/>
                <w:bCs/>
                <w:iCs/>
              </w:rPr>
              <w:t>validity</w:t>
            </w:r>
            <w:r w:rsidRPr="000F034A">
              <w:rPr>
                <w:rFonts w:cstheme="minorHAnsi"/>
                <w:bCs/>
                <w:iCs/>
              </w:rPr>
              <w:t xml:space="preserve"> should be demonstrated for the computed performance score.</w:t>
            </w:r>
          </w:p>
          <w:p w14:paraId="004B71AA" w14:textId="77777777" w:rsidR="00093BD8" w:rsidRPr="000F034A" w:rsidRDefault="00093BD8" w:rsidP="008329C0">
            <w:pPr>
              <w:rPr>
                <w:rFonts w:cstheme="minorHAnsi"/>
              </w:rPr>
            </w:pPr>
          </w:p>
          <w:p w14:paraId="69542E2B" w14:textId="77777777" w:rsidR="00093BD8" w:rsidRPr="000F034A" w:rsidRDefault="00093BD8" w:rsidP="008329C0">
            <w:pPr>
              <w:rPr>
                <w:rFonts w:cstheme="minorHAnsi"/>
              </w:rPr>
            </w:pPr>
            <w:r w:rsidRPr="000F034A">
              <w:rPr>
                <w:rFonts w:cstheme="minorHAnsi"/>
                <w:b/>
                <w:bCs/>
              </w:rPr>
              <w:t>2b</w:t>
            </w:r>
            <w:r>
              <w:rPr>
                <w:rFonts w:cstheme="minorHAnsi"/>
                <w:b/>
                <w:bCs/>
              </w:rPr>
              <w:t>2</w:t>
            </w:r>
            <w:r w:rsidRPr="000F034A">
              <w:rPr>
                <w:rFonts w:cstheme="minorHAnsi"/>
                <w:b/>
                <w:bCs/>
              </w:rPr>
              <w:t>.</w:t>
            </w:r>
            <w:r w:rsidRPr="000F034A">
              <w:rPr>
                <w:rFonts w:cstheme="minorHAnsi"/>
              </w:rPr>
              <w:t xml:space="preserve"> </w:t>
            </w:r>
            <w:r w:rsidRPr="00651D44">
              <w:rPr>
                <w:rFonts w:cstheme="minorHAnsi"/>
                <w:b/>
              </w:rPr>
              <w:t>Exclusions</w:t>
            </w:r>
            <w:r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5D7C164A" w14:textId="77777777" w:rsidR="00093BD8" w:rsidRPr="000F034A" w:rsidRDefault="00093BD8" w:rsidP="008329C0">
            <w:pPr>
              <w:rPr>
                <w:rFonts w:cstheme="minorHAnsi"/>
                <w:b/>
              </w:rPr>
            </w:pPr>
            <w:r w:rsidRPr="000F034A">
              <w:rPr>
                <w:rFonts w:cstheme="minorHAnsi"/>
                <w:b/>
              </w:rPr>
              <w:lastRenderedPageBreak/>
              <w:t xml:space="preserve">AND </w:t>
            </w:r>
          </w:p>
          <w:p w14:paraId="7C7007F8" w14:textId="2F58893F" w:rsidR="00093BD8" w:rsidRPr="000F034A" w:rsidRDefault="00093BD8" w:rsidP="008329C0">
            <w:pPr>
              <w:rPr>
                <w:rFonts w:cstheme="minorHAnsi"/>
              </w:rPr>
            </w:pPr>
            <w:r w:rsidRPr="000F034A">
              <w:rPr>
                <w:rFonts w:cstheme="minorHAnsi"/>
              </w:rPr>
              <w:t>If patient preference (e.g., informed decision</w:t>
            </w:r>
            <w:r w:rsidR="00A16E64">
              <w:rPr>
                <w:rFonts w:cstheme="minorHAnsi"/>
              </w:rPr>
              <w:t>-</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70EEB54B" w14:textId="77777777" w:rsidR="00093BD8" w:rsidRPr="000F034A" w:rsidRDefault="00093BD8" w:rsidP="008329C0">
            <w:pPr>
              <w:rPr>
                <w:rFonts w:cstheme="minorHAnsi"/>
                <w:b/>
                <w:bCs/>
              </w:rPr>
            </w:pPr>
          </w:p>
          <w:p w14:paraId="10ADF65C" w14:textId="77777777" w:rsidR="00093BD8" w:rsidRPr="000F034A" w:rsidRDefault="00093BD8" w:rsidP="008329C0">
            <w:pPr>
              <w:rPr>
                <w:rFonts w:cstheme="minorHAnsi"/>
              </w:rPr>
            </w:pPr>
            <w:r w:rsidRPr="000F034A">
              <w:rPr>
                <w:rFonts w:cstheme="minorHAnsi"/>
                <w:b/>
                <w:bCs/>
              </w:rPr>
              <w:t>2b</w:t>
            </w:r>
            <w:r>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7CD0E17D" w14:textId="77777777" w:rsidR="00093BD8" w:rsidRPr="000F034A" w:rsidRDefault="00093BD8" w:rsidP="00F56947">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Pr>
                <w:rFonts w:cstheme="minorHAnsi"/>
              </w:rPr>
              <w:t xml:space="preserve">(including clinical and social risk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4676FD8" w14:textId="77777777" w:rsidR="00093BD8" w:rsidRPr="000F034A" w:rsidRDefault="00093BD8" w:rsidP="008329C0">
            <w:pPr>
              <w:rPr>
                <w:rFonts w:cstheme="minorHAnsi"/>
                <w:b/>
              </w:rPr>
            </w:pPr>
            <w:r w:rsidRPr="000F034A">
              <w:rPr>
                <w:rFonts w:cstheme="minorHAnsi"/>
                <w:b/>
              </w:rPr>
              <w:t>OR</w:t>
            </w:r>
          </w:p>
          <w:p w14:paraId="3F3A9FFD" w14:textId="77777777" w:rsidR="00093BD8" w:rsidRPr="000F034A" w:rsidRDefault="00093BD8" w:rsidP="00F56947">
            <w:pPr>
              <w:numPr>
                <w:ilvl w:val="0"/>
                <w:numId w:val="2"/>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471883C0" w14:textId="77777777" w:rsidR="00093BD8" w:rsidRPr="000F034A" w:rsidRDefault="00093BD8" w:rsidP="008329C0">
            <w:pPr>
              <w:rPr>
                <w:rFonts w:cstheme="minorHAnsi"/>
                <w:b/>
                <w:bCs/>
              </w:rPr>
            </w:pPr>
          </w:p>
          <w:p w14:paraId="12834A99" w14:textId="77777777" w:rsidR="00093BD8" w:rsidRPr="000F034A" w:rsidRDefault="00093BD8" w:rsidP="008329C0">
            <w:pPr>
              <w:rPr>
                <w:rFonts w:cstheme="minorHAnsi"/>
              </w:rPr>
            </w:pPr>
            <w:r w:rsidRPr="000F034A">
              <w:rPr>
                <w:rFonts w:cstheme="minorHAnsi"/>
                <w:b/>
                <w:bCs/>
              </w:rPr>
              <w:t>2b</w:t>
            </w:r>
            <w:r>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51D18DFF" w14:textId="77777777" w:rsidR="00093BD8" w:rsidRPr="000F034A" w:rsidRDefault="00093BD8" w:rsidP="008329C0">
            <w:pPr>
              <w:rPr>
                <w:rFonts w:cstheme="minorHAnsi"/>
              </w:rPr>
            </w:pPr>
            <w:r w:rsidRPr="000F034A">
              <w:rPr>
                <w:rFonts w:cstheme="minorHAnsi"/>
                <w:b/>
              </w:rPr>
              <w:t>OR</w:t>
            </w:r>
          </w:p>
          <w:p w14:paraId="6F41553D" w14:textId="77777777" w:rsidR="00093BD8" w:rsidRPr="000F034A" w:rsidRDefault="00093BD8" w:rsidP="008329C0">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386FEAB0" w14:textId="77777777" w:rsidR="00093BD8" w:rsidRPr="000F034A" w:rsidRDefault="00093BD8" w:rsidP="008329C0">
            <w:pPr>
              <w:rPr>
                <w:rFonts w:cstheme="minorHAnsi"/>
                <w:b/>
                <w:bCs/>
              </w:rPr>
            </w:pPr>
          </w:p>
          <w:p w14:paraId="388B4093" w14:textId="77777777" w:rsidR="00093BD8" w:rsidRPr="000F034A" w:rsidRDefault="00093BD8" w:rsidP="008329C0">
            <w:pPr>
              <w:rPr>
                <w:rFonts w:cstheme="minorHAnsi"/>
              </w:rPr>
            </w:pPr>
            <w:r w:rsidRPr="000F034A">
              <w:rPr>
                <w:rFonts w:cstheme="minorHAnsi"/>
                <w:b/>
                <w:bCs/>
              </w:rPr>
              <w:t>2b</w:t>
            </w:r>
            <w:r>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51390AB0" w14:textId="77777777" w:rsidR="00093BD8" w:rsidRPr="000F034A" w:rsidRDefault="00093BD8" w:rsidP="008329C0">
            <w:pPr>
              <w:rPr>
                <w:rFonts w:cstheme="minorHAnsi"/>
              </w:rPr>
            </w:pPr>
          </w:p>
          <w:p w14:paraId="145BE020" w14:textId="77777777" w:rsidR="00093BD8" w:rsidRPr="00A831B4" w:rsidRDefault="00093BD8" w:rsidP="008329C0">
            <w:pPr>
              <w:rPr>
                <w:rFonts w:cstheme="minorHAnsi"/>
                <w:sz w:val="20"/>
                <w:szCs w:val="20"/>
              </w:rPr>
            </w:pPr>
            <w:r>
              <w:rPr>
                <w:rFonts w:ascii="Calibri" w:eastAsia="Calibri" w:hAnsi="Calibri" w:cs="Calibri"/>
                <w:b/>
              </w:rPr>
              <w:t>2b6</w:t>
            </w:r>
            <w:r w:rsidRPr="000F034A">
              <w:rPr>
                <w:rFonts w:ascii="Calibri" w:eastAsia="Calibri" w:hAnsi="Calibri" w:cs="Calibri"/>
                <w:b/>
              </w:rPr>
              <w:t>.</w:t>
            </w:r>
            <w:r w:rsidRPr="000F034A">
              <w:rPr>
                <w:rFonts w:ascii="Calibri" w:eastAsia="Calibri" w:hAnsi="Calibri" w:cs="Calibri"/>
              </w:rPr>
              <w:t xml:space="preserve"> </w:t>
            </w:r>
            <w:r>
              <w:rPr>
                <w:rFonts w:ascii="Calibri" w:eastAsia="Calibri" w:hAnsi="Calibri" w:cs="Calibri"/>
              </w:rPr>
              <w:t>A</w:t>
            </w:r>
            <w:r w:rsidRPr="000F034A">
              <w:rPr>
                <w:rFonts w:ascii="Calibri" w:eastAsia="Calibri" w:hAnsi="Calibri" w:cs="Calibri"/>
              </w:rPr>
              <w:t xml:space="preserve">nalyses identify the extent and distribution of </w:t>
            </w:r>
            <w:r w:rsidRPr="00651D44">
              <w:rPr>
                <w:rFonts w:ascii="Calibri" w:eastAsia="Calibri" w:hAnsi="Calibri" w:cs="Calibri"/>
                <w:b/>
              </w:rPr>
              <w:t>missing data</w:t>
            </w:r>
            <w:r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p w14:paraId="23B1EB77" w14:textId="77777777" w:rsidR="00093BD8" w:rsidRPr="00A831B4" w:rsidRDefault="00093BD8" w:rsidP="008329C0">
            <w:pPr>
              <w:rPr>
                <w:rFonts w:cstheme="minorHAnsi"/>
                <w:b/>
                <w:bCs/>
                <w:sz w:val="20"/>
                <w:szCs w:val="20"/>
              </w:rPr>
            </w:pPr>
          </w:p>
          <w:p w14:paraId="7BA304C6" w14:textId="77777777" w:rsidR="00093BD8" w:rsidRPr="00A831B4" w:rsidRDefault="00093BD8" w:rsidP="008329C0">
            <w:pPr>
              <w:autoSpaceDE w:val="0"/>
              <w:autoSpaceDN w:val="0"/>
              <w:adjustRightInd w:val="0"/>
              <w:rPr>
                <w:rFonts w:cstheme="minorHAnsi"/>
                <w:b/>
                <w:bCs/>
                <w:iCs/>
                <w:sz w:val="20"/>
                <w:szCs w:val="20"/>
              </w:rPr>
            </w:pPr>
            <w:r w:rsidRPr="00A831B4">
              <w:rPr>
                <w:rFonts w:cstheme="minorHAnsi"/>
                <w:b/>
                <w:bCs/>
                <w:iCs/>
                <w:sz w:val="20"/>
                <w:szCs w:val="20"/>
              </w:rPr>
              <w:t>Notes</w:t>
            </w:r>
          </w:p>
          <w:p w14:paraId="37FB2A40" w14:textId="77777777" w:rsidR="00093BD8" w:rsidRPr="00A831B4" w:rsidRDefault="00093BD8" w:rsidP="008329C0">
            <w:pPr>
              <w:autoSpaceDE w:val="0"/>
              <w:autoSpaceDN w:val="0"/>
              <w:adjustRightInd w:val="0"/>
              <w:rPr>
                <w:rFonts w:cstheme="minorHAnsi"/>
                <w:sz w:val="20"/>
                <w:szCs w:val="20"/>
              </w:rPr>
            </w:pPr>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399098B7" w14:textId="785170A3" w:rsidR="00093BD8" w:rsidRPr="00A831B4" w:rsidRDefault="00093BD8" w:rsidP="008329C0">
            <w:pPr>
              <w:rPr>
                <w:rFonts w:cstheme="minorHAnsi"/>
                <w:sz w:val="20"/>
                <w:szCs w:val="20"/>
              </w:rPr>
            </w:pPr>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F05E4D">
              <w:rPr>
                <w:rFonts w:cstheme="minorHAnsi"/>
                <w:sz w:val="20"/>
                <w:szCs w:val="20"/>
              </w:rPr>
              <w:t xml:space="preserve">. </w:t>
            </w:r>
            <w:r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Pr>
                <w:rFonts w:cstheme="minorHAnsi"/>
                <w:sz w:val="20"/>
                <w:szCs w:val="20"/>
              </w:rPr>
              <w:t xml:space="preserve"> </w:t>
            </w:r>
            <w:r w:rsidRPr="00651D44">
              <w:rPr>
                <w:rFonts w:cstheme="minorHAnsi"/>
                <w:sz w:val="20"/>
                <w:szCs w:val="20"/>
              </w:rPr>
              <w:t>The degree of consensus and any areas of disagreement must be provided/discussed.</w:t>
            </w:r>
          </w:p>
          <w:p w14:paraId="7B3F788C" w14:textId="2C25B366" w:rsidR="00093BD8" w:rsidRPr="00A831B4" w:rsidRDefault="00093BD8" w:rsidP="008329C0">
            <w:pPr>
              <w:pStyle w:val="FootnoteText"/>
              <w:rPr>
                <w:rFonts w:asciiTheme="minorHAnsi" w:hAnsiTheme="minorHAnsi" w:cstheme="minorHAnsi"/>
              </w:rPr>
            </w:pPr>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F05E4D">
              <w:rPr>
                <w:rFonts w:asciiTheme="minorHAnsi" w:hAnsiTheme="minorHAnsi" w:cstheme="minorHAnsi"/>
              </w:rPr>
              <w:t xml:space="preserve">. </w:t>
            </w:r>
          </w:p>
          <w:p w14:paraId="4D008B6B" w14:textId="77777777" w:rsidR="00093BD8" w:rsidRPr="00A831B4" w:rsidRDefault="00093BD8" w:rsidP="008329C0">
            <w:pPr>
              <w:autoSpaceDE w:val="0"/>
              <w:autoSpaceDN w:val="0"/>
              <w:adjustRightInd w:val="0"/>
              <w:rPr>
                <w:rFonts w:cstheme="minorHAnsi"/>
                <w:b/>
                <w:sz w:val="20"/>
                <w:szCs w:val="20"/>
              </w:rPr>
            </w:pPr>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8F16BC1" w14:textId="77777777" w:rsidR="00093BD8" w:rsidRPr="00A831B4" w:rsidRDefault="00093BD8" w:rsidP="008329C0">
            <w:pPr>
              <w:pStyle w:val="FootnoteText"/>
              <w:rPr>
                <w:b/>
                <w:bCs/>
              </w:rPr>
            </w:pPr>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r>
              <w:rPr>
                <w:rFonts w:asciiTheme="minorHAnsi" w:hAnsiTheme="minorHAnsi" w:cstheme="minorHAnsi"/>
              </w:rPr>
              <w:t>.</w:t>
            </w:r>
          </w:p>
          <w:p w14:paraId="50BF8375" w14:textId="77777777" w:rsidR="00093BD8" w:rsidRPr="00A831B4" w:rsidRDefault="00093BD8" w:rsidP="008329C0">
            <w:pPr>
              <w:rPr>
                <w:rFonts w:cstheme="minorHAnsi"/>
                <w:noProof/>
                <w:sz w:val="20"/>
                <w:szCs w:val="20"/>
              </w:rPr>
            </w:pPr>
            <w:r w:rsidRPr="00A831B4">
              <w:rPr>
                <w:rFonts w:cstheme="minorHAnsi"/>
                <w:b/>
                <w:sz w:val="20"/>
                <w:szCs w:val="20"/>
              </w:rPr>
              <w:t>1</w:t>
            </w:r>
            <w:r>
              <w:rPr>
                <w:rFonts w:cstheme="minorHAnsi"/>
                <w:b/>
                <w:sz w:val="20"/>
                <w:szCs w:val="20"/>
              </w:rPr>
              <w:t>5</w:t>
            </w:r>
            <w:r w:rsidRPr="00A831B4">
              <w:rPr>
                <w:rFonts w:cstheme="minorHAnsi"/>
                <w:b/>
                <w:sz w:val="20"/>
                <w:szCs w:val="20"/>
              </w:rPr>
              <w:t>.</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71" w14:textId="77777777" w:rsidR="005C73CA" w:rsidRDefault="005C73CA" w:rsidP="00702C73">
      <w:pPr>
        <w:spacing w:after="0" w:line="240" w:lineRule="auto"/>
        <w:rPr>
          <w:rFonts w:cstheme="minorHAnsi"/>
          <w:noProof/>
        </w:rPr>
      </w:pPr>
    </w:p>
    <w:p w14:paraId="0CABCF93"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A01494" w:rsidRPr="00A01494" w14:paraId="0CABCF9A" w14:textId="77777777" w:rsidTr="004C3599">
        <w:trPr>
          <w:jc w:val="center"/>
        </w:trPr>
        <w:tc>
          <w:tcPr>
            <w:tcW w:w="4909"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909"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4C3599">
        <w:trPr>
          <w:jc w:val="center"/>
        </w:trPr>
        <w:tc>
          <w:tcPr>
            <w:tcW w:w="4909" w:type="dxa"/>
          </w:tcPr>
          <w:p w14:paraId="0CABCF9B" w14:textId="77777777" w:rsidR="00A01494" w:rsidRPr="00A01494" w:rsidRDefault="00F6687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909" w:type="dxa"/>
          </w:tcPr>
          <w:p w14:paraId="0CABCF9C" w14:textId="77777777" w:rsidR="00A01494" w:rsidRPr="00A01494" w:rsidRDefault="00F6687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4C3599">
        <w:trPr>
          <w:jc w:val="center"/>
        </w:trPr>
        <w:tc>
          <w:tcPr>
            <w:tcW w:w="4909" w:type="dxa"/>
          </w:tcPr>
          <w:p w14:paraId="0CABCF9E" w14:textId="77D2372D" w:rsidR="00A01494" w:rsidRPr="000F1B7A" w:rsidRDefault="00F6687C"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909" w:type="dxa"/>
          </w:tcPr>
          <w:p w14:paraId="0CABCF9F" w14:textId="39B3FF04" w:rsidR="00A01494" w:rsidRPr="000F1B7A" w:rsidRDefault="00F6687C"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4C3599">
        <w:trPr>
          <w:jc w:val="center"/>
        </w:trPr>
        <w:tc>
          <w:tcPr>
            <w:tcW w:w="4909" w:type="dxa"/>
          </w:tcPr>
          <w:p w14:paraId="0CABCFA1" w14:textId="38318C23" w:rsidR="00A01494" w:rsidRPr="000F1B7A" w:rsidRDefault="00F6687C"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909" w:type="dxa"/>
          </w:tcPr>
          <w:p w14:paraId="0CABCFA2" w14:textId="562084B1" w:rsidR="00A01494" w:rsidRPr="000F1B7A" w:rsidRDefault="00F6687C"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4C3599">
        <w:trPr>
          <w:jc w:val="center"/>
        </w:trPr>
        <w:tc>
          <w:tcPr>
            <w:tcW w:w="4909" w:type="dxa"/>
          </w:tcPr>
          <w:p w14:paraId="0CABCFA4" w14:textId="77777777" w:rsidR="00A01494" w:rsidRPr="000F1B7A" w:rsidRDefault="00F6687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909" w:type="dxa"/>
          </w:tcPr>
          <w:p w14:paraId="0CABCFA5" w14:textId="77777777" w:rsidR="00A01494" w:rsidRPr="000F1B7A" w:rsidRDefault="00F6687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4C3599">
        <w:trPr>
          <w:jc w:val="center"/>
        </w:trPr>
        <w:tc>
          <w:tcPr>
            <w:tcW w:w="4909" w:type="dxa"/>
          </w:tcPr>
          <w:p w14:paraId="0CABCFA7" w14:textId="77777777" w:rsidR="00A01494" w:rsidRPr="000F1B7A" w:rsidRDefault="00F6687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909" w:type="dxa"/>
          </w:tcPr>
          <w:p w14:paraId="0CABCFA8" w14:textId="77777777" w:rsidR="00A01494" w:rsidRPr="000F1B7A" w:rsidRDefault="00F6687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4C3599">
        <w:trPr>
          <w:jc w:val="center"/>
        </w:trPr>
        <w:tc>
          <w:tcPr>
            <w:tcW w:w="4909" w:type="dxa"/>
          </w:tcPr>
          <w:p w14:paraId="0CABCFAA" w14:textId="4DA5E685" w:rsidR="00A01494" w:rsidRPr="000F1B7A" w:rsidRDefault="00F6687C" w:rsidP="00CB00EB">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CB00EB">
                  <w:rPr>
                    <w:rStyle w:val="Style1"/>
                  </w:rPr>
                  <w:t>Long-term Minimum Data Set</w:t>
                </w:r>
                <w:r w:rsidR="006D6653">
                  <w:rPr>
                    <w:rStyle w:val="Style1"/>
                  </w:rPr>
                  <w:t>,</w:t>
                </w:r>
                <w:r w:rsidR="00CB00EB">
                  <w:rPr>
                    <w:rStyle w:val="Style1"/>
                  </w:rPr>
                  <w:t xml:space="preserve"> Enrollment Database</w:t>
                </w:r>
                <w:r w:rsidR="006D6653">
                  <w:rPr>
                    <w:rStyle w:val="Style1"/>
                  </w:rPr>
                  <w:t>, and Common Medicare Environment</w:t>
                </w:r>
              </w:sdtContent>
            </w:sdt>
          </w:p>
        </w:tc>
        <w:tc>
          <w:tcPr>
            <w:tcW w:w="4909" w:type="dxa"/>
          </w:tcPr>
          <w:p w14:paraId="0CABCFAB" w14:textId="5D21B7AA" w:rsidR="00A01494" w:rsidRPr="000F1B7A" w:rsidRDefault="00F6687C"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Style1"/>
                </w:rPr>
              </w:sdtEndPr>
              <w:sdtContent>
                <w:r w:rsidR="00CB00EB" w:rsidRPr="00CB00EB">
                  <w:rPr>
                    <w:rStyle w:val="Style1"/>
                  </w:rPr>
                  <w:t>Long-term Minimum Data Set</w:t>
                </w:r>
                <w:r w:rsidR="006D6653">
                  <w:rPr>
                    <w:rStyle w:val="Style1"/>
                  </w:rPr>
                  <w:t xml:space="preserve">, </w:t>
                </w:r>
                <w:r w:rsidR="00CB00EB" w:rsidRPr="00CB00EB">
                  <w:rPr>
                    <w:rStyle w:val="Style1"/>
                  </w:rPr>
                  <w:t>Enrollment Database</w:t>
                </w:r>
                <w:r w:rsidR="006D6653">
                  <w:rPr>
                    <w:rStyle w:val="Style1"/>
                  </w:rPr>
                  <w:t>, and Common Medicare Environment</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290997D8"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F05E4D">
        <w:rPr>
          <w:rFonts w:cstheme="minorHAnsi"/>
          <w:bCs/>
        </w:rPr>
        <w:t xml:space="preserve">. </w:t>
      </w:r>
      <w:r w:rsidR="004348CC" w:rsidRPr="00A25024">
        <w:rPr>
          <w:rFonts w:cstheme="minorHAnsi"/>
          <w:bCs/>
        </w:rPr>
        <w:t xml:space="preserve"> </w:t>
      </w:r>
    </w:p>
    <w:p w14:paraId="7F2C77D2" w14:textId="77777777" w:rsidR="00104001" w:rsidRDefault="00104001" w:rsidP="00DB3627">
      <w:pPr>
        <w:autoSpaceDE w:val="0"/>
        <w:autoSpaceDN w:val="0"/>
        <w:adjustRightInd w:val="0"/>
        <w:spacing w:after="0" w:line="240" w:lineRule="auto"/>
        <w:rPr>
          <w:rFonts w:cstheme="minorHAnsi"/>
          <w:bCs/>
        </w:rPr>
      </w:pPr>
    </w:p>
    <w:p w14:paraId="179B87B5" w14:textId="25EFB9D9" w:rsidR="00794FD6" w:rsidRDefault="00794FD6" w:rsidP="00794FD6">
      <w:pPr>
        <w:autoSpaceDE w:val="0"/>
        <w:autoSpaceDN w:val="0"/>
        <w:adjustRightInd w:val="0"/>
        <w:spacing w:after="0" w:line="240" w:lineRule="auto"/>
        <w:rPr>
          <w:rFonts w:ascii="Calibri" w:hAnsi="Calibri"/>
          <w:color w:val="0070C0"/>
        </w:rPr>
      </w:pPr>
      <w:r w:rsidRPr="00F33E11">
        <w:rPr>
          <w:rFonts w:ascii="Calibri" w:hAnsi="Calibri"/>
          <w:color w:val="0070C0"/>
        </w:rPr>
        <w:t>Medicare Parts A and B claims data fro</w:t>
      </w:r>
      <w:r>
        <w:rPr>
          <w:rFonts w:ascii="Calibri" w:hAnsi="Calibri"/>
          <w:color w:val="0070C0"/>
        </w:rPr>
        <w:t>m the Common Working File (CWF);</w:t>
      </w:r>
      <w:r w:rsidRPr="00F33E11">
        <w:rPr>
          <w:rFonts w:ascii="Calibri" w:hAnsi="Calibri"/>
          <w:color w:val="0070C0"/>
        </w:rPr>
        <w:t xml:space="preserve"> Long-term</w:t>
      </w:r>
      <w:r>
        <w:rPr>
          <w:rFonts w:ascii="Calibri" w:hAnsi="Calibri"/>
          <w:color w:val="0070C0"/>
        </w:rPr>
        <w:t xml:space="preserve"> Minimum Data Set (MDS) data; Enrollment Database (EDB) data; </w:t>
      </w:r>
      <w:r w:rsidRPr="00A063C3">
        <w:rPr>
          <w:rFonts w:ascii="Calibri" w:hAnsi="Calibri"/>
          <w:color w:val="0070C0"/>
        </w:rPr>
        <w:t>Common Medicare Environment (CME)</w:t>
      </w:r>
      <w:r>
        <w:rPr>
          <w:rFonts w:ascii="Calibri" w:hAnsi="Calibri"/>
          <w:color w:val="0070C0"/>
        </w:rPr>
        <w:t>; and the United States Census Bureau’s American Community Survey (ACS)</w:t>
      </w:r>
      <w:r w:rsidR="00F05E4D">
        <w:rPr>
          <w:rFonts w:ascii="Calibri" w:hAnsi="Calibri"/>
          <w:color w:val="0070C0"/>
        </w:rPr>
        <w:t xml:space="preserve">.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58A07386"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0000FF"/>
          </w:rPr>
          <w:id w:val="950514773"/>
          <w:text/>
        </w:sdtPr>
        <w:sdtEndPr/>
        <w:sdtContent>
          <w:r w:rsidR="00743ADC" w:rsidRPr="00743ADC">
            <w:rPr>
              <w:color w:val="0000FF"/>
            </w:rPr>
            <w:t xml:space="preserve">Knee Arthroplasty episodes ending from January 1, 2017 to December 31, 2017. For further details, please see Question 1.7  </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3AAAD354" w:rsidR="000414E8" w:rsidRPr="00A01494" w:rsidRDefault="00F6687C"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4257AA6D" w:rsidR="000414E8" w:rsidRPr="00A01494" w:rsidRDefault="00F6687C"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55DEA438" w:rsidR="000414E8" w:rsidRPr="00A01494" w:rsidRDefault="00F6687C"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BF1AAEC" w:rsidR="000414E8" w:rsidRPr="00A01494" w:rsidRDefault="00F6687C"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F6687C"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F6687C"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F6687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F6687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F6687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F6687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ABC744D" w14:textId="77777777" w:rsidR="004A3229" w:rsidRDefault="004A3229" w:rsidP="00DB3627">
      <w:pPr>
        <w:autoSpaceDE w:val="0"/>
        <w:autoSpaceDN w:val="0"/>
        <w:adjustRightInd w:val="0"/>
        <w:spacing w:after="0" w:line="240" w:lineRule="auto"/>
        <w:rPr>
          <w:rFonts w:cstheme="minorHAnsi"/>
          <w:bCs/>
        </w:rPr>
      </w:pPr>
    </w:p>
    <w:p w14:paraId="4937E84E" w14:textId="6AD5FDEC" w:rsidR="00794FD6" w:rsidRPr="0040321C" w:rsidRDefault="00794FD6" w:rsidP="00794FD6">
      <w:pPr>
        <w:autoSpaceDE w:val="0"/>
        <w:autoSpaceDN w:val="0"/>
        <w:adjustRightInd w:val="0"/>
        <w:spacing w:after="0" w:line="240" w:lineRule="auto"/>
        <w:rPr>
          <w:rFonts w:cstheme="minorHAnsi"/>
          <w:bCs/>
          <w:color w:val="0070C0"/>
        </w:rPr>
      </w:pPr>
      <w:r w:rsidRPr="0040321C">
        <w:rPr>
          <w:rFonts w:cstheme="minorHAnsi"/>
          <w:bCs/>
          <w:color w:val="0070C0"/>
        </w:rPr>
        <w:t xml:space="preserve">There were </w:t>
      </w:r>
      <w:r w:rsidR="003C133F">
        <w:rPr>
          <w:rFonts w:cstheme="minorHAnsi"/>
          <w:bCs/>
          <w:color w:val="0070C0"/>
        </w:rPr>
        <w:t>2,993</w:t>
      </w:r>
      <w:r w:rsidRPr="0040321C">
        <w:rPr>
          <w:rFonts w:cstheme="minorHAnsi"/>
          <w:bCs/>
          <w:color w:val="0070C0"/>
        </w:rPr>
        <w:t xml:space="preserve"> clinician group</w:t>
      </w:r>
      <w:r>
        <w:rPr>
          <w:rFonts w:cstheme="minorHAnsi"/>
          <w:bCs/>
          <w:color w:val="0070C0"/>
        </w:rPr>
        <w:t xml:space="preserve"> </w:t>
      </w:r>
      <w:r w:rsidRPr="0040321C">
        <w:rPr>
          <w:rFonts w:cstheme="minorHAnsi"/>
          <w:bCs/>
          <w:color w:val="0070C0"/>
        </w:rPr>
        <w:t xml:space="preserve">practices </w:t>
      </w:r>
      <w:r>
        <w:rPr>
          <w:rFonts w:cstheme="minorHAnsi"/>
          <w:bCs/>
          <w:color w:val="0070C0"/>
        </w:rPr>
        <w:t>(identified by Tax Identification Number [TIN])</w:t>
      </w:r>
      <w:r w:rsidRPr="0040321C">
        <w:rPr>
          <w:rFonts w:cstheme="minorHAnsi"/>
          <w:bCs/>
          <w:color w:val="0070C0"/>
        </w:rPr>
        <w:t xml:space="preserve"> and </w:t>
      </w:r>
      <w:r w:rsidR="00091B32">
        <w:rPr>
          <w:rFonts w:cstheme="minorHAnsi"/>
          <w:bCs/>
          <w:color w:val="0070C0"/>
        </w:rPr>
        <w:t>10,742</w:t>
      </w:r>
      <w:r w:rsidRPr="0040321C">
        <w:rPr>
          <w:rFonts w:cstheme="minorHAnsi"/>
          <w:bCs/>
          <w:color w:val="0070C0"/>
        </w:rPr>
        <w:t xml:space="preserve"> practitioners </w:t>
      </w:r>
      <w:r>
        <w:rPr>
          <w:rFonts w:cstheme="minorHAnsi"/>
          <w:bCs/>
          <w:color w:val="0070C0"/>
        </w:rPr>
        <w:t>(identified by combination of TIN and Nati</w:t>
      </w:r>
      <w:r w:rsidR="00FC1739">
        <w:rPr>
          <w:rFonts w:cstheme="minorHAnsi"/>
          <w:bCs/>
          <w:color w:val="0070C0"/>
        </w:rPr>
        <w:t>onal Provider Identifier [NPI])</w:t>
      </w:r>
      <w:r w:rsidR="00865A2D">
        <w:rPr>
          <w:rFonts w:cstheme="minorHAnsi"/>
          <w:bCs/>
          <w:color w:val="0070C0"/>
        </w:rPr>
        <w:t xml:space="preserve"> included in the analysis</w:t>
      </w:r>
      <w:r w:rsidR="00F05E4D">
        <w:rPr>
          <w:rFonts w:cstheme="minorHAnsi"/>
          <w:bCs/>
          <w:color w:val="0070C0"/>
        </w:rPr>
        <w:t xml:space="preserve">. </w:t>
      </w:r>
      <w:r w:rsidR="00005D15">
        <w:rPr>
          <w:rFonts w:cstheme="minorHAnsi"/>
          <w:bCs/>
          <w:color w:val="0070C0"/>
        </w:rPr>
        <w:t xml:space="preserve">Clinicians </w:t>
      </w:r>
      <w:r w:rsidR="007434AA">
        <w:rPr>
          <w:rFonts w:cstheme="minorHAnsi"/>
          <w:bCs/>
          <w:color w:val="0070C0"/>
        </w:rPr>
        <w:t xml:space="preserve">and clinician groups </w:t>
      </w:r>
      <w:r w:rsidR="00005D15">
        <w:rPr>
          <w:rFonts w:cstheme="minorHAnsi"/>
          <w:bCs/>
          <w:color w:val="0070C0"/>
        </w:rPr>
        <w:t>were included if</w:t>
      </w:r>
      <w:r w:rsidRPr="0040321C">
        <w:rPr>
          <w:rFonts w:cstheme="minorHAnsi"/>
          <w:bCs/>
          <w:color w:val="0070C0"/>
        </w:rPr>
        <w:t xml:space="preserve"> they </w:t>
      </w:r>
      <w:r w:rsidR="00641069">
        <w:rPr>
          <w:rFonts w:cstheme="minorHAnsi"/>
          <w:bCs/>
          <w:color w:val="0070C0"/>
        </w:rPr>
        <w:t>were attributed</w:t>
      </w:r>
      <w:r w:rsidR="00641069" w:rsidRPr="0040321C">
        <w:rPr>
          <w:rFonts w:cstheme="minorHAnsi"/>
          <w:bCs/>
          <w:color w:val="0070C0"/>
        </w:rPr>
        <w:t xml:space="preserve"> </w:t>
      </w:r>
      <w:r w:rsidR="00A7729A" w:rsidRPr="00091B32">
        <w:rPr>
          <w:rFonts w:cstheme="minorHAnsi"/>
          <w:bCs/>
          <w:color w:val="0070C0"/>
        </w:rPr>
        <w:t>10</w:t>
      </w:r>
      <w:r w:rsidRPr="00091B32">
        <w:rPr>
          <w:rFonts w:cstheme="minorHAnsi"/>
          <w:bCs/>
          <w:color w:val="0070C0"/>
        </w:rPr>
        <w:t xml:space="preserve"> or more </w:t>
      </w:r>
      <w:r w:rsidR="00CB4181" w:rsidRPr="00091B32">
        <w:rPr>
          <w:rFonts w:cstheme="minorHAnsi"/>
          <w:bCs/>
          <w:color w:val="0070C0"/>
        </w:rPr>
        <w:t>Knee Arthroplasty</w:t>
      </w:r>
      <w:r w:rsidR="00641069" w:rsidRPr="00091B32">
        <w:rPr>
          <w:rFonts w:cstheme="minorHAnsi"/>
          <w:bCs/>
          <w:color w:val="0070C0"/>
        </w:rPr>
        <w:t xml:space="preserve"> episodes</w:t>
      </w:r>
      <w:r w:rsidR="00641069">
        <w:rPr>
          <w:rFonts w:cstheme="minorHAnsi"/>
          <w:bCs/>
          <w:color w:val="0070C0"/>
        </w:rPr>
        <w:t xml:space="preserve">, as </w:t>
      </w:r>
      <w:r>
        <w:rPr>
          <w:rFonts w:cstheme="minorHAnsi"/>
          <w:bCs/>
          <w:color w:val="0070C0"/>
        </w:rPr>
        <w:t>identified</w:t>
      </w:r>
      <w:r w:rsidRPr="0040321C">
        <w:rPr>
          <w:rFonts w:cstheme="minorHAnsi"/>
          <w:bCs/>
          <w:color w:val="0070C0"/>
        </w:rPr>
        <w:t xml:space="preserve"> in Medicare Parts A and B claims data</w:t>
      </w:r>
      <w:r w:rsidR="00641069">
        <w:rPr>
          <w:rFonts w:cstheme="minorHAnsi"/>
          <w:bCs/>
          <w:color w:val="0070C0"/>
        </w:rPr>
        <w:t>,</w:t>
      </w:r>
      <w:r w:rsidRPr="0040321C">
        <w:rPr>
          <w:rFonts w:cstheme="minorHAnsi"/>
          <w:bCs/>
          <w:color w:val="0070C0"/>
        </w:rPr>
        <w:t xml:space="preserve"> </w:t>
      </w:r>
      <w:r w:rsidR="00641069">
        <w:rPr>
          <w:rFonts w:cstheme="minorHAnsi"/>
          <w:bCs/>
          <w:color w:val="0070C0"/>
        </w:rPr>
        <w:t xml:space="preserve">ending </w:t>
      </w:r>
      <w:r w:rsidRPr="0040321C">
        <w:rPr>
          <w:rFonts w:cstheme="minorHAnsi"/>
          <w:bCs/>
          <w:color w:val="0070C0"/>
        </w:rPr>
        <w:t xml:space="preserve">from </w:t>
      </w:r>
      <w:r>
        <w:rPr>
          <w:rFonts w:cstheme="minorHAnsi"/>
          <w:bCs/>
          <w:color w:val="0070C0"/>
        </w:rPr>
        <w:t xml:space="preserve">January </w:t>
      </w:r>
      <w:r w:rsidRPr="0040321C">
        <w:rPr>
          <w:rFonts w:cstheme="minorHAnsi"/>
          <w:bCs/>
          <w:color w:val="0070C0"/>
        </w:rPr>
        <w:t>1, 201</w:t>
      </w:r>
      <w:r>
        <w:rPr>
          <w:rFonts w:cstheme="minorHAnsi"/>
          <w:bCs/>
          <w:color w:val="0070C0"/>
        </w:rPr>
        <w:t>7</w:t>
      </w:r>
      <w:r w:rsidR="00FC1739">
        <w:rPr>
          <w:rFonts w:cstheme="minorHAnsi"/>
          <w:bCs/>
          <w:color w:val="0070C0"/>
        </w:rPr>
        <w:t>,</w:t>
      </w:r>
      <w:r w:rsidRPr="0040321C">
        <w:rPr>
          <w:rFonts w:cstheme="minorHAnsi"/>
          <w:bCs/>
          <w:color w:val="0070C0"/>
        </w:rPr>
        <w:t xml:space="preserve"> to </w:t>
      </w:r>
      <w:r>
        <w:rPr>
          <w:rFonts w:cstheme="minorHAnsi"/>
          <w:bCs/>
          <w:color w:val="0070C0"/>
        </w:rPr>
        <w:t xml:space="preserve">December </w:t>
      </w:r>
      <w:r w:rsidRPr="0040321C">
        <w:rPr>
          <w:rFonts w:cstheme="minorHAnsi"/>
          <w:bCs/>
          <w:color w:val="0070C0"/>
        </w:rPr>
        <w:t xml:space="preserve">31, 2017. </w:t>
      </w:r>
      <w:r w:rsidR="007434AA">
        <w:rPr>
          <w:rFonts w:cstheme="minorHAnsi"/>
          <w:bCs/>
          <w:color w:val="0070C0"/>
        </w:rPr>
        <w:t>E</w:t>
      </w:r>
      <w:r w:rsidRPr="0040321C">
        <w:rPr>
          <w:rFonts w:cstheme="minorHAnsi"/>
          <w:bCs/>
          <w:color w:val="0070C0"/>
        </w:rPr>
        <w:t xml:space="preserve">pisodes </w:t>
      </w:r>
      <w:r w:rsidR="007434AA">
        <w:rPr>
          <w:rFonts w:cstheme="minorHAnsi"/>
          <w:bCs/>
          <w:color w:val="0070C0"/>
        </w:rPr>
        <w:t xml:space="preserve">were included from </w:t>
      </w:r>
      <w:r w:rsidRPr="0040321C">
        <w:rPr>
          <w:rFonts w:cstheme="minorHAnsi"/>
          <w:bCs/>
          <w:color w:val="0070C0"/>
        </w:rPr>
        <w:t xml:space="preserve">all 50 States and D.C. </w:t>
      </w:r>
      <w:r w:rsidRPr="00091B32">
        <w:rPr>
          <w:rFonts w:cstheme="minorHAnsi"/>
          <w:bCs/>
          <w:color w:val="0070C0"/>
        </w:rPr>
        <w:t>in the following setting</w:t>
      </w:r>
      <w:r w:rsidR="00CB4181" w:rsidRPr="00091B32">
        <w:rPr>
          <w:rFonts w:cstheme="minorHAnsi"/>
          <w:bCs/>
          <w:color w:val="0070C0"/>
        </w:rPr>
        <w:t xml:space="preserve">s: </w:t>
      </w:r>
      <w:r w:rsidR="0046796C">
        <w:rPr>
          <w:rFonts w:cstheme="minorHAnsi"/>
          <w:bCs/>
          <w:color w:val="0070C0"/>
        </w:rPr>
        <w:t xml:space="preserve">short-term stay acute </w:t>
      </w:r>
      <w:r w:rsidR="009E1832" w:rsidRPr="009E1832">
        <w:rPr>
          <w:rFonts w:cstheme="minorHAnsi"/>
          <w:bCs/>
          <w:color w:val="0070C0"/>
        </w:rPr>
        <w:t>inpatient (IP) hospitals, hospital outpatient departments (HOPD), ambulatory/office-based care centers, and ambulatory surgical centers (ASC)</w:t>
      </w:r>
      <w:r w:rsidR="00F05E4D">
        <w:rPr>
          <w:rFonts w:cstheme="minorHAnsi"/>
          <w:bCs/>
          <w:color w:val="0070C0"/>
        </w:rPr>
        <w:t xml:space="preserve">. </w:t>
      </w:r>
      <w:r w:rsidRPr="0040321C">
        <w:rPr>
          <w:rFonts w:cstheme="minorHAnsi"/>
          <w:bCs/>
          <w:color w:val="0070C0"/>
        </w:rPr>
        <w:t xml:space="preserve"> </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097D7D4C" w14:textId="77777777" w:rsidR="003C320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63974BD1" w14:textId="77777777" w:rsidR="003C320A" w:rsidRDefault="003C320A" w:rsidP="00DB3627">
      <w:pPr>
        <w:autoSpaceDE w:val="0"/>
        <w:autoSpaceDN w:val="0"/>
        <w:adjustRightInd w:val="0"/>
        <w:spacing w:after="0" w:line="240" w:lineRule="auto"/>
        <w:rPr>
          <w:rFonts w:cstheme="minorHAnsi"/>
          <w:bCs/>
        </w:rPr>
      </w:pPr>
    </w:p>
    <w:p w14:paraId="0FDA3F86" w14:textId="7DBE2439" w:rsidR="007D4008" w:rsidRDefault="00794FD6" w:rsidP="00794FD6">
      <w:pPr>
        <w:autoSpaceDE w:val="0"/>
        <w:autoSpaceDN w:val="0"/>
        <w:adjustRightInd w:val="0"/>
        <w:spacing w:after="0" w:line="240" w:lineRule="auto"/>
        <w:rPr>
          <w:rFonts w:cstheme="minorHAnsi"/>
          <w:bCs/>
          <w:color w:val="0070C0"/>
        </w:rPr>
      </w:pPr>
      <w:r w:rsidRPr="00605AF8">
        <w:rPr>
          <w:rFonts w:cstheme="minorHAnsi"/>
          <w:bCs/>
          <w:color w:val="0070C0"/>
        </w:rPr>
        <w:t xml:space="preserve">There </w:t>
      </w:r>
      <w:r w:rsidRPr="00091B32">
        <w:rPr>
          <w:rFonts w:cstheme="minorHAnsi"/>
          <w:bCs/>
          <w:color w:val="0070C0"/>
        </w:rPr>
        <w:t>were</w:t>
      </w:r>
      <w:r w:rsidR="00FC6E4C">
        <w:rPr>
          <w:rFonts w:cstheme="minorHAnsi"/>
          <w:bCs/>
          <w:color w:val="0070C0"/>
        </w:rPr>
        <w:t xml:space="preserve"> </w:t>
      </w:r>
      <w:r w:rsidR="00FC6E4C" w:rsidRPr="00091B32">
        <w:rPr>
          <w:rFonts w:cstheme="minorHAnsi"/>
          <w:bCs/>
          <w:color w:val="0070C0"/>
        </w:rPr>
        <w:t>237,376</w:t>
      </w:r>
      <w:r w:rsidRPr="00091B32">
        <w:rPr>
          <w:rFonts w:cstheme="minorHAnsi"/>
          <w:bCs/>
          <w:color w:val="0070C0"/>
        </w:rPr>
        <w:t xml:space="preserve"> Medicare beneficiaries (from </w:t>
      </w:r>
      <w:r w:rsidR="00FC6E4C" w:rsidRPr="00091B32">
        <w:rPr>
          <w:rFonts w:cstheme="minorHAnsi"/>
          <w:bCs/>
          <w:color w:val="0070C0"/>
        </w:rPr>
        <w:t>245,505</w:t>
      </w:r>
      <w:r w:rsidR="0075312E" w:rsidRPr="00091B32">
        <w:rPr>
          <w:rFonts w:cstheme="minorHAnsi"/>
          <w:bCs/>
          <w:color w:val="0070C0"/>
        </w:rPr>
        <w:t xml:space="preserve"> episodes</w:t>
      </w:r>
      <w:r w:rsidR="0075312E">
        <w:rPr>
          <w:rFonts w:cstheme="minorHAnsi"/>
          <w:bCs/>
          <w:color w:val="0070C0"/>
        </w:rPr>
        <w:t>)</w:t>
      </w:r>
      <w:r w:rsidRPr="00605AF8">
        <w:rPr>
          <w:rFonts w:cstheme="minorHAnsi"/>
          <w:bCs/>
          <w:color w:val="0070C0"/>
        </w:rPr>
        <w:t xml:space="preserve"> included in the</w:t>
      </w:r>
      <w:r w:rsidR="00F05E4D">
        <w:rPr>
          <w:rFonts w:cstheme="minorHAnsi"/>
          <w:bCs/>
          <w:color w:val="0070C0"/>
        </w:rPr>
        <w:t xml:space="preserve"> TIN </w:t>
      </w:r>
      <w:r w:rsidR="00047292">
        <w:rPr>
          <w:rFonts w:cstheme="minorHAnsi"/>
          <w:bCs/>
          <w:color w:val="0070C0"/>
        </w:rPr>
        <w:t>level</w:t>
      </w:r>
      <w:r w:rsidRPr="00605AF8">
        <w:rPr>
          <w:rFonts w:cstheme="minorHAnsi"/>
          <w:bCs/>
          <w:color w:val="0070C0"/>
        </w:rPr>
        <w:t xml:space="preserve"> testing and analysis</w:t>
      </w:r>
      <w:r w:rsidR="00047292">
        <w:rPr>
          <w:rFonts w:cstheme="minorHAnsi"/>
          <w:bCs/>
          <w:color w:val="0070C0"/>
        </w:rPr>
        <w:t xml:space="preserve">, and </w:t>
      </w:r>
      <w:r w:rsidR="00FC6E4C">
        <w:rPr>
          <w:rFonts w:cstheme="minorHAnsi"/>
          <w:bCs/>
          <w:color w:val="0070C0"/>
        </w:rPr>
        <w:t xml:space="preserve">227,075 </w:t>
      </w:r>
      <w:r w:rsidR="00047292">
        <w:rPr>
          <w:rFonts w:cstheme="minorHAnsi"/>
          <w:bCs/>
          <w:color w:val="0070C0"/>
        </w:rPr>
        <w:t xml:space="preserve">beneficiaries </w:t>
      </w:r>
      <w:r w:rsidR="00047292" w:rsidRPr="00605AF8">
        <w:rPr>
          <w:rFonts w:cstheme="minorHAnsi"/>
          <w:bCs/>
          <w:color w:val="0070C0"/>
        </w:rPr>
        <w:t xml:space="preserve">(from </w:t>
      </w:r>
      <w:r w:rsidR="00FC6E4C">
        <w:rPr>
          <w:rFonts w:cstheme="minorHAnsi"/>
          <w:bCs/>
          <w:color w:val="0070C0"/>
        </w:rPr>
        <w:t xml:space="preserve">234,915 </w:t>
      </w:r>
      <w:r w:rsidR="00047292">
        <w:rPr>
          <w:rFonts w:cstheme="minorHAnsi"/>
          <w:bCs/>
          <w:color w:val="0070C0"/>
        </w:rPr>
        <w:t>episodes)</w:t>
      </w:r>
      <w:r w:rsidR="00047292" w:rsidRPr="00605AF8">
        <w:rPr>
          <w:rFonts w:cstheme="minorHAnsi"/>
          <w:bCs/>
          <w:color w:val="0070C0"/>
        </w:rPr>
        <w:t xml:space="preserve"> included in the</w:t>
      </w:r>
      <w:r w:rsidR="00F05E4D">
        <w:rPr>
          <w:rFonts w:cstheme="minorHAnsi"/>
          <w:bCs/>
          <w:color w:val="0070C0"/>
        </w:rPr>
        <w:t xml:space="preserve"> TIN-NPI </w:t>
      </w:r>
      <w:r w:rsidR="00047292">
        <w:rPr>
          <w:rFonts w:cstheme="minorHAnsi"/>
          <w:bCs/>
          <w:color w:val="0070C0"/>
        </w:rPr>
        <w:t>level</w:t>
      </w:r>
      <w:r w:rsidR="00047292" w:rsidRPr="00605AF8">
        <w:rPr>
          <w:rFonts w:cstheme="minorHAnsi"/>
          <w:bCs/>
          <w:color w:val="0070C0"/>
        </w:rPr>
        <w:t xml:space="preserve"> testing</w:t>
      </w:r>
      <w:r w:rsidRPr="00605AF8">
        <w:rPr>
          <w:rFonts w:cstheme="minorHAnsi"/>
          <w:bCs/>
          <w:color w:val="0070C0"/>
        </w:rPr>
        <w:t>.</w:t>
      </w:r>
      <w:r w:rsidR="00DA0D65">
        <w:rPr>
          <w:rFonts w:cstheme="minorHAnsi"/>
          <w:bCs/>
          <w:color w:val="0070C0"/>
        </w:rPr>
        <w:t xml:space="preserve"> </w:t>
      </w:r>
      <w:r w:rsidR="000016AD" w:rsidRPr="00091B32">
        <w:rPr>
          <w:color w:val="0070C0"/>
        </w:rPr>
        <w:t>Knee Arthroplasty</w:t>
      </w:r>
      <w:r w:rsidR="00005D15" w:rsidRPr="00091B32">
        <w:rPr>
          <w:color w:val="0070C0"/>
        </w:rPr>
        <w:t xml:space="preserve"> </w:t>
      </w:r>
      <w:r w:rsidR="00DA0D65" w:rsidRPr="00091B32">
        <w:rPr>
          <w:color w:val="0070C0"/>
        </w:rPr>
        <w:t xml:space="preserve">episodes are triggered by </w:t>
      </w:r>
      <w:r w:rsidR="00100CFD" w:rsidRPr="00091B32">
        <w:rPr>
          <w:color w:val="0070C0"/>
        </w:rPr>
        <w:t xml:space="preserve">Current Procedural Terminology (CPT) / Healthcare Common Procedure Coding System (HCPCS) </w:t>
      </w:r>
      <w:r w:rsidR="006C4F1B">
        <w:rPr>
          <w:color w:val="0070C0"/>
        </w:rPr>
        <w:t xml:space="preserve">codes </w:t>
      </w:r>
      <w:r w:rsidR="00100CFD" w:rsidRPr="00091B32">
        <w:rPr>
          <w:color w:val="0070C0"/>
        </w:rPr>
        <w:t xml:space="preserve">on </w:t>
      </w:r>
      <w:r w:rsidR="00DA0D65" w:rsidRPr="00091B32">
        <w:rPr>
          <w:color w:val="0070C0"/>
        </w:rPr>
        <w:t>P</w:t>
      </w:r>
      <w:r w:rsidR="00F04F29" w:rsidRPr="00091B32">
        <w:rPr>
          <w:color w:val="0070C0"/>
        </w:rPr>
        <w:t xml:space="preserve">art </w:t>
      </w:r>
      <w:r w:rsidR="00DA0D65" w:rsidRPr="00091B32">
        <w:rPr>
          <w:color w:val="0070C0"/>
        </w:rPr>
        <w:t>B</w:t>
      </w:r>
      <w:r w:rsidR="00F04F29" w:rsidRPr="00091B32">
        <w:rPr>
          <w:color w:val="0070C0"/>
        </w:rPr>
        <w:t xml:space="preserve"> Physician/Supplier</w:t>
      </w:r>
      <w:r w:rsidR="00DA0D65" w:rsidRPr="00091B32">
        <w:rPr>
          <w:color w:val="0070C0"/>
        </w:rPr>
        <w:t xml:space="preserve"> claims which indicate</w:t>
      </w:r>
      <w:r w:rsidR="00100CFD" w:rsidRPr="00091B32">
        <w:rPr>
          <w:color w:val="0070C0"/>
        </w:rPr>
        <w:t>s</w:t>
      </w:r>
      <w:r w:rsidR="00DA0D65" w:rsidRPr="00091B32">
        <w:rPr>
          <w:color w:val="0070C0"/>
        </w:rPr>
        <w:t xml:space="preserve"> occurrence of a</w:t>
      </w:r>
      <w:r w:rsidR="006C4F1B">
        <w:rPr>
          <w:color w:val="0070C0"/>
        </w:rPr>
        <w:t>n elective</w:t>
      </w:r>
      <w:r w:rsidRPr="00091B32">
        <w:rPr>
          <w:rFonts w:cstheme="minorHAnsi"/>
          <w:bCs/>
          <w:color w:val="0070C0"/>
        </w:rPr>
        <w:t xml:space="preserve"> </w:t>
      </w:r>
      <w:r w:rsidR="000016AD" w:rsidRPr="00091B32">
        <w:rPr>
          <w:rFonts w:cstheme="minorHAnsi"/>
          <w:bCs/>
          <w:color w:val="0070C0"/>
        </w:rPr>
        <w:t xml:space="preserve">knee </w:t>
      </w:r>
      <w:r w:rsidR="000016AD">
        <w:rPr>
          <w:rFonts w:cstheme="minorHAnsi"/>
          <w:bCs/>
          <w:color w:val="0070C0"/>
        </w:rPr>
        <w:t>arthroplasty procedure</w:t>
      </w:r>
      <w:r w:rsidR="002856AC">
        <w:rPr>
          <w:rFonts w:cstheme="minorHAnsi"/>
          <w:bCs/>
          <w:color w:val="0070C0"/>
        </w:rPr>
        <w:t xml:space="preserve">. </w:t>
      </w:r>
      <w:r w:rsidR="0075312E">
        <w:rPr>
          <w:rFonts w:cstheme="minorHAnsi"/>
          <w:bCs/>
          <w:color w:val="0070C0"/>
        </w:rPr>
        <w:t>E</w:t>
      </w:r>
      <w:r w:rsidRPr="00605AF8">
        <w:rPr>
          <w:rFonts w:cstheme="minorHAnsi"/>
          <w:bCs/>
          <w:color w:val="0070C0"/>
        </w:rPr>
        <w:t xml:space="preserve">pisodes were included in the sample </w:t>
      </w:r>
      <w:r>
        <w:rPr>
          <w:rFonts w:cstheme="minorHAnsi"/>
          <w:bCs/>
          <w:color w:val="0070C0"/>
        </w:rPr>
        <w:t xml:space="preserve">if they </w:t>
      </w:r>
      <w:r w:rsidR="00975148">
        <w:rPr>
          <w:rFonts w:cstheme="minorHAnsi"/>
          <w:bCs/>
          <w:color w:val="0070C0"/>
        </w:rPr>
        <w:t xml:space="preserve">met </w:t>
      </w:r>
      <w:r w:rsidR="007D4008">
        <w:rPr>
          <w:rFonts w:cstheme="minorHAnsi"/>
          <w:bCs/>
          <w:color w:val="0070C0"/>
        </w:rPr>
        <w:t>a set of</w:t>
      </w:r>
      <w:r w:rsidR="00975148">
        <w:rPr>
          <w:rFonts w:cstheme="minorHAnsi"/>
          <w:bCs/>
          <w:color w:val="0070C0"/>
        </w:rPr>
        <w:t xml:space="preserve"> </w:t>
      </w:r>
      <w:r w:rsidR="007D4008">
        <w:rPr>
          <w:rFonts w:cstheme="minorHAnsi"/>
          <w:bCs/>
          <w:color w:val="0070C0"/>
        </w:rPr>
        <w:t xml:space="preserve">inclusion criteria (listed below), meant to ensure completeness of data and implemented as part of the measure focus on a clinically homogeneous cohort of </w:t>
      </w:r>
      <w:r w:rsidR="007D4008" w:rsidRPr="00091B32">
        <w:rPr>
          <w:rFonts w:cstheme="minorHAnsi"/>
          <w:bCs/>
          <w:color w:val="0070C0"/>
        </w:rPr>
        <w:t xml:space="preserve">patients receiving </w:t>
      </w:r>
      <w:r w:rsidR="002804F2" w:rsidRPr="00091B32">
        <w:rPr>
          <w:rFonts w:cstheme="minorHAnsi"/>
          <w:bCs/>
          <w:color w:val="0070C0"/>
        </w:rPr>
        <w:t>knee arthroplasty</w:t>
      </w:r>
      <w:r w:rsidR="007D4008" w:rsidRPr="00091B32">
        <w:rPr>
          <w:rFonts w:cstheme="minorHAnsi"/>
          <w:bCs/>
          <w:color w:val="0070C0"/>
        </w:rPr>
        <w:t xml:space="preserve"> procedures. </w:t>
      </w:r>
      <w:r w:rsidR="00A6206E" w:rsidRPr="00091B32">
        <w:rPr>
          <w:rFonts w:cstheme="minorHAnsi"/>
          <w:bCs/>
          <w:color w:val="0070C0"/>
        </w:rPr>
        <w:t xml:space="preserve">As previously mentioned, a 10 episode case minimum was also applied. </w:t>
      </w:r>
      <w:r w:rsidR="007D4008" w:rsidRPr="00091B32">
        <w:rPr>
          <w:rFonts w:cstheme="minorHAnsi"/>
          <w:bCs/>
          <w:color w:val="0070C0"/>
        </w:rPr>
        <w:t>These inclusion criteria are listed below:</w:t>
      </w:r>
    </w:p>
    <w:p w14:paraId="1220EE88" w14:textId="2F05B0E7" w:rsidR="00975148" w:rsidRDefault="00975148" w:rsidP="00F56947">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 xml:space="preserve">The beneficiary has Medicare as their </w:t>
      </w:r>
      <w:r w:rsidR="00B2065C" w:rsidRPr="008F3580">
        <w:rPr>
          <w:rFonts w:cstheme="minorHAnsi"/>
          <w:bCs/>
          <w:color w:val="0070C0"/>
        </w:rPr>
        <w:t>primary payer</w:t>
      </w:r>
      <w:r>
        <w:rPr>
          <w:rFonts w:cstheme="minorHAnsi"/>
          <w:bCs/>
          <w:color w:val="0070C0"/>
        </w:rPr>
        <w:t xml:space="preserve"> for the entire episode window, as well as the 120 days prior to the trigger day (the 120</w:t>
      </w:r>
      <w:r w:rsidR="00912DF5">
        <w:rPr>
          <w:rFonts w:cstheme="minorHAnsi"/>
          <w:bCs/>
          <w:color w:val="0070C0"/>
        </w:rPr>
        <w:t>-</w:t>
      </w:r>
      <w:r>
        <w:rPr>
          <w:rFonts w:cstheme="minorHAnsi"/>
          <w:bCs/>
          <w:color w:val="0070C0"/>
        </w:rPr>
        <w:t xml:space="preserve">day lookback period). </w:t>
      </w:r>
    </w:p>
    <w:p w14:paraId="5BE1B8D8" w14:textId="08604BE3" w:rsidR="00A07666" w:rsidRDefault="00A07666" w:rsidP="00F56947">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 xml:space="preserve">The beneficiary was continuously enrolled </w:t>
      </w:r>
      <w:r w:rsidRPr="008F3580">
        <w:rPr>
          <w:rFonts w:cstheme="minorHAnsi"/>
          <w:bCs/>
          <w:color w:val="0070C0"/>
        </w:rPr>
        <w:t>in Medicare Part</w:t>
      </w:r>
      <w:r>
        <w:rPr>
          <w:rFonts w:cstheme="minorHAnsi"/>
          <w:bCs/>
          <w:color w:val="0070C0"/>
        </w:rPr>
        <w:t>s</w:t>
      </w:r>
      <w:r w:rsidRPr="008F3580">
        <w:rPr>
          <w:rFonts w:cstheme="minorHAnsi"/>
          <w:bCs/>
          <w:color w:val="0070C0"/>
        </w:rPr>
        <w:t xml:space="preserve"> A and B</w:t>
      </w:r>
      <w:r>
        <w:rPr>
          <w:rFonts w:cstheme="minorHAnsi"/>
          <w:bCs/>
          <w:color w:val="0070C0"/>
        </w:rPr>
        <w:t>, and not enrolled in Part C, for the entirety of the episode window and the 120</w:t>
      </w:r>
      <w:r w:rsidR="00912DF5">
        <w:rPr>
          <w:rFonts w:cstheme="minorHAnsi"/>
          <w:bCs/>
          <w:color w:val="0070C0"/>
        </w:rPr>
        <w:t>-</w:t>
      </w:r>
      <w:r>
        <w:rPr>
          <w:rFonts w:cstheme="minorHAnsi"/>
          <w:bCs/>
          <w:color w:val="0070C0"/>
        </w:rPr>
        <w:t>day lookback period.</w:t>
      </w:r>
    </w:p>
    <w:p w14:paraId="479D764A" w14:textId="301ABE8E" w:rsidR="00A07666" w:rsidRDefault="00A07666" w:rsidP="00F56947">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 xml:space="preserve">The beneficiary has a sufficient </w:t>
      </w:r>
      <w:r w:rsidR="00A92246">
        <w:rPr>
          <w:rFonts w:cstheme="minorHAnsi"/>
          <w:bCs/>
          <w:color w:val="0070C0"/>
        </w:rPr>
        <w:t xml:space="preserve">120-day </w:t>
      </w:r>
      <w:r>
        <w:rPr>
          <w:rFonts w:cstheme="minorHAnsi"/>
          <w:bCs/>
          <w:color w:val="0070C0"/>
        </w:rPr>
        <w:t>lookback period.</w:t>
      </w:r>
    </w:p>
    <w:p w14:paraId="08B45839" w14:textId="5DF5A587" w:rsidR="00975148" w:rsidRDefault="00975148" w:rsidP="00F56947">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 xml:space="preserve">The beneficiary date of birth is not missing. </w:t>
      </w:r>
    </w:p>
    <w:p w14:paraId="05135DE8" w14:textId="77777777" w:rsidR="007B508B" w:rsidRDefault="00975148" w:rsidP="00F56947">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The beneficiary death date did not occur before the trigger date.</w:t>
      </w:r>
    </w:p>
    <w:p w14:paraId="3C1A748A" w14:textId="471FEC48" w:rsidR="00975148" w:rsidRDefault="007B508B" w:rsidP="00F56947">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The beneficiary death date did not occur before episode end</w:t>
      </w:r>
      <w:r w:rsidR="00F05E4D">
        <w:rPr>
          <w:rFonts w:cstheme="minorHAnsi"/>
          <w:bCs/>
          <w:color w:val="0070C0"/>
        </w:rPr>
        <w:t xml:space="preserve">. </w:t>
      </w:r>
    </w:p>
    <w:p w14:paraId="39D1AC92" w14:textId="0CACF880" w:rsidR="007B508B" w:rsidRPr="00072979" w:rsidRDefault="00975148" w:rsidP="00F56947">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 xml:space="preserve">The episode can be attributed </w:t>
      </w:r>
      <w:r w:rsidR="007B508B">
        <w:rPr>
          <w:rFonts w:cstheme="minorHAnsi"/>
          <w:bCs/>
          <w:color w:val="0070C0"/>
        </w:rPr>
        <w:t xml:space="preserve">to at least one </w:t>
      </w:r>
      <w:r w:rsidR="007B508B" w:rsidRPr="00072979">
        <w:rPr>
          <w:rFonts w:cstheme="minorHAnsi"/>
          <w:bCs/>
          <w:color w:val="0070C0"/>
        </w:rPr>
        <w:t xml:space="preserve">main clinician. </w:t>
      </w:r>
    </w:p>
    <w:p w14:paraId="75432CFE" w14:textId="7B6619CB" w:rsidR="00B2065C" w:rsidRPr="00072979" w:rsidRDefault="00B2065C" w:rsidP="00F56947">
      <w:pPr>
        <w:pStyle w:val="ListParagraph"/>
        <w:numPr>
          <w:ilvl w:val="0"/>
          <w:numId w:val="4"/>
        </w:numPr>
        <w:autoSpaceDE w:val="0"/>
        <w:autoSpaceDN w:val="0"/>
        <w:adjustRightInd w:val="0"/>
        <w:spacing w:after="0" w:line="240" w:lineRule="auto"/>
        <w:rPr>
          <w:rFonts w:cstheme="minorHAnsi"/>
          <w:bCs/>
          <w:color w:val="0070C0"/>
        </w:rPr>
      </w:pPr>
      <w:r w:rsidRPr="00072979">
        <w:rPr>
          <w:rFonts w:cstheme="minorHAnsi"/>
          <w:bCs/>
          <w:color w:val="0070C0"/>
        </w:rPr>
        <w:t xml:space="preserve">The episode trigger claim was in an </w:t>
      </w:r>
      <w:r w:rsidR="002804F2" w:rsidRPr="00072979">
        <w:rPr>
          <w:rFonts w:cstheme="minorHAnsi"/>
          <w:bCs/>
          <w:color w:val="0070C0"/>
        </w:rPr>
        <w:t xml:space="preserve">inpatient, </w:t>
      </w:r>
      <w:r w:rsidRPr="00072979">
        <w:rPr>
          <w:rFonts w:cstheme="minorHAnsi"/>
          <w:bCs/>
          <w:color w:val="0070C0"/>
        </w:rPr>
        <w:t>outpatient</w:t>
      </w:r>
      <w:r w:rsidR="002804F2" w:rsidRPr="00072979">
        <w:rPr>
          <w:rFonts w:cstheme="minorHAnsi"/>
          <w:bCs/>
          <w:color w:val="0070C0"/>
        </w:rPr>
        <w:t xml:space="preserve">, office, </w:t>
      </w:r>
      <w:r w:rsidRPr="00072979">
        <w:rPr>
          <w:rFonts w:cstheme="minorHAnsi"/>
          <w:bCs/>
          <w:color w:val="0070C0"/>
        </w:rPr>
        <w:t>or ASC setting based on its place of service.</w:t>
      </w:r>
    </w:p>
    <w:p w14:paraId="036DAF98" w14:textId="5852069C" w:rsidR="002804F2" w:rsidRPr="00072979" w:rsidRDefault="002E6C81" w:rsidP="002804F2">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Where there is a c</w:t>
      </w:r>
      <w:r w:rsidR="002804F2" w:rsidRPr="00072979">
        <w:rPr>
          <w:rFonts w:cstheme="minorHAnsi"/>
          <w:bCs/>
          <w:color w:val="0070C0"/>
        </w:rPr>
        <w:t>oncurrent inpatient stay</w:t>
      </w:r>
      <w:r>
        <w:rPr>
          <w:rFonts w:cstheme="minorHAnsi"/>
          <w:bCs/>
          <w:color w:val="0070C0"/>
        </w:rPr>
        <w:t xml:space="preserve"> with the trigger, it occurs in a short-term stay acute ho</w:t>
      </w:r>
      <w:r w:rsidR="00F05E4D">
        <w:rPr>
          <w:rFonts w:cstheme="minorHAnsi"/>
          <w:bCs/>
          <w:color w:val="0070C0"/>
        </w:rPr>
        <w:t>s</w:t>
      </w:r>
      <w:r>
        <w:rPr>
          <w:rFonts w:cstheme="minorHAnsi"/>
          <w:bCs/>
          <w:color w:val="0070C0"/>
        </w:rPr>
        <w:t>pital</w:t>
      </w:r>
      <w:r w:rsidR="00A65996">
        <w:rPr>
          <w:rFonts w:cstheme="minorHAnsi"/>
          <w:bCs/>
          <w:color w:val="0070C0"/>
        </w:rPr>
        <w:t xml:space="preserve"> as defined by subsection (d)</w:t>
      </w:r>
      <w:r>
        <w:rPr>
          <w:rFonts w:cstheme="minorHAnsi"/>
          <w:bCs/>
          <w:color w:val="0070C0"/>
        </w:rPr>
        <w:t>.</w:t>
      </w:r>
      <w:r w:rsidR="00A65996" w:rsidRPr="004B41F3">
        <w:rPr>
          <w:rStyle w:val="FootnoteReference"/>
          <w:color w:val="0070C0"/>
        </w:rPr>
        <w:footnoteReference w:id="1"/>
      </w:r>
      <w:r>
        <w:rPr>
          <w:rFonts w:cstheme="minorHAnsi"/>
          <w:bCs/>
          <w:color w:val="0070C0"/>
        </w:rPr>
        <w:t xml:space="preserve"> </w:t>
      </w:r>
      <w:r w:rsidR="002804F2" w:rsidRPr="00072979">
        <w:rPr>
          <w:rFonts w:cstheme="minorHAnsi"/>
          <w:bCs/>
          <w:color w:val="0070C0"/>
        </w:rPr>
        <w:t xml:space="preserve"> </w:t>
      </w:r>
    </w:p>
    <w:p w14:paraId="22AC4061" w14:textId="23204709" w:rsidR="002804F2" w:rsidRPr="00072979" w:rsidRDefault="00BB7743" w:rsidP="0088502A">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Where there is a concurrent inpatient stay with the trigger, the </w:t>
      </w:r>
      <w:r w:rsidR="00641E3A" w:rsidRPr="00072979">
        <w:rPr>
          <w:rFonts w:cstheme="minorHAnsi"/>
          <w:bCs/>
          <w:color w:val="0070C0"/>
        </w:rPr>
        <w:t>inpatient stay ha</w:t>
      </w:r>
      <w:r>
        <w:rPr>
          <w:rFonts w:cstheme="minorHAnsi"/>
          <w:bCs/>
          <w:color w:val="0070C0"/>
        </w:rPr>
        <w:t>s</w:t>
      </w:r>
      <w:r w:rsidR="00641E3A" w:rsidRPr="00072979">
        <w:rPr>
          <w:rFonts w:cstheme="minorHAnsi"/>
          <w:bCs/>
          <w:color w:val="0070C0"/>
        </w:rPr>
        <w:t xml:space="preserve"> </w:t>
      </w:r>
      <w:r w:rsidR="0088502A" w:rsidRPr="0088502A">
        <w:rPr>
          <w:rFonts w:cstheme="minorHAnsi"/>
          <w:bCs/>
          <w:color w:val="0070C0"/>
        </w:rPr>
        <w:t>a Medicare Severity Diagnosis Related Group (MS-DRG)</w:t>
      </w:r>
      <w:r w:rsidR="0088502A">
        <w:rPr>
          <w:rFonts w:cstheme="minorHAnsi"/>
          <w:bCs/>
          <w:color w:val="0070C0"/>
        </w:rPr>
        <w:t xml:space="preserve"> </w:t>
      </w:r>
      <w:r w:rsidR="00641E3A" w:rsidRPr="00072979">
        <w:rPr>
          <w:rFonts w:cstheme="minorHAnsi"/>
          <w:bCs/>
          <w:color w:val="0070C0"/>
        </w:rPr>
        <w:t>relevant to knee arthroplasty procedures</w:t>
      </w:r>
      <w:r w:rsidR="00A65996">
        <w:rPr>
          <w:rFonts w:cstheme="minorHAnsi"/>
          <w:bCs/>
          <w:color w:val="0070C0"/>
        </w:rPr>
        <w:t>.</w:t>
      </w:r>
    </w:p>
    <w:p w14:paraId="03AED1B8" w14:textId="64B0393D" w:rsidR="00EF0126" w:rsidRPr="00EF0126" w:rsidRDefault="00EF0126" w:rsidP="00EF0126">
      <w:pPr>
        <w:pStyle w:val="ListParagraph"/>
        <w:numPr>
          <w:ilvl w:val="0"/>
          <w:numId w:val="4"/>
        </w:numPr>
        <w:rPr>
          <w:rFonts w:cstheme="minorHAnsi"/>
          <w:bCs/>
          <w:color w:val="0070C0"/>
        </w:rPr>
      </w:pPr>
      <w:r>
        <w:rPr>
          <w:rFonts w:cstheme="minorHAnsi"/>
          <w:bCs/>
          <w:color w:val="0070C0"/>
        </w:rPr>
        <w:t>T</w:t>
      </w:r>
      <w:r w:rsidRPr="00EF0126">
        <w:rPr>
          <w:rFonts w:cstheme="minorHAnsi"/>
          <w:bCs/>
          <w:color w:val="0070C0"/>
        </w:rPr>
        <w:t xml:space="preserve">he beneficiary </w:t>
      </w:r>
      <w:r>
        <w:rPr>
          <w:rFonts w:cstheme="minorHAnsi"/>
          <w:bCs/>
          <w:color w:val="0070C0"/>
        </w:rPr>
        <w:t>does not have</w:t>
      </w:r>
      <w:r w:rsidRPr="00EF0126">
        <w:rPr>
          <w:rFonts w:cstheme="minorHAnsi"/>
          <w:bCs/>
          <w:color w:val="0070C0"/>
        </w:rPr>
        <w:t xml:space="preserve"> reinsertion/</w:t>
      </w:r>
      <w:proofErr w:type="spellStart"/>
      <w:r w:rsidRPr="00EF0126">
        <w:rPr>
          <w:rFonts w:cstheme="minorHAnsi"/>
          <w:bCs/>
          <w:color w:val="0070C0"/>
        </w:rPr>
        <w:t>reimplantation</w:t>
      </w:r>
      <w:proofErr w:type="spellEnd"/>
      <w:r w:rsidRPr="00EF0126">
        <w:rPr>
          <w:rFonts w:cstheme="minorHAnsi"/>
          <w:bCs/>
          <w:color w:val="0070C0"/>
        </w:rPr>
        <w:t xml:space="preserve"> of prosthetic knee after infection or spacer during the trigger event or in a 120-day lookback period</w:t>
      </w:r>
      <w:r>
        <w:rPr>
          <w:rFonts w:cstheme="minorHAnsi"/>
          <w:bCs/>
          <w:color w:val="0070C0"/>
        </w:rPr>
        <w:t>.</w:t>
      </w:r>
    </w:p>
    <w:p w14:paraId="452E727C" w14:textId="75232207" w:rsidR="006F09F7" w:rsidRDefault="00A07666" w:rsidP="00F56947">
      <w:pPr>
        <w:pStyle w:val="ListParagraph"/>
        <w:numPr>
          <w:ilvl w:val="0"/>
          <w:numId w:val="4"/>
        </w:numPr>
        <w:autoSpaceDE w:val="0"/>
        <w:autoSpaceDN w:val="0"/>
        <w:adjustRightInd w:val="0"/>
        <w:spacing w:after="0" w:line="240" w:lineRule="auto"/>
        <w:rPr>
          <w:rFonts w:cstheme="minorHAnsi"/>
          <w:bCs/>
          <w:color w:val="0070C0"/>
        </w:rPr>
      </w:pPr>
      <w:r w:rsidRPr="00072979">
        <w:rPr>
          <w:rFonts w:cstheme="minorHAnsi"/>
          <w:bCs/>
          <w:color w:val="0070C0"/>
        </w:rPr>
        <w:t xml:space="preserve">The beneficiary </w:t>
      </w:r>
      <w:r w:rsidR="009A216B" w:rsidRPr="00072979">
        <w:rPr>
          <w:rFonts w:cstheme="minorHAnsi"/>
          <w:bCs/>
          <w:color w:val="0070C0"/>
        </w:rPr>
        <w:t>does not have</w:t>
      </w:r>
      <w:r w:rsidRPr="00072979">
        <w:rPr>
          <w:rFonts w:cstheme="minorHAnsi"/>
          <w:bCs/>
          <w:color w:val="0070C0"/>
        </w:rPr>
        <w:t xml:space="preserve"> </w:t>
      </w:r>
      <w:r w:rsidR="006F09F7">
        <w:rPr>
          <w:rFonts w:cstheme="minorHAnsi"/>
          <w:bCs/>
          <w:color w:val="0070C0"/>
        </w:rPr>
        <w:t xml:space="preserve">a history of </w:t>
      </w:r>
      <w:r w:rsidR="00225C64" w:rsidRPr="00072979">
        <w:rPr>
          <w:rFonts w:cstheme="minorHAnsi"/>
          <w:bCs/>
          <w:color w:val="0070C0"/>
        </w:rPr>
        <w:t>infection</w:t>
      </w:r>
      <w:r w:rsidR="006F09F7">
        <w:rPr>
          <w:rFonts w:cstheme="minorHAnsi"/>
          <w:bCs/>
          <w:color w:val="0070C0"/>
        </w:rPr>
        <w:t>s</w:t>
      </w:r>
      <w:r w:rsidR="00225C64" w:rsidRPr="00072979">
        <w:rPr>
          <w:rFonts w:cstheme="minorHAnsi"/>
          <w:bCs/>
          <w:color w:val="0070C0"/>
        </w:rPr>
        <w:t xml:space="preserve"> in the knee</w:t>
      </w:r>
      <w:r w:rsidR="00A65996">
        <w:rPr>
          <w:rFonts w:cstheme="minorHAnsi"/>
          <w:bCs/>
          <w:color w:val="0070C0"/>
        </w:rPr>
        <w:t>.</w:t>
      </w:r>
    </w:p>
    <w:p w14:paraId="77E8059E" w14:textId="545DEFFE" w:rsidR="00A6712C" w:rsidRPr="00072979" w:rsidRDefault="009C7522" w:rsidP="00F56947">
      <w:pPr>
        <w:pStyle w:val="ListParagraph"/>
        <w:numPr>
          <w:ilvl w:val="0"/>
          <w:numId w:val="4"/>
        </w:numPr>
        <w:autoSpaceDE w:val="0"/>
        <w:autoSpaceDN w:val="0"/>
        <w:adjustRightInd w:val="0"/>
        <w:spacing w:after="0" w:line="240" w:lineRule="auto"/>
        <w:rPr>
          <w:rFonts w:cstheme="minorHAnsi"/>
          <w:bCs/>
          <w:color w:val="0070C0"/>
        </w:rPr>
      </w:pPr>
      <w:r w:rsidRPr="00072979">
        <w:rPr>
          <w:rFonts w:cstheme="minorHAnsi"/>
          <w:bCs/>
          <w:color w:val="0070C0"/>
        </w:rPr>
        <w:t>Trigger procedure</w:t>
      </w:r>
      <w:r w:rsidR="00A6712C" w:rsidRPr="00072979">
        <w:rPr>
          <w:rFonts w:cstheme="minorHAnsi"/>
          <w:bCs/>
          <w:color w:val="0070C0"/>
        </w:rPr>
        <w:t xml:space="preserve"> is </w:t>
      </w:r>
      <w:r w:rsidR="00DA77D1">
        <w:rPr>
          <w:rFonts w:cstheme="minorHAnsi"/>
          <w:bCs/>
          <w:color w:val="0070C0"/>
        </w:rPr>
        <w:t xml:space="preserve">not </w:t>
      </w:r>
      <w:r w:rsidR="00A6712C" w:rsidRPr="00072979">
        <w:rPr>
          <w:rFonts w:cstheme="minorHAnsi"/>
          <w:bCs/>
          <w:color w:val="0070C0"/>
        </w:rPr>
        <w:t>a bilateral</w:t>
      </w:r>
      <w:r w:rsidRPr="00072979">
        <w:rPr>
          <w:rFonts w:cstheme="minorHAnsi"/>
          <w:bCs/>
          <w:color w:val="0070C0"/>
        </w:rPr>
        <w:t>,</w:t>
      </w:r>
      <w:r w:rsidR="00A6712C" w:rsidRPr="00072979">
        <w:rPr>
          <w:rFonts w:cstheme="minorHAnsi"/>
          <w:bCs/>
          <w:color w:val="0070C0"/>
        </w:rPr>
        <w:t xml:space="preserve"> partial knee arthroplasty</w:t>
      </w:r>
      <w:r w:rsidR="00902B4F" w:rsidRPr="00072979">
        <w:rPr>
          <w:rFonts w:cstheme="minorHAnsi"/>
          <w:bCs/>
          <w:color w:val="0070C0"/>
        </w:rPr>
        <w:t>.</w:t>
      </w:r>
    </w:p>
    <w:p w14:paraId="3C870427" w14:textId="5A2DF8B4" w:rsidR="00A07666" w:rsidRPr="007B508B" w:rsidRDefault="009A216B" w:rsidP="00F56947">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The e</w:t>
      </w:r>
      <w:r w:rsidR="00A07666">
        <w:rPr>
          <w:rFonts w:cstheme="minorHAnsi"/>
          <w:bCs/>
          <w:color w:val="0070C0"/>
        </w:rPr>
        <w:t>pisode is not an outlier case.</w:t>
      </w:r>
    </w:p>
    <w:p w14:paraId="5B64863C" w14:textId="77777777" w:rsidR="0084398A" w:rsidRDefault="0084398A" w:rsidP="0084398A">
      <w:pPr>
        <w:autoSpaceDE w:val="0"/>
        <w:autoSpaceDN w:val="0"/>
        <w:adjustRightInd w:val="0"/>
        <w:spacing w:after="0" w:line="240" w:lineRule="auto"/>
        <w:rPr>
          <w:rFonts w:cstheme="minorHAnsi"/>
          <w:bCs/>
        </w:rPr>
      </w:pPr>
    </w:p>
    <w:p w14:paraId="3A7E9D8A" w14:textId="74BA74AB" w:rsidR="0084398A" w:rsidRPr="00072979" w:rsidRDefault="0084398A" w:rsidP="0084398A">
      <w:pPr>
        <w:autoSpaceDE w:val="0"/>
        <w:autoSpaceDN w:val="0"/>
        <w:adjustRightInd w:val="0"/>
        <w:spacing w:after="0" w:line="240" w:lineRule="auto"/>
        <w:rPr>
          <w:rFonts w:cstheme="minorHAnsi"/>
          <w:bCs/>
          <w:color w:val="0070C0"/>
        </w:rPr>
      </w:pPr>
      <w:r w:rsidRPr="009738A3">
        <w:rPr>
          <w:rFonts w:cstheme="minorHAnsi"/>
          <w:bCs/>
          <w:color w:val="0070C0"/>
        </w:rPr>
        <w:t xml:space="preserve">To determine </w:t>
      </w:r>
      <w:r w:rsidRPr="00072979">
        <w:rPr>
          <w:rFonts w:cstheme="minorHAnsi"/>
          <w:bCs/>
          <w:color w:val="0070C0"/>
        </w:rPr>
        <w:t xml:space="preserve">whether the </w:t>
      </w:r>
      <w:r w:rsidR="000F2809" w:rsidRPr="00072979">
        <w:rPr>
          <w:rFonts w:cstheme="minorHAnsi"/>
          <w:bCs/>
          <w:color w:val="0070C0"/>
        </w:rPr>
        <w:t>Knee Arthroplasty</w:t>
      </w:r>
      <w:r w:rsidRPr="00072979">
        <w:rPr>
          <w:rFonts w:cstheme="minorHAnsi"/>
          <w:bCs/>
          <w:color w:val="0070C0"/>
        </w:rPr>
        <w:t xml:space="preserve"> measure inclusion criteria distort patient characteristics</w:t>
      </w:r>
      <w:r w:rsidR="009C3126" w:rsidRPr="00072979">
        <w:rPr>
          <w:rFonts w:cstheme="minorHAnsi"/>
          <w:bCs/>
          <w:color w:val="0070C0"/>
        </w:rPr>
        <w:t xml:space="preserve"> on episodes</w:t>
      </w:r>
      <w:r w:rsidRPr="00072979">
        <w:rPr>
          <w:rFonts w:cstheme="minorHAnsi"/>
          <w:bCs/>
          <w:color w:val="0070C0"/>
        </w:rPr>
        <w:t xml:space="preserve">, we produced and analyzed distributions of patient characteristics (age, </w:t>
      </w:r>
      <w:r w:rsidR="00A86570" w:rsidRPr="00072979">
        <w:rPr>
          <w:rFonts w:cstheme="minorHAnsi"/>
          <w:bCs/>
          <w:color w:val="0070C0"/>
        </w:rPr>
        <w:t>race, sex, dual eligibility status, income, unemployment</w:t>
      </w:r>
      <w:r w:rsidR="009A5A09" w:rsidRPr="00072979">
        <w:rPr>
          <w:rFonts w:cstheme="minorHAnsi"/>
          <w:bCs/>
          <w:color w:val="0070C0"/>
        </w:rPr>
        <w:t>, HCCs</w:t>
      </w:r>
      <w:r w:rsidR="00A92246">
        <w:rPr>
          <w:rFonts w:cstheme="minorHAnsi"/>
          <w:bCs/>
          <w:color w:val="0070C0"/>
        </w:rPr>
        <w:t xml:space="preserve"> [Hierarchical Condition Categories]</w:t>
      </w:r>
      <w:r w:rsidR="009C3126" w:rsidRPr="00072979">
        <w:rPr>
          <w:rFonts w:cstheme="minorHAnsi"/>
          <w:bCs/>
          <w:color w:val="0070C0"/>
        </w:rPr>
        <w:t xml:space="preserve">) for (i) episodes with inclusion criteria, (ii) episodes without inclusion criteria, (iii) beneficiaries with inclusion criteria, and </w:t>
      </w:r>
      <w:proofErr w:type="gramStart"/>
      <w:r w:rsidR="009C3126" w:rsidRPr="00072979">
        <w:rPr>
          <w:rFonts w:cstheme="minorHAnsi"/>
          <w:bCs/>
          <w:color w:val="0070C0"/>
        </w:rPr>
        <w:t>(iv) beneficiaries</w:t>
      </w:r>
      <w:proofErr w:type="gramEnd"/>
      <w:r w:rsidR="009C3126" w:rsidRPr="00072979">
        <w:rPr>
          <w:rFonts w:cstheme="minorHAnsi"/>
          <w:bCs/>
          <w:color w:val="0070C0"/>
        </w:rPr>
        <w:t xml:space="preserve"> without inclusion criteria. </w:t>
      </w:r>
    </w:p>
    <w:p w14:paraId="7DD8A116" w14:textId="77777777" w:rsidR="005F5491" w:rsidRPr="00072979" w:rsidRDefault="005F5491" w:rsidP="0084398A">
      <w:pPr>
        <w:autoSpaceDE w:val="0"/>
        <w:autoSpaceDN w:val="0"/>
        <w:adjustRightInd w:val="0"/>
        <w:spacing w:after="0" w:line="240" w:lineRule="auto"/>
        <w:rPr>
          <w:rFonts w:cstheme="minorHAnsi"/>
          <w:bCs/>
          <w:color w:val="0070C0"/>
        </w:rPr>
      </w:pPr>
    </w:p>
    <w:p w14:paraId="0CABCFC9" w14:textId="73BA5A9F" w:rsidR="007422FD" w:rsidRPr="00BC6FAE" w:rsidRDefault="008B6710" w:rsidP="00DB3627">
      <w:pPr>
        <w:autoSpaceDE w:val="0"/>
        <w:autoSpaceDN w:val="0"/>
        <w:adjustRightInd w:val="0"/>
        <w:spacing w:after="0" w:line="240" w:lineRule="auto"/>
        <w:rPr>
          <w:rFonts w:cstheme="minorHAnsi"/>
          <w:bCs/>
          <w:color w:val="0070C0"/>
        </w:rPr>
      </w:pPr>
      <w:r w:rsidRPr="00072979">
        <w:rPr>
          <w:rFonts w:cstheme="minorHAnsi"/>
          <w:bCs/>
          <w:color w:val="0070C0"/>
        </w:rPr>
        <w:t xml:space="preserve">Appendix Table 1.6 </w:t>
      </w:r>
      <w:r w:rsidR="00BA6FF5" w:rsidRPr="00072979">
        <w:rPr>
          <w:rFonts w:cstheme="minorHAnsi"/>
          <w:bCs/>
          <w:color w:val="0070C0"/>
        </w:rPr>
        <w:t>detail</w:t>
      </w:r>
      <w:r w:rsidRPr="00072979">
        <w:rPr>
          <w:rFonts w:cstheme="minorHAnsi"/>
          <w:bCs/>
          <w:color w:val="0070C0"/>
        </w:rPr>
        <w:t>s</w:t>
      </w:r>
      <w:r w:rsidR="00BA6FF5" w:rsidRPr="00072979">
        <w:rPr>
          <w:rFonts w:cstheme="minorHAnsi"/>
          <w:bCs/>
          <w:color w:val="0070C0"/>
        </w:rPr>
        <w:t xml:space="preserve"> these distributions and show</w:t>
      </w:r>
      <w:r w:rsidR="00A62274" w:rsidRPr="00072979">
        <w:rPr>
          <w:rFonts w:cstheme="minorHAnsi"/>
          <w:bCs/>
          <w:color w:val="0070C0"/>
        </w:rPr>
        <w:t>s</w:t>
      </w:r>
      <w:r w:rsidR="00BA6FF5" w:rsidRPr="00072979">
        <w:rPr>
          <w:rFonts w:cstheme="minorHAnsi"/>
          <w:bCs/>
          <w:color w:val="0070C0"/>
        </w:rPr>
        <w:t xml:space="preserve"> that </w:t>
      </w:r>
      <w:r w:rsidR="00BA6FF5" w:rsidRPr="00FC6E4C">
        <w:rPr>
          <w:rFonts w:cstheme="minorHAnsi"/>
          <w:bCs/>
          <w:color w:val="0070C0"/>
        </w:rPr>
        <w:t xml:space="preserve">the </w:t>
      </w:r>
      <w:r w:rsidR="000F2809" w:rsidRPr="00FC6E4C">
        <w:rPr>
          <w:rFonts w:cstheme="minorHAnsi"/>
          <w:bCs/>
          <w:color w:val="0070C0"/>
        </w:rPr>
        <w:t>Knee Arthroplasty</w:t>
      </w:r>
      <w:r w:rsidR="00005D15" w:rsidRPr="00FC6E4C">
        <w:rPr>
          <w:rFonts w:cstheme="minorHAnsi"/>
          <w:bCs/>
          <w:color w:val="0070C0"/>
        </w:rPr>
        <w:t xml:space="preserve"> measure</w:t>
      </w:r>
      <w:r w:rsidR="00BA6FF5" w:rsidRPr="00FC6E4C">
        <w:rPr>
          <w:rFonts w:cstheme="minorHAnsi"/>
          <w:bCs/>
          <w:color w:val="0070C0"/>
        </w:rPr>
        <w:t xml:space="preserve"> </w:t>
      </w:r>
      <w:r w:rsidR="00BA6FF5" w:rsidRPr="00072979">
        <w:rPr>
          <w:rFonts w:cstheme="minorHAnsi"/>
          <w:bCs/>
          <w:color w:val="0070C0"/>
        </w:rPr>
        <w:t xml:space="preserve">inclusion criteria </w:t>
      </w:r>
      <w:r w:rsidR="00F70A45" w:rsidRPr="00186EBF">
        <w:rPr>
          <w:rFonts w:cstheme="minorHAnsi"/>
          <w:bCs/>
          <w:color w:val="0070C0"/>
        </w:rPr>
        <w:t>have only a minimal effect on the percentage of beneficiaries of any particular demographic</w:t>
      </w:r>
      <w:r w:rsidR="00F05E4D">
        <w:rPr>
          <w:rFonts w:cstheme="minorHAnsi"/>
          <w:bCs/>
          <w:color w:val="0070C0"/>
        </w:rPr>
        <w:t xml:space="preserve">. </w:t>
      </w:r>
      <w:r w:rsidR="00047292" w:rsidRPr="00072979">
        <w:rPr>
          <w:rFonts w:cstheme="minorHAnsi"/>
          <w:bCs/>
          <w:color w:val="0070C0"/>
        </w:rPr>
        <w:t xml:space="preserve">The </w:t>
      </w:r>
      <w:r w:rsidR="008F0D7E">
        <w:rPr>
          <w:rFonts w:cstheme="minorHAnsi"/>
          <w:bCs/>
          <w:color w:val="0070C0"/>
        </w:rPr>
        <w:t xml:space="preserve">largest </w:t>
      </w:r>
      <w:r w:rsidR="00047292" w:rsidRPr="00072979">
        <w:rPr>
          <w:rFonts w:cstheme="minorHAnsi"/>
          <w:bCs/>
          <w:color w:val="0070C0"/>
        </w:rPr>
        <w:t xml:space="preserve">difference between beneficiaries being included or not included in the measure is </w:t>
      </w:r>
      <w:r w:rsidR="00091B32">
        <w:rPr>
          <w:rFonts w:cstheme="minorHAnsi"/>
          <w:bCs/>
          <w:color w:val="0070C0"/>
        </w:rPr>
        <w:t>approximately</w:t>
      </w:r>
      <w:r w:rsidR="00047292" w:rsidRPr="00FC6E4C">
        <w:rPr>
          <w:rFonts w:cstheme="minorHAnsi"/>
          <w:bCs/>
          <w:color w:val="0070C0"/>
        </w:rPr>
        <w:t xml:space="preserve"> 0.</w:t>
      </w:r>
      <w:r w:rsidR="00FC6E4C">
        <w:rPr>
          <w:rFonts w:cstheme="minorHAnsi"/>
          <w:bCs/>
          <w:color w:val="0070C0"/>
        </w:rPr>
        <w:t>3</w:t>
      </w:r>
      <w:r w:rsidR="00047292" w:rsidRPr="00FC6E4C">
        <w:rPr>
          <w:rFonts w:cstheme="minorHAnsi"/>
          <w:bCs/>
          <w:color w:val="0070C0"/>
        </w:rPr>
        <w:t xml:space="preserve"> percent</w:t>
      </w:r>
      <w:r w:rsidR="00F70A45">
        <w:rPr>
          <w:rFonts w:cstheme="minorHAnsi"/>
          <w:bCs/>
          <w:color w:val="0070C0"/>
        </w:rPr>
        <w:t>age points</w:t>
      </w:r>
      <w:r w:rsidR="00047292" w:rsidRPr="00FC6E4C">
        <w:rPr>
          <w:rFonts w:cstheme="minorHAnsi"/>
          <w:bCs/>
          <w:color w:val="0070C0"/>
        </w:rPr>
        <w:t xml:space="preserve"> across each of the characteristics in the analysis</w:t>
      </w:r>
      <w:r w:rsidR="00047292" w:rsidRPr="00072979">
        <w:rPr>
          <w:rFonts w:cstheme="minorHAnsi"/>
          <w:bCs/>
          <w:color w:val="0070C0"/>
        </w:rPr>
        <w:t xml:space="preserve"> at </w:t>
      </w:r>
      <w:r w:rsidR="00091B32">
        <w:rPr>
          <w:rFonts w:cstheme="minorHAnsi"/>
          <w:bCs/>
          <w:color w:val="0070C0"/>
        </w:rPr>
        <w:t xml:space="preserve">the </w:t>
      </w:r>
      <w:r w:rsidR="00047292" w:rsidRPr="00072979">
        <w:rPr>
          <w:rFonts w:cstheme="minorHAnsi"/>
          <w:bCs/>
          <w:color w:val="0070C0"/>
        </w:rPr>
        <w:t xml:space="preserve">TIN </w:t>
      </w:r>
      <w:r w:rsidR="009341DA" w:rsidRPr="00072979">
        <w:rPr>
          <w:rFonts w:cstheme="minorHAnsi"/>
          <w:bCs/>
          <w:color w:val="0070C0"/>
        </w:rPr>
        <w:t xml:space="preserve">and TIN-NPI </w:t>
      </w:r>
      <w:r w:rsidR="00047292" w:rsidRPr="00072979">
        <w:rPr>
          <w:rFonts w:cstheme="minorHAnsi"/>
          <w:bCs/>
          <w:color w:val="0070C0"/>
        </w:rPr>
        <w:t xml:space="preserve">level testing. To illustrate, the percentage of beneficiaries </w:t>
      </w:r>
      <w:r w:rsidR="00047292" w:rsidRPr="00FC6E4C">
        <w:rPr>
          <w:rFonts w:cstheme="minorHAnsi"/>
          <w:bCs/>
          <w:color w:val="0070C0"/>
        </w:rPr>
        <w:t>aged 65 to 69</w:t>
      </w:r>
      <w:r w:rsidR="00F70A45">
        <w:rPr>
          <w:rFonts w:cstheme="minorHAnsi"/>
          <w:bCs/>
          <w:color w:val="0070C0"/>
        </w:rPr>
        <w:t xml:space="preserve"> </w:t>
      </w:r>
      <w:r w:rsidR="00047292" w:rsidRPr="00072979">
        <w:rPr>
          <w:rFonts w:cstheme="minorHAnsi"/>
          <w:bCs/>
          <w:color w:val="0070C0"/>
        </w:rPr>
        <w:t xml:space="preserve">is </w:t>
      </w:r>
      <w:r w:rsidR="009341DA" w:rsidRPr="00FC6E4C">
        <w:rPr>
          <w:rFonts w:cstheme="minorHAnsi"/>
          <w:bCs/>
          <w:color w:val="0070C0"/>
        </w:rPr>
        <w:t>29.7</w:t>
      </w:r>
      <w:r w:rsidR="00047292" w:rsidRPr="00FC6E4C">
        <w:rPr>
          <w:rFonts w:cstheme="minorHAnsi"/>
          <w:bCs/>
          <w:color w:val="0070C0"/>
        </w:rPr>
        <w:t xml:space="preserve"> percent</w:t>
      </w:r>
      <w:r w:rsidR="007860B5">
        <w:rPr>
          <w:rFonts w:cstheme="minorHAnsi"/>
          <w:bCs/>
          <w:color w:val="0070C0"/>
        </w:rPr>
        <w:t xml:space="preserve"> with and without inclusion criteria </w:t>
      </w:r>
      <w:r w:rsidR="00047292" w:rsidRPr="00FC6E4C">
        <w:rPr>
          <w:rFonts w:cstheme="minorHAnsi"/>
          <w:bCs/>
          <w:color w:val="0070C0"/>
        </w:rPr>
        <w:t xml:space="preserve">at </w:t>
      </w:r>
      <w:r w:rsidR="009341DA" w:rsidRPr="00FC6E4C">
        <w:rPr>
          <w:rFonts w:cstheme="minorHAnsi"/>
          <w:bCs/>
          <w:color w:val="0070C0"/>
        </w:rPr>
        <w:t>both TIN and T</w:t>
      </w:r>
      <w:r w:rsidR="00047292" w:rsidRPr="00FC6E4C">
        <w:rPr>
          <w:rFonts w:cstheme="minorHAnsi"/>
          <w:bCs/>
          <w:color w:val="0070C0"/>
        </w:rPr>
        <w:t>IN-NPI level testing</w:t>
      </w:r>
      <w:r w:rsidR="00047292" w:rsidRPr="00EC6ADD">
        <w:rPr>
          <w:rFonts w:cstheme="minorHAnsi"/>
          <w:bCs/>
          <w:color w:val="0070C0"/>
        </w:rPr>
        <w:t>. The difference</w:t>
      </w:r>
      <w:r w:rsidR="008F0D7E">
        <w:rPr>
          <w:rFonts w:cstheme="minorHAnsi"/>
          <w:bCs/>
          <w:color w:val="0070C0"/>
        </w:rPr>
        <w:t>s</w:t>
      </w:r>
      <w:r w:rsidR="00047292" w:rsidRPr="00EC6ADD">
        <w:rPr>
          <w:rFonts w:cstheme="minorHAnsi"/>
          <w:bCs/>
          <w:color w:val="0070C0"/>
        </w:rPr>
        <w:t xml:space="preserve"> in percentage of beneficiaries </w:t>
      </w:r>
      <w:r w:rsidR="008F0D7E">
        <w:rPr>
          <w:rFonts w:cstheme="minorHAnsi"/>
          <w:bCs/>
          <w:color w:val="0070C0"/>
        </w:rPr>
        <w:t>of a certain</w:t>
      </w:r>
      <w:r w:rsidR="00047292" w:rsidRPr="00EC6ADD">
        <w:rPr>
          <w:rFonts w:cstheme="minorHAnsi"/>
          <w:bCs/>
          <w:color w:val="0070C0"/>
        </w:rPr>
        <w:t xml:space="preserve"> race with and without the inclu</w:t>
      </w:r>
      <w:r w:rsidR="00FC6E4C" w:rsidRPr="00EC6ADD">
        <w:rPr>
          <w:rFonts w:cstheme="minorHAnsi"/>
          <w:bCs/>
          <w:color w:val="0070C0"/>
        </w:rPr>
        <w:t>sion criteria is</w:t>
      </w:r>
      <w:r w:rsidR="00EC6ADD" w:rsidRPr="00EC6ADD">
        <w:rPr>
          <w:rFonts w:cstheme="minorHAnsi"/>
          <w:bCs/>
          <w:color w:val="0070C0"/>
        </w:rPr>
        <w:t xml:space="preserve"> minimal, with a difference of</w:t>
      </w:r>
      <w:r w:rsidR="00FC6E4C" w:rsidRPr="00EC6ADD">
        <w:rPr>
          <w:rFonts w:cstheme="minorHAnsi"/>
          <w:bCs/>
          <w:color w:val="0070C0"/>
        </w:rPr>
        <w:t xml:space="preserve"> 0.0</w:t>
      </w:r>
      <w:r w:rsidR="00EC6ADD" w:rsidRPr="00EC6ADD">
        <w:rPr>
          <w:rFonts w:cstheme="minorHAnsi"/>
          <w:bCs/>
          <w:color w:val="0070C0"/>
        </w:rPr>
        <w:t xml:space="preserve"> to 0.2</w:t>
      </w:r>
      <w:r w:rsidR="00FC6E4C" w:rsidRPr="00EC6ADD">
        <w:rPr>
          <w:rFonts w:cstheme="minorHAnsi"/>
          <w:bCs/>
          <w:color w:val="0070C0"/>
        </w:rPr>
        <w:t xml:space="preserve"> percent</w:t>
      </w:r>
      <w:r w:rsidR="00F70A45">
        <w:rPr>
          <w:rFonts w:cstheme="minorHAnsi"/>
          <w:bCs/>
          <w:color w:val="0070C0"/>
        </w:rPr>
        <w:t>age points</w:t>
      </w:r>
      <w:r w:rsidR="00FC6E4C" w:rsidRPr="00EC6ADD">
        <w:rPr>
          <w:rFonts w:cstheme="minorHAnsi"/>
          <w:bCs/>
          <w:color w:val="0070C0"/>
        </w:rPr>
        <w:t xml:space="preserve"> </w:t>
      </w:r>
      <w:r w:rsidR="00047292" w:rsidRPr="00EC6ADD">
        <w:rPr>
          <w:rFonts w:cstheme="minorHAnsi"/>
          <w:bCs/>
          <w:color w:val="0070C0"/>
        </w:rPr>
        <w:t xml:space="preserve">for </w:t>
      </w:r>
      <w:r w:rsidR="00EC6ADD" w:rsidRPr="00EC6ADD">
        <w:rPr>
          <w:rFonts w:cstheme="minorHAnsi"/>
          <w:bCs/>
          <w:color w:val="0070C0"/>
        </w:rPr>
        <w:t>all</w:t>
      </w:r>
      <w:r w:rsidR="00047292" w:rsidRPr="00EC6ADD">
        <w:rPr>
          <w:rFonts w:cstheme="minorHAnsi"/>
          <w:bCs/>
          <w:color w:val="0070C0"/>
        </w:rPr>
        <w:t xml:space="preserve"> categories</w:t>
      </w:r>
      <w:r w:rsidR="00EC6ADD">
        <w:rPr>
          <w:rFonts w:cstheme="minorHAnsi"/>
          <w:bCs/>
          <w:color w:val="0070C0"/>
        </w:rPr>
        <w:t xml:space="preserve"> </w:t>
      </w:r>
      <w:r w:rsidR="00EC6ADD" w:rsidRPr="00EC6ADD">
        <w:rPr>
          <w:rFonts w:cstheme="minorHAnsi"/>
          <w:bCs/>
          <w:color w:val="0070C0"/>
        </w:rPr>
        <w:t>at</w:t>
      </w:r>
      <w:r w:rsidR="00047292" w:rsidRPr="00EC6ADD">
        <w:rPr>
          <w:rFonts w:cstheme="minorHAnsi"/>
          <w:bCs/>
          <w:color w:val="0070C0"/>
        </w:rPr>
        <w:t xml:space="preserve"> TIN and TIN-NPI testing. The breakdown of male and female beneficiaries remains the same when comparing the use of inclusion criteria</w:t>
      </w:r>
      <w:r w:rsidR="00BC6FAE" w:rsidRPr="00EC6ADD">
        <w:rPr>
          <w:rFonts w:cstheme="minorHAnsi"/>
          <w:bCs/>
          <w:color w:val="0070C0"/>
        </w:rPr>
        <w:t xml:space="preserve"> at the</w:t>
      </w:r>
      <w:r w:rsidR="00BC6FAE" w:rsidRPr="00072979">
        <w:rPr>
          <w:rFonts w:cstheme="minorHAnsi"/>
          <w:bCs/>
          <w:color w:val="0070C0"/>
        </w:rPr>
        <w:t xml:space="preserve"> TIN</w:t>
      </w:r>
      <w:r w:rsidR="00047292" w:rsidRPr="00072979">
        <w:rPr>
          <w:rFonts w:cstheme="minorHAnsi"/>
          <w:bCs/>
          <w:color w:val="0070C0"/>
        </w:rPr>
        <w:t xml:space="preserve"> </w:t>
      </w:r>
      <w:r w:rsidR="00BC6FAE" w:rsidRPr="00072979">
        <w:rPr>
          <w:rFonts w:cstheme="minorHAnsi"/>
          <w:bCs/>
          <w:color w:val="0070C0"/>
        </w:rPr>
        <w:t xml:space="preserve">and TIN-NPI </w:t>
      </w:r>
      <w:r w:rsidR="00047292" w:rsidRPr="00072979">
        <w:rPr>
          <w:rFonts w:cstheme="minorHAnsi"/>
          <w:bCs/>
          <w:color w:val="0070C0"/>
        </w:rPr>
        <w:t xml:space="preserve">level testing, with </w:t>
      </w:r>
      <w:r w:rsidR="00BC6FAE" w:rsidRPr="00FC6E4C">
        <w:rPr>
          <w:rFonts w:cstheme="minorHAnsi"/>
          <w:bCs/>
          <w:color w:val="0070C0"/>
        </w:rPr>
        <w:t>63.4</w:t>
      </w:r>
      <w:r w:rsidR="00047292" w:rsidRPr="00FC6E4C">
        <w:rPr>
          <w:rFonts w:cstheme="minorHAnsi"/>
          <w:bCs/>
          <w:color w:val="0070C0"/>
        </w:rPr>
        <w:t xml:space="preserve"> percent female and </w:t>
      </w:r>
      <w:r w:rsidR="00BC6FAE" w:rsidRPr="00FC6E4C">
        <w:rPr>
          <w:rFonts w:cstheme="minorHAnsi"/>
          <w:bCs/>
          <w:color w:val="0070C0"/>
        </w:rPr>
        <w:t>36.6</w:t>
      </w:r>
      <w:r w:rsidR="00047292" w:rsidRPr="00FC6E4C">
        <w:rPr>
          <w:rFonts w:cstheme="minorHAnsi"/>
          <w:bCs/>
          <w:color w:val="0070C0"/>
        </w:rPr>
        <w:t xml:space="preserve"> percent male either with or without the application of inclusion criteria</w:t>
      </w:r>
      <w:r w:rsidR="00BC6FAE" w:rsidRPr="00FC6E4C">
        <w:rPr>
          <w:rFonts w:cstheme="minorHAnsi"/>
          <w:bCs/>
          <w:color w:val="0070C0"/>
        </w:rPr>
        <w:t>.</w:t>
      </w:r>
      <w:r w:rsidR="00047292" w:rsidRPr="00072979">
        <w:rPr>
          <w:rFonts w:cstheme="minorHAnsi"/>
          <w:bCs/>
          <w:color w:val="0070C0"/>
        </w:rPr>
        <w:t xml:space="preserve"> These results indicate that there is </w:t>
      </w:r>
      <w:r w:rsidR="00047292" w:rsidRPr="00FC6E4C">
        <w:rPr>
          <w:rFonts w:cstheme="minorHAnsi"/>
          <w:bCs/>
          <w:color w:val="0070C0"/>
        </w:rPr>
        <w:t>minimal shift</w:t>
      </w:r>
      <w:r w:rsidR="00047292" w:rsidRPr="00072979">
        <w:rPr>
          <w:rFonts w:cstheme="minorHAnsi"/>
          <w:bCs/>
          <w:color w:val="0070C0"/>
        </w:rPr>
        <w:t xml:space="preserve"> in patient charac</w:t>
      </w:r>
      <w:r w:rsidR="00047292" w:rsidRPr="00BC6FAE">
        <w:rPr>
          <w:rFonts w:cstheme="minorHAnsi"/>
          <w:bCs/>
          <w:color w:val="0070C0"/>
        </w:rPr>
        <w:t xml:space="preserve">teristics as a result of using the inclusion criteria listed above at both TIN and TIN-NPI level testing. </w:t>
      </w:r>
      <w:r w:rsidR="007422FD" w:rsidRPr="00FC6E4C">
        <w:rPr>
          <w:rFonts w:cstheme="minorHAnsi"/>
          <w:bCs/>
          <w:color w:val="0070C0"/>
        </w:rPr>
        <w:br/>
      </w: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77777777" w:rsidR="00E37E1B" w:rsidRDefault="00E37E1B" w:rsidP="00E37E1B">
      <w:pPr>
        <w:autoSpaceDE w:val="0"/>
        <w:autoSpaceDN w:val="0"/>
        <w:adjustRightInd w:val="0"/>
        <w:spacing w:after="0" w:line="240" w:lineRule="auto"/>
        <w:rPr>
          <w:rFonts w:cstheme="minorHAnsi"/>
          <w:bCs/>
        </w:rPr>
      </w:pPr>
    </w:p>
    <w:p w14:paraId="2B9C78EC" w14:textId="391E7CC4" w:rsidR="00A16E64" w:rsidRDefault="00A16E64" w:rsidP="00E37E1B">
      <w:pPr>
        <w:autoSpaceDE w:val="0"/>
        <w:autoSpaceDN w:val="0"/>
        <w:adjustRightInd w:val="0"/>
        <w:spacing w:after="0" w:line="240" w:lineRule="auto"/>
        <w:rPr>
          <w:rFonts w:cstheme="minorHAnsi"/>
          <w:bCs/>
          <w:color w:val="0070C0"/>
        </w:rPr>
      </w:pPr>
      <w:r w:rsidRPr="00A16E64">
        <w:rPr>
          <w:rFonts w:cstheme="minorHAnsi"/>
          <w:bCs/>
          <w:color w:val="0070C0"/>
        </w:rPr>
        <w:t>Measure relia</w:t>
      </w:r>
      <w:r w:rsidR="00AE6D10">
        <w:rPr>
          <w:rFonts w:cstheme="minorHAnsi"/>
          <w:bCs/>
          <w:color w:val="0070C0"/>
        </w:rPr>
        <w:t>bility scores for Section 2a2.3</w:t>
      </w:r>
      <w:r w:rsidRPr="00A16E64">
        <w:rPr>
          <w:rFonts w:cstheme="minorHAnsi"/>
          <w:bCs/>
          <w:color w:val="0070C0"/>
        </w:rPr>
        <w:t xml:space="preserve"> are taken from the publically available National Summary Data Report on Eight Wave 1</w:t>
      </w:r>
      <w:r>
        <w:rPr>
          <w:rFonts w:cstheme="minorHAnsi"/>
          <w:bCs/>
          <w:color w:val="0070C0"/>
        </w:rPr>
        <w:t xml:space="preserve"> Episode-Based Cost Measures.</w:t>
      </w:r>
      <w:r>
        <w:rPr>
          <w:rStyle w:val="FootnoteReference"/>
          <w:bCs/>
          <w:color w:val="0070C0"/>
        </w:rPr>
        <w:footnoteReference w:id="2"/>
      </w:r>
      <w:r w:rsidRPr="00A16E64">
        <w:rPr>
          <w:rFonts w:cstheme="minorHAnsi"/>
          <w:bCs/>
          <w:color w:val="0070C0"/>
        </w:rPr>
        <w:t xml:space="preserve"> These scores were calculated using episodes ending from June 1, 2016</w:t>
      </w:r>
      <w:r w:rsidR="00091B32">
        <w:rPr>
          <w:rFonts w:cstheme="minorHAnsi"/>
          <w:bCs/>
          <w:color w:val="0070C0"/>
        </w:rPr>
        <w:t>,</w:t>
      </w:r>
      <w:r w:rsidRPr="00A16E64">
        <w:rPr>
          <w:rFonts w:cstheme="minorHAnsi"/>
          <w:bCs/>
          <w:color w:val="0070C0"/>
        </w:rPr>
        <w:t xml:space="preserve"> to May 31, 2017. All other testing used the study period outlined above from January 1, 2017</w:t>
      </w:r>
      <w:r w:rsidR="00AE6D10">
        <w:rPr>
          <w:rFonts w:cstheme="minorHAnsi"/>
          <w:bCs/>
          <w:color w:val="0070C0"/>
        </w:rPr>
        <w:t>,</w:t>
      </w:r>
      <w:r w:rsidRPr="00A16E64">
        <w:rPr>
          <w:rFonts w:cstheme="minorHAnsi"/>
          <w:bCs/>
          <w:color w:val="0070C0"/>
        </w:rPr>
        <w:t xml:space="preserve"> to December 31, 2017. </w:t>
      </w:r>
    </w:p>
    <w:p w14:paraId="4456EC84" w14:textId="77777777" w:rsidR="005F5491" w:rsidRDefault="005F5491" w:rsidP="00E37E1B">
      <w:pPr>
        <w:autoSpaceDE w:val="0"/>
        <w:autoSpaceDN w:val="0"/>
        <w:adjustRightInd w:val="0"/>
        <w:spacing w:after="0" w:line="240" w:lineRule="auto"/>
        <w:rPr>
          <w:rFonts w:cstheme="minorHAnsi"/>
          <w:bCs/>
          <w:color w:val="0070C0"/>
        </w:rPr>
      </w:pPr>
    </w:p>
    <w:p w14:paraId="0CABCFCC" w14:textId="701A846B"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4F3ED60A" w14:textId="77777777" w:rsidR="009A5A09" w:rsidRDefault="009A5A09" w:rsidP="00E37E1B">
      <w:pPr>
        <w:autoSpaceDE w:val="0"/>
        <w:autoSpaceDN w:val="0"/>
        <w:adjustRightInd w:val="0"/>
        <w:spacing w:after="0" w:line="240" w:lineRule="auto"/>
        <w:rPr>
          <w:rFonts w:cstheme="minorHAnsi"/>
          <w:bCs/>
        </w:rPr>
      </w:pPr>
    </w:p>
    <w:p w14:paraId="1FE1AE86" w14:textId="55C4087F" w:rsidR="001838A9" w:rsidRPr="005C1FC5" w:rsidRDefault="001838A9" w:rsidP="001838A9">
      <w:pPr>
        <w:autoSpaceDE w:val="0"/>
        <w:autoSpaceDN w:val="0"/>
        <w:adjustRightInd w:val="0"/>
        <w:spacing w:after="0" w:line="240" w:lineRule="auto"/>
        <w:rPr>
          <w:rFonts w:eastAsia="Times New Roman" w:cs="Times New Roman"/>
          <w:snapToGrid w:val="0"/>
          <w:color w:val="0070C0"/>
        </w:rPr>
      </w:pPr>
      <w:r>
        <w:rPr>
          <w:rFonts w:ascii="Calibri" w:hAnsi="Calibri"/>
          <w:noProof/>
          <w:color w:val="0070C0"/>
        </w:rPr>
        <w:t xml:space="preserve">The social risk factors analyzed </w:t>
      </w:r>
      <w:r w:rsidRPr="005C1FC5">
        <w:rPr>
          <w:rFonts w:ascii="Calibri" w:hAnsi="Calibri"/>
          <w:noProof/>
          <w:color w:val="0070C0"/>
        </w:rPr>
        <w:t xml:space="preserve">were </w:t>
      </w:r>
      <w:r w:rsidRPr="005C1FC5">
        <w:rPr>
          <w:rFonts w:eastAsia="Times New Roman" w:cs="Times New Roman"/>
          <w:snapToGrid w:val="0"/>
          <w:color w:val="0070C0"/>
        </w:rPr>
        <w:t xml:space="preserve">variables from the American Community Survey (ACS), Medicare Enrollment Database (EDB), and Common Medicare Enrollment (CME). </w:t>
      </w:r>
      <w:r w:rsidR="00F77D7B">
        <w:rPr>
          <w:rFonts w:eastAsia="Times New Roman" w:cs="Times New Roman"/>
          <w:snapToGrid w:val="0"/>
          <w:color w:val="0070C0"/>
        </w:rPr>
        <w:t xml:space="preserve">Please note that all </w:t>
      </w:r>
      <w:r w:rsidRPr="005C1FC5">
        <w:rPr>
          <w:rFonts w:eastAsia="Times New Roman" w:cs="Times New Roman"/>
          <w:snapToGrid w:val="0"/>
          <w:color w:val="0070C0"/>
        </w:rPr>
        <w:t xml:space="preserve">ACS variables are at the Census Block Group level. </w:t>
      </w:r>
      <w:r>
        <w:rPr>
          <w:rFonts w:eastAsia="Times New Roman" w:cs="Times New Roman"/>
          <w:snapToGrid w:val="0"/>
          <w:color w:val="0070C0"/>
        </w:rPr>
        <w:t>Social risk</w:t>
      </w:r>
      <w:r w:rsidRPr="005C1FC5">
        <w:rPr>
          <w:rFonts w:eastAsia="Times New Roman" w:cs="Times New Roman"/>
          <w:snapToGrid w:val="0"/>
          <w:color w:val="0070C0"/>
        </w:rPr>
        <w:t xml:space="preserve"> variables </w:t>
      </w:r>
      <w:r>
        <w:rPr>
          <w:rFonts w:eastAsia="Times New Roman" w:cs="Times New Roman"/>
          <w:snapToGrid w:val="0"/>
          <w:color w:val="0070C0"/>
        </w:rPr>
        <w:t xml:space="preserve">analyzed </w:t>
      </w:r>
      <w:r w:rsidRPr="005C1FC5">
        <w:rPr>
          <w:rFonts w:eastAsia="Times New Roman" w:cs="Times New Roman"/>
          <w:snapToGrid w:val="0"/>
          <w:color w:val="0070C0"/>
        </w:rPr>
        <w:t xml:space="preserve">include the following: </w:t>
      </w:r>
    </w:p>
    <w:p w14:paraId="2FF106D9" w14:textId="10AE234F" w:rsidR="001838A9" w:rsidRPr="00931FB5" w:rsidRDefault="00E11AC8" w:rsidP="00005D15">
      <w:pPr>
        <w:pStyle w:val="ListParagraph"/>
        <w:numPr>
          <w:ilvl w:val="0"/>
          <w:numId w:val="3"/>
        </w:numPr>
        <w:spacing w:line="240" w:lineRule="auto"/>
        <w:rPr>
          <w:color w:val="0070C0"/>
        </w:rPr>
      </w:pPr>
      <w:r>
        <w:rPr>
          <w:color w:val="0070C0"/>
        </w:rPr>
        <w:t>Income (ACS): Low I</w:t>
      </w:r>
      <w:r w:rsidR="001838A9" w:rsidRPr="00931FB5">
        <w:rPr>
          <w:color w:val="0070C0"/>
        </w:rPr>
        <w:t>ncome (</w:t>
      </w:r>
      <w:r w:rsidR="009913A0">
        <w:rPr>
          <w:color w:val="0070C0"/>
        </w:rPr>
        <w:t>when</w:t>
      </w:r>
      <w:r w:rsidR="00A62274">
        <w:rPr>
          <w:color w:val="0070C0"/>
        </w:rPr>
        <w:t xml:space="preserve"> </w:t>
      </w:r>
      <w:r w:rsidR="001838A9" w:rsidRPr="00931FB5">
        <w:rPr>
          <w:color w:val="0070C0"/>
        </w:rPr>
        <w:t>median income &lt; 33rd percentile nationally</w:t>
      </w:r>
      <w:r w:rsidR="001838A9">
        <w:rPr>
          <w:color w:val="0070C0"/>
        </w:rPr>
        <w:t>);</w:t>
      </w:r>
      <w:r w:rsidR="001838A9" w:rsidRPr="00931FB5">
        <w:rPr>
          <w:color w:val="0070C0"/>
        </w:rPr>
        <w:t xml:space="preserve"> </w:t>
      </w:r>
      <w:r>
        <w:rPr>
          <w:color w:val="0070C0"/>
        </w:rPr>
        <w:t>Medium Income</w:t>
      </w:r>
      <w:r w:rsidR="001838A9" w:rsidRPr="00931FB5">
        <w:rPr>
          <w:color w:val="0070C0"/>
        </w:rPr>
        <w:t xml:space="preserve"> (</w:t>
      </w:r>
      <w:r w:rsidR="009913A0">
        <w:rPr>
          <w:color w:val="0070C0"/>
        </w:rPr>
        <w:t>when</w:t>
      </w:r>
      <w:r w:rsidR="00A62274">
        <w:rPr>
          <w:color w:val="0070C0"/>
        </w:rPr>
        <w:t xml:space="preserve"> </w:t>
      </w:r>
      <w:r w:rsidR="001838A9" w:rsidRPr="00931FB5">
        <w:rPr>
          <w:color w:val="0070C0"/>
        </w:rPr>
        <w:t>median income in the interval spanning the 33rd percentile to the</w:t>
      </w:r>
      <w:r>
        <w:rPr>
          <w:color w:val="0070C0"/>
        </w:rPr>
        <w:t xml:space="preserve"> 66th percentile nationally); High Income</w:t>
      </w:r>
      <w:r w:rsidR="001838A9" w:rsidRPr="00931FB5">
        <w:rPr>
          <w:color w:val="0070C0"/>
        </w:rPr>
        <w:t xml:space="preserve"> (</w:t>
      </w:r>
      <w:r w:rsidR="009913A0">
        <w:rPr>
          <w:color w:val="0070C0"/>
        </w:rPr>
        <w:t>when</w:t>
      </w:r>
      <w:r w:rsidR="00A62274">
        <w:rPr>
          <w:color w:val="0070C0"/>
        </w:rPr>
        <w:t xml:space="preserve"> </w:t>
      </w:r>
      <w:r w:rsidR="001838A9" w:rsidRPr="00931FB5">
        <w:rPr>
          <w:color w:val="0070C0"/>
        </w:rPr>
        <w:t>me</w:t>
      </w:r>
      <w:r w:rsidR="001838A9">
        <w:rPr>
          <w:color w:val="0070C0"/>
        </w:rPr>
        <w:t>dian income &gt; 66th percentile)</w:t>
      </w:r>
      <w:r w:rsidR="001838A9" w:rsidRPr="00931FB5">
        <w:rPr>
          <w:color w:val="0070C0"/>
        </w:rPr>
        <w:t>.</w:t>
      </w:r>
    </w:p>
    <w:p w14:paraId="148CD25E" w14:textId="77777777" w:rsidR="006776C8" w:rsidRPr="00931FB5" w:rsidRDefault="006776C8" w:rsidP="006776C8">
      <w:pPr>
        <w:pStyle w:val="ListParagraph"/>
        <w:numPr>
          <w:ilvl w:val="0"/>
          <w:numId w:val="3"/>
        </w:numPr>
        <w:spacing w:line="240" w:lineRule="auto"/>
        <w:rPr>
          <w:color w:val="0070C0"/>
        </w:rPr>
      </w:pPr>
      <w:r w:rsidRPr="00931FB5">
        <w:rPr>
          <w:color w:val="0070C0"/>
        </w:rPr>
        <w:t>Educatio</w:t>
      </w:r>
      <w:r>
        <w:rPr>
          <w:color w:val="0070C0"/>
        </w:rPr>
        <w:t xml:space="preserve">n (ACS): Education &lt; High School (when </w:t>
      </w:r>
      <w:r w:rsidRPr="00931FB5">
        <w:rPr>
          <w:color w:val="0070C0"/>
        </w:rPr>
        <w:t>%</w:t>
      </w:r>
      <w:r>
        <w:rPr>
          <w:color w:val="0070C0"/>
        </w:rPr>
        <w:t xml:space="preserve"> with &lt; high s</w:t>
      </w:r>
      <w:r w:rsidRPr="00931FB5">
        <w:rPr>
          <w:color w:val="0070C0"/>
        </w:rPr>
        <w:t>chool education is the highest for a given Census Block Group);</w:t>
      </w:r>
      <w:r w:rsidRPr="00845091">
        <w:rPr>
          <w:color w:val="0070C0"/>
        </w:rPr>
        <w:t xml:space="preserve"> </w:t>
      </w:r>
      <w:r>
        <w:rPr>
          <w:color w:val="0070C0"/>
        </w:rPr>
        <w:t>Education = High School (when % with only h</w:t>
      </w:r>
      <w:r w:rsidRPr="00931FB5">
        <w:rPr>
          <w:color w:val="0070C0"/>
        </w:rPr>
        <w:t xml:space="preserve">igh </w:t>
      </w:r>
      <w:r>
        <w:rPr>
          <w:color w:val="0070C0"/>
        </w:rPr>
        <w:t>s</w:t>
      </w:r>
      <w:r w:rsidRPr="00931FB5">
        <w:rPr>
          <w:color w:val="0070C0"/>
        </w:rPr>
        <w:t>chool is the highest)</w:t>
      </w:r>
      <w:r>
        <w:rPr>
          <w:color w:val="0070C0"/>
        </w:rPr>
        <w:t>; E</w:t>
      </w:r>
      <w:r w:rsidRPr="00931FB5">
        <w:rPr>
          <w:color w:val="0070C0"/>
        </w:rPr>
        <w:t>du</w:t>
      </w:r>
      <w:r>
        <w:rPr>
          <w:color w:val="0070C0"/>
        </w:rPr>
        <w:t>cation</w:t>
      </w:r>
      <w:r w:rsidRPr="00931FB5">
        <w:rPr>
          <w:color w:val="0070C0"/>
        </w:rPr>
        <w:t xml:space="preserve"> </w:t>
      </w:r>
      <w:r>
        <w:rPr>
          <w:color w:val="0070C0"/>
        </w:rPr>
        <w:t>&gt; High S</w:t>
      </w:r>
      <w:r w:rsidRPr="00931FB5">
        <w:rPr>
          <w:color w:val="0070C0"/>
        </w:rPr>
        <w:t xml:space="preserve">chool </w:t>
      </w:r>
      <w:r>
        <w:rPr>
          <w:color w:val="0070C0"/>
        </w:rPr>
        <w:t xml:space="preserve">(when </w:t>
      </w:r>
      <w:r w:rsidRPr="00931FB5">
        <w:rPr>
          <w:color w:val="0070C0"/>
        </w:rPr>
        <w:t>% with</w:t>
      </w:r>
      <w:r>
        <w:rPr>
          <w:color w:val="0070C0"/>
        </w:rPr>
        <w:t xml:space="preserve"> &gt; high school is the highest).</w:t>
      </w:r>
    </w:p>
    <w:p w14:paraId="65FDC9E6" w14:textId="22448756" w:rsidR="001838A9" w:rsidRPr="00931FB5" w:rsidRDefault="00E11AC8" w:rsidP="00005D15">
      <w:pPr>
        <w:pStyle w:val="ListParagraph"/>
        <w:numPr>
          <w:ilvl w:val="0"/>
          <w:numId w:val="3"/>
        </w:numPr>
        <w:spacing w:line="240" w:lineRule="auto"/>
        <w:rPr>
          <w:color w:val="0070C0"/>
        </w:rPr>
      </w:pPr>
      <w:r>
        <w:rPr>
          <w:color w:val="0070C0"/>
        </w:rPr>
        <w:t>Employment (ACS): Unemployment Rate &gt; 10%; U</w:t>
      </w:r>
      <w:r w:rsidR="001838A9" w:rsidRPr="00931FB5">
        <w:rPr>
          <w:color w:val="0070C0"/>
        </w:rPr>
        <w:t xml:space="preserve">nemployment </w:t>
      </w:r>
      <w:r>
        <w:rPr>
          <w:color w:val="0070C0"/>
        </w:rPr>
        <w:t xml:space="preserve">Rate </w:t>
      </w:r>
      <w:r w:rsidR="001838A9" w:rsidRPr="00931FB5">
        <w:rPr>
          <w:color w:val="0070C0"/>
        </w:rPr>
        <w:t>&lt;= 10%.</w:t>
      </w:r>
    </w:p>
    <w:p w14:paraId="54377C28" w14:textId="77777777" w:rsidR="001838A9" w:rsidRPr="00931FB5" w:rsidRDefault="001838A9" w:rsidP="00005D15">
      <w:pPr>
        <w:pStyle w:val="ListParagraph"/>
        <w:numPr>
          <w:ilvl w:val="0"/>
          <w:numId w:val="3"/>
        </w:numPr>
        <w:spacing w:line="240" w:lineRule="auto"/>
        <w:rPr>
          <w:color w:val="0070C0"/>
        </w:rPr>
      </w:pPr>
      <w:r w:rsidRPr="00931FB5">
        <w:rPr>
          <w:color w:val="0070C0"/>
        </w:rPr>
        <w:t>Race (EDB): Asian, Black, Hispanic, North American Native, White</w:t>
      </w:r>
      <w:r>
        <w:rPr>
          <w:color w:val="0070C0"/>
        </w:rPr>
        <w:t xml:space="preserve">, and </w:t>
      </w:r>
      <w:r w:rsidRPr="00931FB5">
        <w:rPr>
          <w:color w:val="0070C0"/>
        </w:rPr>
        <w:t xml:space="preserve">Other </w:t>
      </w:r>
    </w:p>
    <w:p w14:paraId="6FA2F12E" w14:textId="77777777" w:rsidR="001838A9" w:rsidRPr="00931FB5" w:rsidRDefault="001838A9" w:rsidP="00005D15">
      <w:pPr>
        <w:pStyle w:val="ListParagraph"/>
        <w:numPr>
          <w:ilvl w:val="0"/>
          <w:numId w:val="3"/>
        </w:numPr>
        <w:spacing w:line="240" w:lineRule="auto"/>
        <w:rPr>
          <w:color w:val="0070C0"/>
        </w:rPr>
      </w:pPr>
      <w:r w:rsidRPr="00931FB5">
        <w:rPr>
          <w:color w:val="0070C0"/>
        </w:rPr>
        <w:t xml:space="preserve">Sex (EDB): </w:t>
      </w:r>
      <w:r>
        <w:rPr>
          <w:color w:val="0070C0"/>
        </w:rPr>
        <w:t xml:space="preserve">Female, Male </w:t>
      </w:r>
    </w:p>
    <w:p w14:paraId="2DCF934C" w14:textId="1FBC4A26" w:rsidR="009A5A09" w:rsidRPr="00E61E27" w:rsidRDefault="001838A9" w:rsidP="00005D15">
      <w:pPr>
        <w:pStyle w:val="ListParagraph"/>
        <w:numPr>
          <w:ilvl w:val="0"/>
          <w:numId w:val="3"/>
        </w:numPr>
        <w:spacing w:line="240" w:lineRule="auto"/>
        <w:rPr>
          <w:color w:val="0070C0"/>
        </w:rPr>
      </w:pPr>
      <w:r w:rsidRPr="00931FB5">
        <w:rPr>
          <w:color w:val="0070C0"/>
        </w:rPr>
        <w:t xml:space="preserve">Dual status (CME): </w:t>
      </w:r>
      <w:r>
        <w:rPr>
          <w:color w:val="0070C0"/>
        </w:rPr>
        <w:t xml:space="preserve">Full Dual, </w:t>
      </w:r>
      <w:r w:rsidRPr="00931FB5">
        <w:rPr>
          <w:color w:val="0070C0"/>
        </w:rPr>
        <w:t>Partial Dual</w:t>
      </w:r>
      <w:r>
        <w:rPr>
          <w:color w:val="0070C0"/>
        </w:rPr>
        <w:t>, Non-dual.</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20069801"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931FB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931FB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CABCFD2" w14:textId="77777777" w:rsidR="008C54A9" w:rsidRDefault="008C54A9" w:rsidP="009751AA">
      <w:pPr>
        <w:autoSpaceDE w:val="0"/>
        <w:autoSpaceDN w:val="0"/>
        <w:adjustRightInd w:val="0"/>
        <w:spacing w:after="0" w:line="240" w:lineRule="auto"/>
        <w:rPr>
          <w:rFonts w:cstheme="minorHAnsi"/>
          <w:bCs/>
        </w:rPr>
      </w:pPr>
    </w:p>
    <w:p w14:paraId="5DB39770" w14:textId="77777777" w:rsidR="009751AA" w:rsidRDefault="00990AE0" w:rsidP="009751AA">
      <w:pPr>
        <w:spacing w:after="0" w:line="240" w:lineRule="auto"/>
        <w:rPr>
          <w:b/>
          <w:color w:val="0070C0"/>
        </w:rPr>
      </w:pPr>
      <w:r>
        <w:rPr>
          <w:b/>
          <w:color w:val="0070C0"/>
        </w:rPr>
        <w:t>Data Element Reliability</w:t>
      </w:r>
    </w:p>
    <w:p w14:paraId="0EB5FCE8" w14:textId="0767BDE4" w:rsidR="00633C20" w:rsidRPr="00633C20" w:rsidRDefault="00931FB5" w:rsidP="009751AA">
      <w:pPr>
        <w:spacing w:after="0" w:line="240" w:lineRule="auto"/>
        <w:rPr>
          <w:color w:val="0070C0"/>
        </w:rPr>
      </w:pPr>
      <w:r w:rsidRPr="00633C20">
        <w:rPr>
          <w:color w:val="0070C0"/>
        </w:rPr>
        <w:t xml:space="preserve">To </w:t>
      </w:r>
      <w:r w:rsidRPr="00072979">
        <w:rPr>
          <w:color w:val="0070C0"/>
        </w:rPr>
        <w:t xml:space="preserve">construct the </w:t>
      </w:r>
      <w:r w:rsidR="00A16E64" w:rsidRPr="00072979">
        <w:rPr>
          <w:color w:val="0070C0"/>
        </w:rPr>
        <w:t xml:space="preserve">Knee Arthroplasty </w:t>
      </w:r>
      <w:r w:rsidRPr="00072979">
        <w:rPr>
          <w:color w:val="0070C0"/>
        </w:rPr>
        <w:t>measure, Acumen uses CMS claims data</w:t>
      </w:r>
      <w:r w:rsidRPr="00633C20">
        <w:rPr>
          <w:color w:val="0070C0"/>
        </w:rPr>
        <w:t xml:space="preserve">. </w:t>
      </w:r>
      <w:r w:rsidR="00633C20" w:rsidRPr="00633C20">
        <w:rPr>
          <w:color w:val="0070C0"/>
        </w:rPr>
        <w:t>CMS has in place several auditing programs used to assess overall claims code accuracy, to ensure appropriate billing, and for overpayment recoupment</w:t>
      </w:r>
      <w:r w:rsidR="00F05E4D">
        <w:rPr>
          <w:color w:val="0070C0"/>
        </w:rPr>
        <w:t xml:space="preserve">. </w:t>
      </w:r>
      <w:r w:rsidR="00633C20" w:rsidRPr="00633C20">
        <w:rPr>
          <w:color w:val="0070C0"/>
        </w:rPr>
        <w:t xml:space="preserve">CMS routinely conducts data analysis to identify potential problem areas and detect fraud, and audits important data fields used in this measure, including diagnosis and procedure codes and other elements that are consequential to payment. Specifically, CMS works with Zone Program Integrity Contractors (ZPICs), and formerly Program Safeguard Contractors (PSCs), to ensure program integrity; the agency also uses Recovery Audit Contractors (RACs) to identify and correct for underpayments and overpayments. </w:t>
      </w:r>
    </w:p>
    <w:p w14:paraId="72DB9CD4" w14:textId="77777777" w:rsidR="00633C20" w:rsidRPr="00633C20" w:rsidRDefault="00633C20" w:rsidP="009751AA">
      <w:pPr>
        <w:spacing w:after="0" w:line="240" w:lineRule="auto"/>
        <w:rPr>
          <w:color w:val="0070C0"/>
        </w:rPr>
      </w:pPr>
    </w:p>
    <w:p w14:paraId="38C052E4" w14:textId="6A9B2FFE" w:rsidR="00931FB5" w:rsidRPr="00633C20" w:rsidRDefault="00633C20" w:rsidP="009751AA">
      <w:pPr>
        <w:spacing w:after="0" w:line="240" w:lineRule="auto"/>
        <w:rPr>
          <w:color w:val="0070C0"/>
        </w:rPr>
      </w:pPr>
      <w:r w:rsidRPr="00633C20">
        <w:rPr>
          <w:color w:val="0070C0"/>
        </w:rPr>
        <w:t xml:space="preserve">CMS also uses the Comprehensive Error Rate Testing (CERT) Program to ensure that Medicare payments are correct in accordance with coverage, coding, and billing rules. Between 2005 and </w:t>
      </w:r>
      <w:r w:rsidR="00F118BB">
        <w:rPr>
          <w:color w:val="0070C0"/>
        </w:rPr>
        <w:t>2017</w:t>
      </w:r>
      <w:r w:rsidRPr="00633C20">
        <w:rPr>
          <w:color w:val="0070C0"/>
        </w:rPr>
        <w:t>, CERT estimates that proper payment, which is payments that met Medicare coverage, coding, and billing rules, ranged from 8</w:t>
      </w:r>
      <w:r w:rsidR="00F118BB">
        <w:rPr>
          <w:color w:val="0070C0"/>
        </w:rPr>
        <w:t>7.3</w:t>
      </w:r>
      <w:r w:rsidRPr="00633C20">
        <w:rPr>
          <w:color w:val="0070C0"/>
        </w:rPr>
        <w:t xml:space="preserve"> to 96.4 percent of total payments each year.</w:t>
      </w:r>
      <w:r w:rsidRPr="00633C20">
        <w:rPr>
          <w:rStyle w:val="FootnoteReference"/>
          <w:color w:val="0070C0"/>
        </w:rPr>
        <w:footnoteReference w:id="3"/>
      </w:r>
      <w:r w:rsidRPr="00633C20">
        <w:rPr>
          <w:color w:val="0070C0"/>
        </w:rPr>
        <w:t xml:space="preserve"> The FY 2018 Medicare FFS program proper payment rate was 91.9 percent.</w:t>
      </w:r>
      <w:r w:rsidRPr="00633C20">
        <w:rPr>
          <w:rStyle w:val="FootnoteReference"/>
          <w:color w:val="0070C0"/>
        </w:rPr>
        <w:footnoteReference w:id="4"/>
      </w:r>
      <w:r w:rsidRPr="00633C20">
        <w:rPr>
          <w:color w:val="0070C0"/>
        </w:rPr>
        <w:t xml:space="preserve"> CMS continues to perform successful corrective actions and give providers additional education to ensure accurate billing</w:t>
      </w:r>
      <w:r w:rsidR="00F05E4D">
        <w:rPr>
          <w:color w:val="0070C0"/>
        </w:rPr>
        <w:t xml:space="preserve">. </w:t>
      </w:r>
      <w:r w:rsidRPr="00633C20">
        <w:rPr>
          <w:color w:val="0070C0"/>
        </w:rPr>
        <w:t xml:space="preserve">To ensure claims completeness and inclusion of </w:t>
      </w:r>
      <w:r>
        <w:rPr>
          <w:color w:val="0070C0"/>
        </w:rPr>
        <w:t xml:space="preserve">any corrections, the measure was developed and calculated </w:t>
      </w:r>
      <w:r w:rsidR="00F05E4D">
        <w:rPr>
          <w:color w:val="0070C0"/>
        </w:rPr>
        <w:t>using data with a three</w:t>
      </w:r>
      <w:r w:rsidRPr="00633C20">
        <w:rPr>
          <w:color w:val="0070C0"/>
        </w:rPr>
        <w:t xml:space="preserve"> month claims run-out from the end of the performance period.</w:t>
      </w:r>
    </w:p>
    <w:p w14:paraId="38C990F7" w14:textId="77777777" w:rsidR="009751AA" w:rsidRPr="00931FB5" w:rsidRDefault="009751AA" w:rsidP="009751AA">
      <w:pPr>
        <w:spacing w:after="0" w:line="240" w:lineRule="auto"/>
        <w:rPr>
          <w:color w:val="0070C0"/>
        </w:rPr>
      </w:pPr>
    </w:p>
    <w:p w14:paraId="094FCEDA" w14:textId="052BA74A" w:rsidR="00C94E2A" w:rsidRPr="00C94E2A" w:rsidRDefault="00990AE0" w:rsidP="00C94E2A">
      <w:pPr>
        <w:autoSpaceDE w:val="0"/>
        <w:autoSpaceDN w:val="0"/>
        <w:adjustRightInd w:val="0"/>
        <w:spacing w:after="0" w:line="240" w:lineRule="auto"/>
        <w:rPr>
          <w:rFonts w:cstheme="minorHAnsi"/>
          <w:bCs/>
          <w:color w:val="0070C0"/>
        </w:rPr>
      </w:pPr>
      <w:r>
        <w:rPr>
          <w:rFonts w:cstheme="minorHAnsi"/>
          <w:b/>
          <w:bCs/>
          <w:color w:val="0070C0"/>
        </w:rPr>
        <w:t>Measure Reliability</w:t>
      </w:r>
    </w:p>
    <w:p w14:paraId="7D3A1EE2" w14:textId="3EF1959A" w:rsidR="00C94E2A" w:rsidRDefault="00C94E2A" w:rsidP="00C94E2A">
      <w:pPr>
        <w:autoSpaceDE w:val="0"/>
        <w:autoSpaceDN w:val="0"/>
        <w:adjustRightInd w:val="0"/>
        <w:spacing w:after="0" w:line="240" w:lineRule="auto"/>
        <w:rPr>
          <w:rFonts w:cstheme="minorHAnsi"/>
          <w:bCs/>
          <w:color w:val="0070C0"/>
        </w:rPr>
      </w:pPr>
      <w:r w:rsidRPr="00C94E2A">
        <w:rPr>
          <w:rFonts w:cstheme="minorHAnsi"/>
          <w:bCs/>
          <w:color w:val="0070C0"/>
        </w:rPr>
        <w:t>Measure reliability is the degree to which repeated measurements of the same entity agree with each other</w:t>
      </w:r>
      <w:r w:rsidR="00F05E4D">
        <w:rPr>
          <w:rFonts w:cstheme="minorHAnsi"/>
          <w:bCs/>
          <w:color w:val="0070C0"/>
        </w:rPr>
        <w:t xml:space="preserve">. </w:t>
      </w:r>
      <w:r w:rsidRPr="00C94E2A">
        <w:rPr>
          <w:rFonts w:cstheme="minorHAnsi"/>
          <w:bCs/>
          <w:color w:val="0070C0"/>
        </w:rPr>
        <w:t xml:space="preserve">For measures of </w:t>
      </w:r>
      <w:r>
        <w:rPr>
          <w:rFonts w:cstheme="minorHAnsi"/>
          <w:bCs/>
          <w:color w:val="0070C0"/>
        </w:rPr>
        <w:t>clinician</w:t>
      </w:r>
      <w:r w:rsidRPr="00C94E2A">
        <w:rPr>
          <w:rFonts w:cstheme="minorHAnsi"/>
          <w:bCs/>
          <w:color w:val="0070C0"/>
        </w:rPr>
        <w:t xml:space="preserve"> performance, the measured entity is the </w:t>
      </w:r>
      <w:r>
        <w:rPr>
          <w:rFonts w:cstheme="minorHAnsi"/>
          <w:bCs/>
          <w:color w:val="0070C0"/>
        </w:rPr>
        <w:t>TIN or TIN-NPI</w:t>
      </w:r>
      <w:r w:rsidRPr="00C94E2A">
        <w:rPr>
          <w:rFonts w:cstheme="minorHAnsi"/>
          <w:bCs/>
          <w:color w:val="0070C0"/>
        </w:rPr>
        <w:t xml:space="preserve">, and reliability is the extent to which repeated measurements of the </w:t>
      </w:r>
      <w:r>
        <w:rPr>
          <w:rFonts w:cstheme="minorHAnsi"/>
          <w:bCs/>
          <w:color w:val="0070C0"/>
        </w:rPr>
        <w:t>TIN or TIN-NPI</w:t>
      </w:r>
      <w:r w:rsidRPr="00C94E2A">
        <w:rPr>
          <w:rFonts w:cstheme="minorHAnsi"/>
          <w:bCs/>
          <w:color w:val="0070C0"/>
        </w:rPr>
        <w:t xml:space="preserve"> give similar results</w:t>
      </w:r>
      <w:r w:rsidR="00F05E4D">
        <w:rPr>
          <w:rFonts w:cstheme="minorHAnsi"/>
          <w:bCs/>
          <w:color w:val="0070C0"/>
        </w:rPr>
        <w:t xml:space="preserve">. </w:t>
      </w:r>
      <w:r w:rsidRPr="00C94E2A">
        <w:rPr>
          <w:rFonts w:cstheme="minorHAnsi"/>
          <w:bCs/>
          <w:color w:val="0070C0"/>
        </w:rPr>
        <w:t>To estimate measure reliability, we utilize two approaches: (1) Test/Retest and (2) Reliability Score</w:t>
      </w:r>
      <w:r w:rsidR="00F05E4D">
        <w:rPr>
          <w:rFonts w:cstheme="minorHAnsi"/>
          <w:bCs/>
          <w:color w:val="0070C0"/>
        </w:rPr>
        <w:t xml:space="preserve">. </w:t>
      </w:r>
    </w:p>
    <w:p w14:paraId="050BAF91" w14:textId="77777777" w:rsidR="00C94E2A" w:rsidRPr="00C94E2A" w:rsidRDefault="00C94E2A" w:rsidP="00C94E2A">
      <w:pPr>
        <w:autoSpaceDE w:val="0"/>
        <w:autoSpaceDN w:val="0"/>
        <w:adjustRightInd w:val="0"/>
        <w:spacing w:after="0" w:line="240" w:lineRule="auto"/>
        <w:rPr>
          <w:rFonts w:cstheme="minorHAnsi"/>
          <w:bCs/>
          <w:color w:val="0070C0"/>
        </w:rPr>
      </w:pPr>
    </w:p>
    <w:p w14:paraId="1F0C753B" w14:textId="4EB866A7" w:rsidR="00F220B2" w:rsidRDefault="00C94E2A" w:rsidP="00F220B2">
      <w:pPr>
        <w:tabs>
          <w:tab w:val="left" w:pos="6660"/>
        </w:tabs>
        <w:autoSpaceDE w:val="0"/>
        <w:autoSpaceDN w:val="0"/>
        <w:adjustRightInd w:val="0"/>
        <w:spacing w:after="0" w:line="240" w:lineRule="auto"/>
        <w:rPr>
          <w:rFonts w:cstheme="minorHAnsi"/>
          <w:bCs/>
          <w:color w:val="0070C0"/>
        </w:rPr>
      </w:pPr>
      <w:r w:rsidRPr="00C94E2A">
        <w:rPr>
          <w:rFonts w:cstheme="minorHAnsi"/>
          <w:bCs/>
          <w:color w:val="0070C0"/>
        </w:rPr>
        <w:t xml:space="preserve">Our first approach to assess reliability is to consider the extent to which assessments of a </w:t>
      </w:r>
      <w:r>
        <w:rPr>
          <w:rFonts w:cstheme="minorHAnsi"/>
          <w:bCs/>
          <w:color w:val="0070C0"/>
        </w:rPr>
        <w:t>clinician</w:t>
      </w:r>
      <w:r w:rsidRPr="00C94E2A">
        <w:rPr>
          <w:rFonts w:cstheme="minorHAnsi"/>
          <w:bCs/>
          <w:color w:val="0070C0"/>
        </w:rPr>
        <w:t xml:space="preserve"> using unique sets of episodes produce similar measures of </w:t>
      </w:r>
      <w:r>
        <w:rPr>
          <w:rFonts w:cstheme="minorHAnsi"/>
          <w:bCs/>
          <w:color w:val="0070C0"/>
        </w:rPr>
        <w:t>clinician</w:t>
      </w:r>
      <w:r w:rsidRPr="00C94E2A">
        <w:rPr>
          <w:rFonts w:cstheme="minorHAnsi"/>
          <w:bCs/>
          <w:color w:val="0070C0"/>
        </w:rPr>
        <w:t xml:space="preserve"> performance</w:t>
      </w:r>
      <w:r w:rsidR="00F05E4D">
        <w:rPr>
          <w:rFonts w:cstheme="minorHAnsi"/>
          <w:bCs/>
          <w:color w:val="0070C0"/>
        </w:rPr>
        <w:t xml:space="preserve">. </w:t>
      </w:r>
      <w:r w:rsidRPr="00C94E2A">
        <w:rPr>
          <w:rFonts w:cstheme="minorHAnsi"/>
          <w:bCs/>
          <w:color w:val="0070C0"/>
        </w:rPr>
        <w:t>That is, we take a “test-retest” approach in which performance is measured using two sets of episodes</w:t>
      </w:r>
      <w:r w:rsidR="00F05E4D">
        <w:rPr>
          <w:rFonts w:cstheme="minorHAnsi"/>
          <w:bCs/>
          <w:color w:val="0070C0"/>
        </w:rPr>
        <w:t xml:space="preserve">. </w:t>
      </w:r>
      <w:r w:rsidRPr="00C94E2A">
        <w:rPr>
          <w:rFonts w:cstheme="minorHAnsi"/>
          <w:bCs/>
          <w:color w:val="0070C0"/>
        </w:rPr>
        <w:t xml:space="preserve">We </w:t>
      </w:r>
      <w:r w:rsidR="005D09EB">
        <w:rPr>
          <w:rFonts w:cstheme="minorHAnsi"/>
          <w:bCs/>
          <w:color w:val="0070C0"/>
        </w:rPr>
        <w:t xml:space="preserve">then </w:t>
      </w:r>
      <w:r w:rsidRPr="00C94E2A">
        <w:rPr>
          <w:rFonts w:cstheme="minorHAnsi"/>
          <w:bCs/>
          <w:color w:val="0070C0"/>
        </w:rPr>
        <w:t>examine the</w:t>
      </w:r>
      <w:r w:rsidR="00EC654E">
        <w:rPr>
          <w:rFonts w:cstheme="minorHAnsi"/>
          <w:bCs/>
          <w:color w:val="0070C0"/>
        </w:rPr>
        <w:t xml:space="preserve"> correlation and</w:t>
      </w:r>
      <w:r w:rsidRPr="00C94E2A">
        <w:rPr>
          <w:rFonts w:cstheme="minorHAnsi"/>
          <w:bCs/>
          <w:color w:val="0070C0"/>
        </w:rPr>
        <w:t xml:space="preserve"> quintile rank stability between a </w:t>
      </w:r>
      <w:r>
        <w:rPr>
          <w:rFonts w:cstheme="minorHAnsi"/>
          <w:bCs/>
          <w:color w:val="0070C0"/>
        </w:rPr>
        <w:t xml:space="preserve">TIN </w:t>
      </w:r>
      <w:proofErr w:type="gramStart"/>
      <w:r>
        <w:rPr>
          <w:rFonts w:cstheme="minorHAnsi"/>
          <w:bCs/>
          <w:color w:val="0070C0"/>
        </w:rPr>
        <w:t>or</w:t>
      </w:r>
      <w:proofErr w:type="gramEnd"/>
      <w:r>
        <w:rPr>
          <w:rFonts w:cstheme="minorHAnsi"/>
          <w:bCs/>
          <w:color w:val="0070C0"/>
        </w:rPr>
        <w:t xml:space="preserve"> TIN-NPI’s</w:t>
      </w:r>
      <w:r w:rsidRPr="00C94E2A">
        <w:rPr>
          <w:rFonts w:cstheme="minorHAnsi"/>
          <w:bCs/>
          <w:color w:val="0070C0"/>
        </w:rPr>
        <w:t xml:space="preserve"> </w:t>
      </w:r>
      <w:r w:rsidR="0053241A">
        <w:rPr>
          <w:rFonts w:cstheme="minorHAnsi"/>
          <w:bCs/>
          <w:color w:val="0070C0"/>
        </w:rPr>
        <w:t xml:space="preserve">cost measure </w:t>
      </w:r>
      <w:r w:rsidRPr="00C94E2A">
        <w:rPr>
          <w:rFonts w:cstheme="minorHAnsi"/>
          <w:bCs/>
          <w:color w:val="0070C0"/>
        </w:rPr>
        <w:t xml:space="preserve">scores calculated from both samples. </w:t>
      </w:r>
      <w:r w:rsidR="00F220B2">
        <w:rPr>
          <w:rFonts w:cstheme="minorHAnsi"/>
          <w:bCs/>
          <w:color w:val="0070C0"/>
        </w:rPr>
        <w:t>Specifically,</w:t>
      </w:r>
      <w:r w:rsidRPr="00C94E2A">
        <w:rPr>
          <w:rFonts w:cstheme="minorHAnsi"/>
          <w:bCs/>
          <w:color w:val="0070C0"/>
        </w:rPr>
        <w:t xml:space="preserve"> </w:t>
      </w:r>
      <w:r w:rsidR="00F220B2" w:rsidRPr="00F76DE8">
        <w:rPr>
          <w:rFonts w:cstheme="minorHAnsi"/>
          <w:bCs/>
          <w:color w:val="0070C0"/>
        </w:rPr>
        <w:t xml:space="preserve">we ranked clinicians by </w:t>
      </w:r>
      <w:r w:rsidR="00F220B2">
        <w:rPr>
          <w:rFonts w:cstheme="minorHAnsi"/>
          <w:bCs/>
          <w:color w:val="0070C0"/>
        </w:rPr>
        <w:t xml:space="preserve">their </w:t>
      </w:r>
      <w:r w:rsidR="00F220B2" w:rsidRPr="00F76DE8">
        <w:rPr>
          <w:rFonts w:cstheme="minorHAnsi"/>
          <w:bCs/>
          <w:color w:val="0070C0"/>
        </w:rPr>
        <w:t xml:space="preserve">score </w:t>
      </w:r>
      <w:r w:rsidR="00F220B2">
        <w:rPr>
          <w:rFonts w:cstheme="minorHAnsi"/>
          <w:bCs/>
          <w:color w:val="0070C0"/>
        </w:rPr>
        <w:t>within</w:t>
      </w:r>
      <w:r w:rsidR="00F220B2" w:rsidRPr="00F76DE8">
        <w:rPr>
          <w:rFonts w:cstheme="minorHAnsi"/>
          <w:bCs/>
          <w:color w:val="0070C0"/>
        </w:rPr>
        <w:t xml:space="preserve"> each </w:t>
      </w:r>
      <w:r w:rsidR="00F220B2">
        <w:rPr>
          <w:rFonts w:cstheme="minorHAnsi"/>
          <w:bCs/>
          <w:color w:val="0070C0"/>
        </w:rPr>
        <w:t>sample</w:t>
      </w:r>
      <w:r w:rsidR="00F220B2" w:rsidRPr="00F76DE8">
        <w:rPr>
          <w:rFonts w:cstheme="minorHAnsi"/>
          <w:bCs/>
          <w:color w:val="0070C0"/>
        </w:rPr>
        <w:t xml:space="preserve"> and stratified c</w:t>
      </w:r>
      <w:r w:rsidR="00F05E4D">
        <w:rPr>
          <w:rFonts w:cstheme="minorHAnsi"/>
          <w:bCs/>
          <w:color w:val="0070C0"/>
        </w:rPr>
        <w:t>linicians into quintiles (with Q</w:t>
      </w:r>
      <w:r w:rsidR="00F220B2" w:rsidRPr="00F76DE8">
        <w:rPr>
          <w:rFonts w:cstheme="minorHAnsi"/>
          <w:bCs/>
          <w:color w:val="0070C0"/>
        </w:rPr>
        <w:t>uintile 1 re</w:t>
      </w:r>
      <w:r w:rsidR="00F05E4D">
        <w:rPr>
          <w:rFonts w:cstheme="minorHAnsi"/>
          <w:bCs/>
          <w:color w:val="0070C0"/>
        </w:rPr>
        <w:t>presenting the lowest cost and Q</w:t>
      </w:r>
      <w:r w:rsidR="00F220B2" w:rsidRPr="00F76DE8">
        <w:rPr>
          <w:rFonts w:cstheme="minorHAnsi"/>
          <w:bCs/>
          <w:color w:val="0070C0"/>
        </w:rPr>
        <w:t xml:space="preserve">uintile 5 the highest). We </w:t>
      </w:r>
      <w:r w:rsidR="00F220B2">
        <w:rPr>
          <w:rFonts w:cstheme="minorHAnsi"/>
          <w:bCs/>
          <w:color w:val="0070C0"/>
        </w:rPr>
        <w:t xml:space="preserve">then </w:t>
      </w:r>
      <w:r w:rsidR="00F220B2" w:rsidRPr="00F76DE8">
        <w:rPr>
          <w:rFonts w:cstheme="minorHAnsi"/>
          <w:bCs/>
          <w:color w:val="0070C0"/>
        </w:rPr>
        <w:t xml:space="preserve">calculated the percentage of clinicians </w:t>
      </w:r>
      <w:r w:rsidR="00FA0901">
        <w:rPr>
          <w:rFonts w:cstheme="minorHAnsi"/>
          <w:bCs/>
          <w:color w:val="0070C0"/>
        </w:rPr>
        <w:t>who</w:t>
      </w:r>
      <w:r w:rsidR="00F220B2" w:rsidRPr="00F76DE8">
        <w:rPr>
          <w:rFonts w:cstheme="minorHAnsi"/>
          <w:bCs/>
          <w:color w:val="0070C0"/>
        </w:rPr>
        <w:t xml:space="preserve"> change</w:t>
      </w:r>
      <w:r w:rsidR="00FA0901">
        <w:rPr>
          <w:rFonts w:cstheme="minorHAnsi"/>
          <w:bCs/>
          <w:color w:val="0070C0"/>
        </w:rPr>
        <w:t>d</w:t>
      </w:r>
      <w:r w:rsidR="00F220B2" w:rsidRPr="00F76DE8">
        <w:rPr>
          <w:rFonts w:cstheme="minorHAnsi"/>
          <w:bCs/>
          <w:color w:val="0070C0"/>
        </w:rPr>
        <w:t xml:space="preserve"> in measure score quintile between </w:t>
      </w:r>
      <w:r w:rsidR="00F220B2">
        <w:rPr>
          <w:rFonts w:cstheme="minorHAnsi"/>
          <w:bCs/>
          <w:color w:val="0070C0"/>
        </w:rPr>
        <w:t>the two samples</w:t>
      </w:r>
      <w:r w:rsidR="00F220B2" w:rsidRPr="00F76DE8">
        <w:rPr>
          <w:rFonts w:cstheme="minorHAnsi"/>
          <w:bCs/>
          <w:color w:val="0070C0"/>
        </w:rPr>
        <w:t>.</w:t>
      </w:r>
    </w:p>
    <w:p w14:paraId="358C9D9F" w14:textId="77777777" w:rsidR="00F220B2" w:rsidRDefault="00F220B2" w:rsidP="00F220B2">
      <w:pPr>
        <w:tabs>
          <w:tab w:val="left" w:pos="6660"/>
        </w:tabs>
        <w:autoSpaceDE w:val="0"/>
        <w:autoSpaceDN w:val="0"/>
        <w:adjustRightInd w:val="0"/>
        <w:spacing w:after="0" w:line="240" w:lineRule="auto"/>
        <w:rPr>
          <w:rFonts w:cstheme="minorHAnsi"/>
          <w:bCs/>
          <w:color w:val="0070C0"/>
        </w:rPr>
      </w:pPr>
    </w:p>
    <w:p w14:paraId="3802168F" w14:textId="12D2130E" w:rsidR="00931FB5" w:rsidRDefault="00C94E2A" w:rsidP="00C94E2A">
      <w:pPr>
        <w:autoSpaceDE w:val="0"/>
        <w:autoSpaceDN w:val="0"/>
        <w:adjustRightInd w:val="0"/>
        <w:spacing w:after="0" w:line="240" w:lineRule="auto"/>
        <w:rPr>
          <w:rFonts w:cstheme="minorHAnsi"/>
          <w:bCs/>
          <w:color w:val="0070C0"/>
        </w:rPr>
      </w:pPr>
      <w:r w:rsidRPr="00C94E2A">
        <w:rPr>
          <w:rFonts w:cstheme="minorHAnsi"/>
          <w:bCs/>
          <w:color w:val="0070C0"/>
        </w:rPr>
        <w:t>By</w:t>
      </w:r>
      <w:r w:rsidR="0053241A">
        <w:rPr>
          <w:rFonts w:cstheme="minorHAnsi"/>
          <w:bCs/>
          <w:color w:val="0070C0"/>
        </w:rPr>
        <w:t xml:space="preserve"> comparing the </w:t>
      </w:r>
      <w:r w:rsidR="005D09EB">
        <w:rPr>
          <w:rFonts w:cstheme="minorHAnsi"/>
          <w:bCs/>
          <w:color w:val="0070C0"/>
        </w:rPr>
        <w:t>scores</w:t>
      </w:r>
      <w:r w:rsidR="007A5BAF">
        <w:rPr>
          <w:rFonts w:cstheme="minorHAnsi"/>
          <w:bCs/>
          <w:color w:val="0070C0"/>
        </w:rPr>
        <w:t xml:space="preserve"> of each TIN and TIN-NPI</w:t>
      </w:r>
      <w:r w:rsidR="005D09EB">
        <w:rPr>
          <w:rFonts w:cstheme="minorHAnsi"/>
          <w:bCs/>
          <w:color w:val="0070C0"/>
        </w:rPr>
        <w:t xml:space="preserve"> </w:t>
      </w:r>
      <w:r w:rsidRPr="00C94E2A">
        <w:rPr>
          <w:rFonts w:cstheme="minorHAnsi"/>
          <w:bCs/>
          <w:color w:val="0070C0"/>
        </w:rPr>
        <w:t xml:space="preserve">calculated using the two mutually exclusive samples, one can identify </w:t>
      </w:r>
      <w:r w:rsidR="007A5BAF">
        <w:rPr>
          <w:rFonts w:cstheme="minorHAnsi"/>
          <w:bCs/>
          <w:color w:val="0070C0"/>
        </w:rPr>
        <w:t xml:space="preserve">how consistently the measure identifies </w:t>
      </w:r>
      <w:r w:rsidR="00005D15">
        <w:rPr>
          <w:rFonts w:cstheme="minorHAnsi"/>
          <w:bCs/>
          <w:color w:val="0070C0"/>
        </w:rPr>
        <w:t>clinician</w:t>
      </w:r>
      <w:r w:rsidR="007A5BAF">
        <w:rPr>
          <w:rFonts w:cstheme="minorHAnsi"/>
          <w:bCs/>
          <w:color w:val="0070C0"/>
        </w:rPr>
        <w:t xml:space="preserve"> performance</w:t>
      </w:r>
      <w:r w:rsidR="00F05E4D">
        <w:rPr>
          <w:rFonts w:cstheme="minorHAnsi"/>
          <w:bCs/>
          <w:color w:val="0070C0"/>
        </w:rPr>
        <w:t xml:space="preserve">. </w:t>
      </w:r>
      <w:r w:rsidRPr="00C94E2A">
        <w:rPr>
          <w:rFonts w:cstheme="minorHAnsi"/>
          <w:bCs/>
          <w:color w:val="0070C0"/>
        </w:rPr>
        <w:t xml:space="preserve">For this analysis, Acumen </w:t>
      </w:r>
      <w:r w:rsidR="0053241A">
        <w:rPr>
          <w:rFonts w:cstheme="minorHAnsi"/>
          <w:bCs/>
          <w:color w:val="0070C0"/>
        </w:rPr>
        <w:t>compared</w:t>
      </w:r>
      <w:r w:rsidRPr="00C94E2A">
        <w:rPr>
          <w:rFonts w:cstheme="minorHAnsi"/>
          <w:bCs/>
          <w:color w:val="0070C0"/>
        </w:rPr>
        <w:t xml:space="preserve"> </w:t>
      </w:r>
      <w:r w:rsidR="005D09EB">
        <w:rPr>
          <w:rFonts w:cstheme="minorHAnsi"/>
          <w:bCs/>
          <w:color w:val="0070C0"/>
        </w:rPr>
        <w:t xml:space="preserve">two random </w:t>
      </w:r>
      <w:r w:rsidRPr="00C94E2A">
        <w:rPr>
          <w:rFonts w:cstheme="minorHAnsi"/>
          <w:bCs/>
          <w:color w:val="0070C0"/>
        </w:rPr>
        <w:t>sets of episodes</w:t>
      </w:r>
      <w:r w:rsidR="0037350F">
        <w:rPr>
          <w:rFonts w:cstheme="minorHAnsi"/>
          <w:bCs/>
          <w:color w:val="0070C0"/>
        </w:rPr>
        <w:t xml:space="preserve"> </w:t>
      </w:r>
      <w:r w:rsidRPr="00C94E2A">
        <w:rPr>
          <w:rFonts w:cstheme="minorHAnsi"/>
          <w:bCs/>
          <w:color w:val="0070C0"/>
        </w:rPr>
        <w:t xml:space="preserve">to identify the reliability of </w:t>
      </w:r>
      <w:r w:rsidR="005D09EB">
        <w:rPr>
          <w:rFonts w:cstheme="minorHAnsi"/>
          <w:bCs/>
          <w:color w:val="0070C0"/>
        </w:rPr>
        <w:t>TIN or TIN-NPI</w:t>
      </w:r>
      <w:r w:rsidR="0053241A">
        <w:rPr>
          <w:rFonts w:cstheme="minorHAnsi"/>
          <w:bCs/>
          <w:color w:val="0070C0"/>
        </w:rPr>
        <w:t xml:space="preserve"> </w:t>
      </w:r>
      <w:r w:rsidRPr="00C94E2A">
        <w:rPr>
          <w:rFonts w:cstheme="minorHAnsi"/>
          <w:bCs/>
          <w:color w:val="0070C0"/>
        </w:rPr>
        <w:t>score across samples.</w:t>
      </w:r>
      <w:r w:rsidR="00FD4AE2">
        <w:rPr>
          <w:rFonts w:cstheme="minorHAnsi"/>
          <w:bCs/>
          <w:color w:val="0070C0"/>
        </w:rPr>
        <w:t xml:space="preserve"> </w:t>
      </w:r>
    </w:p>
    <w:p w14:paraId="5CE04AA9" w14:textId="77777777" w:rsidR="0053241A" w:rsidRDefault="0053241A" w:rsidP="00C94E2A">
      <w:pPr>
        <w:autoSpaceDE w:val="0"/>
        <w:autoSpaceDN w:val="0"/>
        <w:adjustRightInd w:val="0"/>
        <w:spacing w:after="0" w:line="240" w:lineRule="auto"/>
        <w:rPr>
          <w:rFonts w:cstheme="minorHAnsi"/>
          <w:bCs/>
          <w:color w:val="0070C0"/>
        </w:rPr>
      </w:pPr>
    </w:p>
    <w:p w14:paraId="0BF3C576" w14:textId="74C17704" w:rsidR="004C58AD" w:rsidRDefault="0053241A" w:rsidP="00C94E2A">
      <w:pPr>
        <w:autoSpaceDE w:val="0"/>
        <w:autoSpaceDN w:val="0"/>
        <w:adjustRightInd w:val="0"/>
        <w:spacing w:after="0" w:line="240" w:lineRule="auto"/>
        <w:rPr>
          <w:rFonts w:cstheme="minorHAnsi"/>
          <w:bCs/>
          <w:color w:val="0070C0"/>
        </w:rPr>
      </w:pPr>
      <w:r w:rsidRPr="0053241A">
        <w:rPr>
          <w:rFonts w:cstheme="minorHAnsi"/>
          <w:bCs/>
          <w:color w:val="0070C0"/>
        </w:rPr>
        <w:t xml:space="preserve">Our second approach </w:t>
      </w:r>
      <w:r w:rsidR="004C58AD" w:rsidRPr="0053241A">
        <w:rPr>
          <w:rFonts w:cstheme="minorHAnsi"/>
          <w:bCs/>
          <w:color w:val="0070C0"/>
        </w:rPr>
        <w:t xml:space="preserve">seeks to determine the extent to which variation in the measure is due to true, underlying </w:t>
      </w:r>
      <w:r w:rsidR="004C58AD">
        <w:rPr>
          <w:rFonts w:cstheme="minorHAnsi"/>
          <w:bCs/>
          <w:color w:val="0070C0"/>
        </w:rPr>
        <w:t>clinician</w:t>
      </w:r>
      <w:r w:rsidR="004C58AD" w:rsidRPr="0053241A">
        <w:rPr>
          <w:rFonts w:cstheme="minorHAnsi"/>
          <w:bCs/>
          <w:color w:val="0070C0"/>
        </w:rPr>
        <w:t xml:space="preserve"> performance rather than random variation (i.e.</w:t>
      </w:r>
      <w:r w:rsidR="004C58AD">
        <w:rPr>
          <w:rFonts w:cstheme="minorHAnsi"/>
          <w:bCs/>
          <w:color w:val="0070C0"/>
        </w:rPr>
        <w:t>,</w:t>
      </w:r>
      <w:r w:rsidR="004C58AD" w:rsidRPr="0053241A">
        <w:rPr>
          <w:rFonts w:cstheme="minorHAnsi"/>
          <w:bCs/>
          <w:color w:val="0070C0"/>
        </w:rPr>
        <w:t xml:space="preserve"> statistical noise) within </w:t>
      </w:r>
      <w:r w:rsidR="004C58AD">
        <w:rPr>
          <w:rFonts w:cstheme="minorHAnsi"/>
          <w:bCs/>
          <w:color w:val="0070C0"/>
        </w:rPr>
        <w:t>clinicians</w:t>
      </w:r>
      <w:r w:rsidR="004C58AD" w:rsidRPr="0053241A">
        <w:rPr>
          <w:rFonts w:cstheme="minorHAnsi"/>
          <w:bCs/>
          <w:color w:val="0070C0"/>
        </w:rPr>
        <w:t xml:space="preserve"> due to the sample of cases observed</w:t>
      </w:r>
      <w:r w:rsidR="002C2436">
        <w:rPr>
          <w:rFonts w:cstheme="minorHAnsi"/>
          <w:bCs/>
          <w:color w:val="0070C0"/>
        </w:rPr>
        <w:t xml:space="preserve">. To achieve this, we </w:t>
      </w:r>
      <w:r w:rsidRPr="0053241A">
        <w:rPr>
          <w:rFonts w:cstheme="minorHAnsi"/>
          <w:bCs/>
          <w:color w:val="0070C0"/>
        </w:rPr>
        <w:t>calc</w:t>
      </w:r>
      <w:r w:rsidR="002C2436">
        <w:rPr>
          <w:rFonts w:cstheme="minorHAnsi"/>
          <w:bCs/>
          <w:color w:val="0070C0"/>
        </w:rPr>
        <w:t>ulate</w:t>
      </w:r>
      <w:r w:rsidRPr="0053241A">
        <w:rPr>
          <w:rFonts w:cstheme="minorHAnsi"/>
          <w:bCs/>
          <w:color w:val="0070C0"/>
        </w:rPr>
        <w:t xml:space="preserve"> reliability scores as:</w:t>
      </w:r>
    </w:p>
    <w:p w14:paraId="4C63F5B4" w14:textId="4BBBB104" w:rsidR="004C58AD" w:rsidRDefault="00F6687C" w:rsidP="00F63D73">
      <w:pPr>
        <w:autoSpaceDE w:val="0"/>
        <w:autoSpaceDN w:val="0"/>
        <w:adjustRightInd w:val="0"/>
        <w:spacing w:after="0" w:line="240" w:lineRule="auto"/>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j</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σ</m:t>
                  </m:r>
                </m:e>
                <m: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sub>
                <m:sup>
                  <m:r>
                    <w:rPr>
                      <w:rFonts w:ascii="Cambria Math" w:hAnsi="Cambria Math" w:cs="Times New Roman"/>
                      <w:sz w:val="24"/>
                      <w:szCs w:val="24"/>
                    </w:rPr>
                    <m:t>2</m:t>
                  </m:r>
                </m:sup>
              </m:sSubSup>
            </m:den>
          </m:f>
        </m:oMath>
      </m:oMathPara>
    </w:p>
    <w:p w14:paraId="44AFB406" w14:textId="25695811" w:rsidR="00931FB5" w:rsidRDefault="00F63D73" w:rsidP="008C54A9">
      <w:pPr>
        <w:autoSpaceDE w:val="0"/>
        <w:autoSpaceDN w:val="0"/>
        <w:adjustRightInd w:val="0"/>
        <w:spacing w:after="0" w:line="240" w:lineRule="auto"/>
        <w:rPr>
          <w:rFonts w:cs="Times New Roman"/>
          <w:color w:val="0070C0"/>
        </w:rPr>
      </w:pPr>
      <w:proofErr w:type="gramStart"/>
      <w:r>
        <w:rPr>
          <w:rFonts w:cs="Times New Roman"/>
          <w:color w:val="0070C0"/>
        </w:rPr>
        <w:t>w</w:t>
      </w:r>
      <w:r w:rsidR="004C58AD" w:rsidRPr="004C58AD">
        <w:rPr>
          <w:rFonts w:cs="Times New Roman"/>
          <w:color w:val="0070C0"/>
        </w:rPr>
        <w:t>here</w:t>
      </w:r>
      <w:proofErr w:type="gramEnd"/>
      <w:r w:rsidR="000F4A20">
        <w:rPr>
          <w:rFonts w:cs="Times New Roman"/>
          <w:color w:val="0070C0"/>
        </w:rPr>
        <w:t xml:space="preserve"> </w:t>
      </w:r>
      <m:oMath>
        <m:sSubSup>
          <m:sSubSupPr>
            <m:ctrlPr>
              <w:rPr>
                <w:rFonts w:ascii="Cambria Math" w:hAnsi="Cambria Math" w:cs="Times New Roman"/>
                <w:i/>
                <w:color w:val="0070C0"/>
              </w:rPr>
            </m:ctrlPr>
          </m:sSubSupPr>
          <m:e>
            <m:r>
              <w:rPr>
                <w:rFonts w:ascii="Cambria Math" w:hAnsi="Cambria Math" w:cs="Times New Roman"/>
                <w:color w:val="0070C0"/>
              </w:rPr>
              <m:t>σ</m:t>
            </m:r>
          </m:e>
          <m:sub>
            <m:sSub>
              <m:sSubPr>
                <m:ctrlPr>
                  <w:rPr>
                    <w:rFonts w:ascii="Cambria Math" w:hAnsi="Cambria Math" w:cs="Times New Roman"/>
                    <w:i/>
                    <w:color w:val="0070C0"/>
                  </w:rPr>
                </m:ctrlPr>
              </m:sSubPr>
              <m:e>
                <m:r>
                  <w:rPr>
                    <w:rFonts w:ascii="Cambria Math" w:hAnsi="Cambria Math" w:cs="Times New Roman"/>
                    <w:color w:val="0070C0"/>
                  </w:rPr>
                  <m:t>w</m:t>
                </m:r>
              </m:e>
              <m:sub>
                <m:r>
                  <w:rPr>
                    <w:rFonts w:ascii="Cambria Math" w:hAnsi="Cambria Math" w:cs="Times New Roman"/>
                    <w:color w:val="0070C0"/>
                  </w:rPr>
                  <m:t>j</m:t>
                </m:r>
              </m:sub>
            </m:sSub>
          </m:sub>
          <m:sup>
            <m:r>
              <w:rPr>
                <w:rFonts w:ascii="Cambria Math" w:hAnsi="Cambria Math" w:cs="Times New Roman"/>
                <w:color w:val="0070C0"/>
              </w:rPr>
              <m:t>2</m:t>
            </m:r>
          </m:sup>
        </m:sSubSup>
      </m:oMath>
      <w:r w:rsidR="004C58AD" w:rsidRPr="004C58AD">
        <w:rPr>
          <w:rFonts w:cs="Times New Roman"/>
          <w:color w:val="0070C0"/>
        </w:rPr>
        <w:t xml:space="preserve"> is</w:t>
      </w:r>
      <w:r w:rsidR="004C58AD" w:rsidRPr="004C58AD">
        <w:rPr>
          <w:color w:val="0070C0"/>
        </w:rPr>
        <w:t xml:space="preserve"> </w:t>
      </w:r>
      <w:r w:rsidR="004C58AD" w:rsidRPr="004C58AD">
        <w:rPr>
          <w:rFonts w:cs="Times New Roman"/>
          <w:color w:val="0070C0"/>
        </w:rPr>
        <w:t xml:space="preserve">the within-group variance of the mean measure score of </w:t>
      </w:r>
      <w:r w:rsidR="00005D15">
        <w:rPr>
          <w:rFonts w:cs="Times New Roman"/>
          <w:color w:val="0070C0"/>
        </w:rPr>
        <w:t>clinician</w:t>
      </w:r>
      <w:r w:rsidR="000F4A20">
        <w:rPr>
          <w:rFonts w:cs="Times New Roman"/>
          <w:color w:val="0070C0"/>
        </w:rPr>
        <w:t xml:space="preserve"> </w:t>
      </w:r>
      <w:r w:rsidR="000F4A20">
        <w:rPr>
          <w:rFonts w:cs="Times New Roman"/>
          <w:i/>
          <w:color w:val="0070C0"/>
        </w:rPr>
        <w:t>j</w:t>
      </w:r>
      <w:r w:rsidR="004C58AD" w:rsidRPr="004C58AD">
        <w:rPr>
          <w:rFonts w:cs="Times New Roman"/>
          <w:color w:val="0070C0"/>
        </w:rPr>
        <w:t xml:space="preserve"> and </w:t>
      </w:r>
      <m:oMath>
        <m:sSubSup>
          <m:sSubSupPr>
            <m:ctrlPr>
              <w:rPr>
                <w:rFonts w:ascii="Cambria Math" w:hAnsi="Cambria Math"/>
                <w:i/>
                <w:color w:val="0070C0"/>
              </w:rPr>
            </m:ctrlPr>
          </m:sSubSupPr>
          <m:e>
            <m:r>
              <w:rPr>
                <w:rFonts w:ascii="Cambria Math" w:hAnsi="Cambria Math"/>
                <w:color w:val="0070C0"/>
              </w:rPr>
              <m:t>σ</m:t>
            </m:r>
          </m:e>
          <m:sub>
            <m:r>
              <w:rPr>
                <w:rFonts w:ascii="Cambria Math" w:hAnsi="Cambria Math"/>
                <w:color w:val="0070C0"/>
              </w:rPr>
              <m:t>b</m:t>
            </m:r>
          </m:sub>
          <m:sup>
            <m:r>
              <w:rPr>
                <w:rFonts w:ascii="Cambria Math" w:hAnsi="Cambria Math"/>
                <w:color w:val="0070C0"/>
              </w:rPr>
              <m:t>2</m:t>
            </m:r>
          </m:sup>
        </m:sSubSup>
      </m:oMath>
      <w:r w:rsidR="004C58AD" w:rsidRPr="004C58AD">
        <w:rPr>
          <w:rFonts w:cs="Times New Roman"/>
          <w:color w:val="0070C0"/>
        </w:rPr>
        <w:t xml:space="preserve"> is the between-group variance of </w:t>
      </w:r>
      <w:r w:rsidR="00005D15">
        <w:rPr>
          <w:rFonts w:cs="Times New Roman"/>
          <w:color w:val="0070C0"/>
        </w:rPr>
        <w:t>clinician</w:t>
      </w:r>
      <w:r w:rsidR="004C58AD" w:rsidRPr="004C58AD">
        <w:rPr>
          <w:rFonts w:cs="Times New Roman"/>
          <w:color w:val="0070C0"/>
        </w:rPr>
        <w:t xml:space="preserve"> within the episode group.</w:t>
      </w:r>
      <w:r w:rsidR="004C58AD">
        <w:rPr>
          <w:rFonts w:cs="Times New Roman"/>
          <w:color w:val="0070C0"/>
        </w:rPr>
        <w:t xml:space="preserve"> That is, reliability is calculated as the ratio of between-group variance to the sum of between-group variance and within-group variance. Re</w:t>
      </w:r>
      <w:r w:rsidR="00F05E4D">
        <w:rPr>
          <w:rFonts w:cs="Times New Roman"/>
          <w:color w:val="0070C0"/>
        </w:rPr>
        <w:t>liability closer to a value of one</w:t>
      </w:r>
      <w:r w:rsidR="004C58AD">
        <w:rPr>
          <w:rFonts w:cs="Times New Roman"/>
          <w:color w:val="0070C0"/>
        </w:rPr>
        <w:t xml:space="preserve"> indicates that the between-group variance is relatively large compared to the within-group variance, which suggests that the measure is effectively capturing the systematic differences between the </w:t>
      </w:r>
      <w:r w:rsidR="00DB6A83">
        <w:rPr>
          <w:rFonts w:cs="Times New Roman"/>
          <w:color w:val="0070C0"/>
        </w:rPr>
        <w:t>clinician</w:t>
      </w:r>
      <w:r w:rsidR="004C58AD">
        <w:rPr>
          <w:rFonts w:cs="Times New Roman"/>
          <w:color w:val="0070C0"/>
        </w:rPr>
        <w:t xml:space="preserve"> </w:t>
      </w:r>
      <w:r w:rsidR="001F273F">
        <w:rPr>
          <w:rFonts w:cs="Times New Roman"/>
          <w:color w:val="0070C0"/>
        </w:rPr>
        <w:t xml:space="preserve">and </w:t>
      </w:r>
      <w:r w:rsidR="00DB6A83">
        <w:rPr>
          <w:rFonts w:cs="Times New Roman"/>
          <w:color w:val="0070C0"/>
        </w:rPr>
        <w:t>their peer cohort</w:t>
      </w:r>
      <w:r w:rsidR="004C58AD">
        <w:rPr>
          <w:rFonts w:cs="Times New Roman"/>
          <w:color w:val="0070C0"/>
        </w:rPr>
        <w:t xml:space="preserve">. </w:t>
      </w:r>
    </w:p>
    <w:p w14:paraId="5FD14087" w14:textId="77777777" w:rsidR="00F86D93" w:rsidRDefault="00F86D93" w:rsidP="008C54A9">
      <w:pPr>
        <w:autoSpaceDE w:val="0"/>
        <w:autoSpaceDN w:val="0"/>
        <w:adjustRightInd w:val="0"/>
        <w:spacing w:after="0" w:line="240" w:lineRule="auto"/>
        <w:rPr>
          <w:rFonts w:cs="Times New Roman"/>
          <w:color w:val="0070C0"/>
        </w:rPr>
      </w:pPr>
    </w:p>
    <w:p w14:paraId="1EF83B6B" w14:textId="77777777" w:rsidR="000E4974" w:rsidRPr="00553C5F" w:rsidRDefault="00E4092B" w:rsidP="00E4092B">
      <w:pPr>
        <w:autoSpaceDE w:val="0"/>
        <w:autoSpaceDN w:val="0"/>
        <w:adjustRightInd w:val="0"/>
        <w:spacing w:after="0" w:line="240" w:lineRule="auto"/>
        <w:rPr>
          <w:rFonts w:cs="Times New Roman"/>
          <w:color w:val="FF0000"/>
        </w:rPr>
      </w:pPr>
      <w:r w:rsidRPr="00553C5F">
        <w:rPr>
          <w:rFonts w:cs="Times New Roman"/>
          <w:color w:val="FF0000"/>
        </w:rPr>
        <w:t xml:space="preserve">The following section provides a clarification of the interpretation of the test/retest results. While the reliability testing for this measure was not discussed at the Scientific Methods Panel meetings, the subgroup referenced Adams (2010) in the discussion of the test/retest results for the reliability of two other </w:t>
      </w:r>
      <w:proofErr w:type="spellStart"/>
      <w:r w:rsidRPr="00553C5F">
        <w:rPr>
          <w:rFonts w:cs="Times New Roman"/>
          <w:color w:val="FF0000"/>
        </w:rPr>
        <w:t>episode-based</w:t>
      </w:r>
      <w:proofErr w:type="spellEnd"/>
      <w:r w:rsidRPr="00553C5F">
        <w:rPr>
          <w:rFonts w:cs="Times New Roman"/>
          <w:color w:val="FF0000"/>
        </w:rPr>
        <w:t xml:space="preserve"> cost measures submitted within the same cycle. Since the test/retest analysis had also been included for this measure, we would like to clarify that this analysis cannot be interpreted as akin to the analysis conducted in Adams (2010). </w:t>
      </w:r>
    </w:p>
    <w:p w14:paraId="524F4259" w14:textId="77777777" w:rsidR="000E4974" w:rsidRPr="00553C5F" w:rsidRDefault="000E4974" w:rsidP="00E4092B">
      <w:pPr>
        <w:autoSpaceDE w:val="0"/>
        <w:autoSpaceDN w:val="0"/>
        <w:adjustRightInd w:val="0"/>
        <w:spacing w:after="0" w:line="240" w:lineRule="auto"/>
        <w:rPr>
          <w:rFonts w:cs="Times New Roman"/>
          <w:color w:val="FF0000"/>
        </w:rPr>
      </w:pPr>
    </w:p>
    <w:p w14:paraId="2F804E29" w14:textId="340C2E0C" w:rsidR="00E4092B" w:rsidRPr="00553C5F" w:rsidRDefault="00E4092B" w:rsidP="00E4092B">
      <w:pPr>
        <w:autoSpaceDE w:val="0"/>
        <w:autoSpaceDN w:val="0"/>
        <w:adjustRightInd w:val="0"/>
        <w:spacing w:after="0" w:line="240" w:lineRule="auto"/>
        <w:rPr>
          <w:rFonts w:cs="Times New Roman"/>
          <w:color w:val="FF0000"/>
        </w:rPr>
      </w:pPr>
      <w:r w:rsidRPr="00553C5F">
        <w:rPr>
          <w:rFonts w:cs="Times New Roman"/>
          <w:color w:val="FF0000"/>
        </w:rPr>
        <w:t xml:space="preserve">First, each of the test/retest split samples has fewer cases per provider than a full-year performance period would have. This systematically results in reduced precision relative to how the measure would be used in practice. Consequently, the test-retest analyses likely understate the stability in provider measure scores. Second, the test/retest analysis is conceptually distinct from the type of analysis in Adams (2010). The Adams type of reliability method must first take some number (e.g., the provider’s observed mean score) as the assumed value for a provider’s performance and test the influence of “statistical noise” on provider classification. This statistical noise is given by the “within variance” of the mean score, which is the </w:t>
      </w:r>
      <m:oMath>
        <m:sSubSup>
          <m:sSubSupPr>
            <m:ctrlPr>
              <w:rPr>
                <w:rFonts w:ascii="Cambria Math" w:hAnsi="Cambria Math" w:cs="Times New Roman"/>
                <w:i/>
                <w:color w:val="FF0000"/>
              </w:rPr>
            </m:ctrlPr>
          </m:sSubSupPr>
          <m:e>
            <m:r>
              <w:rPr>
                <w:rFonts w:ascii="Cambria Math" w:hAnsi="Cambria Math" w:cs="Times New Roman"/>
                <w:color w:val="FF0000"/>
              </w:rPr>
              <m:t>σ</m:t>
            </m:r>
          </m:e>
          <m:sub>
            <m:r>
              <w:rPr>
                <w:rFonts w:ascii="Cambria Math" w:hAnsi="Cambria Math" w:cs="Times New Roman"/>
                <w:color w:val="FF0000"/>
              </w:rPr>
              <m:t>w</m:t>
            </m:r>
          </m:sub>
          <m:sup>
            <m:r>
              <w:rPr>
                <w:rFonts w:ascii="Cambria Math" w:hAnsi="Cambria Math" w:cs="Times New Roman"/>
                <w:color w:val="FF0000"/>
              </w:rPr>
              <m:t>2</m:t>
            </m:r>
          </m:sup>
        </m:sSubSup>
      </m:oMath>
      <w:r w:rsidRPr="00553C5F">
        <w:rPr>
          <w:rFonts w:cs="Times New Roman"/>
          <w:color w:val="FF0000"/>
        </w:rPr>
        <w:t xml:space="preserve"> term used in the signal-to-noise reliability equation (above). By contrast, test/retest split-sample quintile shifts simply consider both sample scores to be two noisy estimates of the provider’s underlying score. Since this is a conceptually distinct exercise, equating a test/retest analysis with a reliability analysis of the type pursued in the Adams paper yields a misleading interpretation.</w:t>
      </w:r>
    </w:p>
    <w:p w14:paraId="684338B5" w14:textId="77777777" w:rsidR="00E4092B" w:rsidRPr="00553C5F" w:rsidRDefault="00E4092B" w:rsidP="00E4092B">
      <w:pPr>
        <w:autoSpaceDE w:val="0"/>
        <w:autoSpaceDN w:val="0"/>
        <w:adjustRightInd w:val="0"/>
        <w:spacing w:after="0" w:line="240" w:lineRule="auto"/>
        <w:rPr>
          <w:rFonts w:cs="Times New Roman"/>
          <w:color w:val="FF0000"/>
        </w:rPr>
      </w:pPr>
    </w:p>
    <w:p w14:paraId="75E37255" w14:textId="77777777" w:rsidR="00E4092B" w:rsidRPr="00553C5F" w:rsidRDefault="00E4092B" w:rsidP="00E4092B">
      <w:pPr>
        <w:autoSpaceDE w:val="0"/>
        <w:autoSpaceDN w:val="0"/>
        <w:adjustRightInd w:val="0"/>
        <w:spacing w:after="0" w:line="240" w:lineRule="auto"/>
        <w:rPr>
          <w:rFonts w:cs="Times New Roman"/>
          <w:b/>
          <w:color w:val="FF0000"/>
        </w:rPr>
      </w:pPr>
      <w:r w:rsidRPr="00553C5F">
        <w:rPr>
          <w:rFonts w:cs="Times New Roman"/>
          <w:b/>
          <w:color w:val="FF0000"/>
        </w:rPr>
        <w:t>Change in Provider Classification (Adams)</w:t>
      </w:r>
    </w:p>
    <w:p w14:paraId="31A62D60" w14:textId="77777777" w:rsidR="00E4092B" w:rsidRPr="00553C5F" w:rsidRDefault="00E4092B" w:rsidP="00E4092B">
      <w:pPr>
        <w:autoSpaceDE w:val="0"/>
        <w:autoSpaceDN w:val="0"/>
        <w:adjustRightInd w:val="0"/>
        <w:spacing w:after="0" w:line="240" w:lineRule="auto"/>
        <w:rPr>
          <w:rFonts w:cstheme="minorHAnsi"/>
          <w:color w:val="FF0000"/>
        </w:rPr>
      </w:pPr>
      <w:r w:rsidRPr="00553C5F">
        <w:rPr>
          <w:rFonts w:cstheme="minorHAnsi"/>
          <w:color w:val="FF0000"/>
        </w:rPr>
        <w:t xml:space="preserve">To address the SMP’s expressed interest in Adams (2010), we provide an additional analysis that aims to investigate the relationship between the provider’s measured score on this cost measure and their true performance relative to other providers. This analysis uses the variance in each provider’s performance to calculate how often a provider’s measured score is in the same performance tier as that of their true score. </w:t>
      </w:r>
    </w:p>
    <w:p w14:paraId="79A56B35" w14:textId="333210AD" w:rsidR="00F86D93" w:rsidRPr="00F63D73" w:rsidRDefault="00F86D93" w:rsidP="008C54A9">
      <w:pPr>
        <w:autoSpaceDE w:val="0"/>
        <w:autoSpaceDN w:val="0"/>
        <w:adjustRightInd w:val="0"/>
        <w:spacing w:after="0" w:line="240" w:lineRule="auto"/>
        <w:rPr>
          <w:rFonts w:cstheme="minorHAnsi"/>
          <w:color w:val="0070C0"/>
        </w:rPr>
      </w:pPr>
    </w:p>
    <w:p w14:paraId="239A29DD" w14:textId="77777777" w:rsidR="00931FB5" w:rsidRPr="00A25024" w:rsidRDefault="00931FB5" w:rsidP="008C54A9">
      <w:pPr>
        <w:autoSpaceDE w:val="0"/>
        <w:autoSpaceDN w:val="0"/>
        <w:adjustRightInd w:val="0"/>
        <w:spacing w:after="0" w:line="240" w:lineRule="auto"/>
        <w:rPr>
          <w:rFonts w:cstheme="minorHAnsi"/>
          <w:bCs/>
        </w:rPr>
      </w:pPr>
    </w:p>
    <w:p w14:paraId="7E640F66" w14:textId="77777777" w:rsidR="00621F8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61A1B3D3" w14:textId="77777777" w:rsidR="002C2436" w:rsidRDefault="002C2436" w:rsidP="008C54A9">
      <w:pPr>
        <w:autoSpaceDE w:val="0"/>
        <w:autoSpaceDN w:val="0"/>
        <w:adjustRightInd w:val="0"/>
        <w:spacing w:after="0" w:line="240" w:lineRule="auto"/>
        <w:rPr>
          <w:rFonts w:cstheme="minorHAnsi"/>
          <w:bCs/>
          <w:color w:val="0070C0"/>
        </w:rPr>
      </w:pPr>
    </w:p>
    <w:p w14:paraId="49A4EA33" w14:textId="759F8E86" w:rsidR="002C2436" w:rsidRDefault="002C2436" w:rsidP="008C54A9">
      <w:pPr>
        <w:autoSpaceDE w:val="0"/>
        <w:autoSpaceDN w:val="0"/>
        <w:adjustRightInd w:val="0"/>
        <w:spacing w:after="0" w:line="240" w:lineRule="auto"/>
        <w:rPr>
          <w:rFonts w:cstheme="minorHAnsi"/>
          <w:bCs/>
          <w:color w:val="0070C0"/>
        </w:rPr>
      </w:pPr>
      <w:r w:rsidRPr="00990AE0">
        <w:rPr>
          <w:rFonts w:cstheme="minorHAnsi"/>
          <w:b/>
          <w:bCs/>
          <w:color w:val="0070C0"/>
        </w:rPr>
        <w:t>Test/Retest</w:t>
      </w:r>
    </w:p>
    <w:p w14:paraId="63078320" w14:textId="1E5DAFEA" w:rsidR="00FA0901" w:rsidRPr="00072979" w:rsidRDefault="00145F2F" w:rsidP="009751AA">
      <w:pPr>
        <w:autoSpaceDE w:val="0"/>
        <w:autoSpaceDN w:val="0"/>
        <w:adjustRightInd w:val="0"/>
        <w:spacing w:after="0" w:line="240" w:lineRule="auto"/>
        <w:rPr>
          <w:rFonts w:cstheme="minorHAnsi"/>
          <w:bCs/>
          <w:color w:val="0070C0"/>
        </w:rPr>
      </w:pPr>
      <w:r w:rsidRPr="00FA0901">
        <w:rPr>
          <w:rFonts w:cstheme="minorHAnsi"/>
          <w:bCs/>
          <w:color w:val="0070C0"/>
        </w:rPr>
        <w:t xml:space="preserve">Across </w:t>
      </w:r>
      <w:r w:rsidR="00F63D73" w:rsidRPr="00FA0901">
        <w:rPr>
          <w:rFonts w:cstheme="minorHAnsi"/>
          <w:bCs/>
          <w:color w:val="0070C0"/>
        </w:rPr>
        <w:t>the</w:t>
      </w:r>
      <w:r w:rsidRPr="00FA0901">
        <w:rPr>
          <w:rFonts w:cstheme="minorHAnsi"/>
          <w:bCs/>
          <w:color w:val="0070C0"/>
        </w:rPr>
        <w:t xml:space="preserve"> two</w:t>
      </w:r>
      <w:r w:rsidR="00F63D73" w:rsidRPr="00FA0901">
        <w:rPr>
          <w:rFonts w:cstheme="minorHAnsi"/>
          <w:bCs/>
          <w:color w:val="0070C0"/>
        </w:rPr>
        <w:t xml:space="preserve"> random</w:t>
      </w:r>
      <w:r w:rsidRPr="00FA0901">
        <w:rPr>
          <w:rFonts w:cstheme="minorHAnsi"/>
          <w:bCs/>
          <w:color w:val="0070C0"/>
        </w:rPr>
        <w:t xml:space="preserve"> </w:t>
      </w:r>
      <w:r w:rsidRPr="00072979">
        <w:rPr>
          <w:rFonts w:cstheme="minorHAnsi"/>
          <w:bCs/>
          <w:color w:val="0070C0"/>
        </w:rPr>
        <w:t>samples</w:t>
      </w:r>
      <w:r w:rsidR="00F63D73" w:rsidRPr="00072979">
        <w:rPr>
          <w:rFonts w:cstheme="minorHAnsi"/>
          <w:bCs/>
          <w:color w:val="0070C0"/>
        </w:rPr>
        <w:t xml:space="preserve"> of episodes</w:t>
      </w:r>
      <w:r w:rsidR="00072979">
        <w:rPr>
          <w:rFonts w:cstheme="minorHAnsi"/>
          <w:bCs/>
          <w:color w:val="0070C0"/>
        </w:rPr>
        <w:t xml:space="preserve"> (with a 10 e</w:t>
      </w:r>
      <w:r w:rsidR="0037350F" w:rsidRPr="00072979">
        <w:rPr>
          <w:rFonts w:cstheme="minorHAnsi"/>
          <w:bCs/>
          <w:color w:val="0070C0"/>
        </w:rPr>
        <w:t>pisode case minimum applied for each sample)</w:t>
      </w:r>
      <w:r w:rsidRPr="00072979">
        <w:rPr>
          <w:rFonts w:cstheme="minorHAnsi"/>
          <w:bCs/>
          <w:color w:val="0070C0"/>
        </w:rPr>
        <w:t xml:space="preserve">, we see </w:t>
      </w:r>
      <w:r w:rsidR="00B53273" w:rsidRPr="00072979">
        <w:rPr>
          <w:rFonts w:cstheme="minorHAnsi"/>
          <w:bCs/>
          <w:color w:val="0070C0"/>
        </w:rPr>
        <w:t xml:space="preserve">a Pearson correlation of </w:t>
      </w:r>
      <w:r w:rsidR="009E7B7C" w:rsidRPr="00072979">
        <w:rPr>
          <w:rFonts w:cstheme="minorHAnsi"/>
          <w:bCs/>
          <w:color w:val="0070C0"/>
        </w:rPr>
        <w:t>0.</w:t>
      </w:r>
      <w:r w:rsidR="0001261F" w:rsidRPr="00072979">
        <w:rPr>
          <w:rFonts w:cstheme="minorHAnsi"/>
          <w:bCs/>
          <w:color w:val="0070C0"/>
        </w:rPr>
        <w:t>8</w:t>
      </w:r>
      <w:r w:rsidR="002A36F5">
        <w:rPr>
          <w:rFonts w:cstheme="minorHAnsi"/>
          <w:bCs/>
          <w:color w:val="0070C0"/>
        </w:rPr>
        <w:t>0</w:t>
      </w:r>
      <w:r w:rsidR="00B53273" w:rsidRPr="00072979">
        <w:rPr>
          <w:rFonts w:cstheme="minorHAnsi"/>
          <w:bCs/>
          <w:color w:val="0070C0"/>
        </w:rPr>
        <w:t xml:space="preserve"> </w:t>
      </w:r>
      <w:r w:rsidR="00A6206E" w:rsidRPr="00072979">
        <w:rPr>
          <w:rFonts w:cstheme="minorHAnsi"/>
          <w:bCs/>
          <w:color w:val="0070C0"/>
        </w:rPr>
        <w:t xml:space="preserve">at </w:t>
      </w:r>
      <w:r w:rsidR="00F118BB" w:rsidRPr="00072979">
        <w:rPr>
          <w:rFonts w:cstheme="minorHAnsi"/>
          <w:bCs/>
          <w:color w:val="0070C0"/>
        </w:rPr>
        <w:t>the</w:t>
      </w:r>
      <w:r w:rsidR="00A6206E" w:rsidRPr="00072979">
        <w:rPr>
          <w:rFonts w:cstheme="minorHAnsi"/>
          <w:bCs/>
          <w:color w:val="0070C0"/>
        </w:rPr>
        <w:t xml:space="preserve"> TIN</w:t>
      </w:r>
      <w:r w:rsidR="00F118BB" w:rsidRPr="00072979">
        <w:rPr>
          <w:rFonts w:cstheme="minorHAnsi"/>
          <w:bCs/>
          <w:color w:val="0070C0"/>
        </w:rPr>
        <w:t xml:space="preserve"> level</w:t>
      </w:r>
      <w:r w:rsidR="00A6206E" w:rsidRPr="00072979">
        <w:rPr>
          <w:rFonts w:cstheme="minorHAnsi"/>
          <w:bCs/>
          <w:color w:val="0070C0"/>
        </w:rPr>
        <w:t xml:space="preserve"> and </w:t>
      </w:r>
      <w:r w:rsidR="00F118BB" w:rsidRPr="00072979">
        <w:rPr>
          <w:rFonts w:cstheme="minorHAnsi"/>
          <w:bCs/>
          <w:color w:val="0070C0"/>
        </w:rPr>
        <w:t>0.</w:t>
      </w:r>
      <w:r w:rsidR="0001261F" w:rsidRPr="00072979">
        <w:rPr>
          <w:rFonts w:cstheme="minorHAnsi"/>
          <w:bCs/>
          <w:color w:val="0070C0"/>
        </w:rPr>
        <w:t>75</w:t>
      </w:r>
      <w:r w:rsidR="002A36F5">
        <w:rPr>
          <w:rFonts w:cstheme="minorHAnsi"/>
          <w:bCs/>
          <w:color w:val="0070C0"/>
        </w:rPr>
        <w:t xml:space="preserve"> </w:t>
      </w:r>
      <w:r w:rsidR="00D31779" w:rsidRPr="00072979">
        <w:rPr>
          <w:rFonts w:cstheme="minorHAnsi"/>
          <w:bCs/>
          <w:color w:val="0070C0"/>
        </w:rPr>
        <w:t xml:space="preserve">at the </w:t>
      </w:r>
      <w:r w:rsidR="00A6206E" w:rsidRPr="00072979">
        <w:rPr>
          <w:rFonts w:cstheme="minorHAnsi"/>
          <w:bCs/>
          <w:color w:val="0070C0"/>
        </w:rPr>
        <w:t xml:space="preserve">TIN-NPI level </w:t>
      </w:r>
      <w:r w:rsidR="00B53273" w:rsidRPr="00072979">
        <w:rPr>
          <w:rFonts w:cstheme="minorHAnsi"/>
          <w:bCs/>
          <w:color w:val="0070C0"/>
        </w:rPr>
        <w:t xml:space="preserve">and </w:t>
      </w:r>
      <w:r w:rsidR="008B6710" w:rsidRPr="00072979">
        <w:rPr>
          <w:rFonts w:cstheme="minorHAnsi"/>
          <w:bCs/>
          <w:color w:val="0070C0"/>
        </w:rPr>
        <w:t>limited</w:t>
      </w:r>
      <w:r w:rsidRPr="00072979">
        <w:rPr>
          <w:rFonts w:cstheme="minorHAnsi"/>
          <w:bCs/>
          <w:color w:val="0070C0"/>
        </w:rPr>
        <w:t xml:space="preserve"> movement </w:t>
      </w:r>
      <w:r w:rsidR="008B6710" w:rsidRPr="00072979">
        <w:rPr>
          <w:rFonts w:cstheme="minorHAnsi"/>
          <w:bCs/>
          <w:color w:val="0070C0"/>
        </w:rPr>
        <w:t>across</w:t>
      </w:r>
      <w:r w:rsidRPr="00072979">
        <w:rPr>
          <w:rFonts w:cstheme="minorHAnsi"/>
          <w:bCs/>
          <w:color w:val="0070C0"/>
        </w:rPr>
        <w:t xml:space="preserve"> quintiles. </w:t>
      </w:r>
      <w:r w:rsidR="008B6710" w:rsidRPr="00072979">
        <w:rPr>
          <w:rFonts w:cstheme="minorHAnsi"/>
          <w:bCs/>
          <w:color w:val="0070C0"/>
        </w:rPr>
        <w:t xml:space="preserve">Over </w:t>
      </w:r>
      <w:r w:rsidR="00AF6AF4">
        <w:rPr>
          <w:rFonts w:cstheme="minorHAnsi"/>
          <w:bCs/>
          <w:color w:val="0070C0"/>
        </w:rPr>
        <w:t>69</w:t>
      </w:r>
      <w:r w:rsidR="008B6710" w:rsidRPr="00072979">
        <w:rPr>
          <w:rFonts w:cstheme="minorHAnsi"/>
          <w:bCs/>
          <w:color w:val="0070C0"/>
        </w:rPr>
        <w:t xml:space="preserve"> percent of TINs and </w:t>
      </w:r>
      <w:r w:rsidR="0001261F" w:rsidRPr="00072979">
        <w:rPr>
          <w:rFonts w:cstheme="minorHAnsi"/>
          <w:bCs/>
          <w:color w:val="0070C0"/>
        </w:rPr>
        <w:t>62</w:t>
      </w:r>
      <w:r w:rsidR="008B6710" w:rsidRPr="00072979">
        <w:rPr>
          <w:rFonts w:cstheme="minorHAnsi"/>
          <w:bCs/>
          <w:color w:val="0070C0"/>
        </w:rPr>
        <w:t xml:space="preserve"> percent of TIN-NPIs in the lowest-spending quintile</w:t>
      </w:r>
      <w:r w:rsidR="00FA7832" w:rsidRPr="00072979">
        <w:rPr>
          <w:rFonts w:cstheme="minorHAnsi"/>
          <w:bCs/>
          <w:color w:val="0070C0"/>
        </w:rPr>
        <w:t xml:space="preserve"> (Q</w:t>
      </w:r>
      <w:r w:rsidR="00C55CF7" w:rsidRPr="00072979">
        <w:rPr>
          <w:rFonts w:cstheme="minorHAnsi"/>
          <w:bCs/>
          <w:color w:val="0070C0"/>
        </w:rPr>
        <w:t>uintile 1)</w:t>
      </w:r>
      <w:r w:rsidR="008B6710" w:rsidRPr="00072979">
        <w:rPr>
          <w:rFonts w:cstheme="minorHAnsi"/>
          <w:bCs/>
          <w:color w:val="0070C0"/>
        </w:rPr>
        <w:t xml:space="preserve"> in one sample are also in the lowest-spending quintile in the other. </w:t>
      </w:r>
      <w:r w:rsidR="00FA0901" w:rsidRPr="00072979">
        <w:rPr>
          <w:rFonts w:cstheme="minorHAnsi"/>
          <w:bCs/>
          <w:color w:val="0070C0"/>
        </w:rPr>
        <w:t xml:space="preserve">Moreover, </w:t>
      </w:r>
      <w:r w:rsidR="00795079" w:rsidRPr="00072979">
        <w:rPr>
          <w:rFonts w:cstheme="minorHAnsi"/>
          <w:bCs/>
          <w:color w:val="0070C0"/>
        </w:rPr>
        <w:t>91</w:t>
      </w:r>
      <w:r w:rsidR="00FA0901" w:rsidRPr="00072979">
        <w:rPr>
          <w:rFonts w:cstheme="minorHAnsi"/>
          <w:bCs/>
          <w:color w:val="0070C0"/>
        </w:rPr>
        <w:t xml:space="preserve"> percent of TINs and </w:t>
      </w:r>
      <w:r w:rsidR="00795079" w:rsidRPr="00072979">
        <w:rPr>
          <w:rFonts w:cstheme="minorHAnsi"/>
          <w:bCs/>
          <w:color w:val="0070C0"/>
        </w:rPr>
        <w:t>88</w:t>
      </w:r>
      <w:r w:rsidR="00E61E27" w:rsidRPr="00072979">
        <w:rPr>
          <w:rFonts w:cstheme="minorHAnsi"/>
          <w:bCs/>
          <w:color w:val="0070C0"/>
        </w:rPr>
        <w:t xml:space="preserve"> percent</w:t>
      </w:r>
      <w:r w:rsidR="00FA0901" w:rsidRPr="00072979">
        <w:rPr>
          <w:rFonts w:cstheme="minorHAnsi"/>
          <w:bCs/>
          <w:color w:val="0070C0"/>
        </w:rPr>
        <w:t xml:space="preserve"> of TIN-NPIs in the lowest-spending quintile in one sample are in one of the two </w:t>
      </w:r>
      <w:r w:rsidR="00E61E27" w:rsidRPr="00072979">
        <w:rPr>
          <w:rFonts w:cstheme="minorHAnsi"/>
          <w:bCs/>
          <w:color w:val="0070C0"/>
        </w:rPr>
        <w:t xml:space="preserve">lowest </w:t>
      </w:r>
      <w:r w:rsidR="00FA0901" w:rsidRPr="00072979">
        <w:rPr>
          <w:rFonts w:cstheme="minorHAnsi"/>
          <w:bCs/>
          <w:color w:val="0070C0"/>
        </w:rPr>
        <w:t>spending quintiles</w:t>
      </w:r>
      <w:r w:rsidR="00FA7832" w:rsidRPr="00072979">
        <w:rPr>
          <w:rFonts w:cstheme="minorHAnsi"/>
          <w:bCs/>
          <w:color w:val="0070C0"/>
        </w:rPr>
        <w:t xml:space="preserve"> (Quintiles 1 and 2)</w:t>
      </w:r>
      <w:r w:rsidR="00FA0901" w:rsidRPr="00072979">
        <w:rPr>
          <w:rFonts w:cstheme="minorHAnsi"/>
          <w:bCs/>
          <w:color w:val="0070C0"/>
        </w:rPr>
        <w:t xml:space="preserve"> in the next.</w:t>
      </w:r>
    </w:p>
    <w:p w14:paraId="150171D9" w14:textId="77777777" w:rsidR="00FA0901" w:rsidRPr="00072979" w:rsidRDefault="00FA0901" w:rsidP="008C54A9">
      <w:pPr>
        <w:autoSpaceDE w:val="0"/>
        <w:autoSpaceDN w:val="0"/>
        <w:adjustRightInd w:val="0"/>
        <w:spacing w:after="0" w:line="240" w:lineRule="auto"/>
        <w:rPr>
          <w:rFonts w:cstheme="minorHAnsi"/>
          <w:bCs/>
          <w:color w:val="0070C0"/>
        </w:rPr>
      </w:pPr>
    </w:p>
    <w:p w14:paraId="0A5F941B" w14:textId="77777777" w:rsidR="00F86D93" w:rsidRDefault="008B6710" w:rsidP="00F86D93">
      <w:pPr>
        <w:autoSpaceDE w:val="0"/>
        <w:autoSpaceDN w:val="0"/>
        <w:adjustRightInd w:val="0"/>
        <w:spacing w:after="0" w:line="240" w:lineRule="auto"/>
        <w:rPr>
          <w:rFonts w:cstheme="minorHAnsi"/>
          <w:bCs/>
          <w:color w:val="0070C0"/>
        </w:rPr>
      </w:pPr>
      <w:r w:rsidRPr="00072979">
        <w:rPr>
          <w:rFonts w:cstheme="minorHAnsi"/>
          <w:bCs/>
          <w:color w:val="0070C0"/>
        </w:rPr>
        <w:t xml:space="preserve">Similarly, </w:t>
      </w:r>
      <w:r w:rsidR="0001261F" w:rsidRPr="00072979">
        <w:rPr>
          <w:rFonts w:cstheme="minorHAnsi"/>
          <w:bCs/>
          <w:color w:val="0070C0"/>
        </w:rPr>
        <w:t>63</w:t>
      </w:r>
      <w:r w:rsidRPr="00072979">
        <w:rPr>
          <w:rFonts w:cstheme="minorHAnsi"/>
          <w:bCs/>
          <w:color w:val="0070C0"/>
        </w:rPr>
        <w:t xml:space="preserve"> percent of TINs and </w:t>
      </w:r>
      <w:r w:rsidR="0001261F" w:rsidRPr="00072979">
        <w:rPr>
          <w:rFonts w:cstheme="minorHAnsi"/>
          <w:bCs/>
          <w:color w:val="0070C0"/>
        </w:rPr>
        <w:t>59</w:t>
      </w:r>
      <w:r w:rsidRPr="00072979">
        <w:rPr>
          <w:rFonts w:cstheme="minorHAnsi"/>
          <w:bCs/>
          <w:color w:val="0070C0"/>
        </w:rPr>
        <w:t xml:space="preserve"> percent of TIN-NPIs </w:t>
      </w:r>
      <w:r w:rsidR="00E61E27" w:rsidRPr="00072979">
        <w:rPr>
          <w:rFonts w:cstheme="minorHAnsi"/>
          <w:bCs/>
          <w:color w:val="0070C0"/>
        </w:rPr>
        <w:t xml:space="preserve">are </w:t>
      </w:r>
      <w:r w:rsidRPr="00072979">
        <w:rPr>
          <w:rFonts w:cstheme="minorHAnsi"/>
          <w:bCs/>
          <w:color w:val="0070C0"/>
        </w:rPr>
        <w:t>in the highest-spending quintile</w:t>
      </w:r>
      <w:r w:rsidR="0026544C" w:rsidRPr="00072979">
        <w:rPr>
          <w:rFonts w:cstheme="minorHAnsi"/>
          <w:bCs/>
          <w:color w:val="0070C0"/>
        </w:rPr>
        <w:t xml:space="preserve"> (</w:t>
      </w:r>
      <w:r w:rsidR="00FA7832" w:rsidRPr="00072979">
        <w:rPr>
          <w:rFonts w:cstheme="minorHAnsi"/>
          <w:bCs/>
          <w:color w:val="0070C0"/>
        </w:rPr>
        <w:t>Q</w:t>
      </w:r>
      <w:r w:rsidR="0026544C" w:rsidRPr="00072979">
        <w:rPr>
          <w:rFonts w:cstheme="minorHAnsi"/>
          <w:bCs/>
          <w:color w:val="0070C0"/>
        </w:rPr>
        <w:t xml:space="preserve">uintile 5) </w:t>
      </w:r>
      <w:r w:rsidR="00E61E27" w:rsidRPr="00072979">
        <w:rPr>
          <w:rFonts w:cstheme="minorHAnsi"/>
          <w:bCs/>
          <w:color w:val="0070C0"/>
        </w:rPr>
        <w:t>in both samples</w:t>
      </w:r>
      <w:r w:rsidR="00FA0901" w:rsidRPr="00072979">
        <w:rPr>
          <w:rFonts w:cstheme="minorHAnsi"/>
          <w:bCs/>
          <w:color w:val="0070C0"/>
        </w:rPr>
        <w:t xml:space="preserve">, with approximately </w:t>
      </w:r>
      <w:r w:rsidR="00795079" w:rsidRPr="00072979">
        <w:rPr>
          <w:rFonts w:cstheme="minorHAnsi"/>
          <w:bCs/>
          <w:color w:val="0070C0"/>
        </w:rPr>
        <w:t>87</w:t>
      </w:r>
      <w:r w:rsidRPr="00072979">
        <w:rPr>
          <w:rFonts w:cstheme="minorHAnsi"/>
          <w:bCs/>
          <w:color w:val="0070C0"/>
        </w:rPr>
        <w:t xml:space="preserve"> percent</w:t>
      </w:r>
      <w:r w:rsidRPr="00FA0901">
        <w:rPr>
          <w:rFonts w:cstheme="minorHAnsi"/>
          <w:bCs/>
          <w:color w:val="0070C0"/>
        </w:rPr>
        <w:t xml:space="preserve"> of TINs </w:t>
      </w:r>
      <w:r w:rsidR="00E61E27">
        <w:rPr>
          <w:rFonts w:cstheme="minorHAnsi"/>
          <w:bCs/>
          <w:color w:val="0070C0"/>
        </w:rPr>
        <w:t>and</w:t>
      </w:r>
      <w:r w:rsidRPr="00FA0901">
        <w:rPr>
          <w:rFonts w:cstheme="minorHAnsi"/>
          <w:bCs/>
          <w:color w:val="0070C0"/>
        </w:rPr>
        <w:t xml:space="preserve"> </w:t>
      </w:r>
      <w:r w:rsidR="00795079">
        <w:rPr>
          <w:rFonts w:cstheme="minorHAnsi"/>
          <w:bCs/>
          <w:color w:val="0070C0"/>
        </w:rPr>
        <w:t xml:space="preserve">86 percent of </w:t>
      </w:r>
      <w:r w:rsidRPr="00FA0901">
        <w:rPr>
          <w:rFonts w:cstheme="minorHAnsi"/>
          <w:bCs/>
          <w:color w:val="0070C0"/>
        </w:rPr>
        <w:t xml:space="preserve">TIN-NPIs in the highest-spending quintile in one sample </w:t>
      </w:r>
      <w:r w:rsidR="00E61E27">
        <w:rPr>
          <w:rFonts w:cstheme="minorHAnsi"/>
          <w:bCs/>
          <w:color w:val="0070C0"/>
        </w:rPr>
        <w:t>and</w:t>
      </w:r>
      <w:r w:rsidRPr="00FA0901">
        <w:rPr>
          <w:rFonts w:cstheme="minorHAnsi"/>
          <w:bCs/>
          <w:color w:val="0070C0"/>
        </w:rPr>
        <w:t xml:space="preserve"> in one of the top two highest spending quintiles</w:t>
      </w:r>
      <w:r w:rsidR="0026544C">
        <w:rPr>
          <w:rFonts w:cstheme="minorHAnsi"/>
          <w:bCs/>
          <w:color w:val="0070C0"/>
        </w:rPr>
        <w:t xml:space="preserve"> (Quintile</w:t>
      </w:r>
      <w:r w:rsidR="00FA7832">
        <w:rPr>
          <w:rFonts w:cstheme="minorHAnsi"/>
          <w:bCs/>
          <w:color w:val="0070C0"/>
        </w:rPr>
        <w:t>s</w:t>
      </w:r>
      <w:r w:rsidR="0026544C">
        <w:rPr>
          <w:rFonts w:cstheme="minorHAnsi"/>
          <w:bCs/>
          <w:color w:val="0070C0"/>
        </w:rPr>
        <w:t xml:space="preserve"> 4 and 5)</w:t>
      </w:r>
      <w:r w:rsidRPr="00FA0901">
        <w:rPr>
          <w:rFonts w:cstheme="minorHAnsi"/>
          <w:bCs/>
          <w:color w:val="0070C0"/>
        </w:rPr>
        <w:t xml:space="preserve"> in the next</w:t>
      </w:r>
      <w:r w:rsidR="00F05E4D">
        <w:rPr>
          <w:rFonts w:cstheme="minorHAnsi"/>
          <w:bCs/>
          <w:color w:val="0070C0"/>
        </w:rPr>
        <w:t xml:space="preserve">. </w:t>
      </w:r>
      <w:r w:rsidRPr="00FA0901">
        <w:rPr>
          <w:rFonts w:cstheme="minorHAnsi"/>
          <w:bCs/>
          <w:color w:val="0070C0"/>
        </w:rPr>
        <w:t>Full quintiles results a</w:t>
      </w:r>
      <w:r w:rsidR="00AC3295">
        <w:rPr>
          <w:rFonts w:cstheme="minorHAnsi"/>
          <w:bCs/>
          <w:color w:val="0070C0"/>
        </w:rPr>
        <w:t>re listed in Appendix Table 2a2.</w:t>
      </w:r>
      <w:r w:rsidRPr="00FA0901">
        <w:rPr>
          <w:rFonts w:cstheme="minorHAnsi"/>
          <w:bCs/>
          <w:color w:val="0070C0"/>
        </w:rPr>
        <w:t>3</w:t>
      </w:r>
      <w:r w:rsidR="00F05E4D">
        <w:rPr>
          <w:rFonts w:cstheme="minorHAnsi"/>
          <w:bCs/>
          <w:color w:val="0070C0"/>
        </w:rPr>
        <w:t xml:space="preserve">. </w:t>
      </w:r>
    </w:p>
    <w:p w14:paraId="7B0A481F" w14:textId="045FE844" w:rsidR="002C2436" w:rsidRDefault="002C2436" w:rsidP="005E58E5">
      <w:pPr>
        <w:tabs>
          <w:tab w:val="left" w:pos="3840"/>
          <w:tab w:val="left" w:pos="7620"/>
        </w:tabs>
        <w:autoSpaceDE w:val="0"/>
        <w:autoSpaceDN w:val="0"/>
        <w:adjustRightInd w:val="0"/>
        <w:spacing w:after="0" w:line="240" w:lineRule="auto"/>
        <w:rPr>
          <w:rFonts w:cstheme="minorHAnsi"/>
          <w:bCs/>
          <w:color w:val="0070C0"/>
        </w:rPr>
      </w:pPr>
    </w:p>
    <w:p w14:paraId="40DFF6EB" w14:textId="5DD472A0" w:rsidR="00781014" w:rsidRDefault="002C2436" w:rsidP="00F33DE8">
      <w:pPr>
        <w:autoSpaceDE w:val="0"/>
        <w:autoSpaceDN w:val="0"/>
        <w:adjustRightInd w:val="0"/>
        <w:spacing w:after="0" w:line="240" w:lineRule="auto"/>
        <w:rPr>
          <w:rFonts w:cstheme="minorHAnsi"/>
          <w:bCs/>
          <w:color w:val="0070C0"/>
        </w:rPr>
      </w:pPr>
      <w:r w:rsidRPr="00990AE0">
        <w:rPr>
          <w:rFonts w:cstheme="minorHAnsi"/>
          <w:b/>
          <w:bCs/>
          <w:color w:val="0070C0"/>
        </w:rPr>
        <w:t>Reliability Score</w:t>
      </w:r>
    </w:p>
    <w:p w14:paraId="31C92C93" w14:textId="1D850A68" w:rsidR="00781014" w:rsidRPr="00072979" w:rsidRDefault="00781014" w:rsidP="00781014">
      <w:pPr>
        <w:autoSpaceDE w:val="0"/>
        <w:autoSpaceDN w:val="0"/>
        <w:adjustRightInd w:val="0"/>
        <w:spacing w:after="0" w:line="240" w:lineRule="auto"/>
        <w:rPr>
          <w:rFonts w:cstheme="minorHAnsi"/>
          <w:bCs/>
          <w:color w:val="0070C0"/>
        </w:rPr>
      </w:pPr>
      <w:r w:rsidRPr="00781014">
        <w:rPr>
          <w:rFonts w:cstheme="minorHAnsi"/>
          <w:bCs/>
          <w:color w:val="0070C0"/>
        </w:rPr>
        <w:t xml:space="preserve">Using the </w:t>
      </w:r>
      <w:r w:rsidRPr="00072979">
        <w:rPr>
          <w:rFonts w:cstheme="minorHAnsi"/>
          <w:bCs/>
          <w:color w:val="0070C0"/>
        </w:rPr>
        <w:t>methodology outlined in the previous section, Acumen previously calculated reliability scores that are publically available in the National Summary Data Report on Eight Wave 1 Episode-Based Cost Measures.</w:t>
      </w:r>
      <w:r w:rsidRPr="00072979">
        <w:rPr>
          <w:rStyle w:val="FootnoteReference"/>
          <w:bCs/>
          <w:color w:val="0070C0"/>
        </w:rPr>
        <w:footnoteReference w:id="5"/>
      </w:r>
      <w:r w:rsidRPr="00072979">
        <w:rPr>
          <w:rFonts w:cstheme="minorHAnsi"/>
          <w:bCs/>
          <w:color w:val="0070C0"/>
        </w:rPr>
        <w:t xml:space="preserve"> These scores were calculated using episodes ending from June 1, 2016 to May 31, 2017.</w:t>
      </w:r>
    </w:p>
    <w:p w14:paraId="0CABCFD3" w14:textId="6CED16D5" w:rsidR="007422FD" w:rsidRDefault="00781014" w:rsidP="00F33DE8">
      <w:pPr>
        <w:autoSpaceDE w:val="0"/>
        <w:autoSpaceDN w:val="0"/>
        <w:adjustRightInd w:val="0"/>
        <w:spacing w:after="0" w:line="240" w:lineRule="auto"/>
        <w:rPr>
          <w:rFonts w:cstheme="minorHAnsi"/>
          <w:bCs/>
          <w:color w:val="0070C0"/>
        </w:rPr>
      </w:pPr>
      <w:r w:rsidRPr="00072979">
        <w:rPr>
          <w:rFonts w:cstheme="minorHAnsi"/>
          <w:bCs/>
          <w:color w:val="0070C0"/>
        </w:rPr>
        <w:t xml:space="preserve">Based on these scores, 100 percent of TINs and TIN-NPIs have a reliability score greater than 0.4, the standard that CMS generally considers as the threshold for ‘moderate’ reliability. With a 10 episode case minimum, the mean reliability for TINs is </w:t>
      </w:r>
      <w:r w:rsidR="008858AC" w:rsidRPr="00072979">
        <w:rPr>
          <w:rFonts w:cstheme="minorHAnsi"/>
          <w:bCs/>
          <w:color w:val="0070C0"/>
        </w:rPr>
        <w:t>0.87</w:t>
      </w:r>
      <w:r w:rsidRPr="00072979">
        <w:rPr>
          <w:rFonts w:cstheme="minorHAnsi"/>
          <w:bCs/>
          <w:color w:val="0070C0"/>
        </w:rPr>
        <w:t xml:space="preserve"> and for TIN-NPIs is </w:t>
      </w:r>
      <w:r w:rsidR="008858AC" w:rsidRPr="00072979">
        <w:rPr>
          <w:rFonts w:cstheme="minorHAnsi"/>
          <w:bCs/>
          <w:color w:val="0070C0"/>
        </w:rPr>
        <w:t xml:space="preserve">0.81. </w:t>
      </w:r>
      <w:r w:rsidR="0048008A" w:rsidRPr="00F33DE8">
        <w:rPr>
          <w:rFonts w:cstheme="minorHAnsi"/>
          <w:bCs/>
          <w:i/>
        </w:rPr>
        <w:br/>
      </w:r>
    </w:p>
    <w:p w14:paraId="1808262F" w14:textId="548F5A9C" w:rsidR="009667AB" w:rsidRDefault="009667AB" w:rsidP="00F86D93">
      <w:pPr>
        <w:autoSpaceDE w:val="0"/>
        <w:autoSpaceDN w:val="0"/>
        <w:adjustRightInd w:val="0"/>
        <w:spacing w:after="0" w:line="240" w:lineRule="auto"/>
        <w:rPr>
          <w:color w:val="0070C0"/>
        </w:rPr>
      </w:pPr>
      <w:r w:rsidRPr="009667AB">
        <w:rPr>
          <w:color w:val="0070C0"/>
        </w:rPr>
        <w:t>The full reliability distribution at the li</w:t>
      </w:r>
      <w:r w:rsidR="00F86D93">
        <w:rPr>
          <w:color w:val="0070C0"/>
        </w:rPr>
        <w:t xml:space="preserve">sted case minimum is as follows. </w:t>
      </w:r>
      <w:r w:rsidR="004D58D4" w:rsidRPr="00553C5F">
        <w:rPr>
          <w:color w:val="FF0000"/>
        </w:rPr>
        <w:t xml:space="preserve">To address the SMP’s interest in seeing reliability at varying case minimum thresholds for another </w:t>
      </w:r>
      <w:proofErr w:type="spellStart"/>
      <w:r w:rsidR="004D58D4" w:rsidRPr="00553C5F">
        <w:rPr>
          <w:color w:val="FF0000"/>
        </w:rPr>
        <w:t>episode-based</w:t>
      </w:r>
      <w:proofErr w:type="spellEnd"/>
      <w:r w:rsidR="004D58D4" w:rsidRPr="00553C5F">
        <w:rPr>
          <w:color w:val="FF0000"/>
        </w:rPr>
        <w:t xml:space="preserve"> cost measure, we have also provided reliability at a 20 and 30 episode case minimum. Based in part on these results, the measure as used in the MIPS CY 2019 performance period uses a case minimum of 10 episodes. A higher volume threshold or case minimum would have yielded even higher reliability, but at the cost of further reducing the number of clinicians and clinician groups able to receive a score.</w:t>
      </w:r>
    </w:p>
    <w:p w14:paraId="1A940205" w14:textId="77777777" w:rsidR="004D58D4" w:rsidRPr="00F86D93" w:rsidRDefault="004D58D4" w:rsidP="00F86D93">
      <w:pPr>
        <w:autoSpaceDE w:val="0"/>
        <w:autoSpaceDN w:val="0"/>
        <w:adjustRightInd w:val="0"/>
        <w:spacing w:after="0" w:line="240" w:lineRule="auto"/>
        <w:rPr>
          <w:rFonts w:cstheme="minorHAnsi"/>
          <w:bCs/>
          <w:color w:val="0070C0"/>
        </w:rPr>
      </w:pPr>
    </w:p>
    <w:tbl>
      <w:tblPr>
        <w:tblStyle w:val="TableGrid"/>
        <w:tblW w:w="0" w:type="auto"/>
        <w:tblLook w:val="04A0" w:firstRow="1" w:lastRow="0" w:firstColumn="1" w:lastColumn="0" w:noHBand="0" w:noVBand="1"/>
      </w:tblPr>
      <w:tblGrid>
        <w:gridCol w:w="1118"/>
        <w:gridCol w:w="1217"/>
        <w:gridCol w:w="1170"/>
        <w:gridCol w:w="1170"/>
        <w:gridCol w:w="1170"/>
        <w:gridCol w:w="1170"/>
        <w:gridCol w:w="1170"/>
        <w:gridCol w:w="1165"/>
      </w:tblGrid>
      <w:tr w:rsidR="00F86D93" w:rsidRPr="0008650F" w14:paraId="403BDF78" w14:textId="77777777" w:rsidTr="00F86D93">
        <w:tc>
          <w:tcPr>
            <w:tcW w:w="1118" w:type="dxa"/>
            <w:shd w:val="clear" w:color="auto" w:fill="000066"/>
          </w:tcPr>
          <w:p w14:paraId="6420B12E" w14:textId="77777777" w:rsidR="00F86D93" w:rsidRPr="0008650F" w:rsidRDefault="00F86D93" w:rsidP="00F86D93">
            <w:pPr>
              <w:jc w:val="center"/>
              <w:rPr>
                <w:b/>
              </w:rPr>
            </w:pPr>
            <w:r w:rsidRPr="0008650F">
              <w:rPr>
                <w:b/>
              </w:rPr>
              <w:t>Reporting Level</w:t>
            </w:r>
          </w:p>
        </w:tc>
        <w:tc>
          <w:tcPr>
            <w:tcW w:w="1217" w:type="dxa"/>
            <w:shd w:val="clear" w:color="auto" w:fill="000066"/>
          </w:tcPr>
          <w:p w14:paraId="4148F619" w14:textId="4B03C526" w:rsidR="00F86D93" w:rsidRPr="0008650F" w:rsidRDefault="00F86D93" w:rsidP="00F86D93">
            <w:pPr>
              <w:jc w:val="center"/>
              <w:rPr>
                <w:b/>
              </w:rPr>
            </w:pPr>
            <w:r>
              <w:rPr>
                <w:b/>
              </w:rPr>
              <w:t>Case Minimum</w:t>
            </w:r>
          </w:p>
        </w:tc>
        <w:tc>
          <w:tcPr>
            <w:tcW w:w="1170" w:type="dxa"/>
            <w:shd w:val="clear" w:color="auto" w:fill="000066"/>
          </w:tcPr>
          <w:p w14:paraId="553A1E22" w14:textId="32249A87" w:rsidR="00F86D93" w:rsidRPr="0008650F" w:rsidRDefault="00F86D93" w:rsidP="00F86D93">
            <w:pPr>
              <w:jc w:val="center"/>
              <w:rPr>
                <w:b/>
              </w:rPr>
            </w:pPr>
            <w:r w:rsidRPr="0008650F">
              <w:rPr>
                <w:b/>
              </w:rPr>
              <w:t>Mean Reliability</w:t>
            </w:r>
          </w:p>
        </w:tc>
        <w:tc>
          <w:tcPr>
            <w:tcW w:w="1170" w:type="dxa"/>
            <w:shd w:val="clear" w:color="auto" w:fill="000066"/>
          </w:tcPr>
          <w:p w14:paraId="31A2D1D3" w14:textId="77777777" w:rsidR="00F86D93" w:rsidRPr="0008650F" w:rsidRDefault="00F86D93" w:rsidP="00F86D93">
            <w:pPr>
              <w:jc w:val="center"/>
              <w:rPr>
                <w:b/>
              </w:rPr>
            </w:pPr>
            <w:r w:rsidRPr="0008650F">
              <w:rPr>
                <w:b/>
              </w:rPr>
              <w:t>10</w:t>
            </w:r>
            <w:r w:rsidRPr="0008650F">
              <w:rPr>
                <w:b/>
                <w:vertAlign w:val="superscript"/>
              </w:rPr>
              <w:t>th</w:t>
            </w:r>
            <w:r w:rsidRPr="0008650F">
              <w:rPr>
                <w:b/>
              </w:rPr>
              <w:t xml:space="preserve"> Percentile</w:t>
            </w:r>
          </w:p>
        </w:tc>
        <w:tc>
          <w:tcPr>
            <w:tcW w:w="1170" w:type="dxa"/>
            <w:shd w:val="clear" w:color="auto" w:fill="000066"/>
          </w:tcPr>
          <w:p w14:paraId="4E584C77" w14:textId="77777777" w:rsidR="00F86D93" w:rsidRPr="0008650F" w:rsidRDefault="00F86D93" w:rsidP="00F86D93">
            <w:pPr>
              <w:jc w:val="center"/>
              <w:rPr>
                <w:b/>
              </w:rPr>
            </w:pPr>
            <w:r w:rsidRPr="0008650F">
              <w:rPr>
                <w:b/>
              </w:rPr>
              <w:t>25</w:t>
            </w:r>
            <w:r w:rsidRPr="0008650F">
              <w:rPr>
                <w:b/>
                <w:vertAlign w:val="superscript"/>
              </w:rPr>
              <w:t>th</w:t>
            </w:r>
            <w:r w:rsidRPr="0008650F">
              <w:rPr>
                <w:b/>
              </w:rPr>
              <w:t xml:space="preserve"> Percentile</w:t>
            </w:r>
          </w:p>
        </w:tc>
        <w:tc>
          <w:tcPr>
            <w:tcW w:w="1170" w:type="dxa"/>
            <w:shd w:val="clear" w:color="auto" w:fill="000066"/>
          </w:tcPr>
          <w:p w14:paraId="2C7A4FA4" w14:textId="77777777" w:rsidR="00F86D93" w:rsidRPr="0008650F" w:rsidRDefault="00F86D93" w:rsidP="00F86D93">
            <w:pPr>
              <w:jc w:val="center"/>
              <w:rPr>
                <w:b/>
              </w:rPr>
            </w:pPr>
            <w:r w:rsidRPr="0008650F">
              <w:rPr>
                <w:b/>
              </w:rPr>
              <w:t>50</w:t>
            </w:r>
            <w:r w:rsidRPr="0008650F">
              <w:rPr>
                <w:b/>
                <w:vertAlign w:val="superscript"/>
              </w:rPr>
              <w:t>th</w:t>
            </w:r>
            <w:r w:rsidRPr="0008650F">
              <w:rPr>
                <w:b/>
              </w:rPr>
              <w:t xml:space="preserve"> Percentile</w:t>
            </w:r>
          </w:p>
        </w:tc>
        <w:tc>
          <w:tcPr>
            <w:tcW w:w="1170" w:type="dxa"/>
            <w:shd w:val="clear" w:color="auto" w:fill="000066"/>
          </w:tcPr>
          <w:p w14:paraId="6B4E1B52" w14:textId="77777777" w:rsidR="00F86D93" w:rsidRPr="0008650F" w:rsidRDefault="00F86D93" w:rsidP="00F86D93">
            <w:pPr>
              <w:jc w:val="center"/>
              <w:rPr>
                <w:b/>
              </w:rPr>
            </w:pPr>
            <w:r w:rsidRPr="0008650F">
              <w:rPr>
                <w:b/>
              </w:rPr>
              <w:t>75</w:t>
            </w:r>
            <w:r w:rsidRPr="0008650F">
              <w:rPr>
                <w:b/>
                <w:vertAlign w:val="superscript"/>
              </w:rPr>
              <w:t>th</w:t>
            </w:r>
            <w:r w:rsidRPr="0008650F">
              <w:rPr>
                <w:b/>
              </w:rPr>
              <w:t xml:space="preserve"> Percentile</w:t>
            </w:r>
          </w:p>
        </w:tc>
        <w:tc>
          <w:tcPr>
            <w:tcW w:w="1165" w:type="dxa"/>
            <w:shd w:val="clear" w:color="auto" w:fill="000066"/>
          </w:tcPr>
          <w:p w14:paraId="2E7B0357" w14:textId="77777777" w:rsidR="00F86D93" w:rsidRPr="0008650F" w:rsidRDefault="00F86D93" w:rsidP="00F86D93">
            <w:pPr>
              <w:jc w:val="center"/>
              <w:rPr>
                <w:b/>
              </w:rPr>
            </w:pPr>
            <w:r w:rsidRPr="0008650F">
              <w:rPr>
                <w:b/>
              </w:rPr>
              <w:t>90</w:t>
            </w:r>
            <w:r w:rsidRPr="0008650F">
              <w:rPr>
                <w:b/>
                <w:vertAlign w:val="superscript"/>
              </w:rPr>
              <w:t>th</w:t>
            </w:r>
            <w:r w:rsidRPr="0008650F">
              <w:rPr>
                <w:b/>
              </w:rPr>
              <w:t xml:space="preserve"> Percentile</w:t>
            </w:r>
          </w:p>
        </w:tc>
      </w:tr>
      <w:tr w:rsidR="007A4991" w14:paraId="0C124EE8" w14:textId="77777777" w:rsidTr="00E2343E">
        <w:tc>
          <w:tcPr>
            <w:tcW w:w="1118" w:type="dxa"/>
          </w:tcPr>
          <w:p w14:paraId="53F8E7A4" w14:textId="77777777" w:rsidR="007A4991" w:rsidRDefault="007A4991" w:rsidP="007A4991">
            <w:r>
              <w:t>TIN</w:t>
            </w:r>
          </w:p>
        </w:tc>
        <w:tc>
          <w:tcPr>
            <w:tcW w:w="1217" w:type="dxa"/>
          </w:tcPr>
          <w:p w14:paraId="114126D0" w14:textId="37F31009" w:rsidR="007A4991" w:rsidRPr="00E311F6" w:rsidRDefault="007A4991" w:rsidP="007A4991">
            <w:r>
              <w:t>10</w:t>
            </w:r>
          </w:p>
        </w:tc>
        <w:tc>
          <w:tcPr>
            <w:tcW w:w="1170" w:type="dxa"/>
            <w:vAlign w:val="bottom"/>
          </w:tcPr>
          <w:p w14:paraId="0EDB71BF" w14:textId="46608CE7" w:rsidR="007A4991" w:rsidRPr="00BD36D7" w:rsidRDefault="007A4991" w:rsidP="007A4991">
            <w:r>
              <w:rPr>
                <w:rFonts w:ascii="Calibri" w:hAnsi="Calibri"/>
                <w:color w:val="000000"/>
              </w:rPr>
              <w:t>0.867</w:t>
            </w:r>
          </w:p>
        </w:tc>
        <w:tc>
          <w:tcPr>
            <w:tcW w:w="1170" w:type="dxa"/>
            <w:vAlign w:val="bottom"/>
          </w:tcPr>
          <w:p w14:paraId="13A766D5" w14:textId="07190A2D" w:rsidR="007A4991" w:rsidRPr="00BD36D7" w:rsidRDefault="007A4991" w:rsidP="007A4991">
            <w:r>
              <w:rPr>
                <w:rFonts w:ascii="Calibri" w:hAnsi="Calibri"/>
                <w:color w:val="000000"/>
              </w:rPr>
              <w:t>0.720</w:t>
            </w:r>
          </w:p>
        </w:tc>
        <w:tc>
          <w:tcPr>
            <w:tcW w:w="1170" w:type="dxa"/>
            <w:vAlign w:val="bottom"/>
          </w:tcPr>
          <w:p w14:paraId="1820C6EF" w14:textId="56BA5D98" w:rsidR="007A4991" w:rsidRDefault="007A4991" w:rsidP="007A4991">
            <w:r>
              <w:rPr>
                <w:rFonts w:ascii="Calibri" w:hAnsi="Calibri"/>
                <w:color w:val="000000"/>
              </w:rPr>
              <w:t>0.798</w:t>
            </w:r>
          </w:p>
        </w:tc>
        <w:tc>
          <w:tcPr>
            <w:tcW w:w="1170" w:type="dxa"/>
            <w:vAlign w:val="bottom"/>
          </w:tcPr>
          <w:p w14:paraId="3C7C723A" w14:textId="56608AE6" w:rsidR="007A4991" w:rsidRDefault="007A4991" w:rsidP="007A4991">
            <w:r>
              <w:rPr>
                <w:rFonts w:ascii="Calibri" w:hAnsi="Calibri"/>
                <w:color w:val="000000"/>
              </w:rPr>
              <w:t>0.888</w:t>
            </w:r>
          </w:p>
        </w:tc>
        <w:tc>
          <w:tcPr>
            <w:tcW w:w="1170" w:type="dxa"/>
            <w:vAlign w:val="bottom"/>
          </w:tcPr>
          <w:p w14:paraId="0D36E5C7" w14:textId="125674F5" w:rsidR="007A4991" w:rsidRDefault="007A4991" w:rsidP="007A4991">
            <w:r>
              <w:rPr>
                <w:rFonts w:ascii="Calibri" w:hAnsi="Calibri"/>
                <w:color w:val="000000"/>
              </w:rPr>
              <w:t>0.950</w:t>
            </w:r>
          </w:p>
        </w:tc>
        <w:tc>
          <w:tcPr>
            <w:tcW w:w="1165" w:type="dxa"/>
            <w:vAlign w:val="bottom"/>
          </w:tcPr>
          <w:p w14:paraId="0E19BA72" w14:textId="17CF70CC" w:rsidR="007A4991" w:rsidRDefault="007A4991" w:rsidP="007A4991">
            <w:r>
              <w:rPr>
                <w:rFonts w:ascii="Calibri" w:hAnsi="Calibri"/>
                <w:color w:val="000000"/>
              </w:rPr>
              <w:t>0.975</w:t>
            </w:r>
          </w:p>
        </w:tc>
      </w:tr>
      <w:tr w:rsidR="007A4991" w14:paraId="00CCBE1C" w14:textId="77777777" w:rsidTr="00E2343E">
        <w:tc>
          <w:tcPr>
            <w:tcW w:w="1118" w:type="dxa"/>
          </w:tcPr>
          <w:p w14:paraId="3569C331" w14:textId="7135CC7F" w:rsidR="007A4991" w:rsidRDefault="007A4991" w:rsidP="007A4991">
            <w:r>
              <w:t>TIN-NPI</w:t>
            </w:r>
          </w:p>
        </w:tc>
        <w:tc>
          <w:tcPr>
            <w:tcW w:w="1217" w:type="dxa"/>
          </w:tcPr>
          <w:p w14:paraId="7F3B688C" w14:textId="02BAF254" w:rsidR="007A4991" w:rsidRDefault="007A4991" w:rsidP="007A4991">
            <w:r>
              <w:t>10</w:t>
            </w:r>
          </w:p>
        </w:tc>
        <w:tc>
          <w:tcPr>
            <w:tcW w:w="1170" w:type="dxa"/>
            <w:vAlign w:val="bottom"/>
          </w:tcPr>
          <w:p w14:paraId="35720F62" w14:textId="4FC794B9" w:rsidR="007A4991" w:rsidRDefault="007A4991" w:rsidP="007A4991">
            <w:r>
              <w:rPr>
                <w:rFonts w:ascii="Calibri" w:hAnsi="Calibri"/>
                <w:color w:val="000000"/>
              </w:rPr>
              <w:t>0.813</w:t>
            </w:r>
          </w:p>
        </w:tc>
        <w:tc>
          <w:tcPr>
            <w:tcW w:w="1170" w:type="dxa"/>
            <w:vAlign w:val="bottom"/>
          </w:tcPr>
          <w:p w14:paraId="73C5019C" w14:textId="64C66DDA" w:rsidR="007A4991" w:rsidRDefault="007A4991" w:rsidP="007A4991">
            <w:r>
              <w:rPr>
                <w:rFonts w:ascii="Calibri" w:hAnsi="Calibri"/>
                <w:color w:val="000000"/>
              </w:rPr>
              <w:t>0.690</w:t>
            </w:r>
          </w:p>
        </w:tc>
        <w:tc>
          <w:tcPr>
            <w:tcW w:w="1170" w:type="dxa"/>
            <w:vAlign w:val="bottom"/>
          </w:tcPr>
          <w:p w14:paraId="67DBA3CC" w14:textId="2F3ADE31" w:rsidR="007A4991" w:rsidRDefault="007A4991" w:rsidP="007A4991">
            <w:r>
              <w:rPr>
                <w:rFonts w:ascii="Calibri" w:hAnsi="Calibri"/>
                <w:color w:val="000000"/>
              </w:rPr>
              <w:t>0.736</w:t>
            </w:r>
          </w:p>
        </w:tc>
        <w:tc>
          <w:tcPr>
            <w:tcW w:w="1170" w:type="dxa"/>
            <w:vAlign w:val="bottom"/>
          </w:tcPr>
          <w:p w14:paraId="7027B920" w14:textId="1A7E472E" w:rsidR="007A4991" w:rsidRDefault="007A4991" w:rsidP="007A4991">
            <w:r>
              <w:rPr>
                <w:rFonts w:ascii="Calibri" w:hAnsi="Calibri"/>
                <w:color w:val="000000"/>
              </w:rPr>
              <w:t>0.817</w:t>
            </w:r>
          </w:p>
        </w:tc>
        <w:tc>
          <w:tcPr>
            <w:tcW w:w="1170" w:type="dxa"/>
            <w:vAlign w:val="bottom"/>
          </w:tcPr>
          <w:p w14:paraId="3EF5EFAB" w14:textId="5C2D5045" w:rsidR="007A4991" w:rsidRDefault="007A4991" w:rsidP="007A4991">
            <w:r>
              <w:rPr>
                <w:rFonts w:ascii="Calibri" w:hAnsi="Calibri"/>
                <w:color w:val="000000"/>
              </w:rPr>
              <w:t>0.889</w:t>
            </w:r>
          </w:p>
        </w:tc>
        <w:tc>
          <w:tcPr>
            <w:tcW w:w="1165" w:type="dxa"/>
            <w:vAlign w:val="bottom"/>
          </w:tcPr>
          <w:p w14:paraId="7BF85473" w14:textId="6B1A2B04" w:rsidR="007A4991" w:rsidRDefault="007A4991" w:rsidP="007A4991">
            <w:r>
              <w:rPr>
                <w:rFonts w:ascii="Calibri" w:hAnsi="Calibri"/>
                <w:color w:val="000000"/>
              </w:rPr>
              <w:t>0.929</w:t>
            </w:r>
          </w:p>
        </w:tc>
      </w:tr>
      <w:tr w:rsidR="007A4991" w14:paraId="0A1F1564" w14:textId="77777777" w:rsidTr="00E2343E">
        <w:tc>
          <w:tcPr>
            <w:tcW w:w="1118" w:type="dxa"/>
          </w:tcPr>
          <w:p w14:paraId="581E5B4C" w14:textId="1F5DBECE" w:rsidR="007A4991" w:rsidRDefault="007A4991" w:rsidP="007A4991">
            <w:r>
              <w:t>TIN</w:t>
            </w:r>
          </w:p>
        </w:tc>
        <w:tc>
          <w:tcPr>
            <w:tcW w:w="1217" w:type="dxa"/>
          </w:tcPr>
          <w:p w14:paraId="1FA16733" w14:textId="58EF37D0" w:rsidR="007A4991" w:rsidRDefault="007A4991" w:rsidP="007A4991">
            <w:r>
              <w:t>20</w:t>
            </w:r>
          </w:p>
        </w:tc>
        <w:tc>
          <w:tcPr>
            <w:tcW w:w="1170" w:type="dxa"/>
            <w:vAlign w:val="bottom"/>
          </w:tcPr>
          <w:p w14:paraId="0E00DB49" w14:textId="65F11EBA" w:rsidR="007A4991" w:rsidRDefault="007A4991" w:rsidP="007A4991">
            <w:r>
              <w:rPr>
                <w:rFonts w:ascii="Calibri" w:hAnsi="Calibri"/>
                <w:color w:val="000000"/>
              </w:rPr>
              <w:t>0.912</w:t>
            </w:r>
          </w:p>
        </w:tc>
        <w:tc>
          <w:tcPr>
            <w:tcW w:w="1170" w:type="dxa"/>
            <w:vAlign w:val="bottom"/>
          </w:tcPr>
          <w:p w14:paraId="51E92522" w14:textId="6E34C386" w:rsidR="007A4991" w:rsidRDefault="007A4991" w:rsidP="007A4991">
            <w:r>
              <w:rPr>
                <w:rFonts w:ascii="Calibri" w:hAnsi="Calibri"/>
                <w:color w:val="000000"/>
              </w:rPr>
              <w:t>0.826</w:t>
            </w:r>
          </w:p>
        </w:tc>
        <w:tc>
          <w:tcPr>
            <w:tcW w:w="1170" w:type="dxa"/>
            <w:vAlign w:val="bottom"/>
          </w:tcPr>
          <w:p w14:paraId="78426A3B" w14:textId="793DD27A" w:rsidR="007A4991" w:rsidRDefault="007A4991" w:rsidP="007A4991">
            <w:r>
              <w:rPr>
                <w:rFonts w:ascii="Calibri" w:hAnsi="Calibri"/>
                <w:color w:val="000000"/>
              </w:rPr>
              <w:t>0.867</w:t>
            </w:r>
          </w:p>
        </w:tc>
        <w:tc>
          <w:tcPr>
            <w:tcW w:w="1170" w:type="dxa"/>
            <w:vAlign w:val="bottom"/>
          </w:tcPr>
          <w:p w14:paraId="26F25451" w14:textId="53C09A9D" w:rsidR="007A4991" w:rsidRDefault="007A4991" w:rsidP="007A4991">
            <w:r>
              <w:rPr>
                <w:rFonts w:ascii="Calibri" w:hAnsi="Calibri"/>
                <w:color w:val="000000"/>
              </w:rPr>
              <w:t>0.921</w:t>
            </w:r>
          </w:p>
        </w:tc>
        <w:tc>
          <w:tcPr>
            <w:tcW w:w="1170" w:type="dxa"/>
            <w:vAlign w:val="bottom"/>
          </w:tcPr>
          <w:p w14:paraId="39997D12" w14:textId="1EF86276" w:rsidR="007A4991" w:rsidRDefault="007A4991" w:rsidP="007A4991">
            <w:r>
              <w:rPr>
                <w:rFonts w:ascii="Calibri" w:hAnsi="Calibri"/>
                <w:color w:val="000000"/>
              </w:rPr>
              <w:t>0.961</w:t>
            </w:r>
          </w:p>
        </w:tc>
        <w:tc>
          <w:tcPr>
            <w:tcW w:w="1165" w:type="dxa"/>
            <w:vAlign w:val="bottom"/>
          </w:tcPr>
          <w:p w14:paraId="505FE69E" w14:textId="39E61226" w:rsidR="007A4991" w:rsidRDefault="007A4991" w:rsidP="007A4991">
            <w:r>
              <w:rPr>
                <w:rFonts w:ascii="Calibri" w:hAnsi="Calibri"/>
                <w:color w:val="000000"/>
              </w:rPr>
              <w:t>0.980</w:t>
            </w:r>
          </w:p>
        </w:tc>
      </w:tr>
      <w:tr w:rsidR="007A4991" w14:paraId="6F227398" w14:textId="77777777" w:rsidTr="00E2343E">
        <w:tc>
          <w:tcPr>
            <w:tcW w:w="1118" w:type="dxa"/>
          </w:tcPr>
          <w:p w14:paraId="7ECDAB70" w14:textId="6A6DA08D" w:rsidR="007A4991" w:rsidRDefault="007A4991" w:rsidP="007A4991">
            <w:r>
              <w:t>TIN-NPI</w:t>
            </w:r>
          </w:p>
        </w:tc>
        <w:tc>
          <w:tcPr>
            <w:tcW w:w="1217" w:type="dxa"/>
          </w:tcPr>
          <w:p w14:paraId="3336E69E" w14:textId="6C3D025A" w:rsidR="007A4991" w:rsidRDefault="007A4991" w:rsidP="007A4991">
            <w:r>
              <w:t>20</w:t>
            </w:r>
          </w:p>
        </w:tc>
        <w:tc>
          <w:tcPr>
            <w:tcW w:w="1170" w:type="dxa"/>
            <w:vAlign w:val="bottom"/>
          </w:tcPr>
          <w:p w14:paraId="5C3A09D9" w14:textId="6E670426" w:rsidR="007A4991" w:rsidRDefault="007A4991" w:rsidP="007A4991">
            <w:r>
              <w:rPr>
                <w:rFonts w:ascii="Calibri" w:hAnsi="Calibri"/>
                <w:color w:val="000000"/>
              </w:rPr>
              <w:t>0.872</w:t>
            </w:r>
          </w:p>
        </w:tc>
        <w:tc>
          <w:tcPr>
            <w:tcW w:w="1170" w:type="dxa"/>
            <w:vAlign w:val="bottom"/>
          </w:tcPr>
          <w:p w14:paraId="3998AA7E" w14:textId="6D738AFE" w:rsidR="007A4991" w:rsidRDefault="007A4991" w:rsidP="007A4991">
            <w:r>
              <w:rPr>
                <w:rFonts w:ascii="Calibri" w:hAnsi="Calibri"/>
                <w:color w:val="000000"/>
              </w:rPr>
              <w:t>0.803</w:t>
            </w:r>
          </w:p>
        </w:tc>
        <w:tc>
          <w:tcPr>
            <w:tcW w:w="1170" w:type="dxa"/>
            <w:vAlign w:val="bottom"/>
          </w:tcPr>
          <w:p w14:paraId="30D16364" w14:textId="40E50F37" w:rsidR="007A4991" w:rsidRDefault="007A4991" w:rsidP="007A4991">
            <w:r>
              <w:rPr>
                <w:rFonts w:ascii="Calibri" w:hAnsi="Calibri"/>
                <w:color w:val="000000"/>
              </w:rPr>
              <w:t>0.828</w:t>
            </w:r>
          </w:p>
        </w:tc>
        <w:tc>
          <w:tcPr>
            <w:tcW w:w="1170" w:type="dxa"/>
            <w:vAlign w:val="bottom"/>
          </w:tcPr>
          <w:p w14:paraId="6BDEAEF8" w14:textId="55C67977" w:rsidR="007A4991" w:rsidRDefault="007A4991" w:rsidP="007A4991">
            <w:r>
              <w:rPr>
                <w:rFonts w:ascii="Calibri" w:hAnsi="Calibri"/>
                <w:color w:val="000000"/>
              </w:rPr>
              <w:t>0.873</w:t>
            </w:r>
          </w:p>
        </w:tc>
        <w:tc>
          <w:tcPr>
            <w:tcW w:w="1170" w:type="dxa"/>
            <w:vAlign w:val="bottom"/>
          </w:tcPr>
          <w:p w14:paraId="58EB5069" w14:textId="2DF3CEB3" w:rsidR="007A4991" w:rsidRDefault="007A4991" w:rsidP="007A4991">
            <w:r>
              <w:rPr>
                <w:rFonts w:ascii="Calibri" w:hAnsi="Calibri"/>
                <w:color w:val="000000"/>
              </w:rPr>
              <w:t>0.914</w:t>
            </w:r>
          </w:p>
        </w:tc>
        <w:tc>
          <w:tcPr>
            <w:tcW w:w="1165" w:type="dxa"/>
            <w:vAlign w:val="bottom"/>
          </w:tcPr>
          <w:p w14:paraId="5678B0C6" w14:textId="1ECB110B" w:rsidR="007A4991" w:rsidRDefault="007A4991" w:rsidP="007A4991">
            <w:r>
              <w:rPr>
                <w:rFonts w:ascii="Calibri" w:hAnsi="Calibri"/>
                <w:color w:val="000000"/>
              </w:rPr>
              <w:t>0.942</w:t>
            </w:r>
          </w:p>
        </w:tc>
      </w:tr>
      <w:tr w:rsidR="007A4991" w14:paraId="0B1663A7" w14:textId="77777777" w:rsidTr="00E2343E">
        <w:tc>
          <w:tcPr>
            <w:tcW w:w="1118" w:type="dxa"/>
          </w:tcPr>
          <w:p w14:paraId="5B8BF7F3" w14:textId="52FD76C6" w:rsidR="007A4991" w:rsidRDefault="007A4991" w:rsidP="007A4991">
            <w:r>
              <w:t>TIN</w:t>
            </w:r>
          </w:p>
        </w:tc>
        <w:tc>
          <w:tcPr>
            <w:tcW w:w="1217" w:type="dxa"/>
          </w:tcPr>
          <w:p w14:paraId="23B41E83" w14:textId="7B9014BA" w:rsidR="007A4991" w:rsidRDefault="007A4991" w:rsidP="007A4991">
            <w:r>
              <w:t>30</w:t>
            </w:r>
          </w:p>
        </w:tc>
        <w:tc>
          <w:tcPr>
            <w:tcW w:w="1170" w:type="dxa"/>
            <w:vAlign w:val="bottom"/>
          </w:tcPr>
          <w:p w14:paraId="50035D62" w14:textId="6F598CEA" w:rsidR="007A4991" w:rsidRDefault="007A4991" w:rsidP="007A4991">
            <w:r>
              <w:rPr>
                <w:rFonts w:ascii="Calibri" w:hAnsi="Calibri"/>
                <w:color w:val="000000"/>
              </w:rPr>
              <w:t>0.934</w:t>
            </w:r>
          </w:p>
        </w:tc>
        <w:tc>
          <w:tcPr>
            <w:tcW w:w="1170" w:type="dxa"/>
            <w:vAlign w:val="bottom"/>
          </w:tcPr>
          <w:p w14:paraId="2C22519E" w14:textId="597FD681" w:rsidR="007A4991" w:rsidRDefault="007A4991" w:rsidP="007A4991">
            <w:r>
              <w:rPr>
                <w:rFonts w:ascii="Calibri" w:hAnsi="Calibri"/>
                <w:color w:val="000000"/>
              </w:rPr>
              <w:t>0.874</w:t>
            </w:r>
          </w:p>
        </w:tc>
        <w:tc>
          <w:tcPr>
            <w:tcW w:w="1170" w:type="dxa"/>
            <w:vAlign w:val="bottom"/>
          </w:tcPr>
          <w:p w14:paraId="3BA1EC25" w14:textId="1855097A" w:rsidR="007A4991" w:rsidRDefault="007A4991" w:rsidP="007A4991">
            <w:r>
              <w:rPr>
                <w:rFonts w:ascii="Calibri" w:hAnsi="Calibri"/>
                <w:color w:val="000000"/>
              </w:rPr>
              <w:t>0.903</w:t>
            </w:r>
          </w:p>
        </w:tc>
        <w:tc>
          <w:tcPr>
            <w:tcW w:w="1170" w:type="dxa"/>
            <w:vAlign w:val="bottom"/>
          </w:tcPr>
          <w:p w14:paraId="4DED27CC" w14:textId="11595568" w:rsidR="007A4991" w:rsidRDefault="007A4991" w:rsidP="007A4991">
            <w:r>
              <w:rPr>
                <w:rFonts w:ascii="Calibri" w:hAnsi="Calibri"/>
                <w:color w:val="000000"/>
              </w:rPr>
              <w:t>0.940</w:t>
            </w:r>
          </w:p>
        </w:tc>
        <w:tc>
          <w:tcPr>
            <w:tcW w:w="1170" w:type="dxa"/>
            <w:vAlign w:val="bottom"/>
          </w:tcPr>
          <w:p w14:paraId="1E1CAD94" w14:textId="2B2E2038" w:rsidR="007A4991" w:rsidRDefault="007A4991" w:rsidP="007A4991">
            <w:r>
              <w:rPr>
                <w:rFonts w:ascii="Calibri" w:hAnsi="Calibri"/>
                <w:color w:val="000000"/>
              </w:rPr>
              <w:t>0.967</w:t>
            </w:r>
          </w:p>
        </w:tc>
        <w:tc>
          <w:tcPr>
            <w:tcW w:w="1165" w:type="dxa"/>
            <w:vAlign w:val="bottom"/>
          </w:tcPr>
          <w:p w14:paraId="4D3BD2E4" w14:textId="2396C8FB" w:rsidR="007A4991" w:rsidRDefault="007A4991" w:rsidP="007A4991">
            <w:r>
              <w:rPr>
                <w:rFonts w:ascii="Calibri" w:hAnsi="Calibri"/>
                <w:color w:val="000000"/>
              </w:rPr>
              <w:t>0.982</w:t>
            </w:r>
          </w:p>
        </w:tc>
      </w:tr>
      <w:tr w:rsidR="007A4991" w14:paraId="78DBB3AB" w14:textId="77777777" w:rsidTr="00E2343E">
        <w:tc>
          <w:tcPr>
            <w:tcW w:w="1118" w:type="dxa"/>
          </w:tcPr>
          <w:p w14:paraId="0B8D6A47" w14:textId="60C2790C" w:rsidR="007A4991" w:rsidRDefault="007A4991" w:rsidP="007A4991">
            <w:r>
              <w:t>TIN-NPI</w:t>
            </w:r>
          </w:p>
        </w:tc>
        <w:tc>
          <w:tcPr>
            <w:tcW w:w="1217" w:type="dxa"/>
          </w:tcPr>
          <w:p w14:paraId="4B32E3C2" w14:textId="61782246" w:rsidR="007A4991" w:rsidRDefault="007A4991" w:rsidP="007A4991">
            <w:r>
              <w:t>30</w:t>
            </w:r>
          </w:p>
        </w:tc>
        <w:tc>
          <w:tcPr>
            <w:tcW w:w="1170" w:type="dxa"/>
            <w:vAlign w:val="bottom"/>
          </w:tcPr>
          <w:p w14:paraId="7A586BA1" w14:textId="718BA3B7" w:rsidR="007A4991" w:rsidRDefault="007A4991" w:rsidP="007A4991">
            <w:r>
              <w:rPr>
                <w:rFonts w:ascii="Calibri" w:hAnsi="Calibri"/>
                <w:color w:val="000000"/>
              </w:rPr>
              <w:t>0.902</w:t>
            </w:r>
          </w:p>
        </w:tc>
        <w:tc>
          <w:tcPr>
            <w:tcW w:w="1170" w:type="dxa"/>
            <w:vAlign w:val="bottom"/>
          </w:tcPr>
          <w:p w14:paraId="2D25FDBE" w14:textId="537686B8" w:rsidR="007A4991" w:rsidRDefault="007A4991" w:rsidP="007A4991">
            <w:r>
              <w:rPr>
                <w:rFonts w:ascii="Calibri" w:hAnsi="Calibri"/>
                <w:color w:val="000000"/>
              </w:rPr>
              <w:t>0.856</w:t>
            </w:r>
          </w:p>
        </w:tc>
        <w:tc>
          <w:tcPr>
            <w:tcW w:w="1170" w:type="dxa"/>
            <w:vAlign w:val="bottom"/>
          </w:tcPr>
          <w:p w14:paraId="25843E69" w14:textId="7AD5E903" w:rsidR="007A4991" w:rsidRDefault="007A4991" w:rsidP="007A4991">
            <w:r>
              <w:rPr>
                <w:rFonts w:ascii="Calibri" w:hAnsi="Calibri"/>
                <w:color w:val="000000"/>
              </w:rPr>
              <w:t>0.873</w:t>
            </w:r>
          </w:p>
        </w:tc>
        <w:tc>
          <w:tcPr>
            <w:tcW w:w="1170" w:type="dxa"/>
            <w:vAlign w:val="bottom"/>
          </w:tcPr>
          <w:p w14:paraId="5D5B1A8F" w14:textId="22A9F6B8" w:rsidR="007A4991" w:rsidRDefault="007A4991" w:rsidP="007A4991">
            <w:r>
              <w:rPr>
                <w:rFonts w:ascii="Calibri" w:hAnsi="Calibri"/>
                <w:color w:val="000000"/>
              </w:rPr>
              <w:t>0.899</w:t>
            </w:r>
          </w:p>
        </w:tc>
        <w:tc>
          <w:tcPr>
            <w:tcW w:w="1170" w:type="dxa"/>
            <w:vAlign w:val="bottom"/>
          </w:tcPr>
          <w:p w14:paraId="0B16C6AE" w14:textId="3134182F" w:rsidR="007A4991" w:rsidRDefault="007A4991" w:rsidP="007A4991">
            <w:r>
              <w:rPr>
                <w:rFonts w:ascii="Calibri" w:hAnsi="Calibri"/>
                <w:color w:val="000000"/>
              </w:rPr>
              <w:t>0.929</w:t>
            </w:r>
          </w:p>
        </w:tc>
        <w:tc>
          <w:tcPr>
            <w:tcW w:w="1165" w:type="dxa"/>
            <w:vAlign w:val="bottom"/>
          </w:tcPr>
          <w:p w14:paraId="03D0B5D1" w14:textId="62E6A570" w:rsidR="007A4991" w:rsidRDefault="007A4991" w:rsidP="007A4991">
            <w:r>
              <w:rPr>
                <w:rFonts w:ascii="Calibri" w:hAnsi="Calibri"/>
                <w:color w:val="000000"/>
              </w:rPr>
              <w:t>0.949</w:t>
            </w:r>
          </w:p>
        </w:tc>
      </w:tr>
    </w:tbl>
    <w:p w14:paraId="5E91E54F" w14:textId="77777777" w:rsidR="009667AB" w:rsidRPr="004B41F3" w:rsidRDefault="009667AB" w:rsidP="00F33DE8">
      <w:pPr>
        <w:autoSpaceDE w:val="0"/>
        <w:autoSpaceDN w:val="0"/>
        <w:adjustRightInd w:val="0"/>
        <w:spacing w:after="0" w:line="240" w:lineRule="auto"/>
        <w:rPr>
          <w:rFonts w:cstheme="minorHAnsi"/>
          <w:bCs/>
          <w:color w:val="0070C0"/>
        </w:rPr>
      </w:pPr>
    </w:p>
    <w:p w14:paraId="0255B5F8" w14:textId="77777777" w:rsidR="00AC34C1" w:rsidRPr="00553C5F" w:rsidRDefault="00AC34C1" w:rsidP="00AC34C1">
      <w:pPr>
        <w:autoSpaceDE w:val="0"/>
        <w:autoSpaceDN w:val="0"/>
        <w:adjustRightInd w:val="0"/>
        <w:spacing w:after="0" w:line="240" w:lineRule="auto"/>
        <w:rPr>
          <w:rFonts w:cs="Times New Roman"/>
          <w:b/>
          <w:color w:val="FF0000"/>
        </w:rPr>
      </w:pPr>
      <w:r w:rsidRPr="00553C5F">
        <w:rPr>
          <w:rFonts w:cs="Times New Roman"/>
          <w:b/>
          <w:color w:val="FF0000"/>
        </w:rPr>
        <w:t>Change in Provider Classification (Adams)</w:t>
      </w:r>
    </w:p>
    <w:p w14:paraId="27461E7A" w14:textId="32BED9D6" w:rsidR="00E2343E" w:rsidRPr="00553C5F" w:rsidRDefault="00AC34C1" w:rsidP="00AC34C1">
      <w:pPr>
        <w:keepNext/>
        <w:autoSpaceDE w:val="0"/>
        <w:autoSpaceDN w:val="0"/>
        <w:adjustRightInd w:val="0"/>
        <w:spacing w:after="0" w:line="240" w:lineRule="auto"/>
        <w:rPr>
          <w:rFonts w:cstheme="minorHAnsi"/>
          <w:bCs/>
          <w:color w:val="FF0000"/>
        </w:rPr>
      </w:pPr>
      <w:r w:rsidRPr="00553C5F">
        <w:rPr>
          <w:rFonts w:cstheme="minorHAnsi"/>
          <w:bCs/>
          <w:color w:val="FF0000"/>
        </w:rPr>
        <w:t>We also analyze reliability in a manner analogous to the Adams paper. We classify each provider into “Low Cost” if below the 25</w:t>
      </w:r>
      <w:r w:rsidRPr="00553C5F">
        <w:rPr>
          <w:rFonts w:cstheme="minorHAnsi"/>
          <w:bCs/>
          <w:color w:val="FF0000"/>
          <w:vertAlign w:val="superscript"/>
        </w:rPr>
        <w:t>th</w:t>
      </w:r>
      <w:r w:rsidRPr="00553C5F">
        <w:rPr>
          <w:rFonts w:cstheme="minorHAnsi"/>
          <w:bCs/>
          <w:color w:val="FF0000"/>
        </w:rPr>
        <w:t xml:space="preserve"> percentile of provider’s scores and “Not Low Cost” if above. Using methods similar to the reliability calculation, we then computed each provider’s standard error of the mean score. We then estimate the probability of a provider shifting to a different classification, and take the mean across these probabilities. For a measure with high stability, we would expect only a small proportion of low cost providers to be categorized as high cost (or vice-versa). However under this methodology, due to the existence of some clinicians very close to the border (e.g. within $5 of the low cost classification), we would expect some movement in classification. The results of this analysis show that an </w:t>
      </w:r>
      <w:r w:rsidR="00E2343E" w:rsidRPr="00553C5F">
        <w:rPr>
          <w:rFonts w:cstheme="minorHAnsi"/>
          <w:bCs/>
          <w:color w:val="FF0000"/>
        </w:rPr>
        <w:t xml:space="preserve">average provider has a 9.7% </w:t>
      </w:r>
      <w:r w:rsidR="00562EDD" w:rsidRPr="00553C5F">
        <w:rPr>
          <w:rFonts w:cstheme="minorHAnsi"/>
          <w:bCs/>
          <w:color w:val="FF0000"/>
        </w:rPr>
        <w:t>probability of being classified as “Low Cost” when they should be classified as “Not Low Cost” or vice-versa.</w:t>
      </w:r>
      <w:r w:rsidR="00E2343E" w:rsidRPr="00553C5F">
        <w:rPr>
          <w:rFonts w:cstheme="minorHAnsi"/>
          <w:bCs/>
          <w:color w:val="FF0000"/>
        </w:rPr>
        <w:t xml:space="preserve"> </w:t>
      </w:r>
    </w:p>
    <w:p w14:paraId="480BF880" w14:textId="1493C634" w:rsidR="00E2343E" w:rsidRPr="00553C5F" w:rsidRDefault="00E2343E" w:rsidP="00562EDD">
      <w:pPr>
        <w:tabs>
          <w:tab w:val="left" w:pos="1035"/>
        </w:tabs>
        <w:autoSpaceDE w:val="0"/>
        <w:autoSpaceDN w:val="0"/>
        <w:adjustRightInd w:val="0"/>
        <w:spacing w:after="0" w:line="240" w:lineRule="auto"/>
        <w:rPr>
          <w:rFonts w:cstheme="minorHAnsi"/>
          <w:bCs/>
          <w:color w:val="FF0000"/>
        </w:rPr>
      </w:pPr>
    </w:p>
    <w:p w14:paraId="0E491999" w14:textId="7ADBCB6C" w:rsidR="00E2343E" w:rsidRPr="00553C5F" w:rsidRDefault="008F65B8" w:rsidP="00E2343E">
      <w:pPr>
        <w:keepNext/>
        <w:autoSpaceDE w:val="0"/>
        <w:autoSpaceDN w:val="0"/>
        <w:adjustRightInd w:val="0"/>
        <w:spacing w:after="0" w:line="240" w:lineRule="auto"/>
        <w:rPr>
          <w:rFonts w:cstheme="minorHAnsi"/>
          <w:bCs/>
          <w:color w:val="FF0000"/>
        </w:rPr>
      </w:pPr>
      <w:r w:rsidRPr="00553C5F">
        <w:rPr>
          <w:rFonts w:cstheme="minorHAnsi"/>
          <w:bCs/>
          <w:color w:val="FF0000"/>
        </w:rPr>
        <w:t xml:space="preserve">For illustrative purposes, given the SMP’s interest, we used similar techniques to provide a quintile analysis that is more analogous to the Adams method than the test-retest analyses above. However, while this analysis using quintiles is more similar to the Adams paper, it is important to note a key distinction: by definition, an analysis of scores using more tiers will have greater movement than an analysis using fewer classes, due to the movement of scores for providers near the cutoffs. As such, using five </w:t>
      </w:r>
      <w:r w:rsidR="007E1DF7" w:rsidRPr="00553C5F">
        <w:rPr>
          <w:rFonts w:cstheme="minorHAnsi"/>
          <w:bCs/>
          <w:color w:val="FF0000"/>
        </w:rPr>
        <w:t>quantiles</w:t>
      </w:r>
      <w:r w:rsidRPr="00553C5F">
        <w:rPr>
          <w:rFonts w:cstheme="minorHAnsi"/>
          <w:bCs/>
          <w:color w:val="FF0000"/>
        </w:rPr>
        <w:t xml:space="preserve"> (such as in the analysis below) rather than only two in the Adams paper will see greater movement. Acumen calculated the probability that a provider with performance in one quintile is classified to a different</w:t>
      </w:r>
      <w:r w:rsidR="00987B45" w:rsidRPr="00553C5F">
        <w:rPr>
          <w:rFonts w:cstheme="minorHAnsi"/>
          <w:bCs/>
          <w:color w:val="FF0000"/>
        </w:rPr>
        <w:t xml:space="preserve"> quintile,</w:t>
      </w:r>
      <w:r w:rsidRPr="00553C5F">
        <w:rPr>
          <w:rFonts w:cstheme="minorHAnsi"/>
          <w:bCs/>
          <w:color w:val="FF0000"/>
        </w:rPr>
        <w:t xml:space="preserve"> </w:t>
      </w:r>
      <w:r w:rsidR="00987B45" w:rsidRPr="00553C5F">
        <w:rPr>
          <w:rFonts w:cstheme="minorHAnsi"/>
          <w:bCs/>
          <w:color w:val="FF0000"/>
        </w:rPr>
        <w:t>and averaged t</w:t>
      </w:r>
      <w:r w:rsidRPr="00553C5F">
        <w:rPr>
          <w:rFonts w:cstheme="minorHAnsi"/>
          <w:bCs/>
          <w:color w:val="FF0000"/>
        </w:rPr>
        <w:t xml:space="preserve">hese probabilities </w:t>
      </w:r>
      <w:r w:rsidR="00987B45" w:rsidRPr="00553C5F">
        <w:rPr>
          <w:rFonts w:cstheme="minorHAnsi"/>
          <w:bCs/>
          <w:color w:val="FF0000"/>
        </w:rPr>
        <w:t>across providers</w:t>
      </w:r>
      <w:r w:rsidR="00F6687C">
        <w:rPr>
          <w:rFonts w:cstheme="minorHAnsi"/>
          <w:bCs/>
          <w:color w:val="FF0000"/>
        </w:rPr>
        <w:t xml:space="preserve">. </w:t>
      </w:r>
      <w:bookmarkStart w:id="0" w:name="_GoBack"/>
      <w:bookmarkEnd w:id="0"/>
      <w:r w:rsidR="00E2343E" w:rsidRPr="00553C5F">
        <w:rPr>
          <w:rFonts w:cstheme="minorHAnsi"/>
          <w:bCs/>
          <w:color w:val="FF0000"/>
        </w:rPr>
        <w:t xml:space="preserve">Based on this analysis, </w:t>
      </w:r>
      <w:r w:rsidR="00D8196E" w:rsidRPr="00553C5F">
        <w:rPr>
          <w:rFonts w:cstheme="minorHAnsi"/>
          <w:bCs/>
          <w:color w:val="FF0000"/>
        </w:rPr>
        <w:t>8</w:t>
      </w:r>
      <w:r w:rsidR="002D1716" w:rsidRPr="00553C5F">
        <w:rPr>
          <w:rFonts w:cstheme="minorHAnsi"/>
          <w:bCs/>
          <w:color w:val="FF0000"/>
        </w:rPr>
        <w:t>5</w:t>
      </w:r>
      <w:r w:rsidR="00E2343E" w:rsidRPr="00553C5F">
        <w:rPr>
          <w:rFonts w:cstheme="minorHAnsi"/>
          <w:bCs/>
          <w:color w:val="FF0000"/>
        </w:rPr>
        <w:t xml:space="preserve">% of the time, providers with a measure score in the lowest-spending quintile (Quintile 1) will remain in that quintile. Similarly, </w:t>
      </w:r>
      <w:r w:rsidR="00D8196E" w:rsidRPr="00553C5F">
        <w:rPr>
          <w:rFonts w:cstheme="minorHAnsi"/>
          <w:bCs/>
          <w:color w:val="FF0000"/>
        </w:rPr>
        <w:t>9</w:t>
      </w:r>
      <w:r w:rsidR="002D1716" w:rsidRPr="00553C5F">
        <w:rPr>
          <w:rFonts w:cstheme="minorHAnsi"/>
          <w:bCs/>
          <w:color w:val="FF0000"/>
        </w:rPr>
        <w:t>1</w:t>
      </w:r>
      <w:r w:rsidR="00E2343E" w:rsidRPr="00553C5F">
        <w:rPr>
          <w:rFonts w:cstheme="minorHAnsi"/>
          <w:bCs/>
          <w:color w:val="FF0000"/>
        </w:rPr>
        <w:t>% of the time, providers with a measure score in the highest-spending quintile (Quintile 5) will remain in that quintile.</w:t>
      </w:r>
    </w:p>
    <w:p w14:paraId="2567C6EB" w14:textId="77777777" w:rsidR="00E2343E" w:rsidRDefault="00E2343E" w:rsidP="00E2343E">
      <w:pPr>
        <w:keepNext/>
        <w:autoSpaceDE w:val="0"/>
        <w:autoSpaceDN w:val="0"/>
        <w:adjustRightInd w:val="0"/>
        <w:spacing w:after="0" w:line="240" w:lineRule="auto"/>
        <w:jc w:val="center"/>
        <w:rPr>
          <w:rFonts w:cstheme="minorHAnsi"/>
          <w:bCs/>
          <w:color w:val="0070C0"/>
        </w:rPr>
      </w:pPr>
    </w:p>
    <w:tbl>
      <w:tblPr>
        <w:tblStyle w:val="TableGrid"/>
        <w:tblW w:w="0" w:type="auto"/>
        <w:jc w:val="center"/>
        <w:tblLayout w:type="fixed"/>
        <w:tblLook w:val="04A0" w:firstRow="1" w:lastRow="0" w:firstColumn="1" w:lastColumn="0" w:noHBand="0" w:noVBand="1"/>
      </w:tblPr>
      <w:tblGrid>
        <w:gridCol w:w="2198"/>
        <w:gridCol w:w="1047"/>
        <w:gridCol w:w="990"/>
        <w:gridCol w:w="990"/>
        <w:gridCol w:w="990"/>
        <w:gridCol w:w="990"/>
      </w:tblGrid>
      <w:tr w:rsidR="00E2343E" w14:paraId="3FDEFF84" w14:textId="77777777" w:rsidTr="00E2343E">
        <w:trPr>
          <w:jc w:val="center"/>
        </w:trPr>
        <w:tc>
          <w:tcPr>
            <w:tcW w:w="2198" w:type="dxa"/>
            <w:vMerge w:val="restart"/>
            <w:shd w:val="clear" w:color="auto" w:fill="000066"/>
          </w:tcPr>
          <w:p w14:paraId="1946F207" w14:textId="5C6C992B" w:rsidR="00E2343E" w:rsidRPr="006E6B89" w:rsidRDefault="00C412EB" w:rsidP="00E2343E">
            <w:pPr>
              <w:jc w:val="center"/>
              <w:rPr>
                <w:b/>
              </w:rPr>
            </w:pPr>
            <w:r>
              <w:rPr>
                <w:b/>
              </w:rPr>
              <w:t>TIN</w:t>
            </w:r>
            <w:r w:rsidR="00E2343E">
              <w:rPr>
                <w:b/>
              </w:rPr>
              <w:t xml:space="preserve"> Performance</w:t>
            </w:r>
            <w:r w:rsidR="00E2343E" w:rsidRPr="006E6B89">
              <w:rPr>
                <w:b/>
              </w:rPr>
              <w:t xml:space="preserve"> Quintile</w:t>
            </w:r>
          </w:p>
        </w:tc>
        <w:tc>
          <w:tcPr>
            <w:tcW w:w="5007" w:type="dxa"/>
            <w:gridSpan w:val="5"/>
            <w:shd w:val="clear" w:color="auto" w:fill="000066"/>
          </w:tcPr>
          <w:p w14:paraId="51BFA30D" w14:textId="77777777" w:rsidR="00E2343E" w:rsidRPr="006E6B89" w:rsidRDefault="00E2343E" w:rsidP="00E2343E">
            <w:pPr>
              <w:jc w:val="center"/>
              <w:rPr>
                <w:b/>
              </w:rPr>
            </w:pPr>
            <w:r>
              <w:rPr>
                <w:b/>
              </w:rPr>
              <w:t xml:space="preserve">Probability of Measure Score in </w:t>
            </w:r>
            <w:r w:rsidRPr="006E6B89">
              <w:rPr>
                <w:b/>
              </w:rPr>
              <w:t>Quintile</w:t>
            </w:r>
          </w:p>
        </w:tc>
      </w:tr>
      <w:tr w:rsidR="00E2343E" w14:paraId="6C066E71" w14:textId="77777777" w:rsidTr="00E2343E">
        <w:trPr>
          <w:jc w:val="center"/>
        </w:trPr>
        <w:tc>
          <w:tcPr>
            <w:tcW w:w="2198" w:type="dxa"/>
            <w:vMerge/>
            <w:shd w:val="clear" w:color="auto" w:fill="000066"/>
          </w:tcPr>
          <w:p w14:paraId="68FD43F7" w14:textId="77777777" w:rsidR="00E2343E" w:rsidRPr="00E83E81" w:rsidRDefault="00E2343E" w:rsidP="00E2343E">
            <w:pPr>
              <w:jc w:val="center"/>
              <w:rPr>
                <w:b/>
              </w:rPr>
            </w:pPr>
          </w:p>
        </w:tc>
        <w:tc>
          <w:tcPr>
            <w:tcW w:w="1047" w:type="dxa"/>
            <w:shd w:val="clear" w:color="auto" w:fill="000066"/>
          </w:tcPr>
          <w:p w14:paraId="572552D7" w14:textId="77777777" w:rsidR="00E2343E" w:rsidRPr="00E83E81" w:rsidRDefault="00E2343E" w:rsidP="00E2343E">
            <w:pPr>
              <w:jc w:val="center"/>
              <w:rPr>
                <w:b/>
              </w:rPr>
            </w:pPr>
            <w:r w:rsidRPr="00E83E81">
              <w:rPr>
                <w:b/>
              </w:rPr>
              <w:t>Q1</w:t>
            </w:r>
          </w:p>
        </w:tc>
        <w:tc>
          <w:tcPr>
            <w:tcW w:w="990" w:type="dxa"/>
            <w:shd w:val="clear" w:color="auto" w:fill="000066"/>
          </w:tcPr>
          <w:p w14:paraId="4DE7E276" w14:textId="77777777" w:rsidR="00E2343E" w:rsidRPr="00E83E81" w:rsidRDefault="00E2343E" w:rsidP="00E2343E">
            <w:pPr>
              <w:jc w:val="center"/>
              <w:rPr>
                <w:b/>
              </w:rPr>
            </w:pPr>
            <w:r w:rsidRPr="00E83E81">
              <w:rPr>
                <w:b/>
              </w:rPr>
              <w:t>Q2</w:t>
            </w:r>
          </w:p>
        </w:tc>
        <w:tc>
          <w:tcPr>
            <w:tcW w:w="990" w:type="dxa"/>
            <w:shd w:val="clear" w:color="auto" w:fill="000066"/>
          </w:tcPr>
          <w:p w14:paraId="53E7B955" w14:textId="77777777" w:rsidR="00E2343E" w:rsidRPr="00E83E81" w:rsidRDefault="00E2343E" w:rsidP="00E2343E">
            <w:pPr>
              <w:jc w:val="center"/>
              <w:rPr>
                <w:b/>
              </w:rPr>
            </w:pPr>
            <w:r w:rsidRPr="00E83E81">
              <w:rPr>
                <w:b/>
              </w:rPr>
              <w:t>Q3</w:t>
            </w:r>
          </w:p>
        </w:tc>
        <w:tc>
          <w:tcPr>
            <w:tcW w:w="990" w:type="dxa"/>
            <w:shd w:val="clear" w:color="auto" w:fill="000066"/>
          </w:tcPr>
          <w:p w14:paraId="7BBDE45E" w14:textId="77777777" w:rsidR="00E2343E" w:rsidRPr="00E83E81" w:rsidRDefault="00E2343E" w:rsidP="00E2343E">
            <w:pPr>
              <w:jc w:val="center"/>
              <w:rPr>
                <w:b/>
              </w:rPr>
            </w:pPr>
            <w:r w:rsidRPr="00E83E81">
              <w:rPr>
                <w:b/>
              </w:rPr>
              <w:t>Q4</w:t>
            </w:r>
          </w:p>
        </w:tc>
        <w:tc>
          <w:tcPr>
            <w:tcW w:w="990" w:type="dxa"/>
            <w:shd w:val="clear" w:color="auto" w:fill="000066"/>
          </w:tcPr>
          <w:p w14:paraId="3EEED8F8" w14:textId="77777777" w:rsidR="00E2343E" w:rsidRPr="00E83E81" w:rsidRDefault="00E2343E" w:rsidP="00E2343E">
            <w:pPr>
              <w:jc w:val="center"/>
              <w:rPr>
                <w:b/>
              </w:rPr>
            </w:pPr>
            <w:r w:rsidRPr="00E83E81">
              <w:rPr>
                <w:b/>
              </w:rPr>
              <w:t>Q5</w:t>
            </w:r>
          </w:p>
        </w:tc>
      </w:tr>
      <w:tr w:rsidR="00E2343E" w14:paraId="3EFE08AA" w14:textId="77777777" w:rsidTr="00E2343E">
        <w:trPr>
          <w:jc w:val="center"/>
        </w:trPr>
        <w:tc>
          <w:tcPr>
            <w:tcW w:w="2198" w:type="dxa"/>
          </w:tcPr>
          <w:p w14:paraId="4DC7E8C6" w14:textId="77777777" w:rsidR="00E2343E" w:rsidRPr="006E6B89" w:rsidRDefault="00E2343E" w:rsidP="00E2343E">
            <w:pPr>
              <w:keepNext/>
              <w:autoSpaceDE w:val="0"/>
              <w:autoSpaceDN w:val="0"/>
              <w:adjustRightInd w:val="0"/>
              <w:rPr>
                <w:rFonts w:cstheme="minorHAnsi"/>
                <w:bCs/>
              </w:rPr>
            </w:pPr>
            <w:r w:rsidRPr="006E6B89">
              <w:rPr>
                <w:rFonts w:cstheme="minorHAnsi"/>
                <w:bCs/>
              </w:rPr>
              <w:t>Quintile 1</w:t>
            </w:r>
          </w:p>
        </w:tc>
        <w:tc>
          <w:tcPr>
            <w:tcW w:w="1047" w:type="dxa"/>
          </w:tcPr>
          <w:p w14:paraId="0939DA5C" w14:textId="43EFD59A" w:rsidR="00E2343E" w:rsidRPr="006E6B89" w:rsidRDefault="009B43F8" w:rsidP="00E2343E">
            <w:pPr>
              <w:keepNext/>
              <w:autoSpaceDE w:val="0"/>
              <w:autoSpaceDN w:val="0"/>
              <w:adjustRightInd w:val="0"/>
              <w:jc w:val="right"/>
              <w:rPr>
                <w:rFonts w:cstheme="minorHAnsi"/>
                <w:bCs/>
              </w:rPr>
            </w:pPr>
            <w:r>
              <w:rPr>
                <w:rFonts w:cstheme="minorHAnsi"/>
                <w:bCs/>
              </w:rPr>
              <w:t>85.3%</w:t>
            </w:r>
          </w:p>
        </w:tc>
        <w:tc>
          <w:tcPr>
            <w:tcW w:w="990" w:type="dxa"/>
          </w:tcPr>
          <w:p w14:paraId="0B7ABA84" w14:textId="62E24F15" w:rsidR="00E2343E" w:rsidRPr="006E6B89" w:rsidRDefault="009B43F8" w:rsidP="00E2343E">
            <w:pPr>
              <w:keepNext/>
              <w:autoSpaceDE w:val="0"/>
              <w:autoSpaceDN w:val="0"/>
              <w:adjustRightInd w:val="0"/>
              <w:jc w:val="right"/>
              <w:rPr>
                <w:rFonts w:cstheme="minorHAnsi"/>
                <w:bCs/>
              </w:rPr>
            </w:pPr>
            <w:r>
              <w:rPr>
                <w:rFonts w:cstheme="minorHAnsi"/>
                <w:bCs/>
              </w:rPr>
              <w:t>11.8%</w:t>
            </w:r>
          </w:p>
        </w:tc>
        <w:tc>
          <w:tcPr>
            <w:tcW w:w="990" w:type="dxa"/>
          </w:tcPr>
          <w:p w14:paraId="7E520B2D" w14:textId="1F00C62D" w:rsidR="00E2343E" w:rsidRPr="006E6B89" w:rsidRDefault="009B43F8" w:rsidP="00E2343E">
            <w:pPr>
              <w:keepNext/>
              <w:autoSpaceDE w:val="0"/>
              <w:autoSpaceDN w:val="0"/>
              <w:adjustRightInd w:val="0"/>
              <w:jc w:val="right"/>
              <w:rPr>
                <w:rFonts w:cstheme="minorHAnsi"/>
                <w:bCs/>
              </w:rPr>
            </w:pPr>
            <w:r>
              <w:rPr>
                <w:rFonts w:cstheme="minorHAnsi"/>
                <w:bCs/>
              </w:rPr>
              <w:t>2.1%</w:t>
            </w:r>
          </w:p>
        </w:tc>
        <w:tc>
          <w:tcPr>
            <w:tcW w:w="990" w:type="dxa"/>
          </w:tcPr>
          <w:p w14:paraId="2C83CA84" w14:textId="7BBF7540" w:rsidR="00E2343E" w:rsidRPr="006E6B89" w:rsidRDefault="009B43F8" w:rsidP="00E2343E">
            <w:pPr>
              <w:keepNext/>
              <w:autoSpaceDE w:val="0"/>
              <w:autoSpaceDN w:val="0"/>
              <w:adjustRightInd w:val="0"/>
              <w:jc w:val="right"/>
              <w:rPr>
                <w:rFonts w:cstheme="minorHAnsi"/>
                <w:bCs/>
              </w:rPr>
            </w:pPr>
            <w:r>
              <w:rPr>
                <w:rFonts w:cstheme="minorHAnsi"/>
                <w:bCs/>
              </w:rPr>
              <w:t>0.6%</w:t>
            </w:r>
          </w:p>
        </w:tc>
        <w:tc>
          <w:tcPr>
            <w:tcW w:w="990" w:type="dxa"/>
          </w:tcPr>
          <w:p w14:paraId="56FCE585" w14:textId="7B020E55" w:rsidR="00E2343E" w:rsidRPr="006E6B89" w:rsidRDefault="009B43F8" w:rsidP="00D8196E">
            <w:pPr>
              <w:keepNext/>
              <w:autoSpaceDE w:val="0"/>
              <w:autoSpaceDN w:val="0"/>
              <w:adjustRightInd w:val="0"/>
              <w:jc w:val="right"/>
              <w:rPr>
                <w:rFonts w:cstheme="minorHAnsi"/>
                <w:bCs/>
              </w:rPr>
            </w:pPr>
            <w:r>
              <w:rPr>
                <w:rFonts w:cstheme="minorHAnsi"/>
                <w:bCs/>
              </w:rPr>
              <w:t>0.2%</w:t>
            </w:r>
          </w:p>
        </w:tc>
      </w:tr>
      <w:tr w:rsidR="00E2343E" w14:paraId="1255C8C6" w14:textId="77777777" w:rsidTr="00E2343E">
        <w:trPr>
          <w:jc w:val="center"/>
        </w:trPr>
        <w:tc>
          <w:tcPr>
            <w:tcW w:w="2198" w:type="dxa"/>
          </w:tcPr>
          <w:p w14:paraId="329F4A6F" w14:textId="77777777" w:rsidR="00E2343E" w:rsidRPr="006E6B89" w:rsidRDefault="00E2343E" w:rsidP="00E2343E">
            <w:pPr>
              <w:keepNext/>
              <w:autoSpaceDE w:val="0"/>
              <w:autoSpaceDN w:val="0"/>
              <w:adjustRightInd w:val="0"/>
              <w:rPr>
                <w:rFonts w:cstheme="minorHAnsi"/>
                <w:bCs/>
              </w:rPr>
            </w:pPr>
            <w:r w:rsidRPr="006E6B89">
              <w:rPr>
                <w:rFonts w:cstheme="minorHAnsi"/>
                <w:bCs/>
              </w:rPr>
              <w:t>Quintile 2</w:t>
            </w:r>
          </w:p>
        </w:tc>
        <w:tc>
          <w:tcPr>
            <w:tcW w:w="1047" w:type="dxa"/>
          </w:tcPr>
          <w:p w14:paraId="23F754A6" w14:textId="18ECDD46" w:rsidR="00E2343E" w:rsidRPr="006E6B89" w:rsidRDefault="009B43F8" w:rsidP="00E2343E">
            <w:pPr>
              <w:keepNext/>
              <w:autoSpaceDE w:val="0"/>
              <w:autoSpaceDN w:val="0"/>
              <w:adjustRightInd w:val="0"/>
              <w:jc w:val="right"/>
              <w:rPr>
                <w:rFonts w:cstheme="minorHAnsi"/>
                <w:bCs/>
              </w:rPr>
            </w:pPr>
            <w:r>
              <w:rPr>
                <w:rFonts w:cstheme="minorHAnsi"/>
                <w:bCs/>
              </w:rPr>
              <w:t>17.3%</w:t>
            </w:r>
          </w:p>
        </w:tc>
        <w:tc>
          <w:tcPr>
            <w:tcW w:w="990" w:type="dxa"/>
          </w:tcPr>
          <w:p w14:paraId="6277335A" w14:textId="51F18CC9" w:rsidR="00E2343E" w:rsidRPr="006E6B89" w:rsidRDefault="009B43F8" w:rsidP="00E2343E">
            <w:pPr>
              <w:keepNext/>
              <w:autoSpaceDE w:val="0"/>
              <w:autoSpaceDN w:val="0"/>
              <w:adjustRightInd w:val="0"/>
              <w:jc w:val="right"/>
              <w:rPr>
                <w:rFonts w:cstheme="minorHAnsi"/>
                <w:bCs/>
              </w:rPr>
            </w:pPr>
            <w:r>
              <w:rPr>
                <w:rFonts w:cstheme="minorHAnsi"/>
                <w:bCs/>
              </w:rPr>
              <w:t>61.5%</w:t>
            </w:r>
          </w:p>
        </w:tc>
        <w:tc>
          <w:tcPr>
            <w:tcW w:w="990" w:type="dxa"/>
          </w:tcPr>
          <w:p w14:paraId="11F9F5BD" w14:textId="3AB2EA5D" w:rsidR="00E2343E" w:rsidRPr="006E6B89" w:rsidRDefault="009B43F8" w:rsidP="00E2343E">
            <w:pPr>
              <w:keepNext/>
              <w:autoSpaceDE w:val="0"/>
              <w:autoSpaceDN w:val="0"/>
              <w:adjustRightInd w:val="0"/>
              <w:jc w:val="right"/>
              <w:rPr>
                <w:rFonts w:cstheme="minorHAnsi"/>
                <w:bCs/>
              </w:rPr>
            </w:pPr>
            <w:r>
              <w:rPr>
                <w:rFonts w:cstheme="minorHAnsi"/>
                <w:bCs/>
              </w:rPr>
              <w:t>17.0%</w:t>
            </w:r>
          </w:p>
        </w:tc>
        <w:tc>
          <w:tcPr>
            <w:tcW w:w="990" w:type="dxa"/>
          </w:tcPr>
          <w:p w14:paraId="3D5518AB" w14:textId="7CD5C879" w:rsidR="00E2343E" w:rsidRPr="006E6B89" w:rsidRDefault="009B43F8" w:rsidP="00E2343E">
            <w:pPr>
              <w:keepNext/>
              <w:autoSpaceDE w:val="0"/>
              <w:autoSpaceDN w:val="0"/>
              <w:adjustRightInd w:val="0"/>
              <w:jc w:val="right"/>
              <w:rPr>
                <w:rFonts w:cstheme="minorHAnsi"/>
                <w:bCs/>
              </w:rPr>
            </w:pPr>
            <w:r>
              <w:rPr>
                <w:rFonts w:cstheme="minorHAnsi"/>
                <w:bCs/>
              </w:rPr>
              <w:t>3.4%</w:t>
            </w:r>
          </w:p>
        </w:tc>
        <w:tc>
          <w:tcPr>
            <w:tcW w:w="990" w:type="dxa"/>
          </w:tcPr>
          <w:p w14:paraId="04A03D21" w14:textId="3078D03B" w:rsidR="00E2343E" w:rsidRPr="006E6B89" w:rsidRDefault="009B43F8" w:rsidP="00E2343E">
            <w:pPr>
              <w:keepNext/>
              <w:autoSpaceDE w:val="0"/>
              <w:autoSpaceDN w:val="0"/>
              <w:adjustRightInd w:val="0"/>
              <w:jc w:val="right"/>
              <w:rPr>
                <w:rFonts w:cstheme="minorHAnsi"/>
                <w:bCs/>
              </w:rPr>
            </w:pPr>
            <w:r>
              <w:rPr>
                <w:rFonts w:cstheme="minorHAnsi"/>
                <w:bCs/>
              </w:rPr>
              <w:t>0.9%</w:t>
            </w:r>
          </w:p>
        </w:tc>
      </w:tr>
      <w:tr w:rsidR="00E2343E" w14:paraId="3B6741BD" w14:textId="77777777" w:rsidTr="00E2343E">
        <w:trPr>
          <w:jc w:val="center"/>
        </w:trPr>
        <w:tc>
          <w:tcPr>
            <w:tcW w:w="2198" w:type="dxa"/>
          </w:tcPr>
          <w:p w14:paraId="000406BC" w14:textId="77777777" w:rsidR="00E2343E" w:rsidRPr="006E6B89" w:rsidRDefault="00E2343E" w:rsidP="00E2343E">
            <w:pPr>
              <w:keepNext/>
              <w:autoSpaceDE w:val="0"/>
              <w:autoSpaceDN w:val="0"/>
              <w:adjustRightInd w:val="0"/>
              <w:rPr>
                <w:rFonts w:cstheme="minorHAnsi"/>
                <w:bCs/>
              </w:rPr>
            </w:pPr>
            <w:r w:rsidRPr="006E6B89">
              <w:rPr>
                <w:rFonts w:cstheme="minorHAnsi"/>
                <w:bCs/>
              </w:rPr>
              <w:t>Quintile 3</w:t>
            </w:r>
          </w:p>
        </w:tc>
        <w:tc>
          <w:tcPr>
            <w:tcW w:w="1047" w:type="dxa"/>
          </w:tcPr>
          <w:p w14:paraId="3583139E" w14:textId="25D92E18" w:rsidR="00E2343E" w:rsidRPr="006E6B89" w:rsidRDefault="009B43F8" w:rsidP="00E2343E">
            <w:pPr>
              <w:keepNext/>
              <w:autoSpaceDE w:val="0"/>
              <w:autoSpaceDN w:val="0"/>
              <w:adjustRightInd w:val="0"/>
              <w:jc w:val="right"/>
              <w:rPr>
                <w:rFonts w:cstheme="minorHAnsi"/>
                <w:bCs/>
              </w:rPr>
            </w:pPr>
            <w:r>
              <w:rPr>
                <w:rFonts w:cstheme="minorHAnsi"/>
                <w:bCs/>
              </w:rPr>
              <w:t>3.6%</w:t>
            </w:r>
          </w:p>
        </w:tc>
        <w:tc>
          <w:tcPr>
            <w:tcW w:w="990" w:type="dxa"/>
          </w:tcPr>
          <w:p w14:paraId="00946C85" w14:textId="17CA0D36" w:rsidR="00E2343E" w:rsidRPr="006E6B89" w:rsidRDefault="009B43F8" w:rsidP="00E2343E">
            <w:pPr>
              <w:keepNext/>
              <w:autoSpaceDE w:val="0"/>
              <w:autoSpaceDN w:val="0"/>
              <w:adjustRightInd w:val="0"/>
              <w:jc w:val="right"/>
              <w:rPr>
                <w:rFonts w:cstheme="minorHAnsi"/>
                <w:bCs/>
              </w:rPr>
            </w:pPr>
            <w:r>
              <w:rPr>
                <w:rFonts w:cstheme="minorHAnsi"/>
                <w:bCs/>
              </w:rPr>
              <w:t>15.7%</w:t>
            </w:r>
          </w:p>
        </w:tc>
        <w:tc>
          <w:tcPr>
            <w:tcW w:w="990" w:type="dxa"/>
          </w:tcPr>
          <w:p w14:paraId="5913DCAB" w14:textId="3D6996D3" w:rsidR="00E2343E" w:rsidRPr="006E6B89" w:rsidRDefault="009B43F8" w:rsidP="00E2343E">
            <w:pPr>
              <w:keepNext/>
              <w:autoSpaceDE w:val="0"/>
              <w:autoSpaceDN w:val="0"/>
              <w:adjustRightInd w:val="0"/>
              <w:jc w:val="right"/>
              <w:rPr>
                <w:rFonts w:cstheme="minorHAnsi"/>
                <w:bCs/>
              </w:rPr>
            </w:pPr>
            <w:r>
              <w:rPr>
                <w:rFonts w:cstheme="minorHAnsi"/>
                <w:bCs/>
              </w:rPr>
              <w:t>59.8%</w:t>
            </w:r>
          </w:p>
        </w:tc>
        <w:tc>
          <w:tcPr>
            <w:tcW w:w="990" w:type="dxa"/>
          </w:tcPr>
          <w:p w14:paraId="6A05685B" w14:textId="16CBFE10" w:rsidR="00E2343E" w:rsidRPr="006E6B89" w:rsidRDefault="009B43F8" w:rsidP="00E2343E">
            <w:pPr>
              <w:keepNext/>
              <w:autoSpaceDE w:val="0"/>
              <w:autoSpaceDN w:val="0"/>
              <w:adjustRightInd w:val="0"/>
              <w:jc w:val="right"/>
              <w:rPr>
                <w:rFonts w:cstheme="minorHAnsi"/>
                <w:bCs/>
              </w:rPr>
            </w:pPr>
            <w:r>
              <w:rPr>
                <w:rFonts w:cstheme="minorHAnsi"/>
                <w:bCs/>
              </w:rPr>
              <w:t>17.6%</w:t>
            </w:r>
          </w:p>
        </w:tc>
        <w:tc>
          <w:tcPr>
            <w:tcW w:w="990" w:type="dxa"/>
          </w:tcPr>
          <w:p w14:paraId="6C81675D" w14:textId="2ADE6463" w:rsidR="00E2343E" w:rsidRPr="006E6B89" w:rsidRDefault="009B43F8" w:rsidP="00E2343E">
            <w:pPr>
              <w:keepNext/>
              <w:autoSpaceDE w:val="0"/>
              <w:autoSpaceDN w:val="0"/>
              <w:adjustRightInd w:val="0"/>
              <w:jc w:val="right"/>
              <w:rPr>
                <w:rFonts w:cstheme="minorHAnsi"/>
                <w:bCs/>
              </w:rPr>
            </w:pPr>
            <w:r>
              <w:rPr>
                <w:rFonts w:cstheme="minorHAnsi"/>
                <w:bCs/>
              </w:rPr>
              <w:t>3.3%</w:t>
            </w:r>
          </w:p>
        </w:tc>
      </w:tr>
      <w:tr w:rsidR="00E2343E" w14:paraId="3D09C2A2" w14:textId="77777777" w:rsidTr="00E2343E">
        <w:trPr>
          <w:jc w:val="center"/>
        </w:trPr>
        <w:tc>
          <w:tcPr>
            <w:tcW w:w="2198" w:type="dxa"/>
          </w:tcPr>
          <w:p w14:paraId="0351B952" w14:textId="77777777" w:rsidR="00E2343E" w:rsidRPr="006E6B89" w:rsidRDefault="00E2343E" w:rsidP="00E2343E">
            <w:pPr>
              <w:keepNext/>
              <w:autoSpaceDE w:val="0"/>
              <w:autoSpaceDN w:val="0"/>
              <w:adjustRightInd w:val="0"/>
              <w:rPr>
                <w:rFonts w:cstheme="minorHAnsi"/>
                <w:bCs/>
              </w:rPr>
            </w:pPr>
            <w:r w:rsidRPr="006E6B89">
              <w:rPr>
                <w:rFonts w:cstheme="minorHAnsi"/>
                <w:bCs/>
              </w:rPr>
              <w:t>Quintile 4</w:t>
            </w:r>
          </w:p>
        </w:tc>
        <w:tc>
          <w:tcPr>
            <w:tcW w:w="1047" w:type="dxa"/>
          </w:tcPr>
          <w:p w14:paraId="713F211B" w14:textId="30BDE2C3" w:rsidR="00E2343E" w:rsidRPr="006E6B89" w:rsidRDefault="009B43F8" w:rsidP="00E2343E">
            <w:pPr>
              <w:keepNext/>
              <w:autoSpaceDE w:val="0"/>
              <w:autoSpaceDN w:val="0"/>
              <w:adjustRightInd w:val="0"/>
              <w:jc w:val="right"/>
              <w:rPr>
                <w:rFonts w:cstheme="minorHAnsi"/>
                <w:bCs/>
              </w:rPr>
            </w:pPr>
            <w:r>
              <w:rPr>
                <w:rFonts w:cstheme="minorHAnsi"/>
                <w:bCs/>
              </w:rPr>
              <w:t>0.9%</w:t>
            </w:r>
          </w:p>
        </w:tc>
        <w:tc>
          <w:tcPr>
            <w:tcW w:w="990" w:type="dxa"/>
          </w:tcPr>
          <w:p w14:paraId="1DE5E9FF" w14:textId="7FB12089" w:rsidR="00E2343E" w:rsidRPr="006E6B89" w:rsidRDefault="009B43F8" w:rsidP="00E2343E">
            <w:pPr>
              <w:keepNext/>
              <w:autoSpaceDE w:val="0"/>
              <w:autoSpaceDN w:val="0"/>
              <w:adjustRightInd w:val="0"/>
              <w:jc w:val="right"/>
              <w:rPr>
                <w:rFonts w:cstheme="minorHAnsi"/>
                <w:bCs/>
              </w:rPr>
            </w:pPr>
            <w:r>
              <w:rPr>
                <w:rFonts w:cstheme="minorHAnsi"/>
                <w:bCs/>
              </w:rPr>
              <w:t>3.0%</w:t>
            </w:r>
          </w:p>
        </w:tc>
        <w:tc>
          <w:tcPr>
            <w:tcW w:w="990" w:type="dxa"/>
          </w:tcPr>
          <w:p w14:paraId="184E964F" w14:textId="493A35D5" w:rsidR="00E2343E" w:rsidRPr="006E6B89" w:rsidRDefault="009B43F8" w:rsidP="00E2343E">
            <w:pPr>
              <w:keepNext/>
              <w:autoSpaceDE w:val="0"/>
              <w:autoSpaceDN w:val="0"/>
              <w:adjustRightInd w:val="0"/>
              <w:jc w:val="right"/>
              <w:rPr>
                <w:rFonts w:cstheme="minorHAnsi"/>
                <w:bCs/>
              </w:rPr>
            </w:pPr>
            <w:r>
              <w:rPr>
                <w:rFonts w:cstheme="minorHAnsi"/>
                <w:bCs/>
              </w:rPr>
              <w:t>15.6%</w:t>
            </w:r>
          </w:p>
        </w:tc>
        <w:tc>
          <w:tcPr>
            <w:tcW w:w="990" w:type="dxa"/>
          </w:tcPr>
          <w:p w14:paraId="19E910CB" w14:textId="59301534" w:rsidR="00E2343E" w:rsidRPr="006E6B89" w:rsidRDefault="009B43F8" w:rsidP="00E2343E">
            <w:pPr>
              <w:keepNext/>
              <w:autoSpaceDE w:val="0"/>
              <w:autoSpaceDN w:val="0"/>
              <w:adjustRightInd w:val="0"/>
              <w:jc w:val="right"/>
              <w:rPr>
                <w:rFonts w:cstheme="minorHAnsi"/>
                <w:bCs/>
              </w:rPr>
            </w:pPr>
            <w:r>
              <w:rPr>
                <w:rFonts w:cstheme="minorHAnsi"/>
                <w:bCs/>
              </w:rPr>
              <w:t>65.2%</w:t>
            </w:r>
          </w:p>
        </w:tc>
        <w:tc>
          <w:tcPr>
            <w:tcW w:w="990" w:type="dxa"/>
          </w:tcPr>
          <w:p w14:paraId="1D360926" w14:textId="24AA4A27" w:rsidR="00E2343E" w:rsidRPr="006E6B89" w:rsidRDefault="009B43F8" w:rsidP="00E2343E">
            <w:pPr>
              <w:keepNext/>
              <w:autoSpaceDE w:val="0"/>
              <w:autoSpaceDN w:val="0"/>
              <w:adjustRightInd w:val="0"/>
              <w:jc w:val="right"/>
              <w:rPr>
                <w:rFonts w:cstheme="minorHAnsi"/>
                <w:bCs/>
              </w:rPr>
            </w:pPr>
            <w:r>
              <w:rPr>
                <w:rFonts w:cstheme="minorHAnsi"/>
                <w:bCs/>
              </w:rPr>
              <w:t>15.3%</w:t>
            </w:r>
          </w:p>
        </w:tc>
      </w:tr>
      <w:tr w:rsidR="00E2343E" w14:paraId="4E30C531" w14:textId="77777777" w:rsidTr="00E2343E">
        <w:trPr>
          <w:jc w:val="center"/>
        </w:trPr>
        <w:tc>
          <w:tcPr>
            <w:tcW w:w="2198" w:type="dxa"/>
          </w:tcPr>
          <w:p w14:paraId="3A7C93CC" w14:textId="77777777" w:rsidR="00E2343E" w:rsidRPr="006E6B89" w:rsidRDefault="00E2343E" w:rsidP="00E2343E">
            <w:pPr>
              <w:keepNext/>
              <w:autoSpaceDE w:val="0"/>
              <w:autoSpaceDN w:val="0"/>
              <w:adjustRightInd w:val="0"/>
              <w:rPr>
                <w:rFonts w:cstheme="minorHAnsi"/>
                <w:bCs/>
              </w:rPr>
            </w:pPr>
            <w:r w:rsidRPr="006E6B89">
              <w:rPr>
                <w:rFonts w:cstheme="minorHAnsi"/>
                <w:bCs/>
              </w:rPr>
              <w:t>Quintile 5</w:t>
            </w:r>
          </w:p>
        </w:tc>
        <w:tc>
          <w:tcPr>
            <w:tcW w:w="1047" w:type="dxa"/>
          </w:tcPr>
          <w:p w14:paraId="583ED5DF" w14:textId="33EB80FA" w:rsidR="00E2343E" w:rsidRPr="006E6B89" w:rsidRDefault="009B43F8" w:rsidP="00E2343E">
            <w:pPr>
              <w:keepNext/>
              <w:autoSpaceDE w:val="0"/>
              <w:autoSpaceDN w:val="0"/>
              <w:adjustRightInd w:val="0"/>
              <w:jc w:val="right"/>
              <w:rPr>
                <w:rFonts w:cstheme="minorHAnsi"/>
                <w:bCs/>
              </w:rPr>
            </w:pPr>
            <w:r>
              <w:rPr>
                <w:rFonts w:cstheme="minorHAnsi"/>
                <w:bCs/>
              </w:rPr>
              <w:t>0.1%</w:t>
            </w:r>
          </w:p>
        </w:tc>
        <w:tc>
          <w:tcPr>
            <w:tcW w:w="990" w:type="dxa"/>
          </w:tcPr>
          <w:p w14:paraId="7D9FA0E7" w14:textId="6CBFC33F" w:rsidR="00E2343E" w:rsidRPr="006E6B89" w:rsidRDefault="009B43F8" w:rsidP="00E2343E">
            <w:pPr>
              <w:keepNext/>
              <w:autoSpaceDE w:val="0"/>
              <w:autoSpaceDN w:val="0"/>
              <w:adjustRightInd w:val="0"/>
              <w:jc w:val="right"/>
              <w:rPr>
                <w:rFonts w:cstheme="minorHAnsi"/>
                <w:bCs/>
              </w:rPr>
            </w:pPr>
            <w:r>
              <w:rPr>
                <w:rFonts w:cstheme="minorHAnsi"/>
                <w:bCs/>
              </w:rPr>
              <w:t>0.3%</w:t>
            </w:r>
          </w:p>
        </w:tc>
        <w:tc>
          <w:tcPr>
            <w:tcW w:w="990" w:type="dxa"/>
          </w:tcPr>
          <w:p w14:paraId="6FECB666" w14:textId="13B22C38" w:rsidR="00E2343E" w:rsidRPr="006E6B89" w:rsidRDefault="009B43F8" w:rsidP="00E2343E">
            <w:pPr>
              <w:keepNext/>
              <w:autoSpaceDE w:val="0"/>
              <w:autoSpaceDN w:val="0"/>
              <w:adjustRightInd w:val="0"/>
              <w:jc w:val="right"/>
              <w:rPr>
                <w:rFonts w:cstheme="minorHAnsi"/>
                <w:bCs/>
              </w:rPr>
            </w:pPr>
            <w:r>
              <w:rPr>
                <w:rFonts w:cstheme="minorHAnsi"/>
                <w:bCs/>
              </w:rPr>
              <w:t>1.1%</w:t>
            </w:r>
          </w:p>
        </w:tc>
        <w:tc>
          <w:tcPr>
            <w:tcW w:w="990" w:type="dxa"/>
          </w:tcPr>
          <w:p w14:paraId="671E6A41" w14:textId="35571C36" w:rsidR="00E2343E" w:rsidRPr="006E6B89" w:rsidRDefault="009B43F8" w:rsidP="00E2343E">
            <w:pPr>
              <w:keepNext/>
              <w:autoSpaceDE w:val="0"/>
              <w:autoSpaceDN w:val="0"/>
              <w:adjustRightInd w:val="0"/>
              <w:jc w:val="right"/>
              <w:rPr>
                <w:rFonts w:cstheme="minorHAnsi"/>
                <w:bCs/>
              </w:rPr>
            </w:pPr>
            <w:r>
              <w:rPr>
                <w:rFonts w:cstheme="minorHAnsi"/>
                <w:bCs/>
              </w:rPr>
              <w:t>7.1%</w:t>
            </w:r>
          </w:p>
        </w:tc>
        <w:tc>
          <w:tcPr>
            <w:tcW w:w="990" w:type="dxa"/>
          </w:tcPr>
          <w:p w14:paraId="14DF1B8E" w14:textId="69E22279" w:rsidR="00E2343E" w:rsidRPr="006E6B89" w:rsidRDefault="009B43F8" w:rsidP="00E2343E">
            <w:pPr>
              <w:keepNext/>
              <w:autoSpaceDE w:val="0"/>
              <w:autoSpaceDN w:val="0"/>
              <w:adjustRightInd w:val="0"/>
              <w:jc w:val="right"/>
              <w:rPr>
                <w:rFonts w:cstheme="minorHAnsi"/>
                <w:bCs/>
              </w:rPr>
            </w:pPr>
            <w:r>
              <w:rPr>
                <w:rFonts w:cstheme="minorHAnsi"/>
                <w:bCs/>
              </w:rPr>
              <w:t>91.3%</w:t>
            </w:r>
          </w:p>
        </w:tc>
      </w:tr>
    </w:tbl>
    <w:p w14:paraId="771FE484" w14:textId="77777777" w:rsidR="00F86D93" w:rsidRDefault="00F86D93" w:rsidP="00DB3627">
      <w:pPr>
        <w:autoSpaceDE w:val="0"/>
        <w:autoSpaceDN w:val="0"/>
        <w:adjustRightInd w:val="0"/>
        <w:spacing w:after="0" w:line="240" w:lineRule="auto"/>
        <w:rPr>
          <w:rFonts w:cstheme="minorHAnsi"/>
          <w:b/>
          <w:bCs/>
        </w:rPr>
      </w:pPr>
    </w:p>
    <w:p w14:paraId="5C8BCE3C" w14:textId="77777777" w:rsidR="00621F8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42BC592E" w14:textId="77777777" w:rsidR="00621F8D" w:rsidRDefault="00621F8D" w:rsidP="00DB3627">
      <w:pPr>
        <w:autoSpaceDE w:val="0"/>
        <w:autoSpaceDN w:val="0"/>
        <w:adjustRightInd w:val="0"/>
        <w:spacing w:after="0" w:line="240" w:lineRule="auto"/>
        <w:rPr>
          <w:rFonts w:cstheme="minorHAnsi"/>
          <w:bCs/>
        </w:rPr>
      </w:pPr>
    </w:p>
    <w:p w14:paraId="3143C94E" w14:textId="7B546D05" w:rsidR="00D81F55" w:rsidRPr="0037350F" w:rsidRDefault="00D81F55" w:rsidP="00DB3627">
      <w:pPr>
        <w:autoSpaceDE w:val="0"/>
        <w:autoSpaceDN w:val="0"/>
        <w:adjustRightInd w:val="0"/>
        <w:spacing w:after="0" w:line="240" w:lineRule="auto"/>
        <w:rPr>
          <w:rFonts w:cstheme="minorHAnsi"/>
          <w:bCs/>
        </w:rPr>
      </w:pPr>
      <w:r w:rsidRPr="00990AE0">
        <w:rPr>
          <w:rFonts w:cstheme="minorHAnsi"/>
          <w:b/>
          <w:bCs/>
          <w:color w:val="0070C0"/>
        </w:rPr>
        <w:t>Test/Retest</w:t>
      </w:r>
    </w:p>
    <w:p w14:paraId="0CABCFD4" w14:textId="0C01D8E8" w:rsidR="007422FD" w:rsidRDefault="0046138D" w:rsidP="00DB3627">
      <w:pPr>
        <w:autoSpaceDE w:val="0"/>
        <w:autoSpaceDN w:val="0"/>
        <w:adjustRightInd w:val="0"/>
        <w:spacing w:after="0" w:line="240" w:lineRule="auto"/>
        <w:rPr>
          <w:rFonts w:cstheme="minorHAnsi"/>
          <w:bCs/>
          <w:i/>
        </w:rPr>
      </w:pPr>
      <w:r w:rsidRPr="0037350F">
        <w:rPr>
          <w:rFonts w:cstheme="minorHAnsi"/>
          <w:bCs/>
          <w:color w:val="0070C0"/>
        </w:rPr>
        <w:t>T</w:t>
      </w:r>
      <w:r w:rsidR="00F36C9C" w:rsidRPr="0037350F">
        <w:rPr>
          <w:rFonts w:cstheme="minorHAnsi"/>
          <w:bCs/>
          <w:color w:val="0070C0"/>
        </w:rPr>
        <w:t>he test/r</w:t>
      </w:r>
      <w:r w:rsidRPr="0037350F">
        <w:rPr>
          <w:rFonts w:cstheme="minorHAnsi"/>
          <w:bCs/>
          <w:color w:val="0070C0"/>
        </w:rPr>
        <w:t xml:space="preserve">etest results </w:t>
      </w:r>
      <w:r w:rsidRPr="00072979">
        <w:rPr>
          <w:rFonts w:cstheme="minorHAnsi"/>
          <w:bCs/>
          <w:color w:val="0070C0"/>
        </w:rPr>
        <w:t xml:space="preserve">indicate the </w:t>
      </w:r>
      <w:r w:rsidR="000735DD" w:rsidRPr="00072979">
        <w:rPr>
          <w:rFonts w:ascii="Calibri" w:hAnsi="Calibri"/>
          <w:color w:val="0070C0"/>
        </w:rPr>
        <w:t xml:space="preserve">Knee Arthroplasty </w:t>
      </w:r>
      <w:r w:rsidRPr="00072979">
        <w:rPr>
          <w:rFonts w:cstheme="minorHAnsi"/>
          <w:bCs/>
          <w:color w:val="0070C0"/>
        </w:rPr>
        <w:t>measure is robust to statistical noise resulting from random sampling</w:t>
      </w:r>
      <w:r w:rsidR="00F36C9C" w:rsidRPr="00072979">
        <w:rPr>
          <w:rFonts w:cstheme="minorHAnsi"/>
          <w:bCs/>
          <w:color w:val="0070C0"/>
        </w:rPr>
        <w:t xml:space="preserve"> and</w:t>
      </w:r>
      <w:r w:rsidRPr="00072979">
        <w:rPr>
          <w:rFonts w:cstheme="minorHAnsi"/>
          <w:bCs/>
          <w:color w:val="0070C0"/>
        </w:rPr>
        <w:t xml:space="preserve"> is </w:t>
      </w:r>
      <w:r w:rsidR="00CB277F" w:rsidRPr="00072979">
        <w:rPr>
          <w:rFonts w:cstheme="minorHAnsi"/>
          <w:bCs/>
          <w:color w:val="0070C0"/>
        </w:rPr>
        <w:t xml:space="preserve">therefore </w:t>
      </w:r>
      <w:r w:rsidRPr="00072979">
        <w:rPr>
          <w:rFonts w:cstheme="minorHAnsi"/>
          <w:bCs/>
          <w:color w:val="0070C0"/>
        </w:rPr>
        <w:t xml:space="preserve">expected to </w:t>
      </w:r>
      <w:r w:rsidR="00CB277F" w:rsidRPr="00072979">
        <w:rPr>
          <w:rFonts w:cstheme="minorHAnsi"/>
          <w:bCs/>
          <w:color w:val="0070C0"/>
        </w:rPr>
        <w:t xml:space="preserve">consistently </w:t>
      </w:r>
      <w:r w:rsidRPr="00072979">
        <w:rPr>
          <w:rFonts w:cstheme="minorHAnsi"/>
          <w:bCs/>
          <w:color w:val="0070C0"/>
        </w:rPr>
        <w:t>reproduce the same result.</w:t>
      </w:r>
      <w:r w:rsidR="00CB277F" w:rsidRPr="00072979">
        <w:rPr>
          <w:rFonts w:cstheme="minorHAnsi"/>
          <w:bCs/>
          <w:color w:val="0070C0"/>
        </w:rPr>
        <w:t xml:space="preserve"> More specifically, the test/retest analysis shows that </w:t>
      </w:r>
      <w:r w:rsidR="00CB277F" w:rsidRPr="00072979">
        <w:rPr>
          <w:rFonts w:ascii="Calibri" w:hAnsi="Calibri"/>
          <w:color w:val="0070C0"/>
        </w:rPr>
        <w:t>clinicians have similar measure quintile ranks regardless of which episodes are used to calculate score</w:t>
      </w:r>
      <w:r w:rsidR="006A0C70">
        <w:rPr>
          <w:rFonts w:ascii="Calibri" w:hAnsi="Calibri"/>
          <w:color w:val="0070C0"/>
        </w:rPr>
        <w:t>s</w:t>
      </w:r>
      <w:r w:rsidR="00CB277F" w:rsidRPr="00072979">
        <w:rPr>
          <w:rFonts w:ascii="Calibri" w:hAnsi="Calibri"/>
          <w:color w:val="0070C0"/>
        </w:rPr>
        <w:t xml:space="preserve">. This indicates that the </w:t>
      </w:r>
      <w:r w:rsidR="000735DD" w:rsidRPr="00072979">
        <w:rPr>
          <w:rFonts w:ascii="Calibri" w:hAnsi="Calibri"/>
          <w:color w:val="0070C0"/>
        </w:rPr>
        <w:t xml:space="preserve">Knee Arthroplasty </w:t>
      </w:r>
      <w:r w:rsidR="00CB277F" w:rsidRPr="00072979">
        <w:rPr>
          <w:rFonts w:ascii="Calibri" w:hAnsi="Calibri"/>
          <w:color w:val="0070C0"/>
        </w:rPr>
        <w:t>measure score is a reliable measure of a clinician’s risk-adjusted Medicare spending compared to other clinicians.</w:t>
      </w:r>
      <w:r w:rsidR="007422FD" w:rsidRPr="00072979">
        <w:rPr>
          <w:rFonts w:cstheme="minorHAnsi"/>
          <w:bCs/>
          <w:i/>
        </w:rPr>
        <w:br/>
      </w:r>
    </w:p>
    <w:p w14:paraId="1C532199" w14:textId="7F70F59F" w:rsidR="000568ED" w:rsidRPr="00553C5F" w:rsidRDefault="000568ED" w:rsidP="000568ED">
      <w:pPr>
        <w:autoSpaceDE w:val="0"/>
        <w:autoSpaceDN w:val="0"/>
        <w:adjustRightInd w:val="0"/>
        <w:spacing w:after="0" w:line="240" w:lineRule="auto"/>
        <w:rPr>
          <w:rFonts w:cstheme="minorHAnsi"/>
          <w:bCs/>
          <w:color w:val="FF0000"/>
        </w:rPr>
      </w:pPr>
      <w:r w:rsidRPr="00553C5F">
        <w:rPr>
          <w:rFonts w:cs="Times New Roman"/>
          <w:color w:val="FF0000"/>
        </w:rPr>
        <w:t>As noted previously, the requirement to split the measure into two samples results in each provider having fewer cases than in a full performance period. This systematically results in reduced precision relative to how the measure would be used in practice. Consequently, per Adams, the test-retest analyses can only be considered a lower bound on the stability in provider measure scores</w:t>
      </w:r>
      <w:r w:rsidRPr="00553C5F">
        <w:rPr>
          <w:rStyle w:val="FootnoteReference"/>
          <w:color w:val="FF0000"/>
        </w:rPr>
        <w:footnoteReference w:id="6"/>
      </w:r>
      <w:r w:rsidRPr="00553C5F">
        <w:rPr>
          <w:rFonts w:cs="Times New Roman"/>
          <w:color w:val="FF0000"/>
        </w:rPr>
        <w:t>. The quintile tables for the Change in Provider Classification analysis therefore provide a better estimate of provider stability.</w:t>
      </w:r>
    </w:p>
    <w:p w14:paraId="141FA03E" w14:textId="77777777" w:rsidR="000568ED" w:rsidRPr="00072979" w:rsidRDefault="000568ED" w:rsidP="00DB3627">
      <w:pPr>
        <w:autoSpaceDE w:val="0"/>
        <w:autoSpaceDN w:val="0"/>
        <w:adjustRightInd w:val="0"/>
        <w:spacing w:after="0" w:line="240" w:lineRule="auto"/>
        <w:rPr>
          <w:rFonts w:cstheme="minorHAnsi"/>
          <w:bCs/>
          <w:i/>
        </w:rPr>
      </w:pPr>
    </w:p>
    <w:p w14:paraId="6091237B" w14:textId="1FBB9BCB" w:rsidR="00D81F55" w:rsidRPr="00072979" w:rsidRDefault="00D81F55" w:rsidP="00DB3627">
      <w:pPr>
        <w:autoSpaceDE w:val="0"/>
        <w:autoSpaceDN w:val="0"/>
        <w:adjustRightInd w:val="0"/>
        <w:spacing w:after="0" w:line="240" w:lineRule="auto"/>
        <w:rPr>
          <w:rFonts w:cstheme="minorHAnsi"/>
          <w:bCs/>
        </w:rPr>
      </w:pPr>
      <w:r w:rsidRPr="00072979">
        <w:rPr>
          <w:rFonts w:cstheme="minorHAnsi"/>
          <w:b/>
          <w:bCs/>
          <w:color w:val="0070C0"/>
        </w:rPr>
        <w:t>Reliability Score</w:t>
      </w:r>
    </w:p>
    <w:p w14:paraId="3B0B121B" w14:textId="4E327E7D" w:rsidR="00D81F55" w:rsidRDefault="00D81F55" w:rsidP="00DB3627">
      <w:pPr>
        <w:autoSpaceDE w:val="0"/>
        <w:autoSpaceDN w:val="0"/>
        <w:adjustRightInd w:val="0"/>
        <w:spacing w:after="0" w:line="240" w:lineRule="auto"/>
        <w:rPr>
          <w:rFonts w:ascii="Calibri" w:hAnsi="Calibri"/>
          <w:color w:val="0070C0"/>
        </w:rPr>
      </w:pPr>
      <w:r w:rsidRPr="00072979">
        <w:rPr>
          <w:rFonts w:ascii="Calibri" w:hAnsi="Calibri"/>
          <w:color w:val="0070C0"/>
        </w:rPr>
        <w:t xml:space="preserve">Overall reliability of the </w:t>
      </w:r>
      <w:r w:rsidR="000735DD" w:rsidRPr="00072979">
        <w:rPr>
          <w:rFonts w:ascii="Calibri" w:hAnsi="Calibri"/>
          <w:color w:val="0070C0"/>
        </w:rPr>
        <w:t xml:space="preserve">Knee Arthroplasty </w:t>
      </w:r>
      <w:r w:rsidRPr="00072979">
        <w:rPr>
          <w:rFonts w:ascii="Calibri" w:hAnsi="Calibri"/>
          <w:color w:val="0070C0"/>
        </w:rPr>
        <w:t>measure is high due to the large number of episodes attributed to clinicians. CMS generally considers 0.4 as the threshold indicating ‘moderate’ reliability</w:t>
      </w:r>
      <w:r w:rsidR="004B206C" w:rsidRPr="00072979">
        <w:rPr>
          <w:rFonts w:ascii="Calibri" w:hAnsi="Calibri"/>
          <w:color w:val="0070C0"/>
        </w:rPr>
        <w:t xml:space="preserve"> which is supported by previous work into reliability</w:t>
      </w:r>
      <w:r w:rsidRPr="00072979">
        <w:rPr>
          <w:rFonts w:ascii="Calibri" w:hAnsi="Calibri"/>
          <w:color w:val="0070C0"/>
        </w:rPr>
        <w:t>.</w:t>
      </w:r>
      <w:r w:rsidRPr="00072979">
        <w:rPr>
          <w:rStyle w:val="FootnoteReference"/>
          <w:rFonts w:ascii="Calibri" w:hAnsi="Calibri"/>
          <w:color w:val="0070C0"/>
        </w:rPr>
        <w:footnoteReference w:id="7"/>
      </w:r>
      <w:r w:rsidRPr="00072979">
        <w:rPr>
          <w:rFonts w:ascii="Calibri" w:hAnsi="Calibri"/>
          <w:color w:val="0070C0"/>
        </w:rPr>
        <w:t xml:space="preserve"> Applying a case minimum of 10 episodes per clinician or clinician group </w:t>
      </w:r>
      <w:r w:rsidR="006A0C70">
        <w:rPr>
          <w:rFonts w:ascii="Calibri" w:hAnsi="Calibri"/>
          <w:color w:val="0070C0"/>
        </w:rPr>
        <w:t xml:space="preserve">ensures both </w:t>
      </w:r>
      <w:r w:rsidRPr="00072979">
        <w:rPr>
          <w:rFonts w:ascii="Calibri" w:hAnsi="Calibri"/>
          <w:color w:val="0070C0"/>
        </w:rPr>
        <w:t>reliability and measure inclusiveness.</w:t>
      </w:r>
      <w:r w:rsidRPr="0037350F">
        <w:rPr>
          <w:rFonts w:ascii="Calibri" w:hAnsi="Calibri"/>
          <w:color w:val="0070C0"/>
        </w:rPr>
        <w:t xml:space="preserve"> </w:t>
      </w:r>
    </w:p>
    <w:p w14:paraId="54929770" w14:textId="77777777" w:rsidR="00F86D93" w:rsidRPr="0037350F" w:rsidRDefault="00F86D93" w:rsidP="00DB3627">
      <w:pPr>
        <w:autoSpaceDE w:val="0"/>
        <w:autoSpaceDN w:val="0"/>
        <w:adjustRightInd w:val="0"/>
        <w:spacing w:after="0" w:line="240" w:lineRule="auto"/>
        <w:rPr>
          <w:rFonts w:cstheme="minorHAnsi"/>
          <w:bCs/>
        </w:rPr>
      </w:pPr>
    </w:p>
    <w:p w14:paraId="1A9C9C7E" w14:textId="77777777" w:rsidR="00F35F0A" w:rsidRPr="00553C5F" w:rsidRDefault="00F35F0A" w:rsidP="00F35F0A">
      <w:pPr>
        <w:autoSpaceDE w:val="0"/>
        <w:autoSpaceDN w:val="0"/>
        <w:adjustRightInd w:val="0"/>
        <w:spacing w:after="0" w:line="240" w:lineRule="auto"/>
        <w:rPr>
          <w:rFonts w:cs="Times New Roman"/>
          <w:b/>
          <w:color w:val="FF0000"/>
        </w:rPr>
      </w:pPr>
      <w:r w:rsidRPr="00553C5F">
        <w:rPr>
          <w:rFonts w:cs="Times New Roman"/>
          <w:b/>
          <w:color w:val="FF0000"/>
        </w:rPr>
        <w:t>Change in Provider Classification (Adams)</w:t>
      </w:r>
    </w:p>
    <w:p w14:paraId="052C4334" w14:textId="46B2D0FB" w:rsidR="00F35F0A" w:rsidRPr="00553C5F" w:rsidRDefault="00FD2B2B" w:rsidP="00F35F0A">
      <w:pPr>
        <w:autoSpaceDE w:val="0"/>
        <w:autoSpaceDN w:val="0"/>
        <w:adjustRightInd w:val="0"/>
        <w:spacing w:after="0" w:line="240" w:lineRule="auto"/>
        <w:rPr>
          <w:rFonts w:cstheme="minorHAnsi"/>
          <w:bCs/>
          <w:color w:val="FF0000"/>
        </w:rPr>
      </w:pPr>
      <w:r w:rsidRPr="00553C5F">
        <w:rPr>
          <w:rFonts w:cstheme="minorHAnsi"/>
          <w:bCs/>
          <w:color w:val="FF0000"/>
        </w:rPr>
        <w:t>The</w:t>
      </w:r>
      <w:r w:rsidR="00F35F0A" w:rsidRPr="00553C5F">
        <w:rPr>
          <w:rFonts w:cstheme="minorHAnsi"/>
          <w:bCs/>
          <w:color w:val="FF0000"/>
        </w:rPr>
        <w:t xml:space="preserve"> analysis results indicate that the percentage of low cost providers classified as high cost, or vice versa, is low. More specifically, this analysis indicates that measure score rankings are largely driven by differences in true clinician performance, and that random noise has little effect on the results of the measure. </w:t>
      </w:r>
    </w:p>
    <w:p w14:paraId="32C26948" w14:textId="77777777" w:rsidR="00D81F55" w:rsidRPr="00A25024" w:rsidRDefault="00D81F55"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7945D10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9691BB0" w:rsidR="00696262" w:rsidRPr="00A25024" w:rsidRDefault="00F6687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8CB8429" w:rsidR="000574AB" w:rsidRPr="00A25024" w:rsidRDefault="00F6687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r w:rsidR="0046138D">
        <w:rPr>
          <w:rFonts w:eastAsia="MS Gothic" w:cstheme="minorHAnsi"/>
          <w:bCs/>
          <w:i/>
        </w:rPr>
        <w:t>performance</w:t>
      </w:r>
      <w:r w:rsidR="0046138D" w:rsidRPr="00A25024">
        <w:rPr>
          <w:rFonts w:eastAsia="MS Gothic" w:cstheme="minorHAnsi"/>
          <w:bCs/>
        </w:rPr>
        <w:t>)</w:t>
      </w:r>
      <w:r w:rsidR="0046138D">
        <w:rPr>
          <w:rFonts w:eastAsia="MS Gothic" w:cstheme="minorHAnsi"/>
          <w:bCs/>
        </w:rPr>
        <w:t xml:space="preserve"> 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4298052"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5353108C" w14:textId="5E7DEB60" w:rsidR="00990AE0" w:rsidRPr="008564E0" w:rsidRDefault="00D15DB0" w:rsidP="00D15DB0">
      <w:pPr>
        <w:autoSpaceDE w:val="0"/>
        <w:autoSpaceDN w:val="0"/>
        <w:adjustRightInd w:val="0"/>
        <w:spacing w:after="0" w:line="240" w:lineRule="auto"/>
        <w:rPr>
          <w:rFonts w:cstheme="minorHAnsi"/>
          <w:b/>
          <w:bCs/>
          <w:color w:val="0070C0"/>
        </w:rPr>
      </w:pPr>
      <w:r w:rsidRPr="008564E0">
        <w:rPr>
          <w:rFonts w:cstheme="minorHAnsi"/>
          <w:b/>
          <w:bCs/>
          <w:color w:val="0070C0"/>
        </w:rPr>
        <w:t xml:space="preserve">Face validity </w:t>
      </w:r>
    </w:p>
    <w:p w14:paraId="27E988DD" w14:textId="3CA24857" w:rsidR="00D15DB0" w:rsidRPr="00072979" w:rsidRDefault="00D15DB0" w:rsidP="00D15DB0">
      <w:pPr>
        <w:autoSpaceDE w:val="0"/>
        <w:autoSpaceDN w:val="0"/>
        <w:adjustRightInd w:val="0"/>
        <w:spacing w:after="0" w:line="240" w:lineRule="auto"/>
        <w:rPr>
          <w:rFonts w:cstheme="minorHAnsi"/>
          <w:bCs/>
          <w:color w:val="0070C0"/>
        </w:rPr>
      </w:pPr>
      <w:r w:rsidRPr="00072979">
        <w:rPr>
          <w:rFonts w:cstheme="minorHAnsi"/>
          <w:bCs/>
          <w:color w:val="0070C0"/>
        </w:rPr>
        <w:t xml:space="preserve">The </w:t>
      </w:r>
      <w:r w:rsidR="000735DD" w:rsidRPr="00072979">
        <w:rPr>
          <w:rFonts w:ascii="Calibri" w:hAnsi="Calibri"/>
          <w:color w:val="0070C0"/>
        </w:rPr>
        <w:t xml:space="preserve">Knee Arthroplasty </w:t>
      </w:r>
      <w:r w:rsidRPr="00072979">
        <w:rPr>
          <w:rFonts w:cstheme="minorHAnsi"/>
          <w:bCs/>
          <w:color w:val="0070C0"/>
        </w:rPr>
        <w:t>cost measure was developed with extensive input from clinic</w:t>
      </w:r>
      <w:r w:rsidR="003B0216" w:rsidRPr="00072979">
        <w:rPr>
          <w:rFonts w:cstheme="minorHAnsi"/>
          <w:bCs/>
          <w:color w:val="0070C0"/>
        </w:rPr>
        <w:t>ian</w:t>
      </w:r>
      <w:r w:rsidRPr="00072979">
        <w:rPr>
          <w:rFonts w:cstheme="minorHAnsi"/>
          <w:bCs/>
          <w:color w:val="0070C0"/>
        </w:rPr>
        <w:t xml:space="preserve"> experts and other stakeholders. Acumen incorporated input from </w:t>
      </w:r>
      <w:r w:rsidR="0088502A">
        <w:rPr>
          <w:rFonts w:cstheme="minorHAnsi"/>
          <w:bCs/>
          <w:color w:val="0070C0"/>
        </w:rPr>
        <w:t xml:space="preserve">(i) </w:t>
      </w:r>
      <w:r w:rsidR="003B0216" w:rsidRPr="00072979">
        <w:rPr>
          <w:rFonts w:cstheme="minorHAnsi"/>
          <w:bCs/>
          <w:color w:val="0070C0"/>
        </w:rPr>
        <w:t xml:space="preserve">a </w:t>
      </w:r>
      <w:r w:rsidR="00E6013A" w:rsidRPr="00072979">
        <w:rPr>
          <w:rFonts w:cstheme="minorHAnsi"/>
          <w:bCs/>
          <w:color w:val="0070C0"/>
        </w:rPr>
        <w:t xml:space="preserve">Musculoskeletal Disease Management - Non-Spine </w:t>
      </w:r>
      <w:r w:rsidRPr="00072979">
        <w:rPr>
          <w:rFonts w:cstheme="minorHAnsi"/>
          <w:bCs/>
          <w:color w:val="0070C0"/>
        </w:rPr>
        <w:t>Clinical Subcommittee (CS), (</w:t>
      </w:r>
      <w:r w:rsidR="0088502A">
        <w:rPr>
          <w:rFonts w:cstheme="minorHAnsi"/>
          <w:bCs/>
          <w:color w:val="0070C0"/>
        </w:rPr>
        <w:t xml:space="preserve">ii) </w:t>
      </w:r>
      <w:r w:rsidRPr="00072979">
        <w:rPr>
          <w:rFonts w:cstheme="minorHAnsi"/>
          <w:bCs/>
          <w:color w:val="0070C0"/>
        </w:rPr>
        <w:t>Technical Expert Panel (TEP), (</w:t>
      </w:r>
      <w:r w:rsidR="0088502A">
        <w:rPr>
          <w:rFonts w:cstheme="minorHAnsi"/>
          <w:bCs/>
          <w:color w:val="0070C0"/>
        </w:rPr>
        <w:t xml:space="preserve">iii) </w:t>
      </w:r>
      <w:r w:rsidRPr="00072979">
        <w:rPr>
          <w:rFonts w:cstheme="minorHAnsi"/>
          <w:bCs/>
          <w:color w:val="0070C0"/>
        </w:rPr>
        <w:t xml:space="preserve">Person and Family Committee (PFC), and </w:t>
      </w:r>
      <w:proofErr w:type="gramStart"/>
      <w:r w:rsidR="0088502A">
        <w:rPr>
          <w:rFonts w:cstheme="minorHAnsi"/>
          <w:bCs/>
          <w:color w:val="0070C0"/>
        </w:rPr>
        <w:t xml:space="preserve">(iv) </w:t>
      </w:r>
      <w:r w:rsidR="00C035C8" w:rsidRPr="00072979">
        <w:rPr>
          <w:rFonts w:cstheme="minorHAnsi"/>
          <w:bCs/>
          <w:color w:val="0070C0"/>
        </w:rPr>
        <w:t>national</w:t>
      </w:r>
      <w:proofErr w:type="gramEnd"/>
      <w:r w:rsidR="00C035C8" w:rsidRPr="00072979">
        <w:rPr>
          <w:rFonts w:cstheme="minorHAnsi"/>
          <w:bCs/>
          <w:color w:val="0070C0"/>
        </w:rPr>
        <w:t xml:space="preserve"> </w:t>
      </w:r>
      <w:r w:rsidRPr="00072979">
        <w:rPr>
          <w:rFonts w:cstheme="minorHAnsi"/>
          <w:bCs/>
          <w:color w:val="0070C0"/>
        </w:rPr>
        <w:t xml:space="preserve">stakeholder feedback from field testing. </w:t>
      </w:r>
    </w:p>
    <w:p w14:paraId="45345D80" w14:textId="77777777" w:rsidR="00D15DB0" w:rsidRPr="00072979" w:rsidRDefault="00D15DB0" w:rsidP="00D15DB0">
      <w:pPr>
        <w:autoSpaceDE w:val="0"/>
        <w:autoSpaceDN w:val="0"/>
        <w:adjustRightInd w:val="0"/>
        <w:spacing w:after="0" w:line="240" w:lineRule="auto"/>
        <w:rPr>
          <w:rFonts w:cstheme="minorHAnsi"/>
          <w:bCs/>
          <w:color w:val="0070C0"/>
        </w:rPr>
      </w:pPr>
    </w:p>
    <w:p w14:paraId="04F3E1D4" w14:textId="4D8F1A86" w:rsidR="00D15DB0" w:rsidRDefault="00D15DB0" w:rsidP="00D15DB0">
      <w:pPr>
        <w:autoSpaceDE w:val="0"/>
        <w:autoSpaceDN w:val="0"/>
        <w:adjustRightInd w:val="0"/>
        <w:spacing w:after="0" w:line="240" w:lineRule="auto"/>
        <w:rPr>
          <w:rFonts w:cstheme="minorHAnsi"/>
          <w:bCs/>
          <w:color w:val="0070C0"/>
        </w:rPr>
      </w:pPr>
      <w:r w:rsidRPr="00072979">
        <w:rPr>
          <w:rFonts w:cstheme="minorHAnsi"/>
          <w:bCs/>
          <w:color w:val="0070C0"/>
        </w:rPr>
        <w:t xml:space="preserve">The Clinical Subcommittee was </w:t>
      </w:r>
      <w:r w:rsidR="00151625" w:rsidRPr="00072979">
        <w:rPr>
          <w:rFonts w:cstheme="minorHAnsi"/>
          <w:bCs/>
          <w:color w:val="0070C0"/>
        </w:rPr>
        <w:t xml:space="preserve">convened to provide detailed input on each component of the measure, and was </w:t>
      </w:r>
      <w:r w:rsidRPr="00072979">
        <w:rPr>
          <w:rFonts w:cstheme="minorHAnsi"/>
          <w:bCs/>
          <w:color w:val="0070C0"/>
        </w:rPr>
        <w:t xml:space="preserve">composed of </w:t>
      </w:r>
      <w:r w:rsidR="00E6013A" w:rsidRPr="00072979">
        <w:rPr>
          <w:rFonts w:cstheme="minorHAnsi"/>
          <w:bCs/>
          <w:color w:val="0070C0"/>
        </w:rPr>
        <w:t xml:space="preserve">28 </w:t>
      </w:r>
      <w:r w:rsidRPr="00072979">
        <w:rPr>
          <w:rFonts w:cstheme="minorHAnsi"/>
          <w:bCs/>
          <w:color w:val="0070C0"/>
        </w:rPr>
        <w:t xml:space="preserve">members with clinical experience in </w:t>
      </w:r>
      <w:r w:rsidR="002F460B" w:rsidRPr="00072979">
        <w:rPr>
          <w:rFonts w:cstheme="minorHAnsi"/>
          <w:bCs/>
          <w:color w:val="0070C0"/>
        </w:rPr>
        <w:t>musculoskeletal disease</w:t>
      </w:r>
      <w:r w:rsidR="00FC5D3B" w:rsidRPr="00072979">
        <w:rPr>
          <w:rFonts w:cstheme="minorHAnsi"/>
          <w:bCs/>
          <w:color w:val="0070C0"/>
        </w:rPr>
        <w:t xml:space="preserve"> </w:t>
      </w:r>
      <w:r w:rsidRPr="00072979">
        <w:rPr>
          <w:rFonts w:cstheme="minorHAnsi"/>
          <w:bCs/>
          <w:color w:val="0070C0"/>
        </w:rPr>
        <w:t xml:space="preserve">management, representing </w:t>
      </w:r>
      <w:r w:rsidR="00E6013A" w:rsidRPr="00072979">
        <w:rPr>
          <w:rFonts w:cstheme="minorHAnsi"/>
          <w:bCs/>
          <w:color w:val="0070C0"/>
        </w:rPr>
        <w:t>27</w:t>
      </w:r>
      <w:r w:rsidRPr="00072979">
        <w:rPr>
          <w:rFonts w:cstheme="minorHAnsi"/>
          <w:bCs/>
          <w:color w:val="0070C0"/>
        </w:rPr>
        <w:t xml:space="preserve"> specialty societies, including the </w:t>
      </w:r>
      <w:r w:rsidR="00D325B1" w:rsidRPr="00072979">
        <w:rPr>
          <w:rFonts w:cstheme="minorHAnsi"/>
          <w:bCs/>
          <w:color w:val="0070C0"/>
        </w:rPr>
        <w:t>American Academy of Orthopedic Surgeons</w:t>
      </w:r>
      <w:r w:rsidR="00D325B1">
        <w:rPr>
          <w:rFonts w:cstheme="minorHAnsi"/>
          <w:bCs/>
          <w:color w:val="0070C0"/>
        </w:rPr>
        <w:t>,</w:t>
      </w:r>
      <w:r w:rsidR="00D325B1" w:rsidRPr="00072979">
        <w:rPr>
          <w:rFonts w:cstheme="minorHAnsi"/>
          <w:bCs/>
          <w:color w:val="0070C0"/>
        </w:rPr>
        <w:t xml:space="preserve"> </w:t>
      </w:r>
      <w:r w:rsidR="00E6013A" w:rsidRPr="00072979">
        <w:rPr>
          <w:rFonts w:cstheme="minorHAnsi"/>
          <w:bCs/>
          <w:color w:val="0070C0"/>
        </w:rPr>
        <w:t>American Associat</w:t>
      </w:r>
      <w:r w:rsidR="001F635F">
        <w:rPr>
          <w:rFonts w:cstheme="minorHAnsi"/>
          <w:bCs/>
          <w:color w:val="0070C0"/>
        </w:rPr>
        <w:t>ion</w:t>
      </w:r>
      <w:r w:rsidR="00E6013A" w:rsidRPr="00072979">
        <w:rPr>
          <w:rFonts w:cstheme="minorHAnsi"/>
          <w:bCs/>
          <w:color w:val="0070C0"/>
        </w:rPr>
        <w:t xml:space="preserve"> of Hip and Knee Surgeons, American College of Rheumatology, </w:t>
      </w:r>
      <w:r w:rsidR="00D325B1">
        <w:rPr>
          <w:rFonts w:cstheme="minorHAnsi"/>
          <w:bCs/>
          <w:color w:val="0070C0"/>
        </w:rPr>
        <w:t xml:space="preserve">and </w:t>
      </w:r>
      <w:r w:rsidR="00E6013A" w:rsidRPr="00072979">
        <w:rPr>
          <w:rFonts w:cstheme="minorHAnsi"/>
          <w:bCs/>
          <w:color w:val="0070C0"/>
        </w:rPr>
        <w:t>American College of Radiology</w:t>
      </w:r>
      <w:r w:rsidRPr="00072979">
        <w:rPr>
          <w:rFonts w:cstheme="minorHAnsi"/>
          <w:bCs/>
          <w:color w:val="0070C0"/>
        </w:rPr>
        <w:t>. The Clinical Subcommittee</w:t>
      </w:r>
      <w:r>
        <w:rPr>
          <w:rFonts w:cstheme="minorHAnsi"/>
          <w:bCs/>
          <w:color w:val="0070C0"/>
        </w:rPr>
        <w:t xml:space="preserve"> provided </w:t>
      </w:r>
      <w:r w:rsidRPr="004C2A5E">
        <w:rPr>
          <w:rFonts w:cstheme="minorHAnsi"/>
          <w:bCs/>
          <w:color w:val="0070C0"/>
        </w:rPr>
        <w:t xml:space="preserve">recommendations </w:t>
      </w:r>
      <w:r>
        <w:rPr>
          <w:rFonts w:cstheme="minorHAnsi"/>
          <w:bCs/>
          <w:color w:val="0070C0"/>
        </w:rPr>
        <w:t>on</w:t>
      </w:r>
      <w:r w:rsidRPr="004C2A5E">
        <w:rPr>
          <w:rFonts w:cstheme="minorHAnsi"/>
          <w:bCs/>
          <w:color w:val="0070C0"/>
        </w:rPr>
        <w:t xml:space="preserve"> </w:t>
      </w:r>
      <w:r>
        <w:rPr>
          <w:rFonts w:cstheme="minorHAnsi"/>
          <w:bCs/>
          <w:color w:val="0070C0"/>
        </w:rPr>
        <w:t>detailed</w:t>
      </w:r>
      <w:r w:rsidRPr="004C2A5E">
        <w:rPr>
          <w:rFonts w:cstheme="minorHAnsi"/>
          <w:bCs/>
          <w:color w:val="0070C0"/>
        </w:rPr>
        <w:t xml:space="preserve"> specifications for </w:t>
      </w:r>
      <w:r>
        <w:rPr>
          <w:rFonts w:cstheme="minorHAnsi"/>
          <w:bCs/>
          <w:color w:val="0070C0"/>
        </w:rPr>
        <w:t>the measure through an in-person meeting and a series of webinars</w:t>
      </w:r>
      <w:r w:rsidR="00393E3A">
        <w:rPr>
          <w:rFonts w:cstheme="minorHAnsi"/>
          <w:bCs/>
          <w:color w:val="0070C0"/>
        </w:rPr>
        <w:t xml:space="preserve"> from May 2017 to January 2018</w:t>
      </w:r>
      <w:r w:rsidR="00151625">
        <w:rPr>
          <w:rFonts w:cstheme="minorHAnsi"/>
          <w:bCs/>
          <w:color w:val="0070C0"/>
        </w:rPr>
        <w:t>. Input was gathered in a structured manner</w:t>
      </w:r>
      <w:r w:rsidR="00375058">
        <w:rPr>
          <w:rFonts w:cstheme="minorHAnsi"/>
          <w:bCs/>
          <w:color w:val="0070C0"/>
        </w:rPr>
        <w:t xml:space="preserve"> </w:t>
      </w:r>
      <w:r>
        <w:rPr>
          <w:rFonts w:cstheme="minorHAnsi"/>
          <w:bCs/>
          <w:color w:val="0070C0"/>
        </w:rPr>
        <w:t>includ</w:t>
      </w:r>
      <w:r w:rsidR="00375058">
        <w:rPr>
          <w:rFonts w:cstheme="minorHAnsi"/>
          <w:bCs/>
          <w:color w:val="0070C0"/>
        </w:rPr>
        <w:t>ing the use of</w:t>
      </w:r>
      <w:r>
        <w:rPr>
          <w:rFonts w:cstheme="minorHAnsi"/>
          <w:bCs/>
          <w:color w:val="0070C0"/>
        </w:rPr>
        <w:t xml:space="preserve"> a polling process </w:t>
      </w:r>
      <w:r w:rsidR="00151625">
        <w:rPr>
          <w:rFonts w:cstheme="minorHAnsi"/>
          <w:bCs/>
          <w:color w:val="0070C0"/>
        </w:rPr>
        <w:t>requiring greater than</w:t>
      </w:r>
      <w:r w:rsidR="00F05E4D">
        <w:rPr>
          <w:rFonts w:cstheme="minorHAnsi"/>
          <w:bCs/>
          <w:color w:val="0070C0"/>
        </w:rPr>
        <w:t xml:space="preserve"> 60 percent</w:t>
      </w:r>
      <w:r>
        <w:rPr>
          <w:rFonts w:cstheme="minorHAnsi"/>
          <w:bCs/>
          <w:color w:val="0070C0"/>
        </w:rPr>
        <w:t xml:space="preserve"> consensus. </w:t>
      </w:r>
    </w:p>
    <w:p w14:paraId="1B2B2BD4" w14:textId="77777777" w:rsidR="00D15DB0" w:rsidRDefault="00D15DB0" w:rsidP="00D15DB0">
      <w:pPr>
        <w:autoSpaceDE w:val="0"/>
        <w:autoSpaceDN w:val="0"/>
        <w:adjustRightInd w:val="0"/>
        <w:spacing w:after="0" w:line="240" w:lineRule="auto"/>
        <w:rPr>
          <w:rFonts w:cstheme="minorHAnsi"/>
          <w:bCs/>
          <w:color w:val="0070C0"/>
        </w:rPr>
      </w:pPr>
    </w:p>
    <w:p w14:paraId="623D2520" w14:textId="0FF7547D" w:rsidR="00D15DB0" w:rsidRDefault="00375058" w:rsidP="00D15DB0">
      <w:pPr>
        <w:autoSpaceDE w:val="0"/>
        <w:autoSpaceDN w:val="0"/>
        <w:adjustRightInd w:val="0"/>
        <w:spacing w:after="0" w:line="240" w:lineRule="auto"/>
        <w:rPr>
          <w:rFonts w:cstheme="minorHAnsi"/>
          <w:bCs/>
          <w:color w:val="0070C0"/>
        </w:rPr>
      </w:pPr>
      <w:r>
        <w:rPr>
          <w:rFonts w:cstheme="minorHAnsi"/>
          <w:bCs/>
          <w:color w:val="0070C0"/>
        </w:rPr>
        <w:t>The</w:t>
      </w:r>
      <w:r w:rsidR="00D15DB0" w:rsidRPr="004C2A5E">
        <w:rPr>
          <w:rFonts w:cstheme="minorHAnsi"/>
          <w:bCs/>
          <w:color w:val="0070C0"/>
        </w:rPr>
        <w:t xml:space="preserve"> TEP provide</w:t>
      </w:r>
      <w:r w:rsidR="00D15DB0">
        <w:rPr>
          <w:rFonts w:cstheme="minorHAnsi"/>
          <w:bCs/>
          <w:color w:val="0070C0"/>
        </w:rPr>
        <w:t>d</w:t>
      </w:r>
      <w:r w:rsidR="00D15DB0" w:rsidRPr="004C2A5E">
        <w:rPr>
          <w:rFonts w:cstheme="minorHAnsi"/>
          <w:bCs/>
          <w:color w:val="0070C0"/>
        </w:rPr>
        <w:t xml:space="preserve"> </w:t>
      </w:r>
      <w:r w:rsidR="00C43353">
        <w:rPr>
          <w:rFonts w:cstheme="minorHAnsi"/>
          <w:bCs/>
          <w:color w:val="0070C0"/>
        </w:rPr>
        <w:t xml:space="preserve">high-level </w:t>
      </w:r>
      <w:r w:rsidR="00D15DB0" w:rsidRPr="004C2A5E">
        <w:rPr>
          <w:rFonts w:cstheme="minorHAnsi"/>
          <w:bCs/>
          <w:color w:val="0070C0"/>
        </w:rPr>
        <w:t xml:space="preserve">guidance </w:t>
      </w:r>
      <w:r w:rsidR="00C43353">
        <w:rPr>
          <w:rFonts w:cstheme="minorHAnsi"/>
          <w:bCs/>
          <w:color w:val="0070C0"/>
        </w:rPr>
        <w:t xml:space="preserve">and input </w:t>
      </w:r>
      <w:r w:rsidR="00D15DB0" w:rsidRPr="004C2A5E">
        <w:rPr>
          <w:rFonts w:cstheme="minorHAnsi"/>
          <w:bCs/>
          <w:color w:val="0070C0"/>
        </w:rPr>
        <w:t>on the overall d</w:t>
      </w:r>
      <w:r w:rsidR="00D15DB0">
        <w:rPr>
          <w:rFonts w:cstheme="minorHAnsi"/>
          <w:bCs/>
          <w:color w:val="0070C0"/>
        </w:rPr>
        <w:t>irection of measure development</w:t>
      </w:r>
      <w:r w:rsidR="00C43353">
        <w:rPr>
          <w:rFonts w:cstheme="minorHAnsi"/>
          <w:bCs/>
          <w:color w:val="0070C0"/>
        </w:rPr>
        <w:t xml:space="preserve"> and the framework for </w:t>
      </w:r>
      <w:proofErr w:type="spellStart"/>
      <w:r w:rsidR="00C43353">
        <w:rPr>
          <w:rFonts w:cstheme="minorHAnsi"/>
          <w:bCs/>
          <w:color w:val="0070C0"/>
        </w:rPr>
        <w:t>episode-based</w:t>
      </w:r>
      <w:proofErr w:type="spellEnd"/>
      <w:r w:rsidR="00C43353">
        <w:rPr>
          <w:rFonts w:cstheme="minorHAnsi"/>
          <w:bCs/>
          <w:color w:val="0070C0"/>
        </w:rPr>
        <w:t xml:space="preserve"> cost measures</w:t>
      </w:r>
      <w:r w:rsidR="00D15DB0">
        <w:rPr>
          <w:rFonts w:cstheme="minorHAnsi"/>
          <w:bCs/>
          <w:color w:val="0070C0"/>
        </w:rPr>
        <w:t>, while t</w:t>
      </w:r>
      <w:r w:rsidR="00D15DB0" w:rsidRPr="004C2A5E">
        <w:rPr>
          <w:rFonts w:cstheme="minorHAnsi"/>
          <w:bCs/>
          <w:color w:val="0070C0"/>
        </w:rPr>
        <w:t>he PFC provide</w:t>
      </w:r>
      <w:r w:rsidR="00D15DB0">
        <w:rPr>
          <w:rFonts w:cstheme="minorHAnsi"/>
          <w:bCs/>
          <w:color w:val="0070C0"/>
        </w:rPr>
        <w:t>d</w:t>
      </w:r>
      <w:r w:rsidR="00D15DB0" w:rsidRPr="004C2A5E">
        <w:rPr>
          <w:rFonts w:cstheme="minorHAnsi"/>
          <w:bCs/>
          <w:color w:val="0070C0"/>
        </w:rPr>
        <w:t xml:space="preserve"> </w:t>
      </w:r>
      <w:r w:rsidR="00C55CF7">
        <w:rPr>
          <w:rFonts w:cstheme="minorHAnsi"/>
          <w:bCs/>
          <w:color w:val="0070C0"/>
        </w:rPr>
        <w:t>input on concepts of healthcare quality and value</w:t>
      </w:r>
      <w:r w:rsidR="00D15DB0" w:rsidRPr="004C2A5E">
        <w:rPr>
          <w:rFonts w:cstheme="minorHAnsi"/>
          <w:bCs/>
          <w:color w:val="0070C0"/>
        </w:rPr>
        <w:t xml:space="preserve">. </w:t>
      </w:r>
      <w:r w:rsidR="00C035C8">
        <w:rPr>
          <w:rFonts w:cstheme="minorHAnsi"/>
          <w:bCs/>
          <w:color w:val="0070C0"/>
        </w:rPr>
        <w:t>In addition</w:t>
      </w:r>
      <w:r w:rsidR="00D15DB0">
        <w:rPr>
          <w:rFonts w:cstheme="minorHAnsi"/>
          <w:bCs/>
          <w:color w:val="0070C0"/>
        </w:rPr>
        <w:t>, t</w:t>
      </w:r>
      <w:r w:rsidR="00D15DB0" w:rsidRPr="004C2A5E">
        <w:rPr>
          <w:rFonts w:cstheme="minorHAnsi"/>
          <w:bCs/>
          <w:color w:val="0070C0"/>
        </w:rPr>
        <w:t xml:space="preserve">he </w:t>
      </w:r>
      <w:r w:rsidR="00264D09">
        <w:rPr>
          <w:rFonts w:cstheme="minorHAnsi"/>
          <w:bCs/>
          <w:color w:val="0070C0"/>
        </w:rPr>
        <w:t xml:space="preserve">national </w:t>
      </w:r>
      <w:r w:rsidR="00D15DB0" w:rsidRPr="004C2A5E">
        <w:rPr>
          <w:rFonts w:cstheme="minorHAnsi"/>
          <w:bCs/>
          <w:color w:val="0070C0"/>
        </w:rPr>
        <w:t>field testing feedback period</w:t>
      </w:r>
      <w:r w:rsidR="0062507A">
        <w:rPr>
          <w:rFonts w:cstheme="minorHAnsi"/>
          <w:bCs/>
          <w:color w:val="0070C0"/>
        </w:rPr>
        <w:t xml:space="preserve"> in October </w:t>
      </w:r>
      <w:r w:rsidR="00C035C8">
        <w:rPr>
          <w:rFonts w:cstheme="minorHAnsi"/>
          <w:bCs/>
          <w:color w:val="0070C0"/>
        </w:rPr>
        <w:t>and</w:t>
      </w:r>
      <w:r w:rsidR="0062507A">
        <w:rPr>
          <w:rFonts w:cstheme="minorHAnsi"/>
          <w:bCs/>
          <w:color w:val="0070C0"/>
        </w:rPr>
        <w:t xml:space="preserve"> November 2017</w:t>
      </w:r>
      <w:r w:rsidR="00D15DB0" w:rsidRPr="004C2A5E">
        <w:rPr>
          <w:rFonts w:cstheme="minorHAnsi"/>
          <w:bCs/>
          <w:color w:val="0070C0"/>
        </w:rPr>
        <w:t xml:space="preserve"> offer</w:t>
      </w:r>
      <w:r w:rsidR="00D15DB0">
        <w:rPr>
          <w:rFonts w:cstheme="minorHAnsi"/>
          <w:bCs/>
          <w:color w:val="0070C0"/>
        </w:rPr>
        <w:t>ed</w:t>
      </w:r>
      <w:r w:rsidR="00D15DB0" w:rsidRPr="004C2A5E">
        <w:rPr>
          <w:rFonts w:cstheme="minorHAnsi"/>
          <w:bCs/>
          <w:color w:val="0070C0"/>
        </w:rPr>
        <w:t xml:space="preserve"> all stakeholders an opportunity to</w:t>
      </w:r>
      <w:r w:rsidR="0062507A">
        <w:rPr>
          <w:rFonts w:cstheme="minorHAnsi"/>
          <w:bCs/>
          <w:color w:val="0070C0"/>
        </w:rPr>
        <w:t xml:space="preserve"> review and provide input on draft measure specifications and measure feedback reports for attributed clinicians and clinician groups. During this period, over 65,000 field test reports for TINs and TIN-NPIs were available for download and review</w:t>
      </w:r>
      <w:r w:rsidR="00F05E4D">
        <w:rPr>
          <w:rFonts w:cstheme="minorHAnsi"/>
          <w:bCs/>
          <w:color w:val="0070C0"/>
        </w:rPr>
        <w:t xml:space="preserve">. </w:t>
      </w:r>
      <w:r w:rsidR="00D15DB0" w:rsidRPr="004C2A5E">
        <w:rPr>
          <w:rFonts w:cstheme="minorHAnsi"/>
          <w:bCs/>
          <w:color w:val="0070C0"/>
        </w:rPr>
        <w:t xml:space="preserve"> </w:t>
      </w:r>
      <w:r w:rsidR="00D15DB0">
        <w:rPr>
          <w:rFonts w:cstheme="minorHAnsi"/>
          <w:bCs/>
          <w:color w:val="0070C0"/>
        </w:rPr>
        <w:t xml:space="preserve"> </w:t>
      </w:r>
    </w:p>
    <w:p w14:paraId="5EC636E8" w14:textId="77777777" w:rsidR="00D15DB0" w:rsidRDefault="00D15DB0" w:rsidP="00D15DB0">
      <w:pPr>
        <w:autoSpaceDE w:val="0"/>
        <w:autoSpaceDN w:val="0"/>
        <w:adjustRightInd w:val="0"/>
        <w:spacing w:after="0" w:line="240" w:lineRule="auto"/>
        <w:rPr>
          <w:rFonts w:cstheme="minorHAnsi"/>
          <w:bCs/>
          <w:color w:val="0070C0"/>
        </w:rPr>
      </w:pPr>
    </w:p>
    <w:p w14:paraId="78844F4A" w14:textId="40CBB337" w:rsidR="00C035C8" w:rsidRDefault="00D15DB0" w:rsidP="00D15DB0">
      <w:pPr>
        <w:autoSpaceDE w:val="0"/>
        <w:autoSpaceDN w:val="0"/>
        <w:adjustRightInd w:val="0"/>
        <w:spacing w:after="0" w:line="240" w:lineRule="auto"/>
        <w:rPr>
          <w:rFonts w:cstheme="minorHAnsi"/>
          <w:bCs/>
          <w:color w:val="0070C0"/>
        </w:rPr>
      </w:pPr>
      <w:r>
        <w:rPr>
          <w:rFonts w:cstheme="minorHAnsi"/>
          <w:bCs/>
          <w:color w:val="0070C0"/>
        </w:rPr>
        <w:t>One of the key roles of the Clinical Subcommittee was to develop service assignment rules for the cost measure. These service assignment rules are intended to ensure clinicians are evaluated on services and costs that are clinically related to</w:t>
      </w:r>
      <w:r w:rsidR="00C035C8">
        <w:rPr>
          <w:rFonts w:cstheme="minorHAnsi"/>
          <w:bCs/>
          <w:color w:val="0070C0"/>
        </w:rPr>
        <w:t xml:space="preserve"> the attributed </w:t>
      </w:r>
      <w:r w:rsidR="00C035C8" w:rsidRPr="00072979">
        <w:rPr>
          <w:rFonts w:cstheme="minorHAnsi"/>
          <w:bCs/>
          <w:color w:val="0070C0"/>
        </w:rPr>
        <w:t>clinician’s role in</w:t>
      </w:r>
      <w:r w:rsidRPr="00072979">
        <w:rPr>
          <w:rFonts w:cstheme="minorHAnsi"/>
          <w:bCs/>
          <w:color w:val="0070C0"/>
        </w:rPr>
        <w:t xml:space="preserve"> </w:t>
      </w:r>
      <w:r w:rsidR="00234E7C" w:rsidRPr="00072979">
        <w:rPr>
          <w:rFonts w:cstheme="minorHAnsi"/>
          <w:bCs/>
          <w:color w:val="0070C0"/>
        </w:rPr>
        <w:t>elective knee arthroplasty</w:t>
      </w:r>
      <w:r w:rsidRPr="00072979">
        <w:rPr>
          <w:rFonts w:cstheme="minorHAnsi"/>
          <w:bCs/>
          <w:color w:val="0070C0"/>
        </w:rPr>
        <w:t xml:space="preserve">, thus preventing inclusion of unrelated cost variation in this measure. </w:t>
      </w:r>
      <w:r w:rsidR="00C035C8" w:rsidRPr="00072979">
        <w:rPr>
          <w:rFonts w:cstheme="minorHAnsi"/>
          <w:bCs/>
          <w:color w:val="0070C0"/>
        </w:rPr>
        <w:t xml:space="preserve">Assigned services </w:t>
      </w:r>
      <w:r w:rsidR="00384E5A" w:rsidRPr="00072979">
        <w:rPr>
          <w:rFonts w:cstheme="minorHAnsi"/>
          <w:bCs/>
          <w:color w:val="0070C0"/>
        </w:rPr>
        <w:t>in the outpatient and clinician service setting</w:t>
      </w:r>
      <w:r w:rsidR="00BF6D44" w:rsidRPr="00072979">
        <w:rPr>
          <w:rFonts w:cstheme="minorHAnsi"/>
          <w:bCs/>
          <w:color w:val="0070C0"/>
        </w:rPr>
        <w:t xml:space="preserve"> occurring </w:t>
      </w:r>
      <w:r w:rsidR="00EC08B3">
        <w:rPr>
          <w:rFonts w:cstheme="minorHAnsi"/>
          <w:bCs/>
          <w:color w:val="0070C0"/>
        </w:rPr>
        <w:t xml:space="preserve">were </w:t>
      </w:r>
      <w:r w:rsidR="00BF6D44" w:rsidRPr="00072979">
        <w:rPr>
          <w:rFonts w:cstheme="minorHAnsi"/>
          <w:bCs/>
          <w:color w:val="0070C0"/>
        </w:rPr>
        <w:t>defined separately for the pre- and post-trigger windows</w:t>
      </w:r>
      <w:r w:rsidR="00424E99" w:rsidRPr="00072979">
        <w:rPr>
          <w:rFonts w:cstheme="minorHAnsi"/>
          <w:bCs/>
          <w:color w:val="0070C0"/>
        </w:rPr>
        <w:t xml:space="preserve">. </w:t>
      </w:r>
      <w:r w:rsidR="00943297">
        <w:rPr>
          <w:rFonts w:cstheme="minorHAnsi"/>
          <w:bCs/>
          <w:color w:val="0070C0"/>
        </w:rPr>
        <w:t xml:space="preserve">For example, </w:t>
      </w:r>
      <w:r w:rsidR="00943297" w:rsidRPr="00072979">
        <w:rPr>
          <w:rFonts w:cstheme="minorHAnsi"/>
          <w:bCs/>
          <w:color w:val="0070C0"/>
        </w:rPr>
        <w:t>pre-</w:t>
      </w:r>
      <w:r w:rsidR="00943297">
        <w:rPr>
          <w:rFonts w:cstheme="minorHAnsi"/>
          <w:bCs/>
          <w:color w:val="0070C0"/>
        </w:rPr>
        <w:t>trigger</w:t>
      </w:r>
      <w:r w:rsidR="00943297" w:rsidRPr="00072979">
        <w:rPr>
          <w:rFonts w:cstheme="minorHAnsi"/>
          <w:bCs/>
          <w:color w:val="0070C0"/>
        </w:rPr>
        <w:t xml:space="preserve"> </w:t>
      </w:r>
      <w:r w:rsidR="00943297">
        <w:rPr>
          <w:rFonts w:cstheme="minorHAnsi"/>
          <w:bCs/>
          <w:color w:val="0070C0"/>
        </w:rPr>
        <w:t xml:space="preserve">assigned </w:t>
      </w:r>
      <w:r w:rsidR="00424E99" w:rsidRPr="00072979">
        <w:rPr>
          <w:rFonts w:cstheme="minorHAnsi"/>
          <w:bCs/>
          <w:color w:val="0070C0"/>
        </w:rPr>
        <w:t>services includ</w:t>
      </w:r>
      <w:r w:rsidR="00943297">
        <w:rPr>
          <w:rFonts w:cstheme="minorHAnsi"/>
          <w:bCs/>
          <w:color w:val="0070C0"/>
        </w:rPr>
        <w:t>e</w:t>
      </w:r>
      <w:r w:rsidR="00424E99" w:rsidRPr="00072979">
        <w:rPr>
          <w:rFonts w:cstheme="minorHAnsi"/>
          <w:bCs/>
          <w:color w:val="0070C0"/>
        </w:rPr>
        <w:t xml:space="preserve"> lab testing, pre-operative visits, chest x-rays, and CT and MRI imaging of the knee. Post-trigger </w:t>
      </w:r>
      <w:r w:rsidR="00943297" w:rsidRPr="00072979">
        <w:rPr>
          <w:rFonts w:cstheme="minorHAnsi"/>
          <w:bCs/>
          <w:color w:val="0070C0"/>
        </w:rPr>
        <w:t xml:space="preserve">assigned </w:t>
      </w:r>
      <w:r w:rsidR="00424E99" w:rsidRPr="00072979">
        <w:rPr>
          <w:rFonts w:cstheme="minorHAnsi"/>
          <w:bCs/>
          <w:color w:val="0070C0"/>
        </w:rPr>
        <w:t>services include general post-surgical complications (e.g.</w:t>
      </w:r>
      <w:r w:rsidR="001F635F">
        <w:rPr>
          <w:rFonts w:cstheme="minorHAnsi"/>
          <w:bCs/>
          <w:color w:val="0070C0"/>
        </w:rPr>
        <w:t xml:space="preserve">, </w:t>
      </w:r>
      <w:r w:rsidR="00424E99" w:rsidRPr="00072979">
        <w:rPr>
          <w:rFonts w:cstheme="minorHAnsi"/>
          <w:bCs/>
          <w:color w:val="0070C0"/>
        </w:rPr>
        <w:t xml:space="preserve">urinary tract infections, pneumonia, and myocardial infarctions </w:t>
      </w:r>
      <w:r w:rsidR="00943297">
        <w:rPr>
          <w:rFonts w:cstheme="minorHAnsi"/>
          <w:bCs/>
          <w:color w:val="0070C0"/>
        </w:rPr>
        <w:t xml:space="preserve">within </w:t>
      </w:r>
      <w:r w:rsidR="00F05E4D">
        <w:rPr>
          <w:rFonts w:cstheme="minorHAnsi"/>
          <w:bCs/>
          <w:color w:val="0070C0"/>
        </w:rPr>
        <w:t>seven</w:t>
      </w:r>
      <w:r w:rsidR="00424E99" w:rsidRPr="00072979">
        <w:rPr>
          <w:rFonts w:cstheme="minorHAnsi"/>
          <w:bCs/>
          <w:color w:val="0070C0"/>
        </w:rPr>
        <w:t xml:space="preserve"> days</w:t>
      </w:r>
      <w:r w:rsidR="00943297">
        <w:rPr>
          <w:rFonts w:cstheme="minorHAnsi"/>
          <w:bCs/>
          <w:color w:val="0070C0"/>
        </w:rPr>
        <w:t xml:space="preserve"> of the procedure</w:t>
      </w:r>
      <w:r w:rsidR="00424E99" w:rsidRPr="00072979">
        <w:rPr>
          <w:rFonts w:cstheme="minorHAnsi"/>
          <w:bCs/>
          <w:color w:val="0070C0"/>
        </w:rPr>
        <w:t>)</w:t>
      </w:r>
      <w:r w:rsidR="00943297">
        <w:rPr>
          <w:rFonts w:cstheme="minorHAnsi"/>
          <w:bCs/>
          <w:color w:val="0070C0"/>
        </w:rPr>
        <w:t xml:space="preserve"> and </w:t>
      </w:r>
      <w:r w:rsidR="00424E99" w:rsidRPr="00072979">
        <w:rPr>
          <w:rFonts w:cstheme="minorHAnsi"/>
          <w:bCs/>
          <w:color w:val="0070C0"/>
        </w:rPr>
        <w:t>treatment and testing for deep venous thrombosis and pulmonary embolism 30 days post-knee arthroplasty</w:t>
      </w:r>
      <w:r w:rsidR="00943297">
        <w:rPr>
          <w:rFonts w:cstheme="minorHAnsi"/>
          <w:bCs/>
          <w:color w:val="0070C0"/>
        </w:rPr>
        <w:t xml:space="preserve">. In addition, </w:t>
      </w:r>
      <w:r w:rsidR="00424E99" w:rsidRPr="00072979">
        <w:rPr>
          <w:rFonts w:cstheme="minorHAnsi"/>
          <w:bCs/>
          <w:color w:val="0070C0"/>
        </w:rPr>
        <w:t xml:space="preserve">specific outcomes </w:t>
      </w:r>
      <w:r w:rsidR="00943297">
        <w:rPr>
          <w:rFonts w:cstheme="minorHAnsi"/>
          <w:bCs/>
          <w:color w:val="0070C0"/>
        </w:rPr>
        <w:t xml:space="preserve">of the procedure are assigned services </w:t>
      </w:r>
      <w:r w:rsidR="00424E99" w:rsidRPr="00072979">
        <w:rPr>
          <w:rFonts w:cstheme="minorHAnsi"/>
          <w:bCs/>
          <w:color w:val="0070C0"/>
        </w:rPr>
        <w:t xml:space="preserve">such as </w:t>
      </w:r>
      <w:proofErr w:type="spellStart"/>
      <w:r w:rsidR="00424E99" w:rsidRPr="00072979">
        <w:rPr>
          <w:rFonts w:cstheme="minorHAnsi"/>
          <w:bCs/>
          <w:color w:val="0070C0"/>
        </w:rPr>
        <w:t>peri</w:t>
      </w:r>
      <w:proofErr w:type="spellEnd"/>
      <w:r w:rsidR="00424E99" w:rsidRPr="00072979">
        <w:rPr>
          <w:rFonts w:cstheme="minorHAnsi"/>
          <w:bCs/>
          <w:color w:val="0070C0"/>
        </w:rPr>
        <w:t>-prosthetic fracture and joint manipulation under anesthesia. Post-acute care</w:t>
      </w:r>
      <w:r w:rsidR="00424E99" w:rsidRPr="00424E99">
        <w:rPr>
          <w:rFonts w:cstheme="minorHAnsi"/>
          <w:bCs/>
          <w:color w:val="0070C0"/>
        </w:rPr>
        <w:t xml:space="preserve"> </w:t>
      </w:r>
      <w:r w:rsidR="00F26E14">
        <w:rPr>
          <w:rFonts w:cstheme="minorHAnsi"/>
          <w:bCs/>
          <w:color w:val="0070C0"/>
        </w:rPr>
        <w:t xml:space="preserve">(PAC) </w:t>
      </w:r>
      <w:r w:rsidR="00424E99" w:rsidRPr="00424E99">
        <w:rPr>
          <w:rFonts w:cstheme="minorHAnsi"/>
          <w:bCs/>
          <w:color w:val="0070C0"/>
        </w:rPr>
        <w:t xml:space="preserve">and physical and occupational therapy specific to the surgery </w:t>
      </w:r>
      <w:r w:rsidR="00943297">
        <w:rPr>
          <w:rFonts w:cstheme="minorHAnsi"/>
          <w:bCs/>
          <w:color w:val="0070C0"/>
        </w:rPr>
        <w:t>are</w:t>
      </w:r>
      <w:r w:rsidR="00424E99" w:rsidRPr="00424E99">
        <w:rPr>
          <w:rFonts w:cstheme="minorHAnsi"/>
          <w:bCs/>
          <w:color w:val="0070C0"/>
        </w:rPr>
        <w:t xml:space="preserve"> </w:t>
      </w:r>
      <w:r w:rsidR="00943297">
        <w:rPr>
          <w:rFonts w:cstheme="minorHAnsi"/>
          <w:bCs/>
          <w:color w:val="0070C0"/>
        </w:rPr>
        <w:t>also included as assigned services</w:t>
      </w:r>
      <w:r w:rsidR="00424E99" w:rsidRPr="00424E99">
        <w:rPr>
          <w:rFonts w:cstheme="minorHAnsi"/>
          <w:bCs/>
          <w:color w:val="0070C0"/>
        </w:rPr>
        <w:t>.</w:t>
      </w:r>
      <w:r w:rsidR="00424E99">
        <w:rPr>
          <w:rFonts w:cstheme="minorHAnsi"/>
          <w:bCs/>
          <w:color w:val="0070C0"/>
        </w:rPr>
        <w:t xml:space="preserve"> </w:t>
      </w:r>
    </w:p>
    <w:p w14:paraId="5183A72D" w14:textId="77777777" w:rsidR="00D15DB0" w:rsidRDefault="00D15DB0" w:rsidP="00DB3627">
      <w:pPr>
        <w:autoSpaceDE w:val="0"/>
        <w:autoSpaceDN w:val="0"/>
        <w:adjustRightInd w:val="0"/>
        <w:spacing w:after="0" w:line="240" w:lineRule="auto"/>
        <w:rPr>
          <w:rFonts w:cstheme="minorHAnsi"/>
          <w:bCs/>
        </w:rPr>
      </w:pPr>
    </w:p>
    <w:p w14:paraId="572C9DEF" w14:textId="062370B3" w:rsidR="008564E0" w:rsidRDefault="008564E0" w:rsidP="00DB3627">
      <w:pPr>
        <w:autoSpaceDE w:val="0"/>
        <w:autoSpaceDN w:val="0"/>
        <w:adjustRightInd w:val="0"/>
        <w:spacing w:after="0" w:line="240" w:lineRule="auto"/>
        <w:rPr>
          <w:rFonts w:cstheme="minorHAnsi"/>
          <w:b/>
          <w:bCs/>
          <w:color w:val="0070C0"/>
        </w:rPr>
      </w:pPr>
      <w:r w:rsidRPr="008564E0">
        <w:rPr>
          <w:rFonts w:cstheme="minorHAnsi"/>
          <w:b/>
          <w:bCs/>
          <w:color w:val="0070C0"/>
        </w:rPr>
        <w:t>Empirical Validity Testing</w:t>
      </w:r>
    </w:p>
    <w:p w14:paraId="7C76BB8E" w14:textId="706D25C0" w:rsidR="00F220B2" w:rsidRPr="00EC08B3" w:rsidRDefault="005711BC" w:rsidP="00EC08B3">
      <w:pPr>
        <w:autoSpaceDE w:val="0"/>
        <w:autoSpaceDN w:val="0"/>
        <w:adjustRightInd w:val="0"/>
        <w:spacing w:after="0" w:line="240" w:lineRule="auto"/>
        <w:rPr>
          <w:rFonts w:ascii="Calibri" w:hAnsi="Calibri"/>
          <w:bCs/>
          <w:color w:val="0070C0"/>
        </w:rPr>
      </w:pPr>
      <w:r>
        <w:rPr>
          <w:rFonts w:cstheme="minorHAnsi"/>
          <w:bCs/>
          <w:color w:val="0070C0"/>
        </w:rPr>
        <w:t xml:space="preserve">We evaluated the </w:t>
      </w:r>
      <w:r w:rsidRPr="00072979">
        <w:rPr>
          <w:rFonts w:cstheme="minorHAnsi"/>
          <w:bCs/>
          <w:color w:val="0070C0"/>
        </w:rPr>
        <w:t xml:space="preserve">empirical validity of the </w:t>
      </w:r>
      <w:r w:rsidR="00A23F88" w:rsidRPr="00072979">
        <w:rPr>
          <w:rFonts w:cstheme="minorHAnsi"/>
          <w:bCs/>
          <w:color w:val="0070C0"/>
        </w:rPr>
        <w:t xml:space="preserve">Knee Arthroplasty </w:t>
      </w:r>
      <w:r w:rsidRPr="00072979">
        <w:rPr>
          <w:rFonts w:cstheme="minorHAnsi"/>
          <w:bCs/>
          <w:color w:val="0070C0"/>
        </w:rPr>
        <w:t xml:space="preserve">cost measure by examining correlation with known </w:t>
      </w:r>
      <w:r w:rsidR="00990AE0" w:rsidRPr="00072979">
        <w:rPr>
          <w:rFonts w:cstheme="minorHAnsi"/>
          <w:bCs/>
          <w:color w:val="0070C0"/>
        </w:rPr>
        <w:t>indicators</w:t>
      </w:r>
      <w:r w:rsidRPr="00072979">
        <w:rPr>
          <w:rFonts w:cstheme="minorHAnsi"/>
          <w:bCs/>
          <w:color w:val="0070C0"/>
        </w:rPr>
        <w:t xml:space="preserve"> of </w:t>
      </w:r>
      <w:r w:rsidR="00156BF3" w:rsidRPr="00072979">
        <w:rPr>
          <w:rFonts w:cstheme="minorHAnsi"/>
          <w:bCs/>
          <w:color w:val="0070C0"/>
        </w:rPr>
        <w:t>resource or service utili</w:t>
      </w:r>
      <w:r w:rsidR="00724BE8" w:rsidRPr="00072979">
        <w:rPr>
          <w:rFonts w:cstheme="minorHAnsi"/>
          <w:bCs/>
          <w:color w:val="0070C0"/>
        </w:rPr>
        <w:t xml:space="preserve">zation, specifically hospital </w:t>
      </w:r>
      <w:r w:rsidR="00156BF3" w:rsidRPr="00072979">
        <w:rPr>
          <w:rFonts w:cstheme="minorHAnsi"/>
          <w:bCs/>
          <w:color w:val="0070C0"/>
        </w:rPr>
        <w:t xml:space="preserve">admissions </w:t>
      </w:r>
      <w:r w:rsidR="003B5A7B">
        <w:rPr>
          <w:rFonts w:cstheme="minorHAnsi"/>
          <w:bCs/>
          <w:color w:val="0070C0"/>
        </w:rPr>
        <w:t xml:space="preserve">(including readmissions) </w:t>
      </w:r>
      <w:r w:rsidR="00156BF3" w:rsidRPr="00072979">
        <w:rPr>
          <w:rFonts w:cstheme="minorHAnsi"/>
          <w:bCs/>
          <w:color w:val="0070C0"/>
        </w:rPr>
        <w:t xml:space="preserve">and </w:t>
      </w:r>
      <w:r w:rsidR="006B604F" w:rsidRPr="00072979">
        <w:rPr>
          <w:rFonts w:cstheme="minorHAnsi"/>
          <w:bCs/>
          <w:color w:val="0070C0"/>
        </w:rPr>
        <w:t>PAC</w:t>
      </w:r>
      <w:r w:rsidR="00156BF3" w:rsidRPr="00072979">
        <w:rPr>
          <w:rFonts w:cstheme="minorHAnsi"/>
          <w:bCs/>
          <w:color w:val="0070C0"/>
        </w:rPr>
        <w:t xml:space="preserve">. For this analysis, we compared the ratio of observed over expected spending for </w:t>
      </w:r>
      <w:r w:rsidR="00F26E14">
        <w:rPr>
          <w:rFonts w:cstheme="minorHAnsi"/>
          <w:bCs/>
          <w:color w:val="0070C0"/>
        </w:rPr>
        <w:t>K</w:t>
      </w:r>
      <w:r w:rsidR="00A23F88" w:rsidRPr="00072979">
        <w:rPr>
          <w:rFonts w:cstheme="minorHAnsi"/>
          <w:bCs/>
          <w:color w:val="0070C0"/>
        </w:rPr>
        <w:t xml:space="preserve">nee </w:t>
      </w:r>
      <w:r w:rsidR="00F26E14">
        <w:rPr>
          <w:rFonts w:cstheme="minorHAnsi"/>
          <w:bCs/>
          <w:color w:val="0070C0"/>
        </w:rPr>
        <w:t>A</w:t>
      </w:r>
      <w:r w:rsidR="00A23F88" w:rsidRPr="00072979">
        <w:rPr>
          <w:rFonts w:cstheme="minorHAnsi"/>
          <w:bCs/>
          <w:color w:val="0070C0"/>
        </w:rPr>
        <w:t xml:space="preserve">rthroplasty </w:t>
      </w:r>
      <w:r w:rsidR="00156BF3" w:rsidRPr="00072979">
        <w:rPr>
          <w:rFonts w:cstheme="minorHAnsi"/>
          <w:bCs/>
          <w:color w:val="0070C0"/>
        </w:rPr>
        <w:t xml:space="preserve">episodes </w:t>
      </w:r>
      <w:r w:rsidR="003B675B" w:rsidRPr="00072979">
        <w:rPr>
          <w:rFonts w:cstheme="minorHAnsi"/>
          <w:bCs/>
          <w:color w:val="0070C0"/>
        </w:rPr>
        <w:t>with and without</w:t>
      </w:r>
      <w:r w:rsidR="00156BF3" w:rsidRPr="00072979">
        <w:rPr>
          <w:rFonts w:cstheme="minorHAnsi"/>
          <w:bCs/>
          <w:color w:val="0070C0"/>
        </w:rPr>
        <w:t xml:space="preserve"> hospital </w:t>
      </w:r>
      <w:r w:rsidR="003B5A7B">
        <w:rPr>
          <w:rFonts w:cstheme="minorHAnsi"/>
          <w:bCs/>
          <w:color w:val="0070C0"/>
        </w:rPr>
        <w:t>(</w:t>
      </w:r>
      <w:r w:rsidR="00A41BC5" w:rsidRPr="00072979">
        <w:rPr>
          <w:rFonts w:cstheme="minorHAnsi"/>
          <w:bCs/>
          <w:color w:val="0070C0"/>
        </w:rPr>
        <w:t>re</w:t>
      </w:r>
      <w:r w:rsidR="003B5A7B">
        <w:rPr>
          <w:rFonts w:cstheme="minorHAnsi"/>
          <w:bCs/>
          <w:color w:val="0070C0"/>
        </w:rPr>
        <w:t>)</w:t>
      </w:r>
      <w:r w:rsidR="00156BF3" w:rsidRPr="00072979">
        <w:rPr>
          <w:rFonts w:cstheme="minorHAnsi"/>
          <w:bCs/>
          <w:color w:val="0070C0"/>
        </w:rPr>
        <w:t>admissions</w:t>
      </w:r>
      <w:r w:rsidR="001D0DE3" w:rsidRPr="00072979">
        <w:rPr>
          <w:rFonts w:cstheme="minorHAnsi"/>
          <w:bCs/>
          <w:color w:val="0070C0"/>
        </w:rPr>
        <w:t xml:space="preserve"> occurring in the post-trigger </w:t>
      </w:r>
      <w:r w:rsidR="00735117" w:rsidRPr="00072979">
        <w:rPr>
          <w:rFonts w:cstheme="minorHAnsi"/>
          <w:bCs/>
          <w:color w:val="0070C0"/>
        </w:rPr>
        <w:t>period</w:t>
      </w:r>
      <w:r w:rsidR="00156BF3" w:rsidRPr="00072979">
        <w:rPr>
          <w:rFonts w:cstheme="minorHAnsi"/>
          <w:bCs/>
          <w:color w:val="0070C0"/>
        </w:rPr>
        <w:t xml:space="preserve">. We also compared the ratio of observed over expected episode cost for episodes with and without </w:t>
      </w:r>
      <w:r w:rsidR="006B604F" w:rsidRPr="00072979">
        <w:rPr>
          <w:rFonts w:cstheme="minorHAnsi"/>
          <w:bCs/>
          <w:color w:val="0070C0"/>
        </w:rPr>
        <w:t>PAC</w:t>
      </w:r>
      <w:r w:rsidR="00F05E4D">
        <w:rPr>
          <w:rFonts w:cstheme="minorHAnsi"/>
          <w:bCs/>
          <w:color w:val="0070C0"/>
        </w:rPr>
        <w:t xml:space="preserve">. </w:t>
      </w:r>
      <w:r w:rsidR="00990AE0" w:rsidRPr="00072979">
        <w:rPr>
          <w:rFonts w:ascii="Calibri" w:hAnsi="Calibri"/>
          <w:bCs/>
          <w:color w:val="0070C0"/>
        </w:rPr>
        <w:t xml:space="preserve">This analysis sought to confirm the expectation that variation in service utilization is captured by the </w:t>
      </w:r>
      <w:r w:rsidR="00A23F88" w:rsidRPr="00072979">
        <w:rPr>
          <w:rFonts w:cstheme="minorHAnsi"/>
          <w:bCs/>
          <w:color w:val="0070C0"/>
        </w:rPr>
        <w:t xml:space="preserve">Knee Arthroplasty </w:t>
      </w:r>
      <w:r w:rsidR="00990AE0" w:rsidRPr="00072979">
        <w:rPr>
          <w:rFonts w:cstheme="minorHAnsi"/>
          <w:bCs/>
          <w:color w:val="0070C0"/>
        </w:rPr>
        <w:t>cost</w:t>
      </w:r>
      <w:r w:rsidR="00990AE0" w:rsidRPr="00072979">
        <w:rPr>
          <w:rFonts w:ascii="Calibri" w:hAnsi="Calibri"/>
          <w:bCs/>
          <w:color w:val="0070C0"/>
        </w:rPr>
        <w:t xml:space="preserve"> measure.</w:t>
      </w:r>
    </w:p>
    <w:p w14:paraId="054D4EFF" w14:textId="77777777" w:rsidR="00794FD6" w:rsidRDefault="00794FD6" w:rsidP="00DB3627">
      <w:pPr>
        <w:autoSpaceDE w:val="0"/>
        <w:autoSpaceDN w:val="0"/>
        <w:adjustRightInd w:val="0"/>
        <w:spacing w:after="0" w:line="240" w:lineRule="auto"/>
        <w:rPr>
          <w:rFonts w:cstheme="minorHAnsi"/>
          <w:bCs/>
          <w:color w:val="0070C0"/>
        </w:rPr>
      </w:pPr>
    </w:p>
    <w:p w14:paraId="627FE251" w14:textId="77777777" w:rsidR="00155407" w:rsidRPr="00553C5F" w:rsidRDefault="00155407" w:rsidP="00155407">
      <w:pPr>
        <w:autoSpaceDE w:val="0"/>
        <w:autoSpaceDN w:val="0"/>
        <w:adjustRightInd w:val="0"/>
        <w:spacing w:after="0" w:line="240" w:lineRule="auto"/>
        <w:rPr>
          <w:rFonts w:ascii="Calibri" w:hAnsi="Calibri"/>
          <w:bCs/>
          <w:color w:val="FF0000"/>
        </w:rPr>
      </w:pPr>
      <w:r w:rsidRPr="00553C5F">
        <w:rPr>
          <w:rFonts w:ascii="Calibri" w:hAnsi="Calibri"/>
          <w:bCs/>
          <w:color w:val="FF0000"/>
        </w:rPr>
        <w:t xml:space="preserve">In addition to the empirical validity testing above, the Scientific Methods Panel discussed the question of how different types of cost impact risk-adjusted measure scores. We address this question with further analysis into measure costs. </w:t>
      </w:r>
    </w:p>
    <w:p w14:paraId="5F1A182A" w14:textId="77777777" w:rsidR="00155407" w:rsidRPr="00553C5F" w:rsidRDefault="00155407" w:rsidP="00155407">
      <w:pPr>
        <w:autoSpaceDE w:val="0"/>
        <w:autoSpaceDN w:val="0"/>
        <w:adjustRightInd w:val="0"/>
        <w:spacing w:after="0" w:line="240" w:lineRule="auto"/>
        <w:rPr>
          <w:rFonts w:ascii="Calibri" w:hAnsi="Calibri"/>
          <w:bCs/>
          <w:color w:val="FF0000"/>
        </w:rPr>
      </w:pPr>
    </w:p>
    <w:p w14:paraId="071DDBD4" w14:textId="65ACB18B" w:rsidR="00155407" w:rsidRPr="00553C5F" w:rsidRDefault="00155407" w:rsidP="00155407">
      <w:pPr>
        <w:autoSpaceDE w:val="0"/>
        <w:autoSpaceDN w:val="0"/>
        <w:adjustRightInd w:val="0"/>
        <w:spacing w:after="0" w:line="240" w:lineRule="auto"/>
        <w:rPr>
          <w:rFonts w:ascii="Calibri" w:hAnsi="Calibri"/>
          <w:bCs/>
          <w:color w:val="FF0000"/>
        </w:rPr>
      </w:pPr>
      <w:r w:rsidRPr="00553C5F">
        <w:rPr>
          <w:rFonts w:ascii="Calibri" w:hAnsi="Calibri"/>
          <w:bCs/>
          <w:color w:val="FF0000"/>
        </w:rPr>
        <w:t xml:space="preserve">Certain services or costs included in the </w:t>
      </w:r>
      <w:r w:rsidR="00617A53" w:rsidRPr="00553C5F">
        <w:rPr>
          <w:rFonts w:ascii="Calibri" w:hAnsi="Calibri"/>
          <w:bCs/>
          <w:color w:val="FF0000"/>
        </w:rPr>
        <w:t>Knee Arthroplasty</w:t>
      </w:r>
      <w:r w:rsidRPr="00553C5F">
        <w:rPr>
          <w:rFonts w:ascii="Calibri" w:hAnsi="Calibri"/>
          <w:bCs/>
          <w:color w:val="FF0000"/>
        </w:rPr>
        <w:t xml:space="preserve"> measure were classified into clinically coherent groups of services, called “clinical themes”. The clinical themes are:</w:t>
      </w:r>
    </w:p>
    <w:p w14:paraId="27915777" w14:textId="77777777" w:rsidR="00155407" w:rsidRPr="00553C5F" w:rsidRDefault="00155407" w:rsidP="00155407">
      <w:pPr>
        <w:pStyle w:val="ListParagraph"/>
        <w:numPr>
          <w:ilvl w:val="0"/>
          <w:numId w:val="33"/>
        </w:numPr>
        <w:spacing w:after="0" w:line="240" w:lineRule="auto"/>
        <w:contextualSpacing w:val="0"/>
        <w:rPr>
          <w:color w:val="FF0000"/>
        </w:rPr>
      </w:pPr>
      <w:r w:rsidRPr="00553C5F">
        <w:rPr>
          <w:color w:val="FF0000"/>
        </w:rPr>
        <w:t>Deep Venous Thrombosis/Pulmonary Embolism</w:t>
      </w:r>
    </w:p>
    <w:p w14:paraId="0DD5450D" w14:textId="445C306D" w:rsidR="00155407" w:rsidRPr="00553C5F" w:rsidRDefault="00155407" w:rsidP="00155407">
      <w:pPr>
        <w:pStyle w:val="ListParagraph"/>
        <w:numPr>
          <w:ilvl w:val="1"/>
          <w:numId w:val="33"/>
        </w:numPr>
        <w:spacing w:after="0" w:line="240" w:lineRule="auto"/>
        <w:contextualSpacing w:val="0"/>
        <w:rPr>
          <w:color w:val="FF0000"/>
        </w:rPr>
      </w:pPr>
      <w:r w:rsidRPr="00553C5F">
        <w:rPr>
          <w:color w:val="FF0000"/>
        </w:rPr>
        <w:t>This</w:t>
      </w:r>
      <w:r w:rsidR="00FD2B2B" w:rsidRPr="00553C5F">
        <w:rPr>
          <w:color w:val="FF0000"/>
        </w:rPr>
        <w:t xml:space="preserve"> theme</w:t>
      </w:r>
      <w:r w:rsidRPr="00553C5F">
        <w:rPr>
          <w:color w:val="FF0000"/>
        </w:rPr>
        <w:t xml:space="preserve"> includes diagnosis and treatment of blood clots within the 30 days after knee arthroplasty</w:t>
      </w:r>
      <w:r w:rsidR="00E03A4D" w:rsidRPr="00553C5F">
        <w:rPr>
          <w:color w:val="FF0000"/>
        </w:rPr>
        <w:t>.</w:t>
      </w:r>
      <w:r w:rsidRPr="00553C5F">
        <w:rPr>
          <w:color w:val="FF0000"/>
        </w:rPr>
        <w:t xml:space="preserve"> </w:t>
      </w:r>
    </w:p>
    <w:p w14:paraId="49C6CEE0" w14:textId="07C91581" w:rsidR="00155407" w:rsidRPr="00553C5F" w:rsidRDefault="00155407" w:rsidP="00155407">
      <w:pPr>
        <w:pStyle w:val="ListParagraph"/>
        <w:numPr>
          <w:ilvl w:val="1"/>
          <w:numId w:val="33"/>
        </w:numPr>
        <w:spacing w:after="0" w:line="240" w:lineRule="auto"/>
        <w:contextualSpacing w:val="0"/>
        <w:rPr>
          <w:color w:val="FF0000"/>
        </w:rPr>
      </w:pPr>
      <w:r w:rsidRPr="00553C5F">
        <w:rPr>
          <w:color w:val="FF0000"/>
        </w:rPr>
        <w:t>This</w:t>
      </w:r>
      <w:r w:rsidR="00941447" w:rsidRPr="00553C5F">
        <w:rPr>
          <w:color w:val="FF0000"/>
        </w:rPr>
        <w:t xml:space="preserve"> also</w:t>
      </w:r>
      <w:r w:rsidRPr="00553C5F">
        <w:rPr>
          <w:color w:val="FF0000"/>
        </w:rPr>
        <w:t xml:space="preserve"> includes services such as hospitalization for pulmonary embolism or ultrasound of the lower extremity to assess for Deep Venous Thrombosis.</w:t>
      </w:r>
    </w:p>
    <w:p w14:paraId="6AFB4854" w14:textId="77777777" w:rsidR="00155407" w:rsidRPr="00553C5F" w:rsidRDefault="00155407" w:rsidP="00155407">
      <w:pPr>
        <w:pStyle w:val="ListParagraph"/>
        <w:numPr>
          <w:ilvl w:val="0"/>
          <w:numId w:val="33"/>
        </w:numPr>
        <w:spacing w:after="0" w:line="240" w:lineRule="auto"/>
        <w:contextualSpacing w:val="0"/>
        <w:rPr>
          <w:color w:val="FF0000"/>
        </w:rPr>
      </w:pPr>
      <w:r w:rsidRPr="00553C5F">
        <w:rPr>
          <w:color w:val="FF0000"/>
        </w:rPr>
        <w:t>Post-acute care, Physical Therapy, Occupational Therapy</w:t>
      </w:r>
    </w:p>
    <w:p w14:paraId="4512C05E" w14:textId="1FBA93E6" w:rsidR="00155407" w:rsidRPr="00553C5F" w:rsidRDefault="00155407" w:rsidP="00155407">
      <w:pPr>
        <w:pStyle w:val="ListParagraph"/>
        <w:numPr>
          <w:ilvl w:val="1"/>
          <w:numId w:val="33"/>
        </w:numPr>
        <w:spacing w:after="0" w:line="240" w:lineRule="auto"/>
        <w:contextualSpacing w:val="0"/>
        <w:rPr>
          <w:color w:val="FF0000"/>
        </w:rPr>
      </w:pPr>
      <w:r w:rsidRPr="00553C5F">
        <w:rPr>
          <w:color w:val="FF0000"/>
        </w:rPr>
        <w:t xml:space="preserve">This </w:t>
      </w:r>
      <w:r w:rsidR="00FD2B2B" w:rsidRPr="00553C5F">
        <w:rPr>
          <w:color w:val="FF0000"/>
        </w:rPr>
        <w:t xml:space="preserve">theme </w:t>
      </w:r>
      <w:r w:rsidRPr="00553C5F">
        <w:rPr>
          <w:color w:val="FF0000"/>
        </w:rPr>
        <w:t>includes care after the knee arthroplasty such as skilled nursing facility, inpatient rehabilitation, and home health as well as physical and occupational therapy for recovery from the surgery.</w:t>
      </w:r>
    </w:p>
    <w:p w14:paraId="7B6AA7BE" w14:textId="77777777" w:rsidR="00155407" w:rsidRPr="00553C5F" w:rsidRDefault="00155407" w:rsidP="00155407">
      <w:pPr>
        <w:pStyle w:val="ListParagraph"/>
        <w:numPr>
          <w:ilvl w:val="0"/>
          <w:numId w:val="33"/>
        </w:numPr>
        <w:spacing w:after="0" w:line="240" w:lineRule="auto"/>
        <w:contextualSpacing w:val="0"/>
        <w:rPr>
          <w:color w:val="FF0000"/>
        </w:rPr>
      </w:pPr>
      <w:r w:rsidRPr="00553C5F">
        <w:rPr>
          <w:color w:val="FF0000"/>
        </w:rPr>
        <w:t>Post-procedural Joint Complications</w:t>
      </w:r>
    </w:p>
    <w:p w14:paraId="45B21CCF" w14:textId="53C8B146" w:rsidR="00155407" w:rsidRPr="00553C5F" w:rsidRDefault="00155407" w:rsidP="00155407">
      <w:pPr>
        <w:pStyle w:val="ListParagraph"/>
        <w:numPr>
          <w:ilvl w:val="1"/>
          <w:numId w:val="33"/>
        </w:numPr>
        <w:spacing w:after="0" w:line="240" w:lineRule="auto"/>
        <w:contextualSpacing w:val="0"/>
        <w:rPr>
          <w:color w:val="FF0000"/>
        </w:rPr>
      </w:pPr>
      <w:r w:rsidRPr="00553C5F">
        <w:rPr>
          <w:color w:val="FF0000"/>
        </w:rPr>
        <w:t xml:space="preserve">This </w:t>
      </w:r>
      <w:r w:rsidR="00FD2B2B" w:rsidRPr="00553C5F">
        <w:rPr>
          <w:color w:val="FF0000"/>
        </w:rPr>
        <w:t xml:space="preserve">theme </w:t>
      </w:r>
      <w:r w:rsidRPr="00553C5F">
        <w:rPr>
          <w:color w:val="FF0000"/>
        </w:rPr>
        <w:t>includes complications and treatment directly related to the replaced joint.</w:t>
      </w:r>
    </w:p>
    <w:p w14:paraId="5D08038B" w14:textId="484AA119" w:rsidR="00155407" w:rsidRPr="00553C5F" w:rsidRDefault="00155407" w:rsidP="00155407">
      <w:pPr>
        <w:pStyle w:val="ListParagraph"/>
        <w:numPr>
          <w:ilvl w:val="1"/>
          <w:numId w:val="33"/>
        </w:numPr>
        <w:spacing w:after="0" w:line="240" w:lineRule="auto"/>
        <w:contextualSpacing w:val="0"/>
        <w:rPr>
          <w:color w:val="FF0000"/>
        </w:rPr>
      </w:pPr>
      <w:r w:rsidRPr="00553C5F">
        <w:rPr>
          <w:color w:val="FF0000"/>
        </w:rPr>
        <w:t xml:space="preserve">This </w:t>
      </w:r>
      <w:r w:rsidR="00941447" w:rsidRPr="00553C5F">
        <w:rPr>
          <w:color w:val="FF0000"/>
        </w:rPr>
        <w:t xml:space="preserve">also </w:t>
      </w:r>
      <w:r w:rsidRPr="00553C5F">
        <w:rPr>
          <w:color w:val="FF0000"/>
        </w:rPr>
        <w:t xml:space="preserve">includes services such as treatment of a </w:t>
      </w:r>
      <w:proofErr w:type="spellStart"/>
      <w:r w:rsidRPr="00553C5F">
        <w:rPr>
          <w:color w:val="FF0000"/>
        </w:rPr>
        <w:t>peri</w:t>
      </w:r>
      <w:proofErr w:type="spellEnd"/>
      <w:r w:rsidRPr="00553C5F">
        <w:rPr>
          <w:color w:val="FF0000"/>
        </w:rPr>
        <w:t>-prosthetic fracture or manipulation of the joint under anesthesia.</w:t>
      </w:r>
    </w:p>
    <w:p w14:paraId="177CDD3D" w14:textId="77777777" w:rsidR="00155407" w:rsidRPr="00553C5F" w:rsidRDefault="00155407" w:rsidP="00155407">
      <w:pPr>
        <w:pStyle w:val="ListParagraph"/>
        <w:numPr>
          <w:ilvl w:val="0"/>
          <w:numId w:val="33"/>
        </w:numPr>
        <w:spacing w:after="0" w:line="240" w:lineRule="auto"/>
        <w:contextualSpacing w:val="0"/>
        <w:rPr>
          <w:color w:val="FF0000"/>
        </w:rPr>
      </w:pPr>
      <w:r w:rsidRPr="00553C5F">
        <w:rPr>
          <w:color w:val="FF0000"/>
        </w:rPr>
        <w:t>Post-surgical General Complications</w:t>
      </w:r>
    </w:p>
    <w:p w14:paraId="2C403CA9" w14:textId="5545B8A6" w:rsidR="00155407" w:rsidRPr="00553C5F" w:rsidRDefault="00155407" w:rsidP="00155407">
      <w:pPr>
        <w:pStyle w:val="ListParagraph"/>
        <w:numPr>
          <w:ilvl w:val="1"/>
          <w:numId w:val="33"/>
        </w:numPr>
        <w:spacing w:after="0" w:line="240" w:lineRule="auto"/>
        <w:contextualSpacing w:val="0"/>
        <w:rPr>
          <w:color w:val="FF0000"/>
        </w:rPr>
      </w:pPr>
      <w:r w:rsidRPr="00553C5F">
        <w:rPr>
          <w:color w:val="FF0000"/>
        </w:rPr>
        <w:t>This</w:t>
      </w:r>
      <w:r w:rsidR="00FD2B2B" w:rsidRPr="00553C5F">
        <w:rPr>
          <w:color w:val="FF0000"/>
        </w:rPr>
        <w:t xml:space="preserve"> theme</w:t>
      </w:r>
      <w:r w:rsidRPr="00553C5F">
        <w:rPr>
          <w:color w:val="FF0000"/>
        </w:rPr>
        <w:t xml:space="preserve"> includes general post-surgical cardiopulmonary complications such as urinary tract infection or pneumonia and is generally limited to 7 days after the procedure.</w:t>
      </w:r>
    </w:p>
    <w:p w14:paraId="3763EE85" w14:textId="77777777" w:rsidR="00155407" w:rsidRPr="00553C5F" w:rsidRDefault="00155407" w:rsidP="00155407">
      <w:pPr>
        <w:pStyle w:val="ListParagraph"/>
        <w:numPr>
          <w:ilvl w:val="0"/>
          <w:numId w:val="33"/>
        </w:numPr>
        <w:spacing w:after="0" w:line="240" w:lineRule="auto"/>
        <w:contextualSpacing w:val="0"/>
        <w:rPr>
          <w:color w:val="FF0000"/>
        </w:rPr>
      </w:pPr>
      <w:r w:rsidRPr="00553C5F">
        <w:rPr>
          <w:color w:val="FF0000"/>
        </w:rPr>
        <w:t>Pre-Operative Evaluation</w:t>
      </w:r>
    </w:p>
    <w:p w14:paraId="0FC236F7" w14:textId="6EC9998F" w:rsidR="00155407" w:rsidRPr="00553C5F" w:rsidRDefault="00155407" w:rsidP="00155407">
      <w:pPr>
        <w:pStyle w:val="ListParagraph"/>
        <w:numPr>
          <w:ilvl w:val="1"/>
          <w:numId w:val="33"/>
        </w:numPr>
        <w:spacing w:after="0" w:line="240" w:lineRule="auto"/>
        <w:contextualSpacing w:val="0"/>
        <w:rPr>
          <w:color w:val="FF0000"/>
        </w:rPr>
      </w:pPr>
      <w:r w:rsidRPr="00553C5F">
        <w:rPr>
          <w:color w:val="FF0000"/>
        </w:rPr>
        <w:t xml:space="preserve">This </w:t>
      </w:r>
      <w:r w:rsidR="00FD2B2B" w:rsidRPr="00553C5F">
        <w:rPr>
          <w:color w:val="FF0000"/>
        </w:rPr>
        <w:t xml:space="preserve">theme </w:t>
      </w:r>
      <w:r w:rsidRPr="00553C5F">
        <w:rPr>
          <w:color w:val="FF0000"/>
        </w:rPr>
        <w:t xml:space="preserve">includes pre-operative work done in preparation for the knee arthroplasty. </w:t>
      </w:r>
    </w:p>
    <w:p w14:paraId="28C3629F" w14:textId="72130E80" w:rsidR="00155407" w:rsidRPr="00553C5F" w:rsidRDefault="00155407" w:rsidP="00155407">
      <w:pPr>
        <w:pStyle w:val="ListParagraph"/>
        <w:numPr>
          <w:ilvl w:val="1"/>
          <w:numId w:val="33"/>
        </w:numPr>
        <w:spacing w:after="0" w:line="240" w:lineRule="auto"/>
        <w:contextualSpacing w:val="0"/>
        <w:rPr>
          <w:color w:val="FF0000"/>
        </w:rPr>
      </w:pPr>
      <w:r w:rsidRPr="00553C5F">
        <w:rPr>
          <w:color w:val="FF0000"/>
        </w:rPr>
        <w:t>This</w:t>
      </w:r>
      <w:r w:rsidR="00941447" w:rsidRPr="00553C5F">
        <w:rPr>
          <w:color w:val="FF0000"/>
        </w:rPr>
        <w:t xml:space="preserve"> also</w:t>
      </w:r>
      <w:r w:rsidRPr="00553C5F">
        <w:rPr>
          <w:color w:val="FF0000"/>
        </w:rPr>
        <w:t xml:space="preserve"> includes services such as pre-operative E&amp;M visits, lab work, and CT or MRI of the knee.</w:t>
      </w:r>
    </w:p>
    <w:p w14:paraId="1D0578AF" w14:textId="77777777" w:rsidR="006B66A7" w:rsidRPr="00553C5F" w:rsidRDefault="006B66A7" w:rsidP="00DB3627">
      <w:pPr>
        <w:autoSpaceDE w:val="0"/>
        <w:autoSpaceDN w:val="0"/>
        <w:adjustRightInd w:val="0"/>
        <w:spacing w:after="0" w:line="240" w:lineRule="auto"/>
        <w:rPr>
          <w:rFonts w:cstheme="minorHAnsi"/>
          <w:bCs/>
          <w:color w:val="FF0000"/>
        </w:rPr>
      </w:pPr>
    </w:p>
    <w:p w14:paraId="1B196E10" w14:textId="77777777" w:rsidR="002D4E7F" w:rsidRPr="00553C5F" w:rsidRDefault="002D4E7F" w:rsidP="002D4E7F">
      <w:pPr>
        <w:autoSpaceDE w:val="0"/>
        <w:autoSpaceDN w:val="0"/>
        <w:adjustRightInd w:val="0"/>
        <w:spacing w:after="0" w:line="240" w:lineRule="auto"/>
        <w:rPr>
          <w:rFonts w:ascii="Calibri" w:hAnsi="Calibri"/>
          <w:bCs/>
          <w:color w:val="FF0000"/>
        </w:rPr>
      </w:pPr>
      <w:r w:rsidRPr="00553C5F">
        <w:rPr>
          <w:rFonts w:ascii="Calibri" w:hAnsi="Calibri"/>
          <w:bCs/>
          <w:color w:val="FF0000"/>
        </w:rPr>
        <w:t xml:space="preserve">As with the original empirical validity testing, the aim of this analysis was to determine whether the measure is capturing variation in provider cost in the manner intended and expected. To measure this, we took the Pearson correlation between the cost of each clinical theme and the overall risk-adjusted cost for an episode. </w:t>
      </w:r>
    </w:p>
    <w:p w14:paraId="39A022D8" w14:textId="77777777" w:rsidR="002D4E7F" w:rsidRPr="00553C5F" w:rsidRDefault="002D4E7F" w:rsidP="002D4E7F">
      <w:pPr>
        <w:autoSpaceDE w:val="0"/>
        <w:autoSpaceDN w:val="0"/>
        <w:adjustRightInd w:val="0"/>
        <w:spacing w:after="0" w:line="240" w:lineRule="auto"/>
        <w:rPr>
          <w:rFonts w:cstheme="minorHAnsi"/>
          <w:bCs/>
          <w:color w:val="FF0000"/>
        </w:rPr>
      </w:pPr>
    </w:p>
    <w:p w14:paraId="4F6599CD" w14:textId="78BBBDC0" w:rsidR="002D4E7F" w:rsidRPr="00553C5F" w:rsidRDefault="00C3560A" w:rsidP="002D4E7F">
      <w:pPr>
        <w:autoSpaceDE w:val="0"/>
        <w:autoSpaceDN w:val="0"/>
        <w:adjustRightInd w:val="0"/>
        <w:spacing w:after="0" w:line="240" w:lineRule="auto"/>
        <w:rPr>
          <w:rFonts w:ascii="Calibri" w:hAnsi="Calibri"/>
          <w:bCs/>
          <w:color w:val="FF0000"/>
        </w:rPr>
      </w:pPr>
      <w:r w:rsidRPr="00553C5F">
        <w:rPr>
          <w:rFonts w:ascii="Calibri" w:hAnsi="Calibri"/>
          <w:bCs/>
          <w:color w:val="FF0000"/>
        </w:rPr>
        <w:t>We expect</w:t>
      </w:r>
      <w:r w:rsidR="000A1FC3" w:rsidRPr="00553C5F">
        <w:rPr>
          <w:rFonts w:ascii="Calibri" w:hAnsi="Calibri"/>
          <w:bCs/>
          <w:color w:val="FF0000"/>
        </w:rPr>
        <w:t>ed</w:t>
      </w:r>
      <w:r w:rsidRPr="00553C5F">
        <w:rPr>
          <w:rFonts w:ascii="Calibri" w:hAnsi="Calibri"/>
          <w:bCs/>
          <w:color w:val="FF0000"/>
        </w:rPr>
        <w:t xml:space="preserve"> that the </w:t>
      </w:r>
      <w:r w:rsidR="007C54A5" w:rsidRPr="00553C5F">
        <w:rPr>
          <w:rFonts w:ascii="Calibri" w:hAnsi="Calibri"/>
          <w:bCs/>
          <w:color w:val="FF0000"/>
        </w:rPr>
        <w:t xml:space="preserve">post-acute care theme would have the highest correlation with risk-adjusted cost, </w:t>
      </w:r>
      <w:r w:rsidR="00133B16" w:rsidRPr="00553C5F">
        <w:rPr>
          <w:rFonts w:ascii="Calibri" w:hAnsi="Calibri"/>
          <w:bCs/>
          <w:color w:val="FF0000"/>
        </w:rPr>
        <w:t>as research indicates</w:t>
      </w:r>
      <w:r w:rsidR="007C54A5" w:rsidRPr="00553C5F">
        <w:rPr>
          <w:rFonts w:ascii="Calibri" w:hAnsi="Calibri"/>
          <w:bCs/>
          <w:color w:val="FF0000"/>
        </w:rPr>
        <w:t xml:space="preserve"> that post-acute care </w:t>
      </w:r>
      <w:r w:rsidR="00BE3D7E" w:rsidRPr="00553C5F">
        <w:rPr>
          <w:rFonts w:ascii="Calibri" w:hAnsi="Calibri"/>
          <w:bCs/>
          <w:color w:val="FF0000"/>
        </w:rPr>
        <w:t xml:space="preserve">is a large driver of cost outcomes in </w:t>
      </w:r>
      <w:r w:rsidR="008B78A3" w:rsidRPr="00553C5F">
        <w:rPr>
          <w:rFonts w:ascii="Calibri" w:hAnsi="Calibri"/>
          <w:bCs/>
          <w:color w:val="FF0000"/>
        </w:rPr>
        <w:t>arthroplasty surgeries</w:t>
      </w:r>
      <w:r w:rsidR="00BE3D7E" w:rsidRPr="00553C5F">
        <w:rPr>
          <w:rStyle w:val="FootnoteReference"/>
          <w:rFonts w:ascii="Calibri" w:hAnsi="Calibri"/>
          <w:bCs/>
          <w:color w:val="FF0000"/>
        </w:rPr>
        <w:footnoteReference w:id="8"/>
      </w:r>
      <w:r w:rsidR="007C54A5" w:rsidRPr="00553C5F">
        <w:rPr>
          <w:rFonts w:ascii="Calibri" w:hAnsi="Calibri"/>
          <w:bCs/>
          <w:color w:val="FF0000"/>
        </w:rPr>
        <w:t xml:space="preserve">. Similarly, </w:t>
      </w:r>
      <w:r w:rsidRPr="00553C5F">
        <w:rPr>
          <w:rFonts w:ascii="Calibri" w:hAnsi="Calibri"/>
          <w:bCs/>
          <w:color w:val="FF0000"/>
        </w:rPr>
        <w:t xml:space="preserve">themes associated with complications </w:t>
      </w:r>
      <w:r w:rsidR="00BC0930" w:rsidRPr="00553C5F">
        <w:rPr>
          <w:rFonts w:ascii="Calibri" w:hAnsi="Calibri"/>
          <w:bCs/>
          <w:color w:val="FF0000"/>
        </w:rPr>
        <w:t>are expected to</w:t>
      </w:r>
      <w:r w:rsidRPr="00553C5F">
        <w:rPr>
          <w:rFonts w:ascii="Calibri" w:hAnsi="Calibri"/>
          <w:bCs/>
          <w:color w:val="FF0000"/>
        </w:rPr>
        <w:t xml:space="preserve"> have </w:t>
      </w:r>
      <w:r w:rsidR="002D4E7F" w:rsidRPr="00553C5F">
        <w:rPr>
          <w:rFonts w:ascii="Calibri" w:hAnsi="Calibri"/>
          <w:bCs/>
          <w:color w:val="FF0000"/>
        </w:rPr>
        <w:t>high correlation with risk-adjusted costs, as complications are likely associated with high cost even after accounting for beneficiary characteristics</w:t>
      </w:r>
      <w:r w:rsidR="002D4E7F" w:rsidRPr="00553C5F">
        <w:rPr>
          <w:rStyle w:val="FootnoteReference"/>
          <w:rFonts w:ascii="Calibri" w:hAnsi="Calibri"/>
          <w:bCs/>
          <w:color w:val="FF0000"/>
        </w:rPr>
        <w:footnoteReference w:id="9"/>
      </w:r>
      <w:r w:rsidR="002D4E7F" w:rsidRPr="00553C5F">
        <w:rPr>
          <w:rFonts w:ascii="Calibri" w:hAnsi="Calibri"/>
          <w:bCs/>
          <w:color w:val="FF0000"/>
        </w:rPr>
        <w:t xml:space="preserve">. </w:t>
      </w:r>
      <w:r w:rsidRPr="00553C5F">
        <w:rPr>
          <w:rFonts w:ascii="Calibri" w:hAnsi="Calibri"/>
          <w:bCs/>
          <w:color w:val="FF0000"/>
        </w:rPr>
        <w:t>By contrast, we would anticipate that the Pre-Operative Evaluation theme would have only weak correlation with risk-adjusted episode cost</w:t>
      </w:r>
      <w:r w:rsidR="002D4E7F" w:rsidRPr="00553C5F">
        <w:rPr>
          <w:rFonts w:ascii="Calibri" w:hAnsi="Calibri"/>
          <w:bCs/>
          <w:color w:val="FF0000"/>
        </w:rPr>
        <w:t>.</w:t>
      </w:r>
      <w:r w:rsidRPr="00553C5F">
        <w:rPr>
          <w:rFonts w:ascii="Calibri" w:hAnsi="Calibri"/>
          <w:bCs/>
          <w:color w:val="FF0000"/>
        </w:rPr>
        <w:t xml:space="preserve"> While higher costs for pre-operative work can directly increase the costs of an episode, research indicates that pre-surgical interventions such as counselling can be associated with lower </w:t>
      </w:r>
      <w:r w:rsidR="00E720B5" w:rsidRPr="00553C5F">
        <w:rPr>
          <w:rFonts w:ascii="Calibri" w:hAnsi="Calibri"/>
          <w:bCs/>
          <w:color w:val="FF0000"/>
        </w:rPr>
        <w:t xml:space="preserve">total </w:t>
      </w:r>
      <w:r w:rsidRPr="00553C5F">
        <w:rPr>
          <w:rFonts w:ascii="Calibri" w:hAnsi="Calibri"/>
          <w:bCs/>
          <w:color w:val="FF0000"/>
        </w:rPr>
        <w:t>resource use by saving on later costs</w:t>
      </w:r>
      <w:r w:rsidRPr="00553C5F">
        <w:rPr>
          <w:rStyle w:val="FootnoteReference"/>
          <w:rFonts w:ascii="Calibri" w:hAnsi="Calibri"/>
          <w:bCs/>
          <w:color w:val="FF0000"/>
        </w:rPr>
        <w:footnoteReference w:id="10"/>
      </w:r>
      <w:r w:rsidRPr="00553C5F">
        <w:rPr>
          <w:rFonts w:ascii="Calibri" w:hAnsi="Calibri"/>
          <w:bCs/>
          <w:color w:val="FF0000"/>
        </w:rPr>
        <w:t>.</w:t>
      </w:r>
    </w:p>
    <w:p w14:paraId="54F9A5DA" w14:textId="77777777" w:rsidR="00F86D93" w:rsidRDefault="00F86D93" w:rsidP="00092566">
      <w:pPr>
        <w:autoSpaceDE w:val="0"/>
        <w:autoSpaceDN w:val="0"/>
        <w:adjustRightInd w:val="0"/>
        <w:spacing w:after="0" w:line="240" w:lineRule="auto"/>
        <w:rPr>
          <w:rFonts w:cstheme="minorHAnsi"/>
          <w:b/>
          <w:bCs/>
        </w:rPr>
      </w:pPr>
    </w:p>
    <w:p w14:paraId="6B9D3C29" w14:textId="77777777" w:rsidR="00047193"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7DE03BD" w14:textId="77777777" w:rsidR="001A646F" w:rsidRDefault="001A646F" w:rsidP="00990AE0">
      <w:pPr>
        <w:autoSpaceDE w:val="0"/>
        <w:autoSpaceDN w:val="0"/>
        <w:adjustRightInd w:val="0"/>
        <w:spacing w:after="0" w:line="240" w:lineRule="auto"/>
        <w:rPr>
          <w:rFonts w:cstheme="minorHAnsi"/>
          <w:bCs/>
          <w:color w:val="0070C0"/>
        </w:rPr>
      </w:pPr>
    </w:p>
    <w:p w14:paraId="3C939E71" w14:textId="76CD6A5E" w:rsidR="006B484B" w:rsidRDefault="001D0DE3" w:rsidP="00990AE0">
      <w:pPr>
        <w:autoSpaceDE w:val="0"/>
        <w:autoSpaceDN w:val="0"/>
        <w:adjustRightInd w:val="0"/>
        <w:spacing w:after="0" w:line="240" w:lineRule="auto"/>
        <w:rPr>
          <w:rFonts w:cstheme="minorHAnsi"/>
          <w:bCs/>
          <w:color w:val="0070C0"/>
        </w:rPr>
      </w:pPr>
      <w:r>
        <w:rPr>
          <w:rFonts w:cstheme="minorHAnsi"/>
          <w:bCs/>
          <w:color w:val="0070C0"/>
        </w:rPr>
        <w:t>The m</w:t>
      </w:r>
      <w:r w:rsidR="006B484B">
        <w:rPr>
          <w:rFonts w:cstheme="minorHAnsi"/>
          <w:bCs/>
          <w:color w:val="0070C0"/>
        </w:rPr>
        <w:t>ean</w:t>
      </w:r>
      <w:r w:rsidR="00990AE0">
        <w:rPr>
          <w:rFonts w:cstheme="minorHAnsi"/>
          <w:bCs/>
          <w:color w:val="0070C0"/>
        </w:rPr>
        <w:t xml:space="preserve"> observ</w:t>
      </w:r>
      <w:r w:rsidR="006B484B">
        <w:rPr>
          <w:rFonts w:cstheme="minorHAnsi"/>
          <w:bCs/>
          <w:color w:val="0070C0"/>
        </w:rPr>
        <w:t xml:space="preserve">ed to </w:t>
      </w:r>
      <w:proofErr w:type="gramStart"/>
      <w:r w:rsidR="006B484B">
        <w:rPr>
          <w:rFonts w:cstheme="minorHAnsi"/>
          <w:bCs/>
          <w:color w:val="0070C0"/>
        </w:rPr>
        <w:t>expected</w:t>
      </w:r>
      <w:proofErr w:type="gramEnd"/>
      <w:r w:rsidR="006B484B">
        <w:rPr>
          <w:rFonts w:cstheme="minorHAnsi"/>
          <w:bCs/>
          <w:color w:val="0070C0"/>
        </w:rPr>
        <w:t xml:space="preserve"> cost</w:t>
      </w:r>
      <w:r w:rsidR="00A41BC5">
        <w:rPr>
          <w:rFonts w:cstheme="minorHAnsi"/>
          <w:bCs/>
          <w:color w:val="0070C0"/>
        </w:rPr>
        <w:t xml:space="preserve"> ratio</w:t>
      </w:r>
      <w:r w:rsidR="006B484B">
        <w:rPr>
          <w:rFonts w:cstheme="minorHAnsi"/>
          <w:bCs/>
          <w:color w:val="0070C0"/>
        </w:rPr>
        <w:t xml:space="preserve"> for episodes </w:t>
      </w:r>
      <w:r w:rsidR="006B484B" w:rsidRPr="00072979">
        <w:rPr>
          <w:rFonts w:cstheme="minorHAnsi"/>
          <w:bCs/>
          <w:color w:val="0070C0"/>
        </w:rPr>
        <w:t>w</w:t>
      </w:r>
      <w:r w:rsidR="007C38DE" w:rsidRPr="00072979">
        <w:rPr>
          <w:rFonts w:cstheme="minorHAnsi"/>
          <w:bCs/>
          <w:color w:val="0070C0"/>
        </w:rPr>
        <w:t xml:space="preserve">ithout </w:t>
      </w:r>
      <w:r w:rsidRPr="00072979">
        <w:rPr>
          <w:rFonts w:cstheme="minorHAnsi"/>
          <w:bCs/>
          <w:color w:val="0070C0"/>
        </w:rPr>
        <w:t xml:space="preserve">a </w:t>
      </w:r>
      <w:r w:rsidR="007C38DE" w:rsidRPr="00072979">
        <w:rPr>
          <w:rFonts w:cstheme="minorHAnsi"/>
          <w:bCs/>
          <w:color w:val="0070C0"/>
        </w:rPr>
        <w:t xml:space="preserve">hospital </w:t>
      </w:r>
      <w:r w:rsidR="003B5A7B">
        <w:rPr>
          <w:rFonts w:cstheme="minorHAnsi"/>
          <w:bCs/>
          <w:color w:val="0070C0"/>
        </w:rPr>
        <w:t>(</w:t>
      </w:r>
      <w:r w:rsidR="00234E7C" w:rsidRPr="00072979">
        <w:rPr>
          <w:rFonts w:cstheme="minorHAnsi"/>
          <w:bCs/>
          <w:color w:val="0070C0"/>
        </w:rPr>
        <w:t>re</w:t>
      </w:r>
      <w:r w:rsidR="003B5A7B">
        <w:rPr>
          <w:rFonts w:cstheme="minorHAnsi"/>
          <w:bCs/>
          <w:color w:val="0070C0"/>
        </w:rPr>
        <w:t>)</w:t>
      </w:r>
      <w:r w:rsidR="007C38DE" w:rsidRPr="00072979">
        <w:rPr>
          <w:rFonts w:cstheme="minorHAnsi"/>
          <w:bCs/>
          <w:color w:val="0070C0"/>
        </w:rPr>
        <w:t xml:space="preserve">admission </w:t>
      </w:r>
      <w:r w:rsidR="006B484B" w:rsidRPr="00072979">
        <w:rPr>
          <w:rFonts w:cstheme="minorHAnsi"/>
          <w:bCs/>
          <w:color w:val="0070C0"/>
        </w:rPr>
        <w:t xml:space="preserve">is </w:t>
      </w:r>
      <w:r w:rsidR="00455139" w:rsidRPr="00072979">
        <w:rPr>
          <w:rFonts w:cstheme="minorHAnsi"/>
          <w:bCs/>
          <w:color w:val="0070C0"/>
        </w:rPr>
        <w:t>0.99</w:t>
      </w:r>
      <w:r w:rsidR="006B484B" w:rsidRPr="00072979">
        <w:rPr>
          <w:rFonts w:cstheme="minorHAnsi"/>
          <w:bCs/>
          <w:color w:val="0070C0"/>
        </w:rPr>
        <w:t xml:space="preserve">, compared with </w:t>
      </w:r>
      <w:r w:rsidR="004C6021" w:rsidRPr="00072979">
        <w:rPr>
          <w:rFonts w:cstheme="minorHAnsi"/>
          <w:bCs/>
          <w:color w:val="0070C0"/>
        </w:rPr>
        <w:t>1.4</w:t>
      </w:r>
      <w:r w:rsidR="00EC08B3">
        <w:rPr>
          <w:rFonts w:cstheme="minorHAnsi"/>
          <w:bCs/>
          <w:color w:val="0070C0"/>
        </w:rPr>
        <w:t>5</w:t>
      </w:r>
      <w:r w:rsidR="007C38DE" w:rsidRPr="00072979">
        <w:rPr>
          <w:rFonts w:cstheme="minorHAnsi"/>
          <w:bCs/>
          <w:color w:val="0070C0"/>
        </w:rPr>
        <w:t xml:space="preserve"> for episodes with</w:t>
      </w:r>
      <w:r w:rsidRPr="00072979">
        <w:rPr>
          <w:rFonts w:cstheme="minorHAnsi"/>
          <w:bCs/>
          <w:color w:val="0070C0"/>
        </w:rPr>
        <w:t xml:space="preserve"> a</w:t>
      </w:r>
      <w:r w:rsidR="007C38DE" w:rsidRPr="00072979">
        <w:rPr>
          <w:rFonts w:cstheme="minorHAnsi"/>
          <w:bCs/>
          <w:color w:val="0070C0"/>
        </w:rPr>
        <w:t xml:space="preserve"> hospital </w:t>
      </w:r>
      <w:r w:rsidR="003B5A7B">
        <w:rPr>
          <w:rFonts w:cstheme="minorHAnsi"/>
          <w:bCs/>
          <w:color w:val="0070C0"/>
        </w:rPr>
        <w:t>(</w:t>
      </w:r>
      <w:r w:rsidR="00234E7C" w:rsidRPr="00072979">
        <w:rPr>
          <w:rFonts w:cstheme="minorHAnsi"/>
          <w:bCs/>
          <w:color w:val="0070C0"/>
        </w:rPr>
        <w:t>re</w:t>
      </w:r>
      <w:r w:rsidR="003B5A7B">
        <w:rPr>
          <w:rFonts w:cstheme="minorHAnsi"/>
          <w:bCs/>
          <w:color w:val="0070C0"/>
        </w:rPr>
        <w:t>)</w:t>
      </w:r>
      <w:r w:rsidR="006B484B" w:rsidRPr="00072979">
        <w:rPr>
          <w:rFonts w:cstheme="minorHAnsi"/>
          <w:bCs/>
          <w:color w:val="0070C0"/>
        </w:rPr>
        <w:t>admission</w:t>
      </w:r>
      <w:r w:rsidR="006B484B">
        <w:rPr>
          <w:rFonts w:cstheme="minorHAnsi"/>
          <w:bCs/>
          <w:color w:val="0070C0"/>
        </w:rPr>
        <w:t xml:space="preserve"> </w:t>
      </w:r>
      <w:r w:rsidR="00735117" w:rsidRPr="00072979">
        <w:rPr>
          <w:rFonts w:cstheme="minorHAnsi"/>
          <w:bCs/>
          <w:color w:val="0070C0"/>
        </w:rPr>
        <w:t>during the post-trigger period</w:t>
      </w:r>
      <w:r w:rsidR="006B484B" w:rsidRPr="00072979">
        <w:rPr>
          <w:rFonts w:cstheme="minorHAnsi"/>
          <w:bCs/>
          <w:color w:val="0070C0"/>
        </w:rPr>
        <w:t xml:space="preserve">. </w:t>
      </w:r>
      <w:r w:rsidR="00583E21">
        <w:rPr>
          <w:rFonts w:cstheme="minorHAnsi"/>
          <w:bCs/>
          <w:color w:val="0070C0"/>
        </w:rPr>
        <w:t>The m</w:t>
      </w:r>
      <w:r w:rsidR="006B484B" w:rsidRPr="00072979">
        <w:rPr>
          <w:rFonts w:cstheme="minorHAnsi"/>
          <w:bCs/>
          <w:color w:val="0070C0"/>
        </w:rPr>
        <w:t xml:space="preserve">ean observed to </w:t>
      </w:r>
      <w:proofErr w:type="gramStart"/>
      <w:r w:rsidR="006D5EF9" w:rsidRPr="00072979">
        <w:rPr>
          <w:rFonts w:cstheme="minorHAnsi"/>
          <w:bCs/>
          <w:color w:val="0070C0"/>
        </w:rPr>
        <w:t>expected</w:t>
      </w:r>
      <w:proofErr w:type="gramEnd"/>
      <w:r w:rsidR="006B484B" w:rsidRPr="00072979">
        <w:rPr>
          <w:rFonts w:cstheme="minorHAnsi"/>
          <w:bCs/>
          <w:color w:val="0070C0"/>
        </w:rPr>
        <w:t xml:space="preserve"> cost </w:t>
      </w:r>
      <w:r w:rsidR="00984FF8" w:rsidRPr="00072979">
        <w:rPr>
          <w:rFonts w:cstheme="minorHAnsi"/>
          <w:bCs/>
          <w:color w:val="0070C0"/>
        </w:rPr>
        <w:t>ratio</w:t>
      </w:r>
      <w:r w:rsidR="00A23F88" w:rsidRPr="00072979">
        <w:rPr>
          <w:rFonts w:cstheme="minorHAnsi"/>
          <w:bCs/>
          <w:color w:val="0070C0"/>
        </w:rPr>
        <w:t xml:space="preserve"> </w:t>
      </w:r>
      <w:r w:rsidR="006B484B" w:rsidRPr="00072979">
        <w:rPr>
          <w:rFonts w:cstheme="minorHAnsi"/>
          <w:bCs/>
          <w:color w:val="0070C0"/>
        </w:rPr>
        <w:t xml:space="preserve">for episodes without </w:t>
      </w:r>
      <w:r w:rsidR="006B604F" w:rsidRPr="00072979">
        <w:rPr>
          <w:rFonts w:cstheme="minorHAnsi"/>
          <w:bCs/>
          <w:color w:val="0070C0"/>
        </w:rPr>
        <w:t>PAC</w:t>
      </w:r>
      <w:r w:rsidR="006B484B" w:rsidRPr="00072979">
        <w:rPr>
          <w:rFonts w:cstheme="minorHAnsi"/>
          <w:bCs/>
          <w:color w:val="0070C0"/>
        </w:rPr>
        <w:t xml:space="preserve"> is </w:t>
      </w:r>
      <w:r w:rsidR="00455139" w:rsidRPr="00072979">
        <w:rPr>
          <w:rFonts w:cstheme="minorHAnsi"/>
          <w:bCs/>
          <w:color w:val="0070C0"/>
        </w:rPr>
        <w:t>0.84</w:t>
      </w:r>
      <w:r w:rsidR="006B484B" w:rsidRPr="00072979">
        <w:rPr>
          <w:rFonts w:cstheme="minorHAnsi"/>
          <w:bCs/>
          <w:color w:val="0070C0"/>
        </w:rPr>
        <w:t xml:space="preserve"> which is compared to </w:t>
      </w:r>
      <w:r w:rsidR="004C6021" w:rsidRPr="00072979">
        <w:rPr>
          <w:rFonts w:cstheme="minorHAnsi"/>
          <w:bCs/>
          <w:color w:val="0070C0"/>
        </w:rPr>
        <w:t>1.0</w:t>
      </w:r>
      <w:r w:rsidR="00EC08B3">
        <w:rPr>
          <w:rFonts w:cstheme="minorHAnsi"/>
          <w:bCs/>
          <w:color w:val="0070C0"/>
        </w:rPr>
        <w:t>9</w:t>
      </w:r>
      <w:r w:rsidR="006B484B" w:rsidRPr="00072979">
        <w:rPr>
          <w:rFonts w:cstheme="minorHAnsi"/>
          <w:bCs/>
          <w:color w:val="0070C0"/>
        </w:rPr>
        <w:t xml:space="preserve"> for</w:t>
      </w:r>
      <w:r w:rsidR="006B484B">
        <w:rPr>
          <w:rFonts w:cstheme="minorHAnsi"/>
          <w:bCs/>
          <w:color w:val="0070C0"/>
        </w:rPr>
        <w:t xml:space="preserve"> episodes that do contain some </w:t>
      </w:r>
      <w:r w:rsidR="006B604F">
        <w:rPr>
          <w:rFonts w:cstheme="minorHAnsi"/>
          <w:bCs/>
          <w:color w:val="0070C0"/>
        </w:rPr>
        <w:t>PAC</w:t>
      </w:r>
      <w:r w:rsidR="006B484B">
        <w:rPr>
          <w:rFonts w:cstheme="minorHAnsi"/>
          <w:bCs/>
          <w:color w:val="0070C0"/>
        </w:rPr>
        <w:t xml:space="preserve">. </w:t>
      </w:r>
    </w:p>
    <w:p w14:paraId="5CC5A1F1" w14:textId="77777777" w:rsidR="00C3560A" w:rsidRDefault="00C3560A" w:rsidP="00990AE0">
      <w:pPr>
        <w:autoSpaceDE w:val="0"/>
        <w:autoSpaceDN w:val="0"/>
        <w:adjustRightInd w:val="0"/>
        <w:spacing w:after="0" w:line="240" w:lineRule="auto"/>
        <w:rPr>
          <w:rFonts w:cstheme="minorHAnsi"/>
          <w:bCs/>
          <w:color w:val="0070C0"/>
        </w:rPr>
      </w:pPr>
    </w:p>
    <w:p w14:paraId="24E288D9" w14:textId="22002F74" w:rsidR="00C3560A" w:rsidRPr="00553C5F" w:rsidRDefault="00C3560A" w:rsidP="00990AE0">
      <w:pPr>
        <w:autoSpaceDE w:val="0"/>
        <w:autoSpaceDN w:val="0"/>
        <w:adjustRightInd w:val="0"/>
        <w:spacing w:after="0" w:line="240" w:lineRule="auto"/>
        <w:rPr>
          <w:rFonts w:cstheme="minorHAnsi"/>
          <w:bCs/>
          <w:color w:val="FF0000"/>
        </w:rPr>
      </w:pPr>
      <w:r w:rsidRPr="00553C5F">
        <w:rPr>
          <w:rFonts w:cstheme="minorHAnsi"/>
          <w:bCs/>
          <w:color w:val="FF0000"/>
        </w:rPr>
        <w:t xml:space="preserve">Additionally, the Clinical Themes analysis demonstrates that there is a strong correlation between the </w:t>
      </w:r>
      <w:r w:rsidR="00BC0930" w:rsidRPr="00553C5F">
        <w:rPr>
          <w:rFonts w:cstheme="minorHAnsi"/>
          <w:bCs/>
          <w:color w:val="FF0000"/>
        </w:rPr>
        <w:t>Post-Acute Care (correlation: 0.44), Joint Complications (correlation: 0.37) and General Complications (correlation: 0.31) themes</w:t>
      </w:r>
      <w:r w:rsidRPr="00553C5F">
        <w:rPr>
          <w:rFonts w:cstheme="minorHAnsi"/>
          <w:bCs/>
          <w:color w:val="FF0000"/>
        </w:rPr>
        <w:t xml:space="preserve"> and risk-adjusted cost. </w:t>
      </w:r>
      <w:r w:rsidR="00BC0930" w:rsidRPr="00553C5F">
        <w:rPr>
          <w:rFonts w:cstheme="minorHAnsi"/>
          <w:bCs/>
          <w:color w:val="FF0000"/>
        </w:rPr>
        <w:t>Deep Venous Thrombosis had a moderate correlation with risk-adjusted cost (correlation: 0.15)</w:t>
      </w:r>
      <w:r w:rsidRPr="00553C5F">
        <w:rPr>
          <w:rFonts w:cstheme="minorHAnsi"/>
          <w:bCs/>
          <w:color w:val="FF0000"/>
        </w:rPr>
        <w:t>.</w:t>
      </w:r>
      <w:r w:rsidR="00BC0930" w:rsidRPr="00553C5F">
        <w:rPr>
          <w:rFonts w:cstheme="minorHAnsi"/>
          <w:bCs/>
          <w:color w:val="FF0000"/>
        </w:rPr>
        <w:t xml:space="preserve"> By contrast, Pre-Operative Evaluation (correlation: 0.04) had a low correlation with risk-adjusted cost.</w:t>
      </w:r>
    </w:p>
    <w:p w14:paraId="37DED648" w14:textId="77777777" w:rsidR="002F6EE8" w:rsidRPr="00092566" w:rsidRDefault="002F6EE8" w:rsidP="00092566">
      <w:pPr>
        <w:autoSpaceDE w:val="0"/>
        <w:autoSpaceDN w:val="0"/>
        <w:adjustRightInd w:val="0"/>
        <w:spacing w:after="0" w:line="240" w:lineRule="auto"/>
        <w:rPr>
          <w:rFonts w:cstheme="minorHAnsi"/>
          <w:bCs/>
        </w:rPr>
      </w:pPr>
    </w:p>
    <w:p w14:paraId="063513B9" w14:textId="77777777" w:rsidR="004C358F"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409D58CD" w14:textId="77777777" w:rsidR="008F3580" w:rsidRDefault="008F3580" w:rsidP="00A27E2F">
      <w:pPr>
        <w:tabs>
          <w:tab w:val="left" w:pos="6660"/>
        </w:tabs>
        <w:autoSpaceDE w:val="0"/>
        <w:autoSpaceDN w:val="0"/>
        <w:adjustRightInd w:val="0"/>
        <w:spacing w:after="0" w:line="240" w:lineRule="auto"/>
        <w:rPr>
          <w:rFonts w:cstheme="minorHAnsi"/>
          <w:bCs/>
          <w:color w:val="0070C0"/>
        </w:rPr>
      </w:pPr>
    </w:p>
    <w:p w14:paraId="0BFF260F" w14:textId="220C3B7A" w:rsidR="006B604F" w:rsidRDefault="006B604F" w:rsidP="009751AA">
      <w:pPr>
        <w:autoSpaceDE w:val="0"/>
        <w:autoSpaceDN w:val="0"/>
        <w:adjustRightInd w:val="0"/>
        <w:spacing w:after="0" w:line="240" w:lineRule="auto"/>
        <w:rPr>
          <w:rFonts w:cstheme="minorHAnsi"/>
          <w:bCs/>
          <w:color w:val="0070C0"/>
        </w:rPr>
      </w:pPr>
      <w:r w:rsidRPr="00072979">
        <w:rPr>
          <w:rFonts w:cstheme="minorHAnsi"/>
          <w:bCs/>
          <w:color w:val="0070C0"/>
        </w:rPr>
        <w:t xml:space="preserve">As expected, the </w:t>
      </w:r>
      <w:r w:rsidR="009A1534" w:rsidRPr="00072979">
        <w:rPr>
          <w:rFonts w:cstheme="minorHAnsi"/>
          <w:bCs/>
          <w:color w:val="0070C0"/>
        </w:rPr>
        <w:t xml:space="preserve">average ratio of </w:t>
      </w:r>
      <w:r w:rsidRPr="00072979">
        <w:rPr>
          <w:rFonts w:cstheme="minorHAnsi"/>
          <w:bCs/>
          <w:color w:val="0070C0"/>
        </w:rPr>
        <w:t>observed to expected c</w:t>
      </w:r>
      <w:r w:rsidR="001A646F" w:rsidRPr="00072979">
        <w:rPr>
          <w:rFonts w:cstheme="minorHAnsi"/>
          <w:bCs/>
          <w:color w:val="0070C0"/>
        </w:rPr>
        <w:t xml:space="preserve">ost for episodes with downstream hospital </w:t>
      </w:r>
      <w:r w:rsidR="003B5A7B">
        <w:rPr>
          <w:rFonts w:cstheme="minorHAnsi"/>
          <w:bCs/>
          <w:color w:val="0070C0"/>
        </w:rPr>
        <w:t>(</w:t>
      </w:r>
      <w:r w:rsidR="00691947" w:rsidRPr="00072979">
        <w:rPr>
          <w:rFonts w:cstheme="minorHAnsi"/>
          <w:bCs/>
          <w:color w:val="0070C0"/>
        </w:rPr>
        <w:t>re</w:t>
      </w:r>
      <w:r w:rsidR="003B5A7B">
        <w:rPr>
          <w:rFonts w:cstheme="minorHAnsi"/>
          <w:bCs/>
          <w:color w:val="0070C0"/>
        </w:rPr>
        <w:t>)</w:t>
      </w:r>
      <w:r w:rsidR="001A646F" w:rsidRPr="00072979">
        <w:rPr>
          <w:rFonts w:cstheme="minorHAnsi"/>
          <w:bCs/>
          <w:color w:val="0070C0"/>
        </w:rPr>
        <w:t>a</w:t>
      </w:r>
      <w:r w:rsidRPr="00072979">
        <w:rPr>
          <w:rFonts w:cstheme="minorHAnsi"/>
          <w:bCs/>
          <w:color w:val="0070C0"/>
        </w:rPr>
        <w:t>dmissions is substantially higher</w:t>
      </w:r>
      <w:r w:rsidR="001A646F" w:rsidRPr="00072979">
        <w:rPr>
          <w:rFonts w:cstheme="minorHAnsi"/>
          <w:bCs/>
          <w:color w:val="0070C0"/>
        </w:rPr>
        <w:t xml:space="preserve"> than for episodes without downstream </w:t>
      </w:r>
      <w:r w:rsidR="003B5A7B">
        <w:rPr>
          <w:rFonts w:cstheme="minorHAnsi"/>
          <w:bCs/>
          <w:color w:val="0070C0"/>
        </w:rPr>
        <w:t>(</w:t>
      </w:r>
      <w:r w:rsidR="00691947" w:rsidRPr="00072979">
        <w:rPr>
          <w:rFonts w:cstheme="minorHAnsi"/>
          <w:bCs/>
          <w:color w:val="0070C0"/>
        </w:rPr>
        <w:t>re</w:t>
      </w:r>
      <w:r w:rsidR="003B5A7B">
        <w:rPr>
          <w:rFonts w:cstheme="minorHAnsi"/>
          <w:bCs/>
          <w:color w:val="0070C0"/>
        </w:rPr>
        <w:t>)</w:t>
      </w:r>
      <w:r w:rsidRPr="00072979">
        <w:rPr>
          <w:rFonts w:cstheme="minorHAnsi"/>
          <w:bCs/>
          <w:color w:val="0070C0"/>
        </w:rPr>
        <w:t xml:space="preserve">admissions. Similarly, the </w:t>
      </w:r>
      <w:r w:rsidR="009A1534" w:rsidRPr="00072979">
        <w:rPr>
          <w:rFonts w:cstheme="minorHAnsi"/>
          <w:bCs/>
          <w:color w:val="0070C0"/>
        </w:rPr>
        <w:t xml:space="preserve">mean </w:t>
      </w:r>
      <w:r w:rsidRPr="00072979">
        <w:rPr>
          <w:rFonts w:cstheme="minorHAnsi"/>
          <w:bCs/>
          <w:color w:val="0070C0"/>
        </w:rPr>
        <w:t xml:space="preserve">observed to </w:t>
      </w:r>
      <w:proofErr w:type="gramStart"/>
      <w:r w:rsidRPr="00072979">
        <w:rPr>
          <w:rFonts w:cstheme="minorHAnsi"/>
          <w:bCs/>
          <w:color w:val="0070C0"/>
        </w:rPr>
        <w:t>expected</w:t>
      </w:r>
      <w:proofErr w:type="gramEnd"/>
      <w:r w:rsidRPr="00072979">
        <w:rPr>
          <w:rFonts w:cstheme="minorHAnsi"/>
          <w:bCs/>
          <w:color w:val="0070C0"/>
        </w:rPr>
        <w:t xml:space="preserve"> spending for episodes with PAC is substantially higher than for episodes without PAC. These results demonstrate that the </w:t>
      </w:r>
      <w:r w:rsidR="00234E7C" w:rsidRPr="00072979">
        <w:rPr>
          <w:rFonts w:cstheme="minorHAnsi"/>
          <w:bCs/>
          <w:color w:val="0070C0"/>
        </w:rPr>
        <w:t>Knee Arthroplasty</w:t>
      </w:r>
      <w:r w:rsidRPr="00072979">
        <w:rPr>
          <w:rFonts w:cstheme="minorHAnsi"/>
          <w:bCs/>
          <w:color w:val="0070C0"/>
        </w:rPr>
        <w:t xml:space="preserve"> measure is able to accurately capture higher resource use</w:t>
      </w:r>
      <w:r w:rsidR="00F05E4D">
        <w:rPr>
          <w:rFonts w:cstheme="minorHAnsi"/>
          <w:bCs/>
          <w:color w:val="0070C0"/>
        </w:rPr>
        <w:t xml:space="preserve">. </w:t>
      </w:r>
    </w:p>
    <w:p w14:paraId="0B8661D2" w14:textId="77777777" w:rsidR="00BC0930" w:rsidRDefault="00BC0930" w:rsidP="009751AA">
      <w:pPr>
        <w:autoSpaceDE w:val="0"/>
        <w:autoSpaceDN w:val="0"/>
        <w:adjustRightInd w:val="0"/>
        <w:spacing w:after="0" w:line="240" w:lineRule="auto"/>
        <w:rPr>
          <w:rFonts w:cstheme="minorHAnsi"/>
          <w:bCs/>
          <w:color w:val="0070C0"/>
        </w:rPr>
      </w:pPr>
    </w:p>
    <w:p w14:paraId="3D6362EC" w14:textId="4FBFB115" w:rsidR="00BC0930" w:rsidRPr="00553C5F" w:rsidRDefault="00BC0930" w:rsidP="009751AA">
      <w:pPr>
        <w:autoSpaceDE w:val="0"/>
        <w:autoSpaceDN w:val="0"/>
        <w:adjustRightInd w:val="0"/>
        <w:spacing w:after="0" w:line="240" w:lineRule="auto"/>
        <w:rPr>
          <w:rFonts w:cstheme="minorHAnsi"/>
          <w:bCs/>
          <w:color w:val="FF0000"/>
        </w:rPr>
      </w:pPr>
      <w:r w:rsidRPr="00553C5F">
        <w:rPr>
          <w:rFonts w:cstheme="minorHAnsi"/>
          <w:bCs/>
          <w:color w:val="FF0000"/>
        </w:rPr>
        <w:t xml:space="preserve">The Clinical Themes analysis demonstrates that high risk-adjusted cost is strongly associated with themes related to complications, and only weakly linked to themes relating to pre-operative testing and evaluation. This indicates that the measure may penalize clinicians who have higher rates of complications, while not </w:t>
      </w:r>
      <w:proofErr w:type="spellStart"/>
      <w:r w:rsidRPr="00553C5F">
        <w:rPr>
          <w:rFonts w:cstheme="minorHAnsi"/>
          <w:bCs/>
          <w:color w:val="FF0000"/>
        </w:rPr>
        <w:t>disincentivizing</w:t>
      </w:r>
      <w:proofErr w:type="spellEnd"/>
      <w:r w:rsidRPr="00553C5F">
        <w:rPr>
          <w:rFonts w:cstheme="minorHAnsi"/>
          <w:bCs/>
          <w:color w:val="FF0000"/>
        </w:rPr>
        <w:t xml:space="preserve"> the provision of appropriate pre-operative care, such as counselling and lab testing. </w:t>
      </w:r>
      <w:r w:rsidR="00976115" w:rsidRPr="00553C5F">
        <w:rPr>
          <w:rFonts w:cstheme="minorHAnsi"/>
          <w:bCs/>
          <w:color w:val="FF0000"/>
        </w:rPr>
        <w:t xml:space="preserve">Importantly, </w:t>
      </w:r>
      <w:r w:rsidR="007132CF" w:rsidRPr="00553C5F">
        <w:rPr>
          <w:rFonts w:cstheme="minorHAnsi"/>
          <w:bCs/>
          <w:color w:val="FF0000"/>
        </w:rPr>
        <w:t>we can see that the correlation is not driven mechanically by theme cost by looking at the average cost of the themes. For example, the Joint Complications theme (average cost for a median quintile physician: $541) has a stronger correlation with risk-adjusted cost than the General Complications theme (average cost for a median quintile physician: $970).</w:t>
      </w:r>
    </w:p>
    <w:p w14:paraId="3A3E49CE" w14:textId="77777777" w:rsidR="00F05E4D" w:rsidRPr="00072979" w:rsidRDefault="00F05E4D" w:rsidP="009751AA">
      <w:pPr>
        <w:autoSpaceDE w:val="0"/>
        <w:autoSpaceDN w:val="0"/>
        <w:adjustRightInd w:val="0"/>
        <w:spacing w:after="0" w:line="240" w:lineRule="auto"/>
        <w:rPr>
          <w:rFonts w:cstheme="minorHAnsi"/>
          <w:bCs/>
          <w:color w:val="0070C0"/>
        </w:rPr>
      </w:pPr>
    </w:p>
    <w:p w14:paraId="0CABCFE0" w14:textId="77777777" w:rsidR="008A403A" w:rsidRPr="00F05E4D" w:rsidRDefault="00483E94" w:rsidP="00DB3627">
      <w:pPr>
        <w:autoSpaceDE w:val="0"/>
        <w:autoSpaceDN w:val="0"/>
        <w:adjustRightInd w:val="0"/>
        <w:spacing w:after="0" w:line="240" w:lineRule="auto"/>
        <w:rPr>
          <w:rFonts w:cstheme="minorHAnsi"/>
          <w:bCs/>
        </w:rPr>
      </w:pPr>
      <w:r>
        <w:rPr>
          <w:rFonts w:cstheme="minorHAnsi"/>
          <w:bCs/>
        </w:rPr>
        <w:t>_____________</w:t>
      </w:r>
      <w:r w:rsidRPr="00F05E4D">
        <w:rPr>
          <w:rFonts w:cstheme="minorHAnsi"/>
          <w:bCs/>
        </w:rPr>
        <w:t>____________</w:t>
      </w:r>
    </w:p>
    <w:p w14:paraId="0CABCFE1" w14:textId="5D7F87B5" w:rsidR="00097012" w:rsidRPr="00F05E4D" w:rsidRDefault="00021170" w:rsidP="00DB3627">
      <w:pPr>
        <w:autoSpaceDE w:val="0"/>
        <w:autoSpaceDN w:val="0"/>
        <w:adjustRightInd w:val="0"/>
        <w:spacing w:after="0" w:line="240" w:lineRule="auto"/>
        <w:rPr>
          <w:rFonts w:cstheme="minorHAnsi"/>
          <w:b/>
          <w:bCs/>
        </w:rPr>
      </w:pPr>
      <w:r w:rsidRPr="00F05E4D">
        <w:rPr>
          <w:rFonts w:cstheme="minorHAnsi"/>
          <w:b/>
          <w:bCs/>
        </w:rPr>
        <w:t>2</w:t>
      </w:r>
      <w:r w:rsidR="00EA5F47" w:rsidRPr="00F05E4D">
        <w:rPr>
          <w:rFonts w:cstheme="minorHAnsi"/>
          <w:b/>
          <w:bCs/>
        </w:rPr>
        <w:t>b</w:t>
      </w:r>
      <w:r w:rsidR="009C7513" w:rsidRPr="00F05E4D">
        <w:rPr>
          <w:rFonts w:cstheme="minorHAnsi"/>
          <w:b/>
          <w:bCs/>
        </w:rPr>
        <w:t>2.</w:t>
      </w:r>
      <w:r w:rsidRPr="00F05E4D">
        <w:rPr>
          <w:rFonts w:cstheme="minorHAnsi"/>
          <w:b/>
          <w:bCs/>
        </w:rPr>
        <w:t xml:space="preserve"> EXCLUSIONS</w:t>
      </w:r>
      <w:r w:rsidR="005333CC" w:rsidRPr="00F05E4D">
        <w:rPr>
          <w:rFonts w:cstheme="minorHAnsi"/>
          <w:b/>
          <w:bCs/>
        </w:rPr>
        <w:t xml:space="preserve"> </w:t>
      </w:r>
      <w:r w:rsidR="00356BAD" w:rsidRPr="00F05E4D">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F05E4D">
        <w:rPr>
          <w:rFonts w:eastAsia="MS Gothic" w:cstheme="minorHAnsi"/>
          <w:b/>
          <w:bCs/>
        </w:rPr>
        <w:t>NA</w:t>
      </w:r>
      <w:r w:rsidRPr="00F05E4D">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F05E4D">
            <w:rPr>
              <w:rFonts w:ascii="MS Gothic" w:eastAsia="MS Gothic" w:cstheme="minorHAnsi" w:hint="eastAsia"/>
              <w:bCs/>
              <w:color w:val="0000FF"/>
            </w:rPr>
            <w:t>☐</w:t>
          </w:r>
        </w:sdtContent>
      </w:sdt>
      <w:r w:rsidRPr="00F05E4D">
        <w:rPr>
          <w:rFonts w:eastAsia="MS Gothic" w:cstheme="minorHAnsi"/>
          <w:b/>
          <w:bCs/>
          <w:color w:val="0000FF"/>
        </w:rPr>
        <w:t xml:space="preserve"> </w:t>
      </w:r>
      <w:r w:rsidR="00484120" w:rsidRPr="00F05E4D">
        <w:rPr>
          <w:rFonts w:cstheme="minorHAnsi"/>
          <w:b/>
          <w:bCs/>
        </w:rPr>
        <w:t>no exclusions</w:t>
      </w:r>
      <w:r w:rsidRPr="00F05E4D">
        <w:rPr>
          <w:rFonts w:cstheme="minorHAnsi"/>
          <w:b/>
          <w:bCs/>
        </w:rPr>
        <w:t xml:space="preserve"> </w:t>
      </w:r>
      <w:r w:rsidRPr="00F05E4D">
        <w:rPr>
          <w:rFonts w:eastAsia="MS Gothic" w:cstheme="minorHAnsi"/>
          <w:b/>
          <w:bCs/>
          <w:color w:val="0000FF"/>
        </w:rPr>
        <w:t>—</w:t>
      </w:r>
      <w:r w:rsidRPr="00F05E4D">
        <w:rPr>
          <w:rFonts w:cstheme="minorHAnsi"/>
          <w:b/>
          <w:bCs/>
          <w:i/>
        </w:rPr>
        <w:t xml:space="preserve"> </w:t>
      </w:r>
      <w:r w:rsidR="00B037BA" w:rsidRPr="00F05E4D">
        <w:rPr>
          <w:rFonts w:cstheme="minorHAnsi"/>
          <w:b/>
          <w:bCs/>
          <w:i/>
        </w:rPr>
        <w:t xml:space="preserve">skip </w:t>
      </w:r>
      <w:r w:rsidR="008A4C13" w:rsidRPr="00F05E4D">
        <w:rPr>
          <w:rFonts w:cstheme="minorHAnsi"/>
          <w:b/>
          <w:bCs/>
          <w:i/>
        </w:rPr>
        <w:t xml:space="preserve">to </w:t>
      </w:r>
      <w:r w:rsidR="00BE592D" w:rsidRPr="00F05E4D">
        <w:rPr>
          <w:rFonts w:cstheme="minorHAnsi"/>
          <w:b/>
          <w:bCs/>
          <w:i/>
        </w:rPr>
        <w:t xml:space="preserve">section </w:t>
      </w:r>
      <w:hyperlink w:anchor="section2b4" w:history="1">
        <w:r w:rsidR="00483E94" w:rsidRPr="00F05E4D">
          <w:rPr>
            <w:rStyle w:val="Hyperlink"/>
            <w:rFonts w:cstheme="minorHAnsi"/>
            <w:b/>
            <w:bCs/>
            <w:i/>
          </w:rPr>
          <w:t>2b</w:t>
        </w:r>
        <w:r w:rsidR="00565946" w:rsidRPr="00F05E4D">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599815E3" w14:textId="1A079784" w:rsidR="007C05FD" w:rsidRPr="00072979" w:rsidRDefault="00FB3F3B" w:rsidP="00FA30D3">
      <w:pPr>
        <w:autoSpaceDE w:val="0"/>
        <w:autoSpaceDN w:val="0"/>
        <w:adjustRightInd w:val="0"/>
        <w:spacing w:after="0" w:line="240" w:lineRule="auto"/>
        <w:rPr>
          <w:rFonts w:cstheme="minorHAnsi"/>
          <w:bCs/>
          <w:color w:val="0070C0"/>
        </w:rPr>
      </w:pPr>
      <w:bookmarkStart w:id="1" w:name="_Hlk532421737"/>
      <w:r w:rsidRPr="00072979">
        <w:rPr>
          <w:rFonts w:cstheme="minorHAnsi"/>
          <w:bCs/>
          <w:color w:val="0070C0"/>
        </w:rPr>
        <w:t xml:space="preserve">Exclusions are </w:t>
      </w:r>
      <w:r w:rsidR="00735117" w:rsidRPr="00072979">
        <w:rPr>
          <w:rFonts w:cstheme="minorHAnsi"/>
          <w:bCs/>
          <w:color w:val="0070C0"/>
        </w:rPr>
        <w:t>used in</w:t>
      </w:r>
      <w:r w:rsidRPr="00072979">
        <w:rPr>
          <w:rFonts w:cstheme="minorHAnsi"/>
          <w:bCs/>
          <w:color w:val="0070C0"/>
        </w:rPr>
        <w:t xml:space="preserve"> t</w:t>
      </w:r>
      <w:r w:rsidR="001E7C69" w:rsidRPr="00072979">
        <w:rPr>
          <w:rFonts w:cstheme="minorHAnsi"/>
          <w:bCs/>
          <w:color w:val="0070C0"/>
        </w:rPr>
        <w:t xml:space="preserve">he </w:t>
      </w:r>
      <w:bookmarkEnd w:id="1"/>
      <w:r w:rsidR="00234E12" w:rsidRPr="00072979">
        <w:rPr>
          <w:rFonts w:cstheme="minorHAnsi"/>
          <w:bCs/>
          <w:color w:val="0070C0"/>
        </w:rPr>
        <w:t xml:space="preserve">Knee Arthroplasty </w:t>
      </w:r>
      <w:r w:rsidR="00735117" w:rsidRPr="00072979">
        <w:rPr>
          <w:rFonts w:cstheme="minorHAnsi"/>
          <w:bCs/>
          <w:color w:val="0070C0"/>
        </w:rPr>
        <w:t xml:space="preserve">measure </w:t>
      </w:r>
      <w:r w:rsidRPr="00072979">
        <w:rPr>
          <w:rFonts w:cstheme="minorHAnsi"/>
          <w:bCs/>
          <w:color w:val="0070C0"/>
        </w:rPr>
        <w:t xml:space="preserve">to </w:t>
      </w:r>
      <w:r w:rsidR="001071C7" w:rsidRPr="00072979">
        <w:rPr>
          <w:rFonts w:cstheme="minorHAnsi"/>
          <w:bCs/>
          <w:color w:val="0070C0"/>
        </w:rPr>
        <w:t>ensure</w:t>
      </w:r>
      <w:r w:rsidR="007C05FD" w:rsidRPr="00072979">
        <w:rPr>
          <w:rFonts w:cstheme="minorHAnsi"/>
          <w:bCs/>
          <w:color w:val="0070C0"/>
        </w:rPr>
        <w:t xml:space="preserve"> a homogenous</w:t>
      </w:r>
      <w:r w:rsidR="001071C7" w:rsidRPr="00072979">
        <w:rPr>
          <w:rFonts w:cstheme="minorHAnsi"/>
          <w:bCs/>
          <w:color w:val="0070C0"/>
        </w:rPr>
        <w:t xml:space="preserve"> patient </w:t>
      </w:r>
      <w:r w:rsidRPr="00072979">
        <w:rPr>
          <w:rFonts w:cstheme="minorHAnsi"/>
          <w:bCs/>
          <w:color w:val="0070C0"/>
        </w:rPr>
        <w:t>population</w:t>
      </w:r>
      <w:r w:rsidR="007C05FD" w:rsidRPr="00072979">
        <w:rPr>
          <w:rFonts w:cstheme="minorHAnsi"/>
          <w:bCs/>
          <w:color w:val="0070C0"/>
        </w:rPr>
        <w:t xml:space="preserve"> within</w:t>
      </w:r>
      <w:r w:rsidR="007C05FD" w:rsidRPr="00072979">
        <w:rPr>
          <w:color w:val="0070C0"/>
        </w:rPr>
        <w:t xml:space="preserve"> the scope of the measure focus</w:t>
      </w:r>
      <w:r w:rsidR="00234E12" w:rsidRPr="00072979">
        <w:rPr>
          <w:color w:val="0070C0"/>
        </w:rPr>
        <w:t>.</w:t>
      </w:r>
      <w:r w:rsidR="007C05FD" w:rsidRPr="00072979">
        <w:rPr>
          <w:color w:val="0070C0"/>
        </w:rPr>
        <w:t xml:space="preserve"> </w:t>
      </w:r>
      <w:r w:rsidR="007C05FD" w:rsidRPr="00072979">
        <w:rPr>
          <w:rFonts w:cstheme="minorHAnsi"/>
          <w:bCs/>
          <w:color w:val="0070C0"/>
        </w:rPr>
        <w:t>These exclusions ensure that</w:t>
      </w:r>
      <w:r w:rsidR="001071C7" w:rsidRPr="00072979">
        <w:rPr>
          <w:rFonts w:cstheme="minorHAnsi"/>
          <w:bCs/>
          <w:color w:val="0070C0"/>
        </w:rPr>
        <w:t xml:space="preserve"> </w:t>
      </w:r>
      <w:r w:rsidRPr="00072979">
        <w:rPr>
          <w:rFonts w:cstheme="minorHAnsi"/>
          <w:bCs/>
          <w:color w:val="0070C0"/>
        </w:rPr>
        <w:t xml:space="preserve">episodes </w:t>
      </w:r>
      <w:r w:rsidR="00C975A9" w:rsidRPr="00072979">
        <w:rPr>
          <w:rFonts w:cstheme="minorHAnsi"/>
          <w:bCs/>
          <w:color w:val="0070C0"/>
        </w:rPr>
        <w:t xml:space="preserve">provide </w:t>
      </w:r>
      <w:r w:rsidR="001071C7" w:rsidRPr="00072979">
        <w:rPr>
          <w:rFonts w:cstheme="minorHAnsi"/>
          <w:bCs/>
          <w:color w:val="0070C0"/>
        </w:rPr>
        <w:t>meaningful information to attributed clinicians</w:t>
      </w:r>
      <w:r w:rsidR="007C05FD" w:rsidRPr="00072979">
        <w:rPr>
          <w:rFonts w:cstheme="minorHAnsi"/>
          <w:bCs/>
          <w:color w:val="0070C0"/>
        </w:rPr>
        <w:t>:</w:t>
      </w:r>
    </w:p>
    <w:p w14:paraId="2047AB5B" w14:textId="77777777" w:rsidR="007C05FD" w:rsidRPr="00072979" w:rsidRDefault="007C05FD" w:rsidP="007C05FD">
      <w:pPr>
        <w:pStyle w:val="ListParagraph"/>
        <w:numPr>
          <w:ilvl w:val="0"/>
          <w:numId w:val="22"/>
        </w:numPr>
        <w:autoSpaceDE w:val="0"/>
        <w:autoSpaceDN w:val="0"/>
        <w:adjustRightInd w:val="0"/>
        <w:spacing w:after="0" w:line="240" w:lineRule="auto"/>
        <w:rPr>
          <w:rFonts w:cstheme="minorHAnsi"/>
          <w:bCs/>
          <w:color w:val="0070C0"/>
        </w:rPr>
      </w:pPr>
      <w:r w:rsidRPr="00072979">
        <w:rPr>
          <w:rFonts w:cstheme="minorHAnsi"/>
          <w:bCs/>
          <w:color w:val="0070C0"/>
        </w:rPr>
        <w:t xml:space="preserve">Episodes where beneficiary death date occurred before the episode end. </w:t>
      </w:r>
    </w:p>
    <w:p w14:paraId="78859035" w14:textId="7F17AF0A" w:rsidR="007C05FD" w:rsidRPr="00072979" w:rsidRDefault="007C05FD" w:rsidP="00910DE7">
      <w:pPr>
        <w:pStyle w:val="Default"/>
        <w:numPr>
          <w:ilvl w:val="0"/>
          <w:numId w:val="22"/>
        </w:numPr>
        <w:rPr>
          <w:rFonts w:asciiTheme="minorHAnsi" w:hAnsiTheme="minorHAnsi"/>
          <w:color w:val="0070C0"/>
          <w:sz w:val="22"/>
          <w:szCs w:val="22"/>
        </w:rPr>
      </w:pPr>
      <w:r w:rsidRPr="00072979">
        <w:rPr>
          <w:rFonts w:asciiTheme="minorHAnsi" w:hAnsiTheme="minorHAnsi"/>
          <w:color w:val="0070C0"/>
          <w:sz w:val="22"/>
          <w:szCs w:val="22"/>
        </w:rPr>
        <w:t xml:space="preserve">Episodes where the trigger claim is not performed in an </w:t>
      </w:r>
      <w:r w:rsidR="00910DE7" w:rsidRPr="00072979">
        <w:rPr>
          <w:rFonts w:asciiTheme="minorHAnsi" w:hAnsiTheme="minorHAnsi"/>
          <w:color w:val="0070C0"/>
          <w:sz w:val="22"/>
          <w:szCs w:val="22"/>
        </w:rPr>
        <w:t>ambulatory/office-based care, IP hospital, OP hospital, or ASC setting based on its place of service</w:t>
      </w:r>
      <w:r w:rsidRPr="00072979">
        <w:rPr>
          <w:rFonts w:asciiTheme="minorHAnsi" w:hAnsiTheme="minorHAnsi"/>
          <w:color w:val="0070C0"/>
          <w:sz w:val="22"/>
          <w:szCs w:val="22"/>
        </w:rPr>
        <w:t xml:space="preserve">. </w:t>
      </w:r>
    </w:p>
    <w:p w14:paraId="1E2C11EF" w14:textId="4435C8FD" w:rsidR="00691947" w:rsidRPr="004B41F3" w:rsidRDefault="008A36E1" w:rsidP="00691947">
      <w:pPr>
        <w:pStyle w:val="ListParagraph"/>
        <w:numPr>
          <w:ilvl w:val="0"/>
          <w:numId w:val="22"/>
        </w:numPr>
        <w:autoSpaceDE w:val="0"/>
        <w:autoSpaceDN w:val="0"/>
        <w:adjustRightInd w:val="0"/>
        <w:spacing w:after="0" w:line="240" w:lineRule="auto"/>
        <w:rPr>
          <w:rFonts w:cstheme="minorHAnsi"/>
          <w:bCs/>
          <w:color w:val="0070C0"/>
        </w:rPr>
      </w:pPr>
      <w:r w:rsidRPr="004B41F3">
        <w:rPr>
          <w:color w:val="0070C0"/>
        </w:rPr>
        <w:t xml:space="preserve">Episodes where the </w:t>
      </w:r>
      <w:r w:rsidR="00EF0126">
        <w:rPr>
          <w:color w:val="0070C0"/>
        </w:rPr>
        <w:t xml:space="preserve">beneficiary has </w:t>
      </w:r>
      <w:r w:rsidRPr="004B41F3">
        <w:rPr>
          <w:color w:val="0070C0"/>
        </w:rPr>
        <w:t>reinsertion/</w:t>
      </w:r>
      <w:proofErr w:type="spellStart"/>
      <w:r w:rsidRPr="004B41F3">
        <w:rPr>
          <w:color w:val="0070C0"/>
        </w:rPr>
        <w:t>reimplantation</w:t>
      </w:r>
      <w:proofErr w:type="spellEnd"/>
      <w:r w:rsidRPr="004B41F3">
        <w:rPr>
          <w:color w:val="0070C0"/>
        </w:rPr>
        <w:t xml:space="preserve"> of prosthetic knee after infection or spacer</w:t>
      </w:r>
      <w:r w:rsidR="00EF0126">
        <w:rPr>
          <w:color w:val="0070C0"/>
        </w:rPr>
        <w:t xml:space="preserve"> during the trigger event or </w:t>
      </w:r>
      <w:r w:rsidRPr="004B41F3">
        <w:rPr>
          <w:color w:val="0070C0"/>
        </w:rPr>
        <w:t>in a 120-day lookback period</w:t>
      </w:r>
      <w:r w:rsidR="00691947" w:rsidRPr="004B41F3">
        <w:rPr>
          <w:rFonts w:cstheme="minorHAnsi"/>
          <w:bCs/>
          <w:color w:val="0070C0"/>
        </w:rPr>
        <w:t xml:space="preserve">. </w:t>
      </w:r>
    </w:p>
    <w:p w14:paraId="43C05080" w14:textId="77777777" w:rsidR="008A36E1" w:rsidRDefault="008A36E1" w:rsidP="004B41F3">
      <w:pPr>
        <w:pStyle w:val="ListParagraph"/>
        <w:numPr>
          <w:ilvl w:val="0"/>
          <w:numId w:val="22"/>
        </w:numPr>
        <w:autoSpaceDE w:val="0"/>
        <w:autoSpaceDN w:val="0"/>
        <w:adjustRightInd w:val="0"/>
        <w:spacing w:after="0" w:line="240" w:lineRule="auto"/>
        <w:rPr>
          <w:rFonts w:cstheme="minorHAnsi"/>
          <w:bCs/>
          <w:color w:val="0070C0"/>
        </w:rPr>
      </w:pPr>
      <w:r>
        <w:rPr>
          <w:rFonts w:cstheme="minorHAnsi"/>
          <w:bCs/>
          <w:color w:val="0070C0"/>
        </w:rPr>
        <w:t xml:space="preserve">Episodes where the </w:t>
      </w:r>
      <w:r w:rsidRPr="00072979">
        <w:rPr>
          <w:rFonts w:cstheme="minorHAnsi"/>
          <w:bCs/>
          <w:color w:val="0070C0"/>
        </w:rPr>
        <w:t xml:space="preserve">beneficiary had </w:t>
      </w:r>
      <w:r>
        <w:rPr>
          <w:rFonts w:cstheme="minorHAnsi"/>
          <w:bCs/>
          <w:color w:val="0070C0"/>
        </w:rPr>
        <w:t xml:space="preserve">recent </w:t>
      </w:r>
      <w:r w:rsidRPr="00072979">
        <w:rPr>
          <w:rFonts w:cstheme="minorHAnsi"/>
          <w:bCs/>
          <w:color w:val="0070C0"/>
        </w:rPr>
        <w:t>infection in the knee</w:t>
      </w:r>
      <w:r>
        <w:rPr>
          <w:rFonts w:cstheme="minorHAnsi"/>
          <w:bCs/>
          <w:color w:val="0070C0"/>
        </w:rPr>
        <w:t xml:space="preserve"> </w:t>
      </w:r>
    </w:p>
    <w:p w14:paraId="1BB8B0C7" w14:textId="7E5D8E37" w:rsidR="00691947" w:rsidRPr="004B41F3" w:rsidRDefault="008A36E1" w:rsidP="004B41F3">
      <w:pPr>
        <w:pStyle w:val="ListParagraph"/>
        <w:numPr>
          <w:ilvl w:val="0"/>
          <w:numId w:val="22"/>
        </w:numPr>
        <w:autoSpaceDE w:val="0"/>
        <w:autoSpaceDN w:val="0"/>
        <w:adjustRightInd w:val="0"/>
        <w:spacing w:after="0" w:line="240" w:lineRule="auto"/>
        <w:rPr>
          <w:rFonts w:cstheme="minorHAnsi"/>
          <w:bCs/>
          <w:color w:val="0070C0"/>
        </w:rPr>
      </w:pPr>
      <w:r>
        <w:rPr>
          <w:rFonts w:cstheme="minorHAnsi"/>
          <w:bCs/>
          <w:color w:val="0070C0"/>
        </w:rPr>
        <w:t>E</w:t>
      </w:r>
      <w:r w:rsidRPr="004B41F3">
        <w:rPr>
          <w:rFonts w:cstheme="minorHAnsi"/>
          <w:bCs/>
          <w:color w:val="0070C0"/>
        </w:rPr>
        <w:t xml:space="preserve">pisodes for </w:t>
      </w:r>
      <w:r w:rsidR="00691947" w:rsidRPr="004B41F3">
        <w:rPr>
          <w:rFonts w:cstheme="minorHAnsi"/>
          <w:bCs/>
          <w:color w:val="0070C0"/>
        </w:rPr>
        <w:t>bilateral, partial knee arthroplast</w:t>
      </w:r>
      <w:r w:rsidRPr="004B41F3">
        <w:rPr>
          <w:rFonts w:cstheme="minorHAnsi"/>
          <w:bCs/>
          <w:color w:val="0070C0"/>
        </w:rPr>
        <w:t>ies</w:t>
      </w:r>
      <w:r w:rsidR="00691947" w:rsidRPr="004B41F3">
        <w:rPr>
          <w:rFonts w:cstheme="minorHAnsi"/>
          <w:bCs/>
          <w:color w:val="0070C0"/>
        </w:rPr>
        <w:t>.</w:t>
      </w:r>
    </w:p>
    <w:p w14:paraId="3F271507" w14:textId="7193D0C1" w:rsidR="007C05FD" w:rsidRPr="00072979" w:rsidRDefault="007C05FD" w:rsidP="00FA30D3">
      <w:pPr>
        <w:pStyle w:val="ListParagraph"/>
        <w:numPr>
          <w:ilvl w:val="0"/>
          <w:numId w:val="22"/>
        </w:numPr>
        <w:autoSpaceDE w:val="0"/>
        <w:autoSpaceDN w:val="0"/>
        <w:adjustRightInd w:val="0"/>
        <w:spacing w:after="0" w:line="240" w:lineRule="auto"/>
        <w:rPr>
          <w:rFonts w:cstheme="minorHAnsi"/>
          <w:bCs/>
          <w:color w:val="0070C0"/>
        </w:rPr>
      </w:pPr>
      <w:r w:rsidRPr="00072979">
        <w:rPr>
          <w:rFonts w:cstheme="minorHAnsi"/>
          <w:bCs/>
          <w:color w:val="0070C0"/>
        </w:rPr>
        <w:t>Episodes classified as outlier cases.</w:t>
      </w:r>
    </w:p>
    <w:p w14:paraId="56579128" w14:textId="57593FF6" w:rsidR="00FA30D3" w:rsidRDefault="00AB6E5B" w:rsidP="00FA30D3">
      <w:pPr>
        <w:autoSpaceDE w:val="0"/>
        <w:autoSpaceDN w:val="0"/>
        <w:adjustRightInd w:val="0"/>
        <w:spacing w:after="0" w:line="240" w:lineRule="auto"/>
        <w:rPr>
          <w:rFonts w:cstheme="minorHAnsi"/>
          <w:bCs/>
          <w:color w:val="0070C0"/>
        </w:rPr>
      </w:pPr>
      <w:r w:rsidRPr="00072979">
        <w:rPr>
          <w:rFonts w:cstheme="minorHAnsi"/>
          <w:bCs/>
          <w:color w:val="0070C0"/>
        </w:rPr>
        <w:t xml:space="preserve">Further explanation and rationale for </w:t>
      </w:r>
      <w:r w:rsidR="007C05FD" w:rsidRPr="00072979">
        <w:rPr>
          <w:rFonts w:cstheme="minorHAnsi"/>
          <w:bCs/>
          <w:color w:val="0070C0"/>
        </w:rPr>
        <w:t>each of the measure exclusions above</w:t>
      </w:r>
      <w:r w:rsidRPr="00072979">
        <w:rPr>
          <w:rFonts w:cstheme="minorHAnsi"/>
          <w:bCs/>
          <w:color w:val="0070C0"/>
        </w:rPr>
        <w:t xml:space="preserve"> can be found</w:t>
      </w:r>
      <w:r w:rsidR="0043399D" w:rsidRPr="00072979">
        <w:rPr>
          <w:rFonts w:cstheme="minorHAnsi"/>
          <w:bCs/>
          <w:color w:val="0070C0"/>
        </w:rPr>
        <w:t xml:space="preserve"> in Section S.9.1</w:t>
      </w:r>
      <w:r w:rsidRPr="00072979">
        <w:rPr>
          <w:rFonts w:cstheme="minorHAnsi"/>
          <w:bCs/>
          <w:color w:val="0070C0"/>
        </w:rPr>
        <w:t xml:space="preserve"> of the </w:t>
      </w:r>
      <w:r w:rsidR="00234E12" w:rsidRPr="00072979">
        <w:rPr>
          <w:rFonts w:cstheme="minorHAnsi"/>
          <w:bCs/>
          <w:color w:val="0070C0"/>
        </w:rPr>
        <w:t>Knee Arthroplasty</w:t>
      </w:r>
      <w:r w:rsidR="00234E12" w:rsidRPr="00072979" w:rsidDel="00234E12">
        <w:rPr>
          <w:rFonts w:cstheme="minorHAnsi"/>
          <w:bCs/>
          <w:color w:val="0070C0"/>
        </w:rPr>
        <w:t xml:space="preserve"> </w:t>
      </w:r>
      <w:r w:rsidRPr="00072979">
        <w:rPr>
          <w:rFonts w:cstheme="minorHAnsi"/>
          <w:bCs/>
          <w:color w:val="0070C0"/>
        </w:rPr>
        <w:t>measure</w:t>
      </w:r>
      <w:r>
        <w:rPr>
          <w:rFonts w:cstheme="minorHAnsi"/>
          <w:bCs/>
          <w:color w:val="0070C0"/>
        </w:rPr>
        <w:t xml:space="preserve"> Intent to Submit form</w:t>
      </w:r>
      <w:r w:rsidR="00F05E4D">
        <w:rPr>
          <w:rFonts w:cstheme="minorHAnsi"/>
          <w:bCs/>
          <w:color w:val="0070C0"/>
        </w:rPr>
        <w:t xml:space="preserve">. </w:t>
      </w:r>
      <w:r w:rsidR="007C05FD">
        <w:rPr>
          <w:rFonts w:cstheme="minorHAnsi"/>
          <w:bCs/>
          <w:color w:val="0070C0"/>
        </w:rPr>
        <w:t>Please also see Section 2b6 (</w:t>
      </w:r>
      <w:r w:rsidR="007C05FD">
        <w:rPr>
          <w:rFonts w:cstheme="minorHAnsi"/>
          <w:bCs/>
          <w:i/>
          <w:color w:val="0070C0"/>
        </w:rPr>
        <w:t>Missing Data Analysis a</w:t>
      </w:r>
      <w:r w:rsidR="007C05FD" w:rsidRPr="007C05FD">
        <w:rPr>
          <w:rFonts w:cstheme="minorHAnsi"/>
          <w:bCs/>
          <w:i/>
          <w:color w:val="0070C0"/>
        </w:rPr>
        <w:t>nd Minimizing Bias</w:t>
      </w:r>
      <w:r w:rsidR="007C05FD">
        <w:rPr>
          <w:rFonts w:cstheme="minorHAnsi"/>
          <w:bCs/>
          <w:color w:val="0070C0"/>
        </w:rPr>
        <w:t>) of this testing form</w:t>
      </w:r>
      <w:r w:rsidR="007C05FD" w:rsidRPr="007C05FD">
        <w:rPr>
          <w:rFonts w:cstheme="minorHAnsi"/>
          <w:bCs/>
          <w:color w:val="0070C0"/>
        </w:rPr>
        <w:t xml:space="preserve"> </w:t>
      </w:r>
      <w:r w:rsidR="007C05FD">
        <w:rPr>
          <w:rFonts w:cstheme="minorHAnsi"/>
          <w:bCs/>
          <w:color w:val="0070C0"/>
        </w:rPr>
        <w:t xml:space="preserve">for more information on exclusions implemented as part of data processing. </w:t>
      </w:r>
    </w:p>
    <w:p w14:paraId="18441227" w14:textId="77777777" w:rsidR="00DF5674" w:rsidRPr="007C05FD" w:rsidRDefault="00DF5674" w:rsidP="007C05FD">
      <w:pPr>
        <w:autoSpaceDE w:val="0"/>
        <w:autoSpaceDN w:val="0"/>
        <w:adjustRightInd w:val="0"/>
        <w:spacing w:after="0" w:line="240" w:lineRule="auto"/>
        <w:rPr>
          <w:rFonts w:cstheme="minorHAnsi"/>
          <w:bCs/>
          <w:color w:val="0070C0"/>
        </w:rPr>
      </w:pPr>
    </w:p>
    <w:p w14:paraId="500B53A9" w14:textId="5CFCE8AD" w:rsidR="00FB3F3B" w:rsidRPr="00822918" w:rsidRDefault="00392D55" w:rsidP="00FB3F3B">
      <w:pPr>
        <w:autoSpaceDE w:val="0"/>
        <w:autoSpaceDN w:val="0"/>
        <w:adjustRightInd w:val="0"/>
        <w:spacing w:after="0" w:line="240" w:lineRule="auto"/>
        <w:rPr>
          <w:rFonts w:cstheme="minorHAnsi"/>
          <w:bCs/>
          <w:color w:val="0070C0"/>
        </w:rPr>
      </w:pPr>
      <w:r>
        <w:rPr>
          <w:rFonts w:ascii="Calibri" w:hAnsi="Calibri"/>
          <w:color w:val="0070C0"/>
        </w:rPr>
        <w:t>Given the rationale</w:t>
      </w:r>
      <w:r w:rsidR="00155794">
        <w:rPr>
          <w:rFonts w:ascii="Calibri" w:hAnsi="Calibri"/>
          <w:color w:val="0070C0"/>
        </w:rPr>
        <w:t xml:space="preserve"> for the exclusions</w:t>
      </w:r>
      <w:r w:rsidR="00D408DC">
        <w:rPr>
          <w:rFonts w:ascii="Calibri" w:hAnsi="Calibri"/>
          <w:color w:val="0070C0"/>
        </w:rPr>
        <w:t xml:space="preserve"> listed above</w:t>
      </w:r>
      <w:r>
        <w:rPr>
          <w:rFonts w:ascii="Calibri" w:hAnsi="Calibri"/>
          <w:color w:val="0070C0"/>
        </w:rPr>
        <w:t>, we would expect these excluded episodes to have a different risk profile than</w:t>
      </w:r>
      <w:r w:rsidR="00D408DC">
        <w:rPr>
          <w:rFonts w:ascii="Calibri" w:hAnsi="Calibri"/>
          <w:color w:val="0070C0"/>
        </w:rPr>
        <w:t xml:space="preserve"> the</w:t>
      </w:r>
      <w:r>
        <w:rPr>
          <w:rFonts w:ascii="Calibri" w:hAnsi="Calibri"/>
          <w:color w:val="0070C0"/>
        </w:rPr>
        <w:t xml:space="preserve"> included episodes, such as a higher mean cost, or a different distribution of costs (e.g., a long tail of high-cost episodes).</w:t>
      </w:r>
      <w:r w:rsidR="00155794">
        <w:rPr>
          <w:rFonts w:ascii="Calibri" w:hAnsi="Calibri"/>
          <w:color w:val="0070C0"/>
        </w:rPr>
        <w:t xml:space="preserve"> </w:t>
      </w:r>
      <w:r w:rsidR="00FB3F3B">
        <w:rPr>
          <w:rFonts w:cstheme="minorHAnsi"/>
          <w:bCs/>
          <w:color w:val="0070C0"/>
        </w:rPr>
        <w:t xml:space="preserve">For the exclusions, </w:t>
      </w:r>
      <w:r w:rsidR="00087DB9" w:rsidRPr="00087DB9">
        <w:rPr>
          <w:rFonts w:cstheme="minorHAnsi"/>
          <w:bCs/>
          <w:color w:val="0070C0"/>
        </w:rPr>
        <w:t>we examined the number of episodes and beneficiaries affected, as well as the distributions of observed cost and ratio of observed over expected spending (calculated by applying existing risk factor coefficients to the excluded episodes) for excluded episodes. We then compared the cost characteristics of the excluded episodes to those of final episodes included in measure calculation to assess the distinctness between the two patient cohorts</w:t>
      </w:r>
      <w:r w:rsidR="00FB3F3B">
        <w:rPr>
          <w:rFonts w:cstheme="minorHAnsi"/>
          <w:bCs/>
          <w:color w:val="0070C0"/>
        </w:rPr>
        <w:t xml:space="preserve">. </w:t>
      </w:r>
    </w:p>
    <w:p w14:paraId="1CB958C4" w14:textId="77777777" w:rsidR="001E5A26" w:rsidRPr="00A25024" w:rsidRDefault="001E5A26" w:rsidP="00DB3627">
      <w:pPr>
        <w:autoSpaceDE w:val="0"/>
        <w:autoSpaceDN w:val="0"/>
        <w:adjustRightInd w:val="0"/>
        <w:spacing w:after="0" w:line="240" w:lineRule="auto"/>
        <w:rPr>
          <w:rFonts w:cstheme="minorHAnsi"/>
          <w:bCs/>
        </w:rPr>
      </w:pPr>
    </w:p>
    <w:p w14:paraId="60E43B90" w14:textId="77777777" w:rsidR="00AC3295"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2F2A9EFB" w14:textId="77777777" w:rsidR="00AC3295" w:rsidRDefault="00AC3295" w:rsidP="00092566">
      <w:pPr>
        <w:autoSpaceDE w:val="0"/>
        <w:autoSpaceDN w:val="0"/>
        <w:adjustRightInd w:val="0"/>
        <w:spacing w:after="0" w:line="240" w:lineRule="auto"/>
        <w:rPr>
          <w:rFonts w:cstheme="minorHAnsi"/>
          <w:bCs/>
        </w:rPr>
      </w:pPr>
    </w:p>
    <w:p w14:paraId="60AC16D3" w14:textId="08E127A8" w:rsidR="00AC3295" w:rsidRPr="00AC3295" w:rsidRDefault="00AC3295" w:rsidP="00AC3295">
      <w:pPr>
        <w:autoSpaceDE w:val="0"/>
        <w:autoSpaceDN w:val="0"/>
        <w:adjustRightInd w:val="0"/>
        <w:spacing w:after="0" w:line="240" w:lineRule="auto"/>
        <w:rPr>
          <w:rFonts w:cstheme="minorHAnsi"/>
          <w:bCs/>
        </w:rPr>
      </w:pPr>
      <w:r w:rsidRPr="00072979">
        <w:rPr>
          <w:rFonts w:cstheme="minorHAnsi"/>
          <w:bCs/>
          <w:color w:val="0070C0"/>
        </w:rPr>
        <w:t xml:space="preserve">Table 1 below presents </w:t>
      </w:r>
      <w:r w:rsidR="00EC1CB1">
        <w:rPr>
          <w:rFonts w:cstheme="minorHAnsi"/>
          <w:bCs/>
          <w:color w:val="0070C0"/>
        </w:rPr>
        <w:t>observed</w:t>
      </w:r>
      <w:r w:rsidRPr="00072979">
        <w:rPr>
          <w:rFonts w:cstheme="minorHAnsi"/>
          <w:bCs/>
          <w:color w:val="0070C0"/>
        </w:rPr>
        <w:t xml:space="preserve"> cost statistics, and </w:t>
      </w:r>
      <w:r w:rsidR="00EC1CB1">
        <w:rPr>
          <w:rFonts w:cstheme="minorHAnsi"/>
          <w:bCs/>
          <w:color w:val="0070C0"/>
        </w:rPr>
        <w:t>observed to expected</w:t>
      </w:r>
      <w:r w:rsidRPr="00072979">
        <w:rPr>
          <w:rFonts w:cstheme="minorHAnsi"/>
          <w:bCs/>
          <w:color w:val="0070C0"/>
        </w:rPr>
        <w:t xml:space="preserve"> cost</w:t>
      </w:r>
      <w:r w:rsidR="00A66BC1">
        <w:rPr>
          <w:rFonts w:cstheme="minorHAnsi"/>
          <w:bCs/>
          <w:color w:val="0070C0"/>
        </w:rPr>
        <w:t xml:space="preserve"> ratios</w:t>
      </w:r>
      <w:r w:rsidRPr="00072979">
        <w:rPr>
          <w:rFonts w:cstheme="minorHAnsi"/>
          <w:bCs/>
          <w:color w:val="0070C0"/>
        </w:rPr>
        <w:t xml:space="preserve"> for the </w:t>
      </w:r>
      <w:r w:rsidR="00234E12" w:rsidRPr="00072979">
        <w:rPr>
          <w:rFonts w:cstheme="minorHAnsi"/>
          <w:bCs/>
          <w:color w:val="0070C0"/>
        </w:rPr>
        <w:t xml:space="preserve">Knee Arthroplasty </w:t>
      </w:r>
      <w:r w:rsidRPr="00072979">
        <w:rPr>
          <w:rFonts w:cstheme="minorHAnsi"/>
          <w:bCs/>
          <w:color w:val="0070C0"/>
        </w:rPr>
        <w:t xml:space="preserve">measure exclusions. </w:t>
      </w:r>
      <w:r w:rsidR="006704E8">
        <w:rPr>
          <w:rFonts w:cstheme="minorHAnsi"/>
          <w:bCs/>
          <w:color w:val="0070C0"/>
        </w:rPr>
        <w:t>For comparison, these</w:t>
      </w:r>
      <w:r w:rsidRPr="00072979">
        <w:rPr>
          <w:rFonts w:cstheme="minorHAnsi"/>
          <w:bCs/>
          <w:color w:val="0070C0"/>
        </w:rPr>
        <w:t xml:space="preserve"> statistics are also provided for the final set of episodes included in the </w:t>
      </w:r>
      <w:r w:rsidR="00234E12" w:rsidRPr="00072979">
        <w:rPr>
          <w:rFonts w:cstheme="minorHAnsi"/>
          <w:bCs/>
          <w:color w:val="0070C0"/>
        </w:rPr>
        <w:t xml:space="preserve">Knee Arthroplasty </w:t>
      </w:r>
      <w:r w:rsidRPr="00072979">
        <w:rPr>
          <w:rFonts w:cstheme="minorHAnsi"/>
          <w:bCs/>
          <w:color w:val="0070C0"/>
        </w:rPr>
        <w:t xml:space="preserve">measure </w:t>
      </w:r>
      <w:r w:rsidR="00D408DC" w:rsidRPr="00072979">
        <w:rPr>
          <w:rFonts w:cstheme="minorHAnsi"/>
          <w:bCs/>
          <w:color w:val="0070C0"/>
        </w:rPr>
        <w:t>with a 10 episode case minimum</w:t>
      </w:r>
      <w:r w:rsidR="00454603">
        <w:rPr>
          <w:rFonts w:cstheme="minorHAnsi"/>
          <w:bCs/>
          <w:color w:val="0070C0"/>
        </w:rPr>
        <w:t xml:space="preserve"> at the TIN and TIN-NPI level</w:t>
      </w:r>
      <w:r w:rsidRPr="00072979">
        <w:rPr>
          <w:rFonts w:cstheme="minorHAnsi"/>
          <w:bCs/>
          <w:color w:val="0070C0"/>
        </w:rPr>
        <w:t>. Full results can be seen in Appendix Ta</w:t>
      </w:r>
      <w:r w:rsidR="006704E8">
        <w:rPr>
          <w:rFonts w:cstheme="minorHAnsi"/>
          <w:bCs/>
          <w:color w:val="0070C0"/>
        </w:rPr>
        <w:t>b</w:t>
      </w:r>
      <w:r w:rsidRPr="00072979">
        <w:rPr>
          <w:rFonts w:cstheme="minorHAnsi"/>
          <w:bCs/>
          <w:color w:val="0070C0"/>
        </w:rPr>
        <w:t>le 2b2.2.</w:t>
      </w:r>
      <w:r>
        <w:rPr>
          <w:rFonts w:cstheme="minorHAnsi"/>
          <w:bCs/>
          <w:color w:val="0070C0"/>
        </w:rPr>
        <w:t xml:space="preserve"> </w:t>
      </w:r>
    </w:p>
    <w:p w14:paraId="44F482A1" w14:textId="77777777" w:rsidR="00AC3295" w:rsidRDefault="00AC3295" w:rsidP="00AC3295">
      <w:pPr>
        <w:autoSpaceDE w:val="0"/>
        <w:autoSpaceDN w:val="0"/>
        <w:adjustRightInd w:val="0"/>
        <w:spacing w:after="0" w:line="240" w:lineRule="auto"/>
        <w:jc w:val="center"/>
        <w:rPr>
          <w:rFonts w:cstheme="minorHAnsi"/>
          <w:b/>
          <w:bCs/>
        </w:rPr>
      </w:pPr>
    </w:p>
    <w:p w14:paraId="0CABCFE6" w14:textId="17C3B966" w:rsidR="007422FD" w:rsidRDefault="00AC3295" w:rsidP="0009533D">
      <w:pPr>
        <w:keepNext/>
        <w:keepLines/>
        <w:autoSpaceDE w:val="0"/>
        <w:autoSpaceDN w:val="0"/>
        <w:adjustRightInd w:val="0"/>
        <w:spacing w:after="0" w:line="240" w:lineRule="auto"/>
        <w:jc w:val="center"/>
        <w:rPr>
          <w:rFonts w:cstheme="minorHAnsi"/>
          <w:bCs/>
        </w:rPr>
      </w:pPr>
      <w:r>
        <w:rPr>
          <w:rFonts w:cstheme="minorHAnsi"/>
          <w:b/>
          <w:bCs/>
        </w:rPr>
        <w:t xml:space="preserve">Table 1: Cost Statistics for </w:t>
      </w:r>
      <w:r w:rsidR="003B3405">
        <w:rPr>
          <w:rFonts w:cstheme="minorHAnsi"/>
          <w:b/>
          <w:bCs/>
        </w:rPr>
        <w:t>Knee Arthroplasty</w:t>
      </w:r>
      <w:r>
        <w:rPr>
          <w:rFonts w:cstheme="minorHAnsi"/>
          <w:b/>
          <w:bCs/>
        </w:rPr>
        <w:t xml:space="preserve"> Measure Exclusions</w:t>
      </w:r>
      <w:r w:rsidR="00833325" w:rsidRPr="00A25024">
        <w:rPr>
          <w:rFonts w:cstheme="minorHAnsi"/>
          <w:bCs/>
        </w:rPr>
        <w:br/>
      </w:r>
    </w:p>
    <w:tbl>
      <w:tblPr>
        <w:tblStyle w:val="TableGrid"/>
        <w:tblW w:w="9175" w:type="dxa"/>
        <w:tblLayout w:type="fixed"/>
        <w:tblLook w:val="04A0" w:firstRow="1" w:lastRow="0" w:firstColumn="1" w:lastColumn="0" w:noHBand="0" w:noVBand="1"/>
      </w:tblPr>
      <w:tblGrid>
        <w:gridCol w:w="2425"/>
        <w:gridCol w:w="1170"/>
        <w:gridCol w:w="1170"/>
        <w:gridCol w:w="1260"/>
        <w:gridCol w:w="810"/>
        <w:gridCol w:w="1170"/>
        <w:gridCol w:w="1170"/>
      </w:tblGrid>
      <w:tr w:rsidR="00454603" w:rsidRPr="004B41F3" w14:paraId="6067F95D" w14:textId="77777777" w:rsidTr="004B41F3">
        <w:tc>
          <w:tcPr>
            <w:tcW w:w="2425" w:type="dxa"/>
            <w:vMerge w:val="restart"/>
            <w:shd w:val="clear" w:color="auto" w:fill="244061" w:themeFill="accent1" w:themeFillShade="80"/>
            <w:vAlign w:val="center"/>
          </w:tcPr>
          <w:p w14:paraId="2358D57A" w14:textId="332FABA6" w:rsidR="00454603" w:rsidRPr="004B41F3" w:rsidRDefault="00454603" w:rsidP="0009533D">
            <w:pPr>
              <w:keepNext/>
              <w:keepLines/>
              <w:autoSpaceDE w:val="0"/>
              <w:autoSpaceDN w:val="0"/>
              <w:adjustRightInd w:val="0"/>
              <w:jc w:val="center"/>
              <w:rPr>
                <w:b/>
                <w:color w:val="FFFFFF" w:themeColor="background1"/>
              </w:rPr>
            </w:pPr>
            <w:r w:rsidRPr="004B41F3">
              <w:rPr>
                <w:b/>
                <w:color w:val="FFFFFF" w:themeColor="background1"/>
              </w:rPr>
              <w:t>Exclusion</w:t>
            </w:r>
          </w:p>
        </w:tc>
        <w:tc>
          <w:tcPr>
            <w:tcW w:w="3600" w:type="dxa"/>
            <w:gridSpan w:val="3"/>
            <w:shd w:val="clear" w:color="auto" w:fill="244061" w:themeFill="accent1" w:themeFillShade="80"/>
            <w:vAlign w:val="center"/>
          </w:tcPr>
          <w:p w14:paraId="520794C0" w14:textId="6C5BF700" w:rsidR="00454603" w:rsidRPr="004B41F3" w:rsidRDefault="00454603" w:rsidP="0009533D">
            <w:pPr>
              <w:keepNext/>
              <w:keepLines/>
              <w:autoSpaceDE w:val="0"/>
              <w:autoSpaceDN w:val="0"/>
              <w:adjustRightInd w:val="0"/>
              <w:jc w:val="center"/>
              <w:rPr>
                <w:b/>
                <w:color w:val="FFFFFF" w:themeColor="background1"/>
              </w:rPr>
            </w:pPr>
            <w:r w:rsidRPr="004B41F3">
              <w:rPr>
                <w:b/>
                <w:color w:val="FFFFFF" w:themeColor="background1"/>
              </w:rPr>
              <w:t>Observed Cost</w:t>
            </w:r>
          </w:p>
        </w:tc>
        <w:tc>
          <w:tcPr>
            <w:tcW w:w="3150" w:type="dxa"/>
            <w:gridSpan w:val="3"/>
            <w:shd w:val="clear" w:color="auto" w:fill="244061" w:themeFill="accent1" w:themeFillShade="80"/>
            <w:vAlign w:val="center"/>
          </w:tcPr>
          <w:p w14:paraId="1629E5F7" w14:textId="2577BA43" w:rsidR="00454603" w:rsidRPr="004B41F3" w:rsidRDefault="00454603" w:rsidP="0009533D">
            <w:pPr>
              <w:keepNext/>
              <w:keepLines/>
              <w:autoSpaceDE w:val="0"/>
              <w:autoSpaceDN w:val="0"/>
              <w:adjustRightInd w:val="0"/>
              <w:jc w:val="center"/>
              <w:rPr>
                <w:b/>
                <w:color w:val="FFFFFF" w:themeColor="background1"/>
              </w:rPr>
            </w:pPr>
            <w:r w:rsidRPr="004B41F3">
              <w:rPr>
                <w:b/>
                <w:color w:val="FFFFFF" w:themeColor="background1"/>
              </w:rPr>
              <w:t>O/E</w:t>
            </w:r>
          </w:p>
        </w:tc>
      </w:tr>
      <w:tr w:rsidR="00454603" w:rsidRPr="004B41F3" w14:paraId="7BBCA8CA" w14:textId="77777777" w:rsidTr="004B41F3">
        <w:tc>
          <w:tcPr>
            <w:tcW w:w="2425" w:type="dxa"/>
            <w:vMerge/>
            <w:shd w:val="clear" w:color="auto" w:fill="244061" w:themeFill="accent1" w:themeFillShade="80"/>
            <w:vAlign w:val="center"/>
          </w:tcPr>
          <w:p w14:paraId="0FD64D50" w14:textId="77777777" w:rsidR="00454603" w:rsidRPr="004B41F3" w:rsidRDefault="00454603" w:rsidP="0009533D">
            <w:pPr>
              <w:keepNext/>
              <w:keepLines/>
              <w:autoSpaceDE w:val="0"/>
              <w:autoSpaceDN w:val="0"/>
              <w:adjustRightInd w:val="0"/>
              <w:jc w:val="center"/>
              <w:rPr>
                <w:b/>
                <w:color w:val="FFFFFF" w:themeColor="background1"/>
              </w:rPr>
            </w:pPr>
          </w:p>
        </w:tc>
        <w:tc>
          <w:tcPr>
            <w:tcW w:w="1170" w:type="dxa"/>
            <w:shd w:val="clear" w:color="auto" w:fill="244061" w:themeFill="accent1" w:themeFillShade="80"/>
            <w:vAlign w:val="center"/>
          </w:tcPr>
          <w:p w14:paraId="2B60B873" w14:textId="496B3572" w:rsidR="00454603" w:rsidRPr="004B41F3" w:rsidRDefault="00454603" w:rsidP="0009533D">
            <w:pPr>
              <w:keepNext/>
              <w:keepLines/>
              <w:autoSpaceDE w:val="0"/>
              <w:autoSpaceDN w:val="0"/>
              <w:adjustRightInd w:val="0"/>
              <w:jc w:val="center"/>
              <w:rPr>
                <w:b/>
                <w:color w:val="FFFFFF" w:themeColor="background1"/>
              </w:rPr>
            </w:pPr>
            <w:r w:rsidRPr="004B41F3">
              <w:rPr>
                <w:b/>
                <w:color w:val="FFFFFF" w:themeColor="background1"/>
              </w:rPr>
              <w:t>Mean</w:t>
            </w:r>
          </w:p>
        </w:tc>
        <w:tc>
          <w:tcPr>
            <w:tcW w:w="1170" w:type="dxa"/>
            <w:shd w:val="clear" w:color="auto" w:fill="244061" w:themeFill="accent1" w:themeFillShade="80"/>
            <w:vAlign w:val="center"/>
          </w:tcPr>
          <w:p w14:paraId="229B075D" w14:textId="3D3DD073" w:rsidR="00454603" w:rsidRPr="004B41F3" w:rsidRDefault="00454603" w:rsidP="0009533D">
            <w:pPr>
              <w:keepNext/>
              <w:keepLines/>
              <w:autoSpaceDE w:val="0"/>
              <w:autoSpaceDN w:val="0"/>
              <w:adjustRightInd w:val="0"/>
              <w:jc w:val="center"/>
              <w:rPr>
                <w:b/>
                <w:color w:val="FFFFFF" w:themeColor="background1"/>
                <w:sz w:val="20"/>
              </w:rPr>
            </w:pPr>
            <w:r w:rsidRPr="004B41F3">
              <w:rPr>
                <w:b/>
                <w:color w:val="FFFFFF" w:themeColor="background1"/>
                <w:sz w:val="20"/>
              </w:rPr>
              <w:t>10</w:t>
            </w:r>
            <w:r w:rsidRPr="004B41F3">
              <w:rPr>
                <w:b/>
                <w:color w:val="FFFFFF" w:themeColor="background1"/>
                <w:sz w:val="20"/>
                <w:vertAlign w:val="superscript"/>
              </w:rPr>
              <w:t>th</w:t>
            </w:r>
            <w:r w:rsidRPr="004B41F3">
              <w:rPr>
                <w:b/>
                <w:color w:val="FFFFFF" w:themeColor="background1"/>
                <w:sz w:val="20"/>
              </w:rPr>
              <w:t xml:space="preserve"> Percentile</w:t>
            </w:r>
          </w:p>
        </w:tc>
        <w:tc>
          <w:tcPr>
            <w:tcW w:w="1260" w:type="dxa"/>
            <w:shd w:val="clear" w:color="auto" w:fill="244061" w:themeFill="accent1" w:themeFillShade="80"/>
            <w:vAlign w:val="center"/>
          </w:tcPr>
          <w:p w14:paraId="3890EB12" w14:textId="25755DC5" w:rsidR="00454603" w:rsidRPr="004B41F3" w:rsidRDefault="00454603" w:rsidP="0009533D">
            <w:pPr>
              <w:keepNext/>
              <w:keepLines/>
              <w:autoSpaceDE w:val="0"/>
              <w:autoSpaceDN w:val="0"/>
              <w:adjustRightInd w:val="0"/>
              <w:jc w:val="center"/>
              <w:rPr>
                <w:b/>
                <w:color w:val="FFFFFF" w:themeColor="background1"/>
                <w:sz w:val="20"/>
              </w:rPr>
            </w:pPr>
            <w:r w:rsidRPr="004B41F3">
              <w:rPr>
                <w:b/>
                <w:color w:val="FFFFFF" w:themeColor="background1"/>
                <w:sz w:val="20"/>
              </w:rPr>
              <w:t>90</w:t>
            </w:r>
            <w:r w:rsidRPr="004B41F3">
              <w:rPr>
                <w:b/>
                <w:color w:val="FFFFFF" w:themeColor="background1"/>
                <w:sz w:val="20"/>
                <w:vertAlign w:val="superscript"/>
              </w:rPr>
              <w:t>th</w:t>
            </w:r>
            <w:r w:rsidRPr="004B41F3">
              <w:rPr>
                <w:b/>
                <w:color w:val="FFFFFF" w:themeColor="background1"/>
                <w:sz w:val="20"/>
              </w:rPr>
              <w:t xml:space="preserve"> Percentile</w:t>
            </w:r>
          </w:p>
        </w:tc>
        <w:tc>
          <w:tcPr>
            <w:tcW w:w="810" w:type="dxa"/>
            <w:shd w:val="clear" w:color="auto" w:fill="244061" w:themeFill="accent1" w:themeFillShade="80"/>
            <w:vAlign w:val="center"/>
          </w:tcPr>
          <w:p w14:paraId="2A96DC78" w14:textId="50E46D9A" w:rsidR="00454603" w:rsidRPr="004B41F3" w:rsidRDefault="00454603" w:rsidP="0009533D">
            <w:pPr>
              <w:keepNext/>
              <w:keepLines/>
              <w:autoSpaceDE w:val="0"/>
              <w:autoSpaceDN w:val="0"/>
              <w:adjustRightInd w:val="0"/>
              <w:jc w:val="center"/>
              <w:rPr>
                <w:b/>
                <w:color w:val="FFFFFF" w:themeColor="background1"/>
              </w:rPr>
            </w:pPr>
            <w:r w:rsidRPr="004B41F3">
              <w:rPr>
                <w:b/>
                <w:color w:val="FFFFFF" w:themeColor="background1"/>
              </w:rPr>
              <w:t>Mean</w:t>
            </w:r>
          </w:p>
        </w:tc>
        <w:tc>
          <w:tcPr>
            <w:tcW w:w="1170" w:type="dxa"/>
            <w:shd w:val="clear" w:color="auto" w:fill="244061" w:themeFill="accent1" w:themeFillShade="80"/>
            <w:vAlign w:val="center"/>
          </w:tcPr>
          <w:p w14:paraId="698C2B5F" w14:textId="70B34B15" w:rsidR="00454603" w:rsidRPr="004B41F3" w:rsidRDefault="00454603" w:rsidP="0009533D">
            <w:pPr>
              <w:keepNext/>
              <w:keepLines/>
              <w:autoSpaceDE w:val="0"/>
              <w:autoSpaceDN w:val="0"/>
              <w:adjustRightInd w:val="0"/>
              <w:jc w:val="center"/>
              <w:rPr>
                <w:b/>
                <w:color w:val="FFFFFF" w:themeColor="background1"/>
                <w:sz w:val="20"/>
              </w:rPr>
            </w:pPr>
            <w:r w:rsidRPr="004B41F3">
              <w:rPr>
                <w:b/>
                <w:color w:val="FFFFFF" w:themeColor="background1"/>
                <w:sz w:val="20"/>
              </w:rPr>
              <w:t>10</w:t>
            </w:r>
            <w:r w:rsidRPr="004B41F3">
              <w:rPr>
                <w:b/>
                <w:color w:val="FFFFFF" w:themeColor="background1"/>
                <w:sz w:val="20"/>
                <w:vertAlign w:val="superscript"/>
              </w:rPr>
              <w:t>th</w:t>
            </w:r>
            <w:r w:rsidRPr="004B41F3">
              <w:rPr>
                <w:b/>
                <w:color w:val="FFFFFF" w:themeColor="background1"/>
                <w:sz w:val="20"/>
              </w:rPr>
              <w:t xml:space="preserve"> Percentile</w:t>
            </w:r>
          </w:p>
        </w:tc>
        <w:tc>
          <w:tcPr>
            <w:tcW w:w="1170" w:type="dxa"/>
            <w:shd w:val="clear" w:color="auto" w:fill="244061" w:themeFill="accent1" w:themeFillShade="80"/>
            <w:vAlign w:val="center"/>
          </w:tcPr>
          <w:p w14:paraId="7894B3A5" w14:textId="343ED55D" w:rsidR="00454603" w:rsidRPr="004B41F3" w:rsidRDefault="00454603" w:rsidP="0009533D">
            <w:pPr>
              <w:keepNext/>
              <w:keepLines/>
              <w:autoSpaceDE w:val="0"/>
              <w:autoSpaceDN w:val="0"/>
              <w:adjustRightInd w:val="0"/>
              <w:jc w:val="center"/>
              <w:rPr>
                <w:b/>
                <w:color w:val="FFFFFF" w:themeColor="background1"/>
                <w:sz w:val="20"/>
              </w:rPr>
            </w:pPr>
            <w:r w:rsidRPr="004B41F3">
              <w:rPr>
                <w:b/>
                <w:color w:val="FFFFFF" w:themeColor="background1"/>
                <w:sz w:val="20"/>
              </w:rPr>
              <w:t>90</w:t>
            </w:r>
            <w:r w:rsidRPr="004B41F3">
              <w:rPr>
                <w:b/>
                <w:color w:val="FFFFFF" w:themeColor="background1"/>
                <w:sz w:val="20"/>
                <w:vertAlign w:val="superscript"/>
              </w:rPr>
              <w:t>th</w:t>
            </w:r>
            <w:r w:rsidRPr="004B41F3">
              <w:rPr>
                <w:b/>
                <w:color w:val="FFFFFF" w:themeColor="background1"/>
                <w:sz w:val="20"/>
              </w:rPr>
              <w:t xml:space="preserve"> Percentile</w:t>
            </w:r>
          </w:p>
        </w:tc>
      </w:tr>
      <w:tr w:rsidR="00454603" w:rsidRPr="004B41F3" w14:paraId="487E5FD8" w14:textId="77777777" w:rsidTr="004B41F3">
        <w:tc>
          <w:tcPr>
            <w:tcW w:w="2425" w:type="dxa"/>
          </w:tcPr>
          <w:p w14:paraId="0FA4444C" w14:textId="2FCB5CAE" w:rsidR="00454603" w:rsidRPr="004B41F3" w:rsidRDefault="00454603" w:rsidP="0009533D">
            <w:pPr>
              <w:keepNext/>
              <w:keepLines/>
              <w:autoSpaceDE w:val="0"/>
              <w:autoSpaceDN w:val="0"/>
              <w:adjustRightInd w:val="0"/>
            </w:pPr>
            <w:r w:rsidRPr="004B41F3">
              <w:t>Death in Episode</w:t>
            </w:r>
          </w:p>
        </w:tc>
        <w:tc>
          <w:tcPr>
            <w:tcW w:w="1170" w:type="dxa"/>
            <w:vAlign w:val="center"/>
          </w:tcPr>
          <w:p w14:paraId="2BDCD547" w14:textId="6683CD13" w:rsidR="00454603" w:rsidRPr="00A92246" w:rsidRDefault="00454603" w:rsidP="00072979">
            <w:pPr>
              <w:keepNext/>
              <w:keepLines/>
              <w:autoSpaceDE w:val="0"/>
              <w:autoSpaceDN w:val="0"/>
              <w:adjustRightInd w:val="0"/>
              <w:jc w:val="center"/>
              <w:rPr>
                <w:color w:val="0070C0"/>
              </w:rPr>
            </w:pPr>
            <w:r w:rsidRPr="00A92246">
              <w:rPr>
                <w:color w:val="0070C0"/>
              </w:rPr>
              <w:t>$25,097</w:t>
            </w:r>
          </w:p>
        </w:tc>
        <w:tc>
          <w:tcPr>
            <w:tcW w:w="1170" w:type="dxa"/>
            <w:vAlign w:val="center"/>
          </w:tcPr>
          <w:p w14:paraId="44C7A4BF" w14:textId="629C6315" w:rsidR="00454603" w:rsidRPr="00A92246" w:rsidRDefault="00454603" w:rsidP="00072979">
            <w:pPr>
              <w:keepNext/>
              <w:keepLines/>
              <w:autoSpaceDE w:val="0"/>
              <w:autoSpaceDN w:val="0"/>
              <w:adjustRightInd w:val="0"/>
              <w:jc w:val="center"/>
              <w:rPr>
                <w:color w:val="0070C0"/>
              </w:rPr>
            </w:pPr>
            <w:r w:rsidRPr="00A92246">
              <w:rPr>
                <w:color w:val="0070C0"/>
              </w:rPr>
              <w:t>$14,235</w:t>
            </w:r>
          </w:p>
        </w:tc>
        <w:tc>
          <w:tcPr>
            <w:tcW w:w="1260" w:type="dxa"/>
            <w:vAlign w:val="center"/>
          </w:tcPr>
          <w:p w14:paraId="51EECB13" w14:textId="24921591" w:rsidR="00454603" w:rsidRPr="00A92246" w:rsidRDefault="00454603" w:rsidP="00072979">
            <w:pPr>
              <w:keepNext/>
              <w:keepLines/>
              <w:autoSpaceDE w:val="0"/>
              <w:autoSpaceDN w:val="0"/>
              <w:adjustRightInd w:val="0"/>
              <w:jc w:val="center"/>
              <w:rPr>
                <w:color w:val="0070C0"/>
              </w:rPr>
            </w:pPr>
            <w:r w:rsidRPr="00A92246">
              <w:rPr>
                <w:color w:val="0070C0"/>
              </w:rPr>
              <w:t>$42,148</w:t>
            </w:r>
          </w:p>
        </w:tc>
        <w:tc>
          <w:tcPr>
            <w:tcW w:w="810" w:type="dxa"/>
            <w:vAlign w:val="center"/>
          </w:tcPr>
          <w:p w14:paraId="50F18047" w14:textId="23918522" w:rsidR="00454603" w:rsidRPr="00A92246" w:rsidRDefault="00454603" w:rsidP="00072979">
            <w:pPr>
              <w:keepNext/>
              <w:keepLines/>
              <w:autoSpaceDE w:val="0"/>
              <w:autoSpaceDN w:val="0"/>
              <w:adjustRightInd w:val="0"/>
              <w:jc w:val="center"/>
              <w:rPr>
                <w:color w:val="0070C0"/>
              </w:rPr>
            </w:pPr>
            <w:r w:rsidRPr="00A92246">
              <w:rPr>
                <w:color w:val="0070C0"/>
              </w:rPr>
              <w:t>1.12</w:t>
            </w:r>
          </w:p>
        </w:tc>
        <w:tc>
          <w:tcPr>
            <w:tcW w:w="1170" w:type="dxa"/>
            <w:vAlign w:val="center"/>
          </w:tcPr>
          <w:p w14:paraId="6C7A4767" w14:textId="5EEC6332" w:rsidR="00454603" w:rsidRPr="00A92246" w:rsidRDefault="00454603" w:rsidP="00072979">
            <w:pPr>
              <w:keepNext/>
              <w:keepLines/>
              <w:autoSpaceDE w:val="0"/>
              <w:autoSpaceDN w:val="0"/>
              <w:adjustRightInd w:val="0"/>
              <w:jc w:val="center"/>
              <w:rPr>
                <w:color w:val="0070C0"/>
              </w:rPr>
            </w:pPr>
            <w:r w:rsidRPr="00A92246">
              <w:rPr>
                <w:color w:val="0070C0"/>
              </w:rPr>
              <w:t>0.66</w:t>
            </w:r>
          </w:p>
        </w:tc>
        <w:tc>
          <w:tcPr>
            <w:tcW w:w="1170" w:type="dxa"/>
            <w:vAlign w:val="center"/>
          </w:tcPr>
          <w:p w14:paraId="5BD2FE9B" w14:textId="412E5AF9" w:rsidR="00454603" w:rsidRPr="00A92246" w:rsidRDefault="00454603" w:rsidP="00072979">
            <w:pPr>
              <w:keepNext/>
              <w:keepLines/>
              <w:autoSpaceDE w:val="0"/>
              <w:autoSpaceDN w:val="0"/>
              <w:adjustRightInd w:val="0"/>
              <w:jc w:val="center"/>
              <w:rPr>
                <w:color w:val="0070C0"/>
              </w:rPr>
            </w:pPr>
            <w:r w:rsidRPr="00A92246">
              <w:rPr>
                <w:color w:val="0070C0"/>
              </w:rPr>
              <w:t>1.75</w:t>
            </w:r>
          </w:p>
        </w:tc>
      </w:tr>
      <w:tr w:rsidR="00454603" w:rsidRPr="004B41F3" w14:paraId="1C8DFD65" w14:textId="77777777" w:rsidTr="004B41F3">
        <w:tc>
          <w:tcPr>
            <w:tcW w:w="2425" w:type="dxa"/>
          </w:tcPr>
          <w:p w14:paraId="734DFE78" w14:textId="3215C732" w:rsidR="00454603" w:rsidRPr="004B41F3" w:rsidRDefault="00454603" w:rsidP="0009533D">
            <w:pPr>
              <w:keepNext/>
              <w:keepLines/>
              <w:autoSpaceDE w:val="0"/>
              <w:autoSpaceDN w:val="0"/>
              <w:adjustRightInd w:val="0"/>
            </w:pPr>
            <w:r w:rsidRPr="004B41F3">
              <w:t>Partial Knee / Bilateral</w:t>
            </w:r>
          </w:p>
        </w:tc>
        <w:tc>
          <w:tcPr>
            <w:tcW w:w="1170" w:type="dxa"/>
            <w:vAlign w:val="center"/>
          </w:tcPr>
          <w:p w14:paraId="2BF591EE" w14:textId="057969B0" w:rsidR="00454603" w:rsidRPr="00A92246" w:rsidRDefault="00454603" w:rsidP="00072979">
            <w:pPr>
              <w:keepNext/>
              <w:keepLines/>
              <w:autoSpaceDE w:val="0"/>
              <w:autoSpaceDN w:val="0"/>
              <w:adjustRightInd w:val="0"/>
              <w:jc w:val="center"/>
              <w:rPr>
                <w:color w:val="0070C0"/>
              </w:rPr>
            </w:pPr>
            <w:r w:rsidRPr="00A92246">
              <w:rPr>
                <w:color w:val="0070C0"/>
              </w:rPr>
              <w:t>$24,448</w:t>
            </w:r>
          </w:p>
        </w:tc>
        <w:tc>
          <w:tcPr>
            <w:tcW w:w="1170" w:type="dxa"/>
            <w:vAlign w:val="center"/>
          </w:tcPr>
          <w:p w14:paraId="06EC185A" w14:textId="41D628AC" w:rsidR="00454603" w:rsidRPr="00A92246" w:rsidRDefault="00454603" w:rsidP="00072979">
            <w:pPr>
              <w:keepNext/>
              <w:keepLines/>
              <w:autoSpaceDE w:val="0"/>
              <w:autoSpaceDN w:val="0"/>
              <w:adjustRightInd w:val="0"/>
              <w:jc w:val="center"/>
              <w:rPr>
                <w:color w:val="0070C0"/>
              </w:rPr>
            </w:pPr>
            <w:r w:rsidRPr="00A92246">
              <w:rPr>
                <w:color w:val="0070C0"/>
              </w:rPr>
              <w:t>$15,809</w:t>
            </w:r>
          </w:p>
        </w:tc>
        <w:tc>
          <w:tcPr>
            <w:tcW w:w="1260" w:type="dxa"/>
            <w:vAlign w:val="center"/>
          </w:tcPr>
          <w:p w14:paraId="2A6EF3B6" w14:textId="0D8E2E70" w:rsidR="00454603" w:rsidRPr="00A92246" w:rsidRDefault="00454603" w:rsidP="00072979">
            <w:pPr>
              <w:keepNext/>
              <w:keepLines/>
              <w:autoSpaceDE w:val="0"/>
              <w:autoSpaceDN w:val="0"/>
              <w:adjustRightInd w:val="0"/>
              <w:jc w:val="center"/>
              <w:rPr>
                <w:color w:val="0070C0"/>
              </w:rPr>
            </w:pPr>
            <w:r w:rsidRPr="00A92246">
              <w:rPr>
                <w:color w:val="0070C0"/>
              </w:rPr>
              <w:t>$35,767</w:t>
            </w:r>
          </w:p>
        </w:tc>
        <w:tc>
          <w:tcPr>
            <w:tcW w:w="810" w:type="dxa"/>
            <w:vAlign w:val="center"/>
          </w:tcPr>
          <w:p w14:paraId="7D885DBD" w14:textId="77FA1D15" w:rsidR="00454603" w:rsidRPr="00A92246" w:rsidRDefault="00454603" w:rsidP="00072979">
            <w:pPr>
              <w:keepNext/>
              <w:keepLines/>
              <w:autoSpaceDE w:val="0"/>
              <w:autoSpaceDN w:val="0"/>
              <w:adjustRightInd w:val="0"/>
              <w:jc w:val="center"/>
              <w:rPr>
                <w:color w:val="0070C0"/>
              </w:rPr>
            </w:pPr>
            <w:r w:rsidRPr="00A92246">
              <w:rPr>
                <w:color w:val="0070C0"/>
              </w:rPr>
              <w:t>1.00</w:t>
            </w:r>
          </w:p>
        </w:tc>
        <w:tc>
          <w:tcPr>
            <w:tcW w:w="1170" w:type="dxa"/>
            <w:vAlign w:val="center"/>
          </w:tcPr>
          <w:p w14:paraId="73810694" w14:textId="6E518ADD" w:rsidR="00454603" w:rsidRPr="00A92246" w:rsidRDefault="00454603" w:rsidP="00072979">
            <w:pPr>
              <w:keepNext/>
              <w:keepLines/>
              <w:autoSpaceDE w:val="0"/>
              <w:autoSpaceDN w:val="0"/>
              <w:adjustRightInd w:val="0"/>
              <w:jc w:val="center"/>
              <w:rPr>
                <w:color w:val="0070C0"/>
              </w:rPr>
            </w:pPr>
            <w:r w:rsidRPr="00A92246">
              <w:rPr>
                <w:color w:val="0070C0"/>
              </w:rPr>
              <w:t>1.00</w:t>
            </w:r>
          </w:p>
        </w:tc>
        <w:tc>
          <w:tcPr>
            <w:tcW w:w="1170" w:type="dxa"/>
            <w:vAlign w:val="center"/>
          </w:tcPr>
          <w:p w14:paraId="37E663C3" w14:textId="3902ABC1" w:rsidR="00454603" w:rsidRPr="00A92246" w:rsidRDefault="00454603" w:rsidP="00072979">
            <w:pPr>
              <w:keepNext/>
              <w:keepLines/>
              <w:autoSpaceDE w:val="0"/>
              <w:autoSpaceDN w:val="0"/>
              <w:adjustRightInd w:val="0"/>
              <w:jc w:val="center"/>
              <w:rPr>
                <w:color w:val="0070C0"/>
              </w:rPr>
            </w:pPr>
            <w:r w:rsidRPr="00A92246">
              <w:rPr>
                <w:color w:val="0070C0"/>
              </w:rPr>
              <w:t>1.00</w:t>
            </w:r>
          </w:p>
        </w:tc>
      </w:tr>
      <w:tr w:rsidR="00454603" w:rsidRPr="004B41F3" w14:paraId="38766BE3" w14:textId="77777777" w:rsidTr="004B41F3">
        <w:tc>
          <w:tcPr>
            <w:tcW w:w="2425" w:type="dxa"/>
          </w:tcPr>
          <w:p w14:paraId="55A9CA8F" w14:textId="610BDF09" w:rsidR="00454603" w:rsidRPr="004B41F3" w:rsidRDefault="00136E5C" w:rsidP="004B41F3">
            <w:pPr>
              <w:keepNext/>
              <w:keepLines/>
              <w:autoSpaceDE w:val="0"/>
              <w:autoSpaceDN w:val="0"/>
              <w:adjustRightInd w:val="0"/>
            </w:pPr>
            <w:r>
              <w:t>Proc</w:t>
            </w:r>
            <w:r w:rsidR="000B46FF">
              <w:t>edure</w:t>
            </w:r>
            <w:r>
              <w:t xml:space="preserve"> or diagnosis </w:t>
            </w:r>
            <w:r w:rsidR="009E2E4F">
              <w:t>for</w:t>
            </w:r>
            <w:r>
              <w:t xml:space="preserve"> r</w:t>
            </w:r>
            <w:r w:rsidR="00454603" w:rsidRPr="004B41F3">
              <w:t>einsertion /</w:t>
            </w:r>
            <w:proofErr w:type="spellStart"/>
            <w:r w:rsidR="00454603" w:rsidRPr="004B41F3">
              <w:t>reimplantation</w:t>
            </w:r>
            <w:proofErr w:type="spellEnd"/>
            <w:r w:rsidR="00454603" w:rsidRPr="004B41F3">
              <w:t xml:space="preserve"> of prosthetic knee </w:t>
            </w:r>
            <w:r w:rsidR="00D24F83">
              <w:t xml:space="preserve">after </w:t>
            </w:r>
            <w:r w:rsidR="00454603" w:rsidRPr="004B41F3">
              <w:t>infection or spacer</w:t>
            </w:r>
            <w:r w:rsidR="00D24F83">
              <w:t xml:space="preserve"> </w:t>
            </w:r>
          </w:p>
        </w:tc>
        <w:tc>
          <w:tcPr>
            <w:tcW w:w="1170" w:type="dxa"/>
            <w:vAlign w:val="center"/>
          </w:tcPr>
          <w:p w14:paraId="61CB02D6" w14:textId="1F7D4E20" w:rsidR="00454603" w:rsidRPr="00A92246" w:rsidRDefault="00454603" w:rsidP="00072979">
            <w:pPr>
              <w:keepNext/>
              <w:keepLines/>
              <w:autoSpaceDE w:val="0"/>
              <w:autoSpaceDN w:val="0"/>
              <w:adjustRightInd w:val="0"/>
              <w:jc w:val="center"/>
              <w:rPr>
                <w:color w:val="0070C0"/>
              </w:rPr>
            </w:pPr>
            <w:r w:rsidRPr="00A92246">
              <w:rPr>
                <w:color w:val="0070C0"/>
              </w:rPr>
              <w:t>$19,702</w:t>
            </w:r>
          </w:p>
        </w:tc>
        <w:tc>
          <w:tcPr>
            <w:tcW w:w="1170" w:type="dxa"/>
            <w:vAlign w:val="center"/>
          </w:tcPr>
          <w:p w14:paraId="4438A73B" w14:textId="4FE32819" w:rsidR="00454603" w:rsidRPr="00A92246" w:rsidRDefault="00454603" w:rsidP="00072979">
            <w:pPr>
              <w:keepNext/>
              <w:keepLines/>
              <w:autoSpaceDE w:val="0"/>
              <w:autoSpaceDN w:val="0"/>
              <w:adjustRightInd w:val="0"/>
              <w:jc w:val="center"/>
              <w:rPr>
                <w:color w:val="0070C0"/>
              </w:rPr>
            </w:pPr>
            <w:r w:rsidRPr="00A92246">
              <w:rPr>
                <w:color w:val="0070C0"/>
              </w:rPr>
              <w:t>$4,349</w:t>
            </w:r>
          </w:p>
        </w:tc>
        <w:tc>
          <w:tcPr>
            <w:tcW w:w="1260" w:type="dxa"/>
            <w:vAlign w:val="center"/>
          </w:tcPr>
          <w:p w14:paraId="4C7453F5" w14:textId="14551273" w:rsidR="00454603" w:rsidRPr="00A92246" w:rsidRDefault="00454603" w:rsidP="00072979">
            <w:pPr>
              <w:keepNext/>
              <w:keepLines/>
              <w:autoSpaceDE w:val="0"/>
              <w:autoSpaceDN w:val="0"/>
              <w:adjustRightInd w:val="0"/>
              <w:jc w:val="center"/>
              <w:rPr>
                <w:color w:val="0070C0"/>
              </w:rPr>
            </w:pPr>
            <w:r w:rsidRPr="00A92246">
              <w:rPr>
                <w:color w:val="0070C0"/>
              </w:rPr>
              <w:t>$32,383</w:t>
            </w:r>
          </w:p>
        </w:tc>
        <w:tc>
          <w:tcPr>
            <w:tcW w:w="810" w:type="dxa"/>
            <w:vAlign w:val="center"/>
          </w:tcPr>
          <w:p w14:paraId="25C5A975" w14:textId="0A5B1BE9" w:rsidR="00454603" w:rsidRPr="00A92246" w:rsidRDefault="00454603" w:rsidP="00072979">
            <w:pPr>
              <w:keepNext/>
              <w:keepLines/>
              <w:autoSpaceDE w:val="0"/>
              <w:autoSpaceDN w:val="0"/>
              <w:adjustRightInd w:val="0"/>
              <w:jc w:val="center"/>
              <w:rPr>
                <w:color w:val="0070C0"/>
              </w:rPr>
            </w:pPr>
            <w:r w:rsidRPr="00A92246">
              <w:rPr>
                <w:color w:val="0070C0"/>
              </w:rPr>
              <w:t>1.32</w:t>
            </w:r>
          </w:p>
        </w:tc>
        <w:tc>
          <w:tcPr>
            <w:tcW w:w="1170" w:type="dxa"/>
            <w:vAlign w:val="center"/>
          </w:tcPr>
          <w:p w14:paraId="2B02C3F9" w14:textId="09CFFEF1" w:rsidR="00454603" w:rsidRPr="00A92246" w:rsidRDefault="00454603" w:rsidP="00072979">
            <w:pPr>
              <w:keepNext/>
              <w:keepLines/>
              <w:autoSpaceDE w:val="0"/>
              <w:autoSpaceDN w:val="0"/>
              <w:adjustRightInd w:val="0"/>
              <w:jc w:val="center"/>
              <w:rPr>
                <w:color w:val="0070C0"/>
              </w:rPr>
            </w:pPr>
            <w:r w:rsidRPr="00A92246">
              <w:rPr>
                <w:color w:val="0070C0"/>
              </w:rPr>
              <w:t>0.51</w:t>
            </w:r>
          </w:p>
        </w:tc>
        <w:tc>
          <w:tcPr>
            <w:tcW w:w="1170" w:type="dxa"/>
            <w:vAlign w:val="center"/>
          </w:tcPr>
          <w:p w14:paraId="2424F276" w14:textId="21F930CC" w:rsidR="00454603" w:rsidRPr="00A92246" w:rsidRDefault="00454603" w:rsidP="00072979">
            <w:pPr>
              <w:keepNext/>
              <w:keepLines/>
              <w:autoSpaceDE w:val="0"/>
              <w:autoSpaceDN w:val="0"/>
              <w:adjustRightInd w:val="0"/>
              <w:jc w:val="center"/>
              <w:rPr>
                <w:color w:val="0070C0"/>
              </w:rPr>
            </w:pPr>
            <w:r w:rsidRPr="00A92246">
              <w:rPr>
                <w:color w:val="0070C0"/>
              </w:rPr>
              <w:t>2.55</w:t>
            </w:r>
          </w:p>
        </w:tc>
      </w:tr>
      <w:tr w:rsidR="00D24F83" w:rsidRPr="004B41F3" w14:paraId="5B82F246" w14:textId="77777777" w:rsidTr="004B41F3">
        <w:tc>
          <w:tcPr>
            <w:tcW w:w="2425" w:type="dxa"/>
          </w:tcPr>
          <w:p w14:paraId="100020F0" w14:textId="26889CCC" w:rsidR="00D24F83" w:rsidRPr="004B41F3" w:rsidRDefault="00136E5C" w:rsidP="004B41F3">
            <w:pPr>
              <w:keepNext/>
              <w:keepLines/>
              <w:autoSpaceDE w:val="0"/>
              <w:autoSpaceDN w:val="0"/>
              <w:adjustRightInd w:val="0"/>
            </w:pPr>
            <w:r>
              <w:t xml:space="preserve">Two services </w:t>
            </w:r>
            <w:r w:rsidR="009E2E4F">
              <w:t xml:space="preserve">for </w:t>
            </w:r>
            <w:r>
              <w:t>r</w:t>
            </w:r>
            <w:r w:rsidR="009E2E4F">
              <w:t>einsertion /</w:t>
            </w:r>
            <w:proofErr w:type="spellStart"/>
            <w:r w:rsidR="00D24F83" w:rsidRPr="002B2C75">
              <w:t>reimplantation</w:t>
            </w:r>
            <w:proofErr w:type="spellEnd"/>
            <w:r w:rsidR="00D24F83" w:rsidRPr="002B2C75">
              <w:t xml:space="preserve"> of prosthetic knee </w:t>
            </w:r>
            <w:r w:rsidR="00D24F83">
              <w:t xml:space="preserve">after </w:t>
            </w:r>
            <w:r w:rsidR="00D24F83" w:rsidRPr="002B2C75">
              <w:t>infection or spacer</w:t>
            </w:r>
            <w:r>
              <w:t xml:space="preserve">  </w:t>
            </w:r>
          </w:p>
        </w:tc>
        <w:tc>
          <w:tcPr>
            <w:tcW w:w="1170" w:type="dxa"/>
            <w:vAlign w:val="center"/>
          </w:tcPr>
          <w:p w14:paraId="6FFC3F0C" w14:textId="7CD010B2" w:rsidR="00D24F83" w:rsidRPr="00A92246" w:rsidRDefault="000B46FF" w:rsidP="00072979">
            <w:pPr>
              <w:keepNext/>
              <w:keepLines/>
              <w:autoSpaceDE w:val="0"/>
              <w:autoSpaceDN w:val="0"/>
              <w:adjustRightInd w:val="0"/>
              <w:jc w:val="center"/>
              <w:rPr>
                <w:color w:val="0070C0"/>
              </w:rPr>
            </w:pPr>
            <w:r w:rsidRPr="00A92246">
              <w:rPr>
                <w:color w:val="0070C0"/>
              </w:rPr>
              <w:t>$21,351</w:t>
            </w:r>
          </w:p>
        </w:tc>
        <w:tc>
          <w:tcPr>
            <w:tcW w:w="1170" w:type="dxa"/>
            <w:vAlign w:val="center"/>
          </w:tcPr>
          <w:p w14:paraId="3B0BA17A" w14:textId="6837D7CA" w:rsidR="00D24F83" w:rsidRPr="00A92246" w:rsidRDefault="000B46FF" w:rsidP="00072979">
            <w:pPr>
              <w:keepNext/>
              <w:keepLines/>
              <w:autoSpaceDE w:val="0"/>
              <w:autoSpaceDN w:val="0"/>
              <w:adjustRightInd w:val="0"/>
              <w:jc w:val="center"/>
              <w:rPr>
                <w:color w:val="0070C0"/>
              </w:rPr>
            </w:pPr>
            <w:r w:rsidRPr="00A92246">
              <w:rPr>
                <w:color w:val="0070C0"/>
              </w:rPr>
              <w:t>$2,250</w:t>
            </w:r>
          </w:p>
        </w:tc>
        <w:tc>
          <w:tcPr>
            <w:tcW w:w="1260" w:type="dxa"/>
            <w:vAlign w:val="center"/>
          </w:tcPr>
          <w:p w14:paraId="483E915F" w14:textId="415E4815" w:rsidR="00D24F83" w:rsidRPr="00A92246" w:rsidRDefault="000B46FF" w:rsidP="00072979">
            <w:pPr>
              <w:keepNext/>
              <w:keepLines/>
              <w:autoSpaceDE w:val="0"/>
              <w:autoSpaceDN w:val="0"/>
              <w:adjustRightInd w:val="0"/>
              <w:jc w:val="center"/>
              <w:rPr>
                <w:color w:val="0070C0"/>
              </w:rPr>
            </w:pPr>
            <w:r w:rsidRPr="00A92246">
              <w:rPr>
                <w:color w:val="0070C0"/>
              </w:rPr>
              <w:t>$37,080</w:t>
            </w:r>
          </w:p>
        </w:tc>
        <w:tc>
          <w:tcPr>
            <w:tcW w:w="810" w:type="dxa"/>
            <w:vAlign w:val="center"/>
          </w:tcPr>
          <w:p w14:paraId="235BD15D" w14:textId="59003674" w:rsidR="00D24F83" w:rsidRPr="00A92246" w:rsidRDefault="000B46FF" w:rsidP="00072979">
            <w:pPr>
              <w:keepNext/>
              <w:keepLines/>
              <w:autoSpaceDE w:val="0"/>
              <w:autoSpaceDN w:val="0"/>
              <w:adjustRightInd w:val="0"/>
              <w:jc w:val="center"/>
              <w:rPr>
                <w:color w:val="0070C0"/>
              </w:rPr>
            </w:pPr>
            <w:r w:rsidRPr="00A92246">
              <w:rPr>
                <w:color w:val="0070C0"/>
              </w:rPr>
              <w:t>2.37</w:t>
            </w:r>
          </w:p>
        </w:tc>
        <w:tc>
          <w:tcPr>
            <w:tcW w:w="1170" w:type="dxa"/>
            <w:vAlign w:val="center"/>
          </w:tcPr>
          <w:p w14:paraId="147BAD30" w14:textId="7835DE66" w:rsidR="00D24F83" w:rsidRPr="00A92246" w:rsidRDefault="000B46FF" w:rsidP="00072979">
            <w:pPr>
              <w:keepNext/>
              <w:keepLines/>
              <w:autoSpaceDE w:val="0"/>
              <w:autoSpaceDN w:val="0"/>
              <w:adjustRightInd w:val="0"/>
              <w:jc w:val="center"/>
              <w:rPr>
                <w:color w:val="0070C0"/>
              </w:rPr>
            </w:pPr>
            <w:r w:rsidRPr="00A92246">
              <w:rPr>
                <w:color w:val="0070C0"/>
              </w:rPr>
              <w:t>0.25</w:t>
            </w:r>
          </w:p>
        </w:tc>
        <w:tc>
          <w:tcPr>
            <w:tcW w:w="1170" w:type="dxa"/>
            <w:vAlign w:val="center"/>
          </w:tcPr>
          <w:p w14:paraId="67AFBA17" w14:textId="45A1DC3A" w:rsidR="00D24F83" w:rsidRPr="00A92246" w:rsidRDefault="000B46FF" w:rsidP="00072979">
            <w:pPr>
              <w:keepNext/>
              <w:keepLines/>
              <w:autoSpaceDE w:val="0"/>
              <w:autoSpaceDN w:val="0"/>
              <w:adjustRightInd w:val="0"/>
              <w:jc w:val="center"/>
              <w:rPr>
                <w:color w:val="0070C0"/>
              </w:rPr>
            </w:pPr>
            <w:r w:rsidRPr="00A92246">
              <w:rPr>
                <w:color w:val="0070C0"/>
              </w:rPr>
              <w:t>4.32</w:t>
            </w:r>
          </w:p>
        </w:tc>
      </w:tr>
      <w:tr w:rsidR="00D24F83" w:rsidRPr="004B41F3" w14:paraId="7CDA8230" w14:textId="77777777" w:rsidTr="004B41F3">
        <w:tc>
          <w:tcPr>
            <w:tcW w:w="2425" w:type="dxa"/>
          </w:tcPr>
          <w:p w14:paraId="4F60BCF0" w14:textId="681F9A28" w:rsidR="00D24F83" w:rsidRPr="004B41F3" w:rsidRDefault="00D24F83" w:rsidP="00072979">
            <w:pPr>
              <w:keepNext/>
              <w:keepLines/>
              <w:autoSpaceDE w:val="0"/>
              <w:autoSpaceDN w:val="0"/>
              <w:adjustRightInd w:val="0"/>
            </w:pPr>
            <w:r>
              <w:t>History of Infections in Knee</w:t>
            </w:r>
          </w:p>
        </w:tc>
        <w:tc>
          <w:tcPr>
            <w:tcW w:w="1170" w:type="dxa"/>
            <w:vAlign w:val="center"/>
          </w:tcPr>
          <w:p w14:paraId="4D3D1755" w14:textId="6D8A6992" w:rsidR="00D24F83" w:rsidRPr="00A92246" w:rsidRDefault="000B46FF" w:rsidP="00072979">
            <w:pPr>
              <w:keepNext/>
              <w:keepLines/>
              <w:autoSpaceDE w:val="0"/>
              <w:autoSpaceDN w:val="0"/>
              <w:adjustRightInd w:val="0"/>
              <w:jc w:val="center"/>
              <w:rPr>
                <w:color w:val="0070C0"/>
              </w:rPr>
            </w:pPr>
            <w:r w:rsidRPr="00A92246">
              <w:rPr>
                <w:color w:val="0070C0"/>
              </w:rPr>
              <w:t>$14,719</w:t>
            </w:r>
          </w:p>
        </w:tc>
        <w:tc>
          <w:tcPr>
            <w:tcW w:w="1170" w:type="dxa"/>
            <w:vAlign w:val="center"/>
          </w:tcPr>
          <w:p w14:paraId="3BB4F10B" w14:textId="7200F155" w:rsidR="00D24F83" w:rsidRPr="00A92246" w:rsidRDefault="000B46FF" w:rsidP="00072979">
            <w:pPr>
              <w:keepNext/>
              <w:keepLines/>
              <w:autoSpaceDE w:val="0"/>
              <w:autoSpaceDN w:val="0"/>
              <w:adjustRightInd w:val="0"/>
              <w:jc w:val="center"/>
              <w:rPr>
                <w:color w:val="0070C0"/>
              </w:rPr>
            </w:pPr>
            <w:r w:rsidRPr="00A92246">
              <w:rPr>
                <w:color w:val="0070C0"/>
              </w:rPr>
              <w:t>$1,834</w:t>
            </w:r>
          </w:p>
        </w:tc>
        <w:tc>
          <w:tcPr>
            <w:tcW w:w="1260" w:type="dxa"/>
            <w:vAlign w:val="center"/>
          </w:tcPr>
          <w:p w14:paraId="279012AE" w14:textId="29374E47" w:rsidR="00D24F83" w:rsidRPr="00A92246" w:rsidRDefault="000B46FF" w:rsidP="00072979">
            <w:pPr>
              <w:keepNext/>
              <w:keepLines/>
              <w:autoSpaceDE w:val="0"/>
              <w:autoSpaceDN w:val="0"/>
              <w:adjustRightInd w:val="0"/>
              <w:jc w:val="center"/>
              <w:rPr>
                <w:color w:val="0070C0"/>
              </w:rPr>
            </w:pPr>
            <w:r w:rsidRPr="00A92246">
              <w:rPr>
                <w:color w:val="0070C0"/>
              </w:rPr>
              <w:t>$28,943</w:t>
            </w:r>
          </w:p>
        </w:tc>
        <w:tc>
          <w:tcPr>
            <w:tcW w:w="810" w:type="dxa"/>
            <w:vAlign w:val="center"/>
          </w:tcPr>
          <w:p w14:paraId="5D297553" w14:textId="49C2D222" w:rsidR="00D24F83" w:rsidRPr="00A92246" w:rsidRDefault="000B46FF" w:rsidP="00072979">
            <w:pPr>
              <w:keepNext/>
              <w:keepLines/>
              <w:autoSpaceDE w:val="0"/>
              <w:autoSpaceDN w:val="0"/>
              <w:adjustRightInd w:val="0"/>
              <w:jc w:val="center"/>
              <w:rPr>
                <w:color w:val="0070C0"/>
              </w:rPr>
            </w:pPr>
            <w:r w:rsidRPr="00A92246">
              <w:rPr>
                <w:color w:val="0070C0"/>
              </w:rPr>
              <w:t>1.37</w:t>
            </w:r>
          </w:p>
        </w:tc>
        <w:tc>
          <w:tcPr>
            <w:tcW w:w="1170" w:type="dxa"/>
            <w:vAlign w:val="center"/>
          </w:tcPr>
          <w:p w14:paraId="1A86E25F" w14:textId="5204421C" w:rsidR="00D24F83" w:rsidRPr="00A92246" w:rsidRDefault="000B46FF" w:rsidP="00072979">
            <w:pPr>
              <w:keepNext/>
              <w:keepLines/>
              <w:autoSpaceDE w:val="0"/>
              <w:autoSpaceDN w:val="0"/>
              <w:adjustRightInd w:val="0"/>
              <w:jc w:val="center"/>
              <w:rPr>
                <w:color w:val="0070C0"/>
              </w:rPr>
            </w:pPr>
            <w:r w:rsidRPr="00A92246">
              <w:rPr>
                <w:color w:val="0070C0"/>
              </w:rPr>
              <w:t>0.19</w:t>
            </w:r>
          </w:p>
        </w:tc>
        <w:tc>
          <w:tcPr>
            <w:tcW w:w="1170" w:type="dxa"/>
            <w:vAlign w:val="center"/>
          </w:tcPr>
          <w:p w14:paraId="43A71B99" w14:textId="08690B42" w:rsidR="00D24F83" w:rsidRPr="00A92246" w:rsidRDefault="000B46FF" w:rsidP="00072979">
            <w:pPr>
              <w:keepNext/>
              <w:keepLines/>
              <w:autoSpaceDE w:val="0"/>
              <w:autoSpaceDN w:val="0"/>
              <w:adjustRightInd w:val="0"/>
              <w:jc w:val="center"/>
              <w:rPr>
                <w:color w:val="0070C0"/>
              </w:rPr>
            </w:pPr>
            <w:r w:rsidRPr="00A92246">
              <w:rPr>
                <w:color w:val="0070C0"/>
              </w:rPr>
              <w:t>3.17</w:t>
            </w:r>
          </w:p>
        </w:tc>
      </w:tr>
      <w:tr w:rsidR="00454603" w:rsidRPr="004B41F3" w14:paraId="1BA78AA1" w14:textId="77777777" w:rsidTr="004B41F3">
        <w:tc>
          <w:tcPr>
            <w:tcW w:w="2425" w:type="dxa"/>
          </w:tcPr>
          <w:p w14:paraId="31BE9932" w14:textId="219DC0F1" w:rsidR="00454603" w:rsidRPr="004B41F3" w:rsidRDefault="00454603" w:rsidP="00072979">
            <w:pPr>
              <w:keepNext/>
              <w:keepLines/>
              <w:autoSpaceDE w:val="0"/>
              <w:autoSpaceDN w:val="0"/>
              <w:adjustRightInd w:val="0"/>
            </w:pPr>
            <w:r w:rsidRPr="004B41F3">
              <w:t>Outlier Cases</w:t>
            </w:r>
          </w:p>
        </w:tc>
        <w:tc>
          <w:tcPr>
            <w:tcW w:w="1170" w:type="dxa"/>
            <w:vAlign w:val="center"/>
          </w:tcPr>
          <w:p w14:paraId="641345E9" w14:textId="708735A9" w:rsidR="00454603" w:rsidRPr="00A92246" w:rsidRDefault="00454603" w:rsidP="00072979">
            <w:pPr>
              <w:keepNext/>
              <w:keepLines/>
              <w:autoSpaceDE w:val="0"/>
              <w:autoSpaceDN w:val="0"/>
              <w:adjustRightInd w:val="0"/>
              <w:jc w:val="center"/>
              <w:rPr>
                <w:color w:val="0070C0"/>
              </w:rPr>
            </w:pPr>
            <w:r w:rsidRPr="00A92246">
              <w:rPr>
                <w:color w:val="0070C0"/>
              </w:rPr>
              <w:t>$35,916</w:t>
            </w:r>
          </w:p>
        </w:tc>
        <w:tc>
          <w:tcPr>
            <w:tcW w:w="1170" w:type="dxa"/>
            <w:vAlign w:val="center"/>
          </w:tcPr>
          <w:p w14:paraId="526DF241" w14:textId="0E227C40" w:rsidR="00454603" w:rsidRPr="00A92246" w:rsidRDefault="00454603" w:rsidP="00072979">
            <w:pPr>
              <w:keepNext/>
              <w:keepLines/>
              <w:autoSpaceDE w:val="0"/>
              <w:autoSpaceDN w:val="0"/>
              <w:adjustRightInd w:val="0"/>
              <w:jc w:val="center"/>
              <w:rPr>
                <w:color w:val="0070C0"/>
              </w:rPr>
            </w:pPr>
            <w:r w:rsidRPr="00A92246">
              <w:rPr>
                <w:color w:val="0070C0"/>
              </w:rPr>
              <w:t>$12,718</w:t>
            </w:r>
          </w:p>
        </w:tc>
        <w:tc>
          <w:tcPr>
            <w:tcW w:w="1260" w:type="dxa"/>
            <w:vAlign w:val="center"/>
          </w:tcPr>
          <w:p w14:paraId="5EF3960E" w14:textId="5C054D6F" w:rsidR="00454603" w:rsidRPr="00A92246" w:rsidRDefault="00454603" w:rsidP="00072979">
            <w:pPr>
              <w:keepNext/>
              <w:keepLines/>
              <w:autoSpaceDE w:val="0"/>
              <w:autoSpaceDN w:val="0"/>
              <w:adjustRightInd w:val="0"/>
              <w:jc w:val="center"/>
              <w:rPr>
                <w:color w:val="0070C0"/>
              </w:rPr>
            </w:pPr>
            <w:r w:rsidRPr="00A92246">
              <w:rPr>
                <w:color w:val="0070C0"/>
              </w:rPr>
              <w:t>$65,483</w:t>
            </w:r>
          </w:p>
        </w:tc>
        <w:tc>
          <w:tcPr>
            <w:tcW w:w="810" w:type="dxa"/>
            <w:vAlign w:val="center"/>
          </w:tcPr>
          <w:p w14:paraId="41D08D40" w14:textId="76502C1C" w:rsidR="00454603" w:rsidRPr="00A92246" w:rsidRDefault="00454603" w:rsidP="00072979">
            <w:pPr>
              <w:keepNext/>
              <w:keepLines/>
              <w:autoSpaceDE w:val="0"/>
              <w:autoSpaceDN w:val="0"/>
              <w:adjustRightInd w:val="0"/>
              <w:jc w:val="center"/>
              <w:rPr>
                <w:color w:val="0070C0"/>
              </w:rPr>
            </w:pPr>
            <w:r w:rsidRPr="00A92246">
              <w:rPr>
                <w:color w:val="0070C0"/>
              </w:rPr>
              <w:t>1.62</w:t>
            </w:r>
          </w:p>
        </w:tc>
        <w:tc>
          <w:tcPr>
            <w:tcW w:w="1170" w:type="dxa"/>
            <w:vAlign w:val="center"/>
          </w:tcPr>
          <w:p w14:paraId="45AE1BA3" w14:textId="62E4C98C" w:rsidR="00454603" w:rsidRPr="00A92246" w:rsidRDefault="00454603" w:rsidP="00072979">
            <w:pPr>
              <w:keepNext/>
              <w:keepLines/>
              <w:autoSpaceDE w:val="0"/>
              <w:autoSpaceDN w:val="0"/>
              <w:adjustRightInd w:val="0"/>
              <w:jc w:val="center"/>
              <w:rPr>
                <w:color w:val="0070C0"/>
              </w:rPr>
            </w:pPr>
            <w:r w:rsidRPr="00A92246">
              <w:rPr>
                <w:color w:val="0070C0"/>
              </w:rPr>
              <w:t>0.52</w:t>
            </w:r>
          </w:p>
        </w:tc>
        <w:tc>
          <w:tcPr>
            <w:tcW w:w="1170" w:type="dxa"/>
            <w:vAlign w:val="center"/>
          </w:tcPr>
          <w:p w14:paraId="78C794E2" w14:textId="077E2CFC" w:rsidR="00454603" w:rsidRPr="00A92246" w:rsidRDefault="00454603" w:rsidP="00072979">
            <w:pPr>
              <w:keepNext/>
              <w:keepLines/>
              <w:autoSpaceDE w:val="0"/>
              <w:autoSpaceDN w:val="0"/>
              <w:adjustRightInd w:val="0"/>
              <w:jc w:val="center"/>
              <w:rPr>
                <w:color w:val="0070C0"/>
              </w:rPr>
            </w:pPr>
            <w:r w:rsidRPr="00A92246">
              <w:rPr>
                <w:color w:val="0070C0"/>
              </w:rPr>
              <w:t>3.03</w:t>
            </w:r>
          </w:p>
        </w:tc>
      </w:tr>
      <w:tr w:rsidR="00454603" w:rsidRPr="004B41F3" w14:paraId="533974F7" w14:textId="77777777" w:rsidTr="004B41F3">
        <w:trPr>
          <w:trHeight w:val="70"/>
        </w:trPr>
        <w:tc>
          <w:tcPr>
            <w:tcW w:w="2425" w:type="dxa"/>
          </w:tcPr>
          <w:p w14:paraId="50CC634F" w14:textId="039BCE4C" w:rsidR="00454603" w:rsidRPr="004B41F3" w:rsidRDefault="00454603" w:rsidP="00EC1CB1">
            <w:pPr>
              <w:keepNext/>
              <w:keepLines/>
              <w:autoSpaceDE w:val="0"/>
              <w:autoSpaceDN w:val="0"/>
              <w:adjustRightInd w:val="0"/>
            </w:pPr>
            <w:r w:rsidRPr="004B41F3">
              <w:t>Final Episodes (TIN)</w:t>
            </w:r>
          </w:p>
        </w:tc>
        <w:tc>
          <w:tcPr>
            <w:tcW w:w="1170" w:type="dxa"/>
            <w:vAlign w:val="center"/>
          </w:tcPr>
          <w:p w14:paraId="4C0ABF37" w14:textId="105733D9" w:rsidR="00454603" w:rsidRPr="00A92246" w:rsidRDefault="00454603" w:rsidP="00072979">
            <w:pPr>
              <w:keepNext/>
              <w:keepLines/>
              <w:autoSpaceDE w:val="0"/>
              <w:autoSpaceDN w:val="0"/>
              <w:adjustRightInd w:val="0"/>
              <w:jc w:val="center"/>
              <w:rPr>
                <w:color w:val="0070C0"/>
              </w:rPr>
            </w:pPr>
            <w:r w:rsidRPr="00A92246">
              <w:rPr>
                <w:color w:val="0070C0"/>
              </w:rPr>
              <w:t>$18,930</w:t>
            </w:r>
          </w:p>
        </w:tc>
        <w:tc>
          <w:tcPr>
            <w:tcW w:w="1170" w:type="dxa"/>
            <w:vAlign w:val="center"/>
          </w:tcPr>
          <w:p w14:paraId="75177649" w14:textId="7C6CD34F" w:rsidR="00454603" w:rsidRPr="00A92246" w:rsidRDefault="00454603" w:rsidP="00EC1CB1">
            <w:pPr>
              <w:keepNext/>
              <w:keepLines/>
              <w:autoSpaceDE w:val="0"/>
              <w:autoSpaceDN w:val="0"/>
              <w:adjustRightInd w:val="0"/>
              <w:jc w:val="center"/>
              <w:rPr>
                <w:color w:val="0070C0"/>
              </w:rPr>
            </w:pPr>
            <w:r w:rsidRPr="00A92246">
              <w:rPr>
                <w:color w:val="0070C0"/>
              </w:rPr>
              <w:t>$14,185</w:t>
            </w:r>
          </w:p>
        </w:tc>
        <w:tc>
          <w:tcPr>
            <w:tcW w:w="1260" w:type="dxa"/>
            <w:vAlign w:val="center"/>
          </w:tcPr>
          <w:p w14:paraId="535681F0" w14:textId="75F388D7" w:rsidR="00454603" w:rsidRPr="00A92246" w:rsidRDefault="00454603" w:rsidP="00072979">
            <w:pPr>
              <w:keepNext/>
              <w:keepLines/>
              <w:autoSpaceDE w:val="0"/>
              <w:autoSpaceDN w:val="0"/>
              <w:adjustRightInd w:val="0"/>
              <w:jc w:val="center"/>
              <w:rPr>
                <w:color w:val="0070C0"/>
              </w:rPr>
            </w:pPr>
            <w:r w:rsidRPr="00A92246">
              <w:rPr>
                <w:color w:val="0070C0"/>
              </w:rPr>
              <w:t>$27,236</w:t>
            </w:r>
          </w:p>
        </w:tc>
        <w:tc>
          <w:tcPr>
            <w:tcW w:w="810" w:type="dxa"/>
            <w:vAlign w:val="center"/>
          </w:tcPr>
          <w:p w14:paraId="38C3AFAD" w14:textId="1AD585C9" w:rsidR="00454603" w:rsidRPr="00A92246" w:rsidRDefault="00454603" w:rsidP="00072979">
            <w:pPr>
              <w:keepNext/>
              <w:keepLines/>
              <w:autoSpaceDE w:val="0"/>
              <w:autoSpaceDN w:val="0"/>
              <w:adjustRightInd w:val="0"/>
              <w:jc w:val="center"/>
              <w:rPr>
                <w:color w:val="0070C0"/>
              </w:rPr>
            </w:pPr>
            <w:r w:rsidRPr="00A92246">
              <w:rPr>
                <w:color w:val="0070C0"/>
              </w:rPr>
              <w:t>1.00</w:t>
            </w:r>
          </w:p>
        </w:tc>
        <w:tc>
          <w:tcPr>
            <w:tcW w:w="1170" w:type="dxa"/>
            <w:vAlign w:val="center"/>
          </w:tcPr>
          <w:p w14:paraId="32E18CE6" w14:textId="0C7A363B" w:rsidR="00454603" w:rsidRPr="00A92246" w:rsidRDefault="00454603" w:rsidP="00072979">
            <w:pPr>
              <w:keepNext/>
              <w:keepLines/>
              <w:autoSpaceDE w:val="0"/>
              <w:autoSpaceDN w:val="0"/>
              <w:adjustRightInd w:val="0"/>
              <w:jc w:val="center"/>
              <w:rPr>
                <w:color w:val="0070C0"/>
              </w:rPr>
            </w:pPr>
            <w:r w:rsidRPr="00A92246">
              <w:rPr>
                <w:color w:val="0070C0"/>
              </w:rPr>
              <w:t>0.77</w:t>
            </w:r>
          </w:p>
        </w:tc>
        <w:tc>
          <w:tcPr>
            <w:tcW w:w="1170" w:type="dxa"/>
            <w:vAlign w:val="center"/>
          </w:tcPr>
          <w:p w14:paraId="4637515F" w14:textId="477F307A" w:rsidR="00454603" w:rsidRPr="00A92246" w:rsidRDefault="00454603" w:rsidP="00072979">
            <w:pPr>
              <w:keepNext/>
              <w:keepLines/>
              <w:autoSpaceDE w:val="0"/>
              <w:autoSpaceDN w:val="0"/>
              <w:adjustRightInd w:val="0"/>
              <w:jc w:val="center"/>
              <w:rPr>
                <w:color w:val="0070C0"/>
              </w:rPr>
            </w:pPr>
            <w:r w:rsidRPr="00A92246">
              <w:rPr>
                <w:color w:val="0070C0"/>
              </w:rPr>
              <w:t>1.32</w:t>
            </w:r>
          </w:p>
        </w:tc>
      </w:tr>
      <w:tr w:rsidR="00454603" w:rsidRPr="004B41F3" w14:paraId="22630EC2" w14:textId="77777777" w:rsidTr="004B41F3">
        <w:trPr>
          <w:trHeight w:val="70"/>
        </w:trPr>
        <w:tc>
          <w:tcPr>
            <w:tcW w:w="2425" w:type="dxa"/>
          </w:tcPr>
          <w:p w14:paraId="2D5C0B18" w14:textId="4D39F3B4" w:rsidR="00454603" w:rsidRPr="004B41F3" w:rsidRDefault="00454603" w:rsidP="00EC1CB1">
            <w:pPr>
              <w:keepNext/>
              <w:keepLines/>
              <w:autoSpaceDE w:val="0"/>
              <w:autoSpaceDN w:val="0"/>
              <w:adjustRightInd w:val="0"/>
            </w:pPr>
            <w:r w:rsidRPr="004B41F3">
              <w:t>Final Episodes (TIN-NPI)</w:t>
            </w:r>
          </w:p>
        </w:tc>
        <w:tc>
          <w:tcPr>
            <w:tcW w:w="1170" w:type="dxa"/>
            <w:vAlign w:val="center"/>
          </w:tcPr>
          <w:p w14:paraId="2260A6B1" w14:textId="6E7E77C5" w:rsidR="00454603" w:rsidRPr="00A92246" w:rsidRDefault="00454603" w:rsidP="00072979">
            <w:pPr>
              <w:keepNext/>
              <w:keepLines/>
              <w:autoSpaceDE w:val="0"/>
              <w:autoSpaceDN w:val="0"/>
              <w:adjustRightInd w:val="0"/>
              <w:jc w:val="center"/>
              <w:rPr>
                <w:color w:val="0070C0"/>
              </w:rPr>
            </w:pPr>
            <w:r w:rsidRPr="00A92246">
              <w:rPr>
                <w:color w:val="0070C0"/>
              </w:rPr>
              <w:t>$18,900</w:t>
            </w:r>
          </w:p>
        </w:tc>
        <w:tc>
          <w:tcPr>
            <w:tcW w:w="1170" w:type="dxa"/>
            <w:vAlign w:val="center"/>
          </w:tcPr>
          <w:p w14:paraId="70E7903E" w14:textId="04C5B4C9" w:rsidR="00454603" w:rsidRPr="00A92246" w:rsidRDefault="00454603">
            <w:pPr>
              <w:keepNext/>
              <w:keepLines/>
              <w:autoSpaceDE w:val="0"/>
              <w:autoSpaceDN w:val="0"/>
              <w:adjustRightInd w:val="0"/>
              <w:jc w:val="center"/>
              <w:rPr>
                <w:color w:val="0070C0"/>
              </w:rPr>
            </w:pPr>
            <w:r w:rsidRPr="00A92246">
              <w:rPr>
                <w:color w:val="0070C0"/>
              </w:rPr>
              <w:t>$14,183</w:t>
            </w:r>
          </w:p>
        </w:tc>
        <w:tc>
          <w:tcPr>
            <w:tcW w:w="1260" w:type="dxa"/>
            <w:vAlign w:val="center"/>
          </w:tcPr>
          <w:p w14:paraId="7E958059" w14:textId="2FB52C02" w:rsidR="00454603" w:rsidRPr="00A92246" w:rsidRDefault="00454603" w:rsidP="00072979">
            <w:pPr>
              <w:keepNext/>
              <w:keepLines/>
              <w:autoSpaceDE w:val="0"/>
              <w:autoSpaceDN w:val="0"/>
              <w:adjustRightInd w:val="0"/>
              <w:jc w:val="center"/>
              <w:rPr>
                <w:color w:val="0070C0"/>
              </w:rPr>
            </w:pPr>
            <w:r w:rsidRPr="00A92246">
              <w:rPr>
                <w:color w:val="0070C0"/>
              </w:rPr>
              <w:t>$27,158</w:t>
            </w:r>
          </w:p>
        </w:tc>
        <w:tc>
          <w:tcPr>
            <w:tcW w:w="810" w:type="dxa"/>
            <w:vAlign w:val="center"/>
          </w:tcPr>
          <w:p w14:paraId="4869D0D7" w14:textId="546609EA" w:rsidR="00454603" w:rsidRPr="00A92246" w:rsidRDefault="00454603" w:rsidP="00072979">
            <w:pPr>
              <w:keepNext/>
              <w:keepLines/>
              <w:autoSpaceDE w:val="0"/>
              <w:autoSpaceDN w:val="0"/>
              <w:adjustRightInd w:val="0"/>
              <w:jc w:val="center"/>
              <w:rPr>
                <w:color w:val="0070C0"/>
              </w:rPr>
            </w:pPr>
            <w:r w:rsidRPr="00A92246">
              <w:rPr>
                <w:color w:val="0070C0"/>
              </w:rPr>
              <w:t>1.00</w:t>
            </w:r>
          </w:p>
        </w:tc>
        <w:tc>
          <w:tcPr>
            <w:tcW w:w="1170" w:type="dxa"/>
            <w:vAlign w:val="center"/>
          </w:tcPr>
          <w:p w14:paraId="1E7DA159" w14:textId="699730E5" w:rsidR="00454603" w:rsidRPr="00A92246" w:rsidRDefault="00454603" w:rsidP="00072979">
            <w:pPr>
              <w:keepNext/>
              <w:keepLines/>
              <w:autoSpaceDE w:val="0"/>
              <w:autoSpaceDN w:val="0"/>
              <w:adjustRightInd w:val="0"/>
              <w:jc w:val="center"/>
              <w:rPr>
                <w:color w:val="0070C0"/>
              </w:rPr>
            </w:pPr>
            <w:r w:rsidRPr="00A92246">
              <w:rPr>
                <w:color w:val="0070C0"/>
              </w:rPr>
              <w:t>0.77</w:t>
            </w:r>
          </w:p>
        </w:tc>
        <w:tc>
          <w:tcPr>
            <w:tcW w:w="1170" w:type="dxa"/>
            <w:vAlign w:val="center"/>
          </w:tcPr>
          <w:p w14:paraId="54A3939F" w14:textId="683BA7B1" w:rsidR="00454603" w:rsidRPr="00A92246" w:rsidRDefault="00454603" w:rsidP="00072979">
            <w:pPr>
              <w:keepNext/>
              <w:keepLines/>
              <w:autoSpaceDE w:val="0"/>
              <w:autoSpaceDN w:val="0"/>
              <w:adjustRightInd w:val="0"/>
              <w:jc w:val="center"/>
              <w:rPr>
                <w:color w:val="0070C0"/>
              </w:rPr>
            </w:pPr>
            <w:r w:rsidRPr="00A92246">
              <w:rPr>
                <w:color w:val="0070C0"/>
              </w:rPr>
              <w:t>1.32</w:t>
            </w:r>
          </w:p>
        </w:tc>
      </w:tr>
    </w:tbl>
    <w:p w14:paraId="4089D84A" w14:textId="70648FAF" w:rsidR="002F6EE8" w:rsidRPr="00155794" w:rsidRDefault="002F6EE8">
      <w:pPr>
        <w:autoSpaceDE w:val="0"/>
        <w:autoSpaceDN w:val="0"/>
        <w:adjustRightInd w:val="0"/>
        <w:spacing w:after="0" w:line="240" w:lineRule="auto"/>
        <w:rPr>
          <w:rFonts w:ascii="Calibri" w:hAnsi="Calibri"/>
          <w:color w:val="0070C0"/>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66F88CE0"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F05E4D">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34819B63" w14:textId="0342DEB7" w:rsidR="006077DA" w:rsidRPr="00D408DC" w:rsidRDefault="006077DA" w:rsidP="006077DA">
      <w:pPr>
        <w:autoSpaceDE w:val="0"/>
        <w:autoSpaceDN w:val="0"/>
        <w:adjustRightInd w:val="0"/>
        <w:spacing w:after="0" w:line="240" w:lineRule="auto"/>
        <w:rPr>
          <w:rFonts w:cstheme="minorHAnsi"/>
          <w:bCs/>
          <w:color w:val="0070C0"/>
        </w:rPr>
      </w:pPr>
      <w:r w:rsidRPr="00F34E10">
        <w:rPr>
          <w:rFonts w:cstheme="minorHAnsi"/>
          <w:bCs/>
          <w:color w:val="0070C0"/>
        </w:rPr>
        <w:t xml:space="preserve">The statistical results indicate that </w:t>
      </w:r>
      <w:r>
        <w:rPr>
          <w:rFonts w:cstheme="minorHAnsi"/>
          <w:bCs/>
          <w:color w:val="0070C0"/>
        </w:rPr>
        <w:t xml:space="preserve">most types of </w:t>
      </w:r>
      <w:r w:rsidRPr="00F34E10">
        <w:rPr>
          <w:rFonts w:cstheme="minorHAnsi"/>
          <w:bCs/>
          <w:color w:val="0070C0"/>
        </w:rPr>
        <w:t>excluded episodes have higher observed cost than the final set of episodes included in the measure calculation for TINs and TIN-NPIs, in line with expectations. In addition, the</w:t>
      </w:r>
      <w:r>
        <w:rPr>
          <w:rFonts w:cstheme="minorHAnsi"/>
          <w:bCs/>
          <w:color w:val="0070C0"/>
        </w:rPr>
        <w:t xml:space="preserve"> mean</w:t>
      </w:r>
      <w:r w:rsidRPr="00F34E10">
        <w:rPr>
          <w:rFonts w:cstheme="minorHAnsi"/>
          <w:bCs/>
          <w:color w:val="0070C0"/>
        </w:rPr>
        <w:t xml:space="preserve"> ratio of observed cost to expected cost for most of these exclusions is higher than for the final set of episodes. As such, these excluded episodes may not be comparable to final episodes. Results suggest that including episodes from these populations would introduce heterogeneity into the patient cohort. Furthermore, the current risk adjustment model may be inadequate to account for the higher risk of these excluded episodes, indicating that the inclusion of these excluded populations could potentially introduce systemic bias against clinicians who treat a higher risk case mix of patients. Further discussion of results for each exclusion is outlined below.</w:t>
      </w:r>
    </w:p>
    <w:p w14:paraId="07AAB569" w14:textId="77777777" w:rsidR="00D408DC" w:rsidRDefault="00D408DC" w:rsidP="00DB3627">
      <w:pPr>
        <w:autoSpaceDE w:val="0"/>
        <w:autoSpaceDN w:val="0"/>
        <w:adjustRightInd w:val="0"/>
        <w:spacing w:after="0" w:line="240" w:lineRule="auto"/>
        <w:rPr>
          <w:rFonts w:cstheme="minorHAnsi"/>
          <w:bCs/>
        </w:rPr>
      </w:pPr>
    </w:p>
    <w:p w14:paraId="3AC8F0AD" w14:textId="305AC0D8" w:rsidR="003B7D78" w:rsidRDefault="00EC6EAF" w:rsidP="00DB3627">
      <w:pPr>
        <w:autoSpaceDE w:val="0"/>
        <w:autoSpaceDN w:val="0"/>
        <w:adjustRightInd w:val="0"/>
        <w:spacing w:after="0" w:line="240" w:lineRule="auto"/>
        <w:rPr>
          <w:rFonts w:cstheme="minorHAnsi"/>
          <w:bCs/>
          <w:color w:val="0070C0"/>
        </w:rPr>
      </w:pPr>
      <w:r>
        <w:rPr>
          <w:rFonts w:cstheme="minorHAnsi"/>
          <w:bCs/>
          <w:i/>
          <w:color w:val="0070C0"/>
        </w:rPr>
        <w:t xml:space="preserve">Episodes ending in death: </w:t>
      </w:r>
      <w:r w:rsidRPr="00D408DC">
        <w:rPr>
          <w:rFonts w:cstheme="minorHAnsi"/>
          <w:bCs/>
          <w:color w:val="0070C0"/>
        </w:rPr>
        <w:t xml:space="preserve">Cases where </w:t>
      </w:r>
      <w:r w:rsidRPr="00072979">
        <w:rPr>
          <w:rFonts w:cstheme="minorHAnsi"/>
          <w:bCs/>
          <w:color w:val="0070C0"/>
        </w:rPr>
        <w:t xml:space="preserve">the beneficiary dies during the episode are not eligible to be included in the </w:t>
      </w:r>
      <w:r w:rsidR="002D4713" w:rsidRPr="00072979">
        <w:rPr>
          <w:rFonts w:cstheme="minorHAnsi"/>
          <w:bCs/>
          <w:color w:val="0070C0"/>
        </w:rPr>
        <w:t xml:space="preserve">Knee Arthroplasty </w:t>
      </w:r>
      <w:r w:rsidR="003B7D78" w:rsidRPr="00072979">
        <w:rPr>
          <w:rFonts w:cstheme="minorHAnsi"/>
          <w:bCs/>
          <w:color w:val="0070C0"/>
        </w:rPr>
        <w:t>measure.</w:t>
      </w:r>
      <w:r w:rsidRPr="00072979">
        <w:rPr>
          <w:rFonts w:cstheme="minorHAnsi"/>
          <w:bCs/>
          <w:color w:val="0070C0"/>
        </w:rPr>
        <w:t xml:space="preserve"> </w:t>
      </w:r>
      <w:r w:rsidR="00FE3C54" w:rsidRPr="00072979">
        <w:rPr>
          <w:rFonts w:cstheme="minorHAnsi"/>
          <w:bCs/>
          <w:color w:val="0070C0"/>
        </w:rPr>
        <w:t>T</w:t>
      </w:r>
      <w:r w:rsidRPr="00072979">
        <w:rPr>
          <w:rFonts w:cstheme="minorHAnsi"/>
          <w:bCs/>
          <w:color w:val="0070C0"/>
        </w:rPr>
        <w:t xml:space="preserve">he difference between </w:t>
      </w:r>
      <w:r w:rsidR="00E126B3">
        <w:rPr>
          <w:rFonts w:cstheme="minorHAnsi"/>
          <w:bCs/>
          <w:color w:val="0070C0"/>
        </w:rPr>
        <w:t xml:space="preserve">mean observed </w:t>
      </w:r>
      <w:r w:rsidRPr="00072979">
        <w:rPr>
          <w:rFonts w:cstheme="minorHAnsi"/>
          <w:bCs/>
          <w:color w:val="0070C0"/>
        </w:rPr>
        <w:t xml:space="preserve">cost </w:t>
      </w:r>
      <w:r w:rsidR="00E126B3">
        <w:rPr>
          <w:rFonts w:cstheme="minorHAnsi"/>
          <w:bCs/>
          <w:color w:val="0070C0"/>
        </w:rPr>
        <w:t xml:space="preserve">episodes ending in death and the final set of episodes </w:t>
      </w:r>
      <w:r w:rsidRPr="00072979">
        <w:rPr>
          <w:rFonts w:cstheme="minorHAnsi"/>
          <w:bCs/>
          <w:color w:val="0070C0"/>
        </w:rPr>
        <w:t xml:space="preserve">is </w:t>
      </w:r>
      <w:r w:rsidR="00E126B3">
        <w:rPr>
          <w:rFonts w:cstheme="minorHAnsi"/>
          <w:bCs/>
          <w:color w:val="0070C0"/>
        </w:rPr>
        <w:t>considerable ($25,097 and approximately</w:t>
      </w:r>
      <w:r w:rsidR="009938BB">
        <w:rPr>
          <w:rFonts w:cstheme="minorHAnsi"/>
          <w:bCs/>
          <w:color w:val="0070C0"/>
        </w:rPr>
        <w:t xml:space="preserve"> $18,93</w:t>
      </w:r>
      <w:r w:rsidR="00E126B3">
        <w:rPr>
          <w:rFonts w:cstheme="minorHAnsi"/>
          <w:bCs/>
          <w:color w:val="0070C0"/>
        </w:rPr>
        <w:t>0</w:t>
      </w:r>
      <w:r w:rsidR="00185A47">
        <w:rPr>
          <w:rFonts w:cstheme="minorHAnsi"/>
          <w:bCs/>
          <w:color w:val="0070C0"/>
        </w:rPr>
        <w:t xml:space="preserve"> for TINs</w:t>
      </w:r>
      <w:r w:rsidR="00E126B3">
        <w:rPr>
          <w:rFonts w:cstheme="minorHAnsi"/>
          <w:bCs/>
          <w:color w:val="0070C0"/>
        </w:rPr>
        <w:t>, respectively)</w:t>
      </w:r>
      <w:r w:rsidRPr="00072979">
        <w:rPr>
          <w:rFonts w:cstheme="minorHAnsi"/>
          <w:bCs/>
          <w:color w:val="0070C0"/>
        </w:rPr>
        <w:t>.</w:t>
      </w:r>
      <w:r w:rsidR="003B7D78" w:rsidRPr="00072979">
        <w:rPr>
          <w:rFonts w:cstheme="minorHAnsi"/>
          <w:bCs/>
          <w:color w:val="0070C0"/>
        </w:rPr>
        <w:t xml:space="preserve"> </w:t>
      </w:r>
      <w:r w:rsidR="009938BB">
        <w:rPr>
          <w:rFonts w:cstheme="minorHAnsi"/>
          <w:bCs/>
          <w:color w:val="0070C0"/>
        </w:rPr>
        <w:t>This difference in observed cost becomes more pronounced at the 90</w:t>
      </w:r>
      <w:r w:rsidR="009938BB" w:rsidRPr="004B41F3">
        <w:rPr>
          <w:rFonts w:cstheme="minorHAnsi"/>
          <w:bCs/>
          <w:color w:val="0070C0"/>
          <w:vertAlign w:val="superscript"/>
        </w:rPr>
        <w:t>th</w:t>
      </w:r>
      <w:r w:rsidR="009938BB">
        <w:rPr>
          <w:rFonts w:cstheme="minorHAnsi"/>
          <w:bCs/>
          <w:color w:val="0070C0"/>
        </w:rPr>
        <w:t xml:space="preserve"> percentile where episodes ending in death are $42,148 compared to </w:t>
      </w:r>
      <w:r w:rsidR="00185A47">
        <w:rPr>
          <w:rFonts w:cstheme="minorHAnsi"/>
          <w:bCs/>
          <w:color w:val="0070C0"/>
        </w:rPr>
        <w:t xml:space="preserve">around </w:t>
      </w:r>
      <w:r w:rsidR="009938BB">
        <w:rPr>
          <w:rFonts w:cstheme="minorHAnsi"/>
          <w:bCs/>
          <w:color w:val="0070C0"/>
        </w:rPr>
        <w:t>$27,236</w:t>
      </w:r>
      <w:r w:rsidR="00991F9B">
        <w:rPr>
          <w:rFonts w:cstheme="minorHAnsi"/>
          <w:bCs/>
          <w:color w:val="0070C0"/>
        </w:rPr>
        <w:t xml:space="preserve"> for the final set of episodes used in the measure calculation</w:t>
      </w:r>
      <w:r w:rsidR="00185A47">
        <w:rPr>
          <w:rFonts w:cstheme="minorHAnsi"/>
          <w:bCs/>
          <w:color w:val="0070C0"/>
        </w:rPr>
        <w:t xml:space="preserve"> for TINs</w:t>
      </w:r>
      <w:r w:rsidR="00991F9B">
        <w:rPr>
          <w:rFonts w:cstheme="minorHAnsi"/>
          <w:bCs/>
          <w:color w:val="0070C0"/>
        </w:rPr>
        <w:t>.</w:t>
      </w:r>
      <w:r w:rsidR="008100DD" w:rsidRPr="00536909">
        <w:rPr>
          <w:rFonts w:cstheme="minorHAnsi"/>
          <w:bCs/>
          <w:color w:val="0070C0"/>
        </w:rPr>
        <w:t xml:space="preserve"> </w:t>
      </w:r>
      <w:r w:rsidR="009138BA">
        <w:rPr>
          <w:rFonts w:cstheme="minorHAnsi"/>
          <w:bCs/>
          <w:color w:val="0070C0"/>
        </w:rPr>
        <w:t>This could be due to costly end of life services or expensive complications occurring before death. As such, i</w:t>
      </w:r>
      <w:r w:rsidR="008100DD" w:rsidRPr="00536909">
        <w:rPr>
          <w:rFonts w:cstheme="minorHAnsi"/>
          <w:bCs/>
          <w:color w:val="0070C0"/>
        </w:rPr>
        <w:t>ncluding episodes ending in death in the measure calculation may distort measure scores</w:t>
      </w:r>
      <w:r w:rsidR="009138BA">
        <w:rPr>
          <w:rFonts w:cstheme="minorHAnsi"/>
          <w:bCs/>
          <w:color w:val="0070C0"/>
        </w:rPr>
        <w:t xml:space="preserve"> and could lead to problematic incentives</w:t>
      </w:r>
      <w:r w:rsidR="00F05E4D">
        <w:rPr>
          <w:rFonts w:cstheme="minorHAnsi"/>
          <w:bCs/>
          <w:color w:val="0070C0"/>
        </w:rPr>
        <w:t xml:space="preserve">. </w:t>
      </w:r>
      <w:r w:rsidR="00DA7DC3">
        <w:rPr>
          <w:rFonts w:cstheme="minorHAnsi"/>
          <w:bCs/>
          <w:color w:val="0070C0"/>
        </w:rPr>
        <w:t xml:space="preserve"> </w:t>
      </w:r>
    </w:p>
    <w:p w14:paraId="1AEEB41B" w14:textId="77777777" w:rsidR="00DF1B59" w:rsidRDefault="00DF1B59" w:rsidP="00DB3627">
      <w:pPr>
        <w:autoSpaceDE w:val="0"/>
        <w:autoSpaceDN w:val="0"/>
        <w:adjustRightInd w:val="0"/>
        <w:spacing w:after="0" w:line="240" w:lineRule="auto"/>
        <w:rPr>
          <w:rFonts w:cstheme="minorHAnsi"/>
          <w:bCs/>
          <w:i/>
          <w:color w:val="0070C0"/>
        </w:rPr>
      </w:pPr>
    </w:p>
    <w:p w14:paraId="1E241638" w14:textId="71BE373D" w:rsidR="007B2FA5" w:rsidRPr="004B41F3" w:rsidRDefault="00135D35" w:rsidP="00DB3627">
      <w:pPr>
        <w:autoSpaceDE w:val="0"/>
        <w:autoSpaceDN w:val="0"/>
        <w:adjustRightInd w:val="0"/>
        <w:spacing w:after="0" w:line="240" w:lineRule="auto"/>
        <w:rPr>
          <w:rFonts w:cstheme="minorHAnsi"/>
          <w:bCs/>
          <w:color w:val="0070C0"/>
        </w:rPr>
      </w:pPr>
      <w:r>
        <w:rPr>
          <w:rFonts w:cstheme="minorHAnsi"/>
          <w:bCs/>
          <w:i/>
          <w:color w:val="0070C0"/>
        </w:rPr>
        <w:t xml:space="preserve">Episodes </w:t>
      </w:r>
      <w:r w:rsidR="007B2FA5">
        <w:rPr>
          <w:rFonts w:cstheme="minorHAnsi"/>
          <w:bCs/>
          <w:i/>
          <w:color w:val="0070C0"/>
        </w:rPr>
        <w:t>with partial k</w:t>
      </w:r>
      <w:r w:rsidR="00F020C7">
        <w:rPr>
          <w:rFonts w:cstheme="minorHAnsi"/>
          <w:bCs/>
          <w:i/>
          <w:color w:val="0070C0"/>
        </w:rPr>
        <w:t>nee/</w:t>
      </w:r>
      <w:r w:rsidR="007B2FA5">
        <w:rPr>
          <w:rFonts w:cstheme="minorHAnsi"/>
          <w:bCs/>
          <w:i/>
          <w:color w:val="0070C0"/>
        </w:rPr>
        <w:t>b</w:t>
      </w:r>
      <w:r w:rsidR="007B2FA5" w:rsidRPr="007B2FA5">
        <w:rPr>
          <w:rFonts w:cstheme="minorHAnsi"/>
          <w:bCs/>
          <w:i/>
          <w:color w:val="0070C0"/>
        </w:rPr>
        <w:t>ilateral</w:t>
      </w:r>
      <w:r w:rsidR="007B2FA5" w:rsidRPr="007B2FA5" w:rsidDel="007B2FA5">
        <w:rPr>
          <w:rFonts w:cstheme="minorHAnsi"/>
          <w:bCs/>
          <w:i/>
          <w:color w:val="0070C0"/>
        </w:rPr>
        <w:t xml:space="preserve"> </w:t>
      </w:r>
      <w:r w:rsidR="007B2FA5" w:rsidRPr="004B41F3">
        <w:rPr>
          <w:rFonts w:cstheme="minorHAnsi"/>
          <w:bCs/>
          <w:i/>
          <w:color w:val="0070C0"/>
        </w:rPr>
        <w:t>procedures</w:t>
      </w:r>
      <w:r w:rsidR="007B2FA5">
        <w:rPr>
          <w:rFonts w:cstheme="minorHAnsi"/>
          <w:bCs/>
          <w:i/>
          <w:color w:val="0070C0"/>
        </w:rPr>
        <w:t>:</w:t>
      </w:r>
      <w:r w:rsidR="00A36731">
        <w:rPr>
          <w:rFonts w:cstheme="minorHAnsi"/>
          <w:bCs/>
          <w:i/>
          <w:color w:val="0070C0"/>
        </w:rPr>
        <w:t xml:space="preserve"> </w:t>
      </w:r>
      <w:r w:rsidR="00A36731" w:rsidRPr="00A36731">
        <w:rPr>
          <w:rFonts w:cstheme="minorHAnsi"/>
          <w:bCs/>
          <w:color w:val="0070C0"/>
        </w:rPr>
        <w:t>Episodes with partial knee/bilateral procedures are not eligible to be included in the Knee Arthroplasty measure.</w:t>
      </w:r>
      <w:r w:rsidR="00A36731">
        <w:rPr>
          <w:rFonts w:cstheme="minorHAnsi"/>
          <w:bCs/>
          <w:i/>
          <w:color w:val="0070C0"/>
        </w:rPr>
        <w:t xml:space="preserve"> </w:t>
      </w:r>
      <w:r w:rsidR="00DA0F25">
        <w:rPr>
          <w:rFonts w:cstheme="minorHAnsi"/>
          <w:bCs/>
          <w:color w:val="0070C0"/>
        </w:rPr>
        <w:t xml:space="preserve">Due to the </w:t>
      </w:r>
      <w:r w:rsidR="00185A47">
        <w:rPr>
          <w:rFonts w:cstheme="minorHAnsi"/>
          <w:bCs/>
          <w:color w:val="0070C0"/>
        </w:rPr>
        <w:t>higher observed cost than the final set of episodes ($24,448</w:t>
      </w:r>
      <w:r w:rsidR="00695954">
        <w:rPr>
          <w:rFonts w:cstheme="minorHAnsi"/>
          <w:bCs/>
          <w:color w:val="0070C0"/>
        </w:rPr>
        <w:t xml:space="preserve"> compared to $18,930 for TINs)</w:t>
      </w:r>
      <w:r w:rsidR="00185A47">
        <w:rPr>
          <w:rFonts w:cstheme="minorHAnsi"/>
          <w:bCs/>
          <w:color w:val="0070C0"/>
        </w:rPr>
        <w:t xml:space="preserve"> and the </w:t>
      </w:r>
      <w:r w:rsidR="00DA0F25">
        <w:rPr>
          <w:rFonts w:cstheme="minorHAnsi"/>
          <w:bCs/>
          <w:color w:val="0070C0"/>
        </w:rPr>
        <w:t xml:space="preserve">very </w:t>
      </w:r>
      <w:r w:rsidR="00185A47">
        <w:rPr>
          <w:rFonts w:cstheme="minorHAnsi"/>
          <w:bCs/>
          <w:color w:val="0070C0"/>
        </w:rPr>
        <w:t>low</w:t>
      </w:r>
      <w:r w:rsidR="00DA0F25">
        <w:rPr>
          <w:rFonts w:cstheme="minorHAnsi"/>
          <w:bCs/>
          <w:color w:val="0070C0"/>
        </w:rPr>
        <w:t xml:space="preserve"> episode count</w:t>
      </w:r>
      <w:r w:rsidR="00DF1B59" w:rsidRPr="00DF1B59">
        <w:rPr>
          <w:rFonts w:cstheme="minorHAnsi"/>
          <w:bCs/>
          <w:color w:val="0070C0"/>
        </w:rPr>
        <w:t xml:space="preserve"> (</w:t>
      </w:r>
      <w:r w:rsidR="00A36731">
        <w:rPr>
          <w:rFonts w:cstheme="minorHAnsi"/>
          <w:bCs/>
          <w:color w:val="0070C0"/>
        </w:rPr>
        <w:t>604</w:t>
      </w:r>
      <w:r w:rsidR="00DA0F25">
        <w:rPr>
          <w:rFonts w:cstheme="minorHAnsi"/>
          <w:bCs/>
          <w:color w:val="0070C0"/>
        </w:rPr>
        <w:t xml:space="preserve"> episodes</w:t>
      </w:r>
      <w:r w:rsidR="00DF1B59" w:rsidRPr="00DF1B59">
        <w:rPr>
          <w:rFonts w:cstheme="minorHAnsi"/>
          <w:bCs/>
          <w:color w:val="0070C0"/>
        </w:rPr>
        <w:t>)</w:t>
      </w:r>
      <w:r w:rsidR="00185A47">
        <w:rPr>
          <w:rFonts w:cstheme="minorHAnsi"/>
          <w:bCs/>
          <w:color w:val="0070C0"/>
        </w:rPr>
        <w:t xml:space="preserve">, </w:t>
      </w:r>
      <w:r w:rsidR="00A95FE4">
        <w:rPr>
          <w:rFonts w:cstheme="minorHAnsi"/>
          <w:bCs/>
          <w:color w:val="0070C0"/>
        </w:rPr>
        <w:t xml:space="preserve">bilateral partial knee arthroplasties are excluded. </w:t>
      </w:r>
    </w:p>
    <w:p w14:paraId="4F59825A" w14:textId="77777777" w:rsidR="007B2FA5" w:rsidRDefault="007B2FA5" w:rsidP="00DB3627">
      <w:pPr>
        <w:autoSpaceDE w:val="0"/>
        <w:autoSpaceDN w:val="0"/>
        <w:adjustRightInd w:val="0"/>
        <w:spacing w:after="0" w:line="240" w:lineRule="auto"/>
        <w:rPr>
          <w:rFonts w:cstheme="minorHAnsi"/>
          <w:bCs/>
          <w:i/>
          <w:color w:val="0070C0"/>
        </w:rPr>
      </w:pPr>
    </w:p>
    <w:p w14:paraId="547AF898" w14:textId="295A0284" w:rsidR="0021595E" w:rsidRDefault="00A95FE4" w:rsidP="00DB3627">
      <w:pPr>
        <w:autoSpaceDE w:val="0"/>
        <w:autoSpaceDN w:val="0"/>
        <w:adjustRightInd w:val="0"/>
        <w:spacing w:after="0" w:line="240" w:lineRule="auto"/>
        <w:rPr>
          <w:rFonts w:cstheme="minorHAnsi"/>
          <w:bCs/>
          <w:color w:val="0070C0"/>
        </w:rPr>
      </w:pPr>
      <w:r w:rsidRPr="004B41F3">
        <w:rPr>
          <w:i/>
          <w:color w:val="0070C0"/>
        </w:rPr>
        <w:t>Episodes where the beneficiary has reinsertion/</w:t>
      </w:r>
      <w:proofErr w:type="spellStart"/>
      <w:r w:rsidRPr="004B41F3">
        <w:rPr>
          <w:i/>
          <w:color w:val="0070C0"/>
        </w:rPr>
        <w:t>reimplantation</w:t>
      </w:r>
      <w:proofErr w:type="spellEnd"/>
      <w:r w:rsidRPr="004B41F3">
        <w:rPr>
          <w:i/>
          <w:color w:val="0070C0"/>
        </w:rPr>
        <w:t xml:space="preserve"> of prosthetic knee after infection or spacer during the trigger event or in a 120-day lookback period</w:t>
      </w:r>
      <w:r w:rsidR="007B2FA5">
        <w:rPr>
          <w:rFonts w:cstheme="minorHAnsi"/>
          <w:bCs/>
          <w:i/>
          <w:color w:val="0070C0"/>
        </w:rPr>
        <w:t xml:space="preserve">: </w:t>
      </w:r>
      <w:r>
        <w:rPr>
          <w:rFonts w:cstheme="minorHAnsi"/>
          <w:bCs/>
          <w:color w:val="0070C0"/>
        </w:rPr>
        <w:t xml:space="preserve">These cases can be identified either by a procedure or diagnosis, or with the occurrence of two procedures. </w:t>
      </w:r>
      <w:r w:rsidR="002D72BF">
        <w:rPr>
          <w:rFonts w:cstheme="minorHAnsi"/>
          <w:bCs/>
          <w:color w:val="0070C0"/>
        </w:rPr>
        <w:t xml:space="preserve">Both of these types of cases have a higher mean episode cost than that of the final set of episodes, and the distribution of the observed over expected cost </w:t>
      </w:r>
      <w:r w:rsidR="0021595E">
        <w:rPr>
          <w:rFonts w:cstheme="minorHAnsi"/>
          <w:bCs/>
          <w:color w:val="0070C0"/>
        </w:rPr>
        <w:t>has a long right tail (2.55 and 4.32 at the 90</w:t>
      </w:r>
      <w:r w:rsidR="0021595E" w:rsidRPr="004B41F3">
        <w:rPr>
          <w:rFonts w:cstheme="minorHAnsi"/>
          <w:bCs/>
          <w:color w:val="0070C0"/>
          <w:vertAlign w:val="superscript"/>
        </w:rPr>
        <w:t>th</w:t>
      </w:r>
      <w:r w:rsidR="0021595E">
        <w:rPr>
          <w:rFonts w:cstheme="minorHAnsi"/>
          <w:bCs/>
          <w:color w:val="0070C0"/>
        </w:rPr>
        <w:t xml:space="preserve"> percentile for these cases, compared to 1.32 for the final set of episodes)</w:t>
      </w:r>
      <w:r w:rsidR="00FE2093">
        <w:rPr>
          <w:rFonts w:cstheme="minorHAnsi"/>
          <w:bCs/>
          <w:color w:val="0070C0"/>
        </w:rPr>
        <w:t xml:space="preserve">. This indicates that the risk adjustment model as currently specified may not be able to sufficient account for the additional cost of these patients. </w:t>
      </w:r>
    </w:p>
    <w:p w14:paraId="3C763D8C" w14:textId="77777777" w:rsidR="00FE2093" w:rsidRDefault="00FE2093" w:rsidP="00DB3627">
      <w:pPr>
        <w:autoSpaceDE w:val="0"/>
        <w:autoSpaceDN w:val="0"/>
        <w:adjustRightInd w:val="0"/>
        <w:spacing w:after="0" w:line="240" w:lineRule="auto"/>
        <w:rPr>
          <w:rFonts w:cstheme="minorHAnsi"/>
          <w:bCs/>
          <w:color w:val="0070C0"/>
        </w:rPr>
      </w:pPr>
    </w:p>
    <w:p w14:paraId="1F23FC0D" w14:textId="2F545E53" w:rsidR="00FE2093" w:rsidRPr="004B41F3" w:rsidRDefault="00FE2093" w:rsidP="004B41F3">
      <w:pPr>
        <w:pStyle w:val="Default"/>
        <w:spacing w:after="48"/>
        <w:rPr>
          <w:rFonts w:asciiTheme="minorHAnsi" w:hAnsiTheme="minorHAnsi"/>
          <w:color w:val="0070C0"/>
          <w:sz w:val="22"/>
          <w:szCs w:val="22"/>
        </w:rPr>
      </w:pPr>
      <w:r>
        <w:rPr>
          <w:rFonts w:asciiTheme="minorHAnsi" w:hAnsiTheme="minorHAnsi"/>
          <w:i/>
          <w:color w:val="0070C0"/>
          <w:sz w:val="22"/>
          <w:szCs w:val="22"/>
        </w:rPr>
        <w:t xml:space="preserve">Episodes with where the beneficiary has history of infections in the knee: </w:t>
      </w:r>
      <w:r>
        <w:rPr>
          <w:rFonts w:asciiTheme="minorHAnsi" w:hAnsiTheme="minorHAnsi"/>
          <w:color w:val="0070C0"/>
          <w:sz w:val="22"/>
          <w:szCs w:val="22"/>
        </w:rPr>
        <w:t>These cases are excluded as patients who have had infections to the knee are likely to require different clinical care</w:t>
      </w:r>
      <w:r w:rsidR="0045529D">
        <w:rPr>
          <w:rFonts w:asciiTheme="minorHAnsi" w:hAnsiTheme="minorHAnsi"/>
          <w:color w:val="0070C0"/>
          <w:sz w:val="22"/>
          <w:szCs w:val="22"/>
        </w:rPr>
        <w:t xml:space="preserve"> from the rest of the patient cohort. The results of this analysis indicate that the risk adjustment model, with its current specifications may be unable to account for the different care needs of this small set of </w:t>
      </w:r>
      <w:r w:rsidR="00895418">
        <w:rPr>
          <w:rFonts w:asciiTheme="minorHAnsi" w:hAnsiTheme="minorHAnsi"/>
          <w:color w:val="0070C0"/>
          <w:sz w:val="22"/>
          <w:szCs w:val="22"/>
        </w:rPr>
        <w:t xml:space="preserve">beneficiaries; for example, </w:t>
      </w:r>
      <w:r w:rsidR="0045529D">
        <w:rPr>
          <w:rFonts w:asciiTheme="minorHAnsi" w:hAnsiTheme="minorHAnsi"/>
          <w:color w:val="0070C0"/>
          <w:sz w:val="22"/>
          <w:szCs w:val="22"/>
        </w:rPr>
        <w:t>the distribution of the observed over expected cost</w:t>
      </w:r>
      <w:r w:rsidR="00895418">
        <w:rPr>
          <w:rFonts w:asciiTheme="minorHAnsi" w:hAnsiTheme="minorHAnsi"/>
          <w:color w:val="0070C0"/>
          <w:sz w:val="22"/>
          <w:szCs w:val="22"/>
        </w:rPr>
        <w:t xml:space="preserve"> ranges</w:t>
      </w:r>
      <w:r w:rsidR="0045529D">
        <w:rPr>
          <w:rFonts w:asciiTheme="minorHAnsi" w:hAnsiTheme="minorHAnsi"/>
          <w:color w:val="0070C0"/>
          <w:sz w:val="22"/>
          <w:szCs w:val="22"/>
        </w:rPr>
        <w:t xml:space="preserve"> </w:t>
      </w:r>
      <w:proofErr w:type="spellStart"/>
      <w:r w:rsidR="00895418">
        <w:rPr>
          <w:rFonts w:asciiTheme="minorHAnsi" w:hAnsiTheme="minorHAnsi"/>
          <w:color w:val="0070C0"/>
          <w:sz w:val="22"/>
          <w:szCs w:val="22"/>
        </w:rPr>
        <w:t>for</w:t>
      </w:r>
      <w:r w:rsidR="0045529D">
        <w:rPr>
          <w:rFonts w:asciiTheme="minorHAnsi" w:hAnsiTheme="minorHAnsi"/>
          <w:color w:val="0070C0"/>
          <w:sz w:val="22"/>
          <w:szCs w:val="22"/>
        </w:rPr>
        <w:t>m</w:t>
      </w:r>
      <w:proofErr w:type="spellEnd"/>
      <w:r w:rsidR="0045529D">
        <w:rPr>
          <w:rFonts w:asciiTheme="minorHAnsi" w:hAnsiTheme="minorHAnsi"/>
          <w:color w:val="0070C0"/>
          <w:sz w:val="22"/>
          <w:szCs w:val="22"/>
        </w:rPr>
        <w:t xml:space="preserve"> 0.19 at the 10</w:t>
      </w:r>
      <w:r w:rsidR="0045529D" w:rsidRPr="004B41F3">
        <w:rPr>
          <w:rFonts w:asciiTheme="minorHAnsi" w:hAnsiTheme="minorHAnsi"/>
          <w:color w:val="0070C0"/>
          <w:sz w:val="22"/>
          <w:szCs w:val="22"/>
          <w:vertAlign w:val="superscript"/>
        </w:rPr>
        <w:t>th</w:t>
      </w:r>
      <w:r w:rsidR="0045529D">
        <w:rPr>
          <w:rFonts w:asciiTheme="minorHAnsi" w:hAnsiTheme="minorHAnsi"/>
          <w:color w:val="0070C0"/>
          <w:sz w:val="22"/>
          <w:szCs w:val="22"/>
        </w:rPr>
        <w:t xml:space="preserve"> percentile to 3.17 at the 90</w:t>
      </w:r>
      <w:r w:rsidR="0045529D" w:rsidRPr="004B41F3">
        <w:rPr>
          <w:rFonts w:asciiTheme="minorHAnsi" w:hAnsiTheme="minorHAnsi"/>
          <w:color w:val="0070C0"/>
          <w:sz w:val="22"/>
          <w:szCs w:val="22"/>
          <w:vertAlign w:val="superscript"/>
        </w:rPr>
        <w:t>th</w:t>
      </w:r>
      <w:r w:rsidR="0045529D">
        <w:rPr>
          <w:rFonts w:asciiTheme="minorHAnsi" w:hAnsiTheme="minorHAnsi"/>
          <w:color w:val="0070C0"/>
          <w:sz w:val="22"/>
          <w:szCs w:val="22"/>
        </w:rPr>
        <w:t xml:space="preserve"> percentile</w:t>
      </w:r>
      <w:r w:rsidR="00895418">
        <w:rPr>
          <w:rFonts w:asciiTheme="minorHAnsi" w:hAnsiTheme="minorHAnsi"/>
          <w:color w:val="0070C0"/>
          <w:sz w:val="22"/>
          <w:szCs w:val="22"/>
        </w:rPr>
        <w:t>.</w:t>
      </w:r>
      <w:r w:rsidR="0045529D">
        <w:rPr>
          <w:rFonts w:asciiTheme="minorHAnsi" w:hAnsiTheme="minorHAnsi"/>
          <w:color w:val="0070C0"/>
          <w:sz w:val="22"/>
          <w:szCs w:val="22"/>
        </w:rPr>
        <w:t xml:space="preserve"> </w:t>
      </w:r>
    </w:p>
    <w:p w14:paraId="09B3DAFA" w14:textId="77777777" w:rsidR="00135D35" w:rsidRDefault="00135D35" w:rsidP="00DB3627">
      <w:pPr>
        <w:autoSpaceDE w:val="0"/>
        <w:autoSpaceDN w:val="0"/>
        <w:adjustRightInd w:val="0"/>
        <w:spacing w:after="0" w:line="240" w:lineRule="auto"/>
        <w:rPr>
          <w:rFonts w:cstheme="minorHAnsi"/>
          <w:bCs/>
          <w:color w:val="0070C0"/>
        </w:rPr>
      </w:pPr>
    </w:p>
    <w:p w14:paraId="27DA4721" w14:textId="4CEA6A49" w:rsidR="00895418" w:rsidRDefault="000D53EB" w:rsidP="00895418">
      <w:pPr>
        <w:autoSpaceDE w:val="0"/>
        <w:autoSpaceDN w:val="0"/>
        <w:adjustRightInd w:val="0"/>
        <w:spacing w:after="0" w:line="240" w:lineRule="auto"/>
        <w:rPr>
          <w:rFonts w:cstheme="minorHAnsi"/>
          <w:bCs/>
          <w:color w:val="0070C0"/>
        </w:rPr>
      </w:pPr>
      <w:r>
        <w:rPr>
          <w:rFonts w:cstheme="minorHAnsi"/>
          <w:bCs/>
          <w:i/>
          <w:color w:val="0070C0"/>
        </w:rPr>
        <w:t xml:space="preserve">Outlier cases: </w:t>
      </w:r>
      <w:r w:rsidRPr="00D408DC">
        <w:rPr>
          <w:rFonts w:cstheme="minorHAnsi"/>
          <w:bCs/>
          <w:color w:val="0070C0"/>
        </w:rPr>
        <w:t xml:space="preserve">Outliers are excluded from the </w:t>
      </w:r>
      <w:r w:rsidR="004A19CC">
        <w:rPr>
          <w:rFonts w:cstheme="minorHAnsi"/>
          <w:bCs/>
          <w:color w:val="0070C0"/>
        </w:rPr>
        <w:t>Knee Arthroplasty</w:t>
      </w:r>
      <w:r w:rsidR="004A19CC" w:rsidRPr="00D408DC">
        <w:rPr>
          <w:rFonts w:cstheme="minorHAnsi"/>
          <w:bCs/>
          <w:color w:val="0070C0"/>
        </w:rPr>
        <w:t xml:space="preserve"> </w:t>
      </w:r>
      <w:r w:rsidRPr="00D408DC">
        <w:rPr>
          <w:rFonts w:cstheme="minorHAnsi"/>
          <w:bCs/>
          <w:color w:val="0070C0"/>
        </w:rPr>
        <w:t xml:space="preserve">measure calculation to avoid cases where a handful of high-cost and low-cost outliers have a disproportionate effect on measure score. </w:t>
      </w:r>
      <w:r w:rsidR="00895418" w:rsidRPr="00536909">
        <w:rPr>
          <w:rFonts w:cstheme="minorHAnsi"/>
          <w:bCs/>
          <w:color w:val="0070C0"/>
        </w:rPr>
        <w:t>The ratio of observed to expect</w:t>
      </w:r>
      <w:r w:rsidR="00895418">
        <w:rPr>
          <w:rFonts w:cstheme="minorHAnsi"/>
          <w:bCs/>
          <w:color w:val="0070C0"/>
        </w:rPr>
        <w:t xml:space="preserve">ed </w:t>
      </w:r>
      <w:r w:rsidR="00895418" w:rsidRPr="00F05E4D">
        <w:rPr>
          <w:rFonts w:cstheme="minorHAnsi"/>
          <w:bCs/>
          <w:color w:val="0070C0"/>
        </w:rPr>
        <w:t>episode cost ranges from 0.52 at the 10</w:t>
      </w:r>
      <w:r w:rsidR="00895418" w:rsidRPr="00F05E4D">
        <w:rPr>
          <w:rFonts w:cstheme="minorHAnsi"/>
          <w:bCs/>
          <w:color w:val="0070C0"/>
          <w:vertAlign w:val="superscript"/>
        </w:rPr>
        <w:t>th</w:t>
      </w:r>
      <w:r w:rsidR="00895418" w:rsidRPr="00F05E4D">
        <w:rPr>
          <w:rFonts w:cstheme="minorHAnsi"/>
          <w:bCs/>
          <w:color w:val="0070C0"/>
        </w:rPr>
        <w:t xml:space="preserve"> percentile to 3.03 at the 90</w:t>
      </w:r>
      <w:r w:rsidR="00895418" w:rsidRPr="00F05E4D">
        <w:rPr>
          <w:rFonts w:cstheme="minorHAnsi"/>
          <w:bCs/>
          <w:color w:val="0070C0"/>
          <w:vertAlign w:val="superscript"/>
        </w:rPr>
        <w:t>th</w:t>
      </w:r>
      <w:r w:rsidR="00895418" w:rsidRPr="00F05E4D">
        <w:rPr>
          <w:rFonts w:cstheme="minorHAnsi"/>
          <w:bCs/>
          <w:color w:val="0070C0"/>
        </w:rPr>
        <w:t xml:space="preserve"> percentile, indicating that the risk adjustment model is currently unable to account for the patient characteristics associated with these high- and low-cost outlier episodes. Excluding outliers based on risk-adjusted cost eliminates the episodes that deviate most from the spending levels one would have expected based on patient characteristics.</w:t>
      </w:r>
    </w:p>
    <w:p w14:paraId="5F081483" w14:textId="77777777" w:rsidR="00661EC8" w:rsidRPr="00F05E4D" w:rsidRDefault="00661EC8" w:rsidP="00895418">
      <w:pPr>
        <w:autoSpaceDE w:val="0"/>
        <w:autoSpaceDN w:val="0"/>
        <w:adjustRightInd w:val="0"/>
        <w:spacing w:after="0" w:line="240" w:lineRule="auto"/>
        <w:rPr>
          <w:rFonts w:cstheme="minorHAnsi"/>
          <w:bCs/>
        </w:rPr>
      </w:pPr>
    </w:p>
    <w:p w14:paraId="0CABCFE9" w14:textId="77777777" w:rsidR="001202E9" w:rsidRPr="00F05E4D" w:rsidRDefault="0086464B" w:rsidP="00DB3627">
      <w:pPr>
        <w:autoSpaceDE w:val="0"/>
        <w:autoSpaceDN w:val="0"/>
        <w:adjustRightInd w:val="0"/>
        <w:spacing w:after="0" w:line="240" w:lineRule="auto"/>
        <w:rPr>
          <w:rFonts w:cstheme="minorHAnsi"/>
          <w:bCs/>
        </w:rPr>
      </w:pPr>
      <w:r w:rsidRPr="00F05E4D">
        <w:rPr>
          <w:rFonts w:cstheme="minorHAnsi"/>
          <w:bCs/>
        </w:rPr>
        <w:t>____________________________</w:t>
      </w:r>
    </w:p>
    <w:p w14:paraId="0CABCFEA" w14:textId="1A6C3041" w:rsidR="00AC1D8E" w:rsidRPr="00F05E4D" w:rsidRDefault="00092566" w:rsidP="00AC1D8E">
      <w:pPr>
        <w:autoSpaceDE w:val="0"/>
        <w:autoSpaceDN w:val="0"/>
        <w:adjustRightInd w:val="0"/>
        <w:spacing w:after="0" w:line="240" w:lineRule="auto"/>
        <w:rPr>
          <w:rFonts w:cstheme="minorHAnsi"/>
          <w:b/>
          <w:bCs/>
          <w:i/>
        </w:rPr>
      </w:pPr>
      <w:bookmarkStart w:id="2" w:name="section2b4"/>
      <w:bookmarkEnd w:id="2"/>
      <w:r w:rsidRPr="00F05E4D">
        <w:rPr>
          <w:rFonts w:cstheme="minorHAnsi"/>
          <w:b/>
          <w:bCs/>
        </w:rPr>
        <w:t>2b</w:t>
      </w:r>
      <w:r w:rsidR="009C7513" w:rsidRPr="00F05E4D">
        <w:rPr>
          <w:rFonts w:cstheme="minorHAnsi"/>
          <w:b/>
          <w:bCs/>
        </w:rPr>
        <w:t>3</w:t>
      </w:r>
      <w:r w:rsidRPr="00F05E4D">
        <w:rPr>
          <w:rFonts w:cstheme="minorHAnsi"/>
          <w:b/>
          <w:bCs/>
        </w:rPr>
        <w:t>. RISK ADJUSTMENT/STRATIFICATION FOR OUTCOME OR RESOURCE USE MEASURES</w:t>
      </w:r>
      <w:r w:rsidRPr="00F05E4D">
        <w:rPr>
          <w:rFonts w:cstheme="minorHAnsi"/>
          <w:bCs/>
        </w:rPr>
        <w:br/>
      </w:r>
      <w:r w:rsidR="00AC1D8E" w:rsidRPr="00F05E4D">
        <w:rPr>
          <w:rFonts w:cstheme="minorHAnsi"/>
          <w:b/>
          <w:bCs/>
          <w:i/>
        </w:rPr>
        <w:t>If not an intermediate or health outcome</w:t>
      </w:r>
      <w:r w:rsidR="00127C06" w:rsidRPr="00F05E4D">
        <w:rPr>
          <w:rFonts w:cstheme="minorHAnsi"/>
          <w:b/>
          <w:bCs/>
          <w:i/>
        </w:rPr>
        <w:t>,</w:t>
      </w:r>
      <w:r w:rsidR="00AC1D8E" w:rsidRPr="00F05E4D">
        <w:rPr>
          <w:rFonts w:cstheme="minorHAnsi"/>
          <w:b/>
          <w:bCs/>
          <w:i/>
        </w:rPr>
        <w:t xml:space="preserve"> </w:t>
      </w:r>
      <w:r w:rsidR="00127C06" w:rsidRPr="00F05E4D">
        <w:rPr>
          <w:rFonts w:cstheme="minorHAnsi"/>
          <w:b/>
          <w:bCs/>
          <w:i/>
        </w:rPr>
        <w:t xml:space="preserve">or PRO-PM, </w:t>
      </w:r>
      <w:r w:rsidR="00AC1D8E" w:rsidRPr="00F05E4D">
        <w:rPr>
          <w:rFonts w:cstheme="minorHAnsi"/>
          <w:b/>
          <w:bCs/>
          <w:i/>
        </w:rPr>
        <w:t xml:space="preserve">or resource use measure, </w:t>
      </w:r>
      <w:r w:rsidR="00BE592D" w:rsidRPr="00F05E4D">
        <w:rPr>
          <w:rFonts w:cstheme="minorHAnsi"/>
          <w:b/>
          <w:bCs/>
          <w:i/>
        </w:rPr>
        <w:t xml:space="preserve">skip to section </w:t>
      </w:r>
      <w:hyperlink w:anchor="section2b5" w:history="1">
        <w:r w:rsidR="00BE592D" w:rsidRPr="00F05E4D">
          <w:rPr>
            <w:rStyle w:val="Hyperlink"/>
            <w:rFonts w:cstheme="minorHAnsi"/>
            <w:b/>
            <w:bCs/>
            <w:i/>
          </w:rPr>
          <w:t>2b</w:t>
        </w:r>
        <w:r w:rsidR="00565946" w:rsidRPr="00F05E4D">
          <w:rPr>
            <w:rStyle w:val="Hyperlink"/>
            <w:rFonts w:cstheme="minorHAnsi"/>
            <w:b/>
            <w:bCs/>
            <w:i/>
          </w:rPr>
          <w:t>4</w:t>
        </w:r>
      </w:hyperlink>
      <w:r w:rsidR="00BE592D" w:rsidRPr="00F05E4D">
        <w:rPr>
          <w:rFonts w:cstheme="minorHAnsi"/>
          <w:b/>
          <w:bCs/>
          <w:i/>
        </w:rPr>
        <w:t>.</w:t>
      </w:r>
    </w:p>
    <w:p w14:paraId="0CABCFEB" w14:textId="77777777" w:rsidR="008871A9" w:rsidRPr="00F05E4D" w:rsidRDefault="008871A9" w:rsidP="00092566">
      <w:pPr>
        <w:autoSpaceDE w:val="0"/>
        <w:autoSpaceDN w:val="0"/>
        <w:adjustRightInd w:val="0"/>
        <w:spacing w:after="0" w:line="240" w:lineRule="auto"/>
        <w:rPr>
          <w:rFonts w:cstheme="minorHAnsi"/>
          <w:b/>
          <w:bCs/>
        </w:rPr>
      </w:pPr>
    </w:p>
    <w:p w14:paraId="0CABCFEC" w14:textId="166E6E8B" w:rsidR="00743E46" w:rsidRPr="00F05E4D" w:rsidRDefault="00092566" w:rsidP="00092566">
      <w:pPr>
        <w:autoSpaceDE w:val="0"/>
        <w:autoSpaceDN w:val="0"/>
        <w:adjustRightInd w:val="0"/>
        <w:spacing w:after="0" w:line="240" w:lineRule="auto"/>
        <w:rPr>
          <w:rFonts w:cstheme="minorHAnsi"/>
          <w:b/>
          <w:bCs/>
        </w:rPr>
      </w:pPr>
      <w:r w:rsidRPr="00F05E4D">
        <w:rPr>
          <w:rFonts w:cstheme="minorHAnsi"/>
          <w:b/>
          <w:bCs/>
        </w:rPr>
        <w:t>2b</w:t>
      </w:r>
      <w:r w:rsidR="009C7513" w:rsidRPr="00F05E4D">
        <w:rPr>
          <w:rFonts w:cstheme="minorHAnsi"/>
          <w:b/>
          <w:bCs/>
        </w:rPr>
        <w:t>3</w:t>
      </w:r>
      <w:r w:rsidRPr="00F05E4D">
        <w:rPr>
          <w:rFonts w:cstheme="minorHAnsi"/>
          <w:b/>
          <w:bCs/>
        </w:rPr>
        <w:t xml:space="preserve">.1. </w:t>
      </w:r>
      <w:proofErr w:type="gramStart"/>
      <w:r w:rsidR="00743E46" w:rsidRPr="00F05E4D">
        <w:rPr>
          <w:rFonts w:cstheme="minorHAnsi"/>
          <w:b/>
          <w:bCs/>
        </w:rPr>
        <w:t>What</w:t>
      </w:r>
      <w:proofErr w:type="gramEnd"/>
      <w:r w:rsidR="00743E46" w:rsidRPr="00F05E4D">
        <w:rPr>
          <w:rFonts w:cstheme="minorHAnsi"/>
          <w:b/>
          <w:bCs/>
        </w:rPr>
        <w:t xml:space="preserve"> method of controlling for differences in case mix is used?</w:t>
      </w:r>
    </w:p>
    <w:p w14:paraId="0CABCFED" w14:textId="77777777" w:rsidR="00033038" w:rsidRPr="005232D6" w:rsidRDefault="00F6687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F05E4D">
            <w:rPr>
              <w:rFonts w:ascii="MS Gothic" w:eastAsia="MS Gothic" w:hAnsi="MS Gothic" w:cstheme="minorHAnsi" w:hint="eastAsia"/>
              <w:bCs/>
              <w:color w:val="0000FF"/>
            </w:rPr>
            <w:t>☐</w:t>
          </w:r>
        </w:sdtContent>
      </w:sdt>
      <w:r w:rsidR="00033038" w:rsidRPr="00F05E4D">
        <w:rPr>
          <w:rFonts w:eastAsia="MS Mincho" w:cstheme="minorHAnsi"/>
          <w:b/>
          <w:bCs/>
          <w:color w:val="0000FF"/>
        </w:rPr>
        <w:t xml:space="preserve"> </w:t>
      </w:r>
      <w:r w:rsidR="00033038" w:rsidRPr="00F05E4D">
        <w:rPr>
          <w:rFonts w:cstheme="minorHAnsi"/>
          <w:b/>
          <w:bCs/>
        </w:rPr>
        <w:t>No risk adjustment or stratification</w:t>
      </w:r>
    </w:p>
    <w:p w14:paraId="0CABCFEE" w14:textId="3AEAA051" w:rsidR="00743E46" w:rsidRPr="005232D6" w:rsidRDefault="00F6687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A21F9B">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8B4BBF">
            <w:rPr>
              <w:rStyle w:val="Style4"/>
              <w:u w:val="none"/>
            </w:rPr>
            <w:t>109</w:t>
          </w:r>
        </w:sdtContent>
      </w:sdt>
      <w:r w:rsidR="00E562C0" w:rsidRPr="006F22A5">
        <w:rPr>
          <w:rStyle w:val="Style4"/>
          <w:u w:val="none"/>
        </w:rPr>
        <w:t xml:space="preserve"> </w:t>
      </w:r>
      <w:r w:rsidR="00743E46" w:rsidRPr="005232D6">
        <w:rPr>
          <w:rFonts w:cstheme="minorHAnsi"/>
          <w:b/>
          <w:bCs/>
        </w:rPr>
        <w:t>risk factors</w:t>
      </w:r>
    </w:p>
    <w:p w14:paraId="0CABCFEF" w14:textId="40F66703" w:rsidR="00743E46" w:rsidRPr="005232D6" w:rsidRDefault="00F6687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A21F9B">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8B4BBF">
            <w:rPr>
              <w:rStyle w:val="Style4"/>
              <w:u w:val="none"/>
            </w:rPr>
            <w:t>3</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F6687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4F2B2366" w:rsidR="00092566" w:rsidRDefault="000B7D57" w:rsidP="00F34FAB">
      <w:pPr>
        <w:autoSpaceDE w:val="0"/>
        <w:autoSpaceDN w:val="0"/>
        <w:adjustRightInd w:val="0"/>
        <w:spacing w:after="0" w:line="240" w:lineRule="auto"/>
        <w:rPr>
          <w:rFonts w:ascii="Calibri" w:eastAsia="MS Mincho" w:hAnsi="Calibri" w:cs="Calibri"/>
          <w:b/>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44F9DFF7" w14:textId="77777777" w:rsidR="00E44679" w:rsidRDefault="00E44679" w:rsidP="00F34FAB">
      <w:pPr>
        <w:autoSpaceDE w:val="0"/>
        <w:autoSpaceDN w:val="0"/>
        <w:adjustRightInd w:val="0"/>
        <w:spacing w:after="0" w:line="240" w:lineRule="auto"/>
        <w:rPr>
          <w:rFonts w:cstheme="minorHAnsi"/>
          <w:bCs/>
        </w:rPr>
      </w:pPr>
    </w:p>
    <w:p w14:paraId="664E0A0F" w14:textId="01EE96ED" w:rsidR="00DE0588" w:rsidRDefault="00DE0588" w:rsidP="00DE0588">
      <w:pPr>
        <w:pStyle w:val="Body125"/>
        <w:ind w:firstLine="0"/>
        <w:rPr>
          <w:rFonts w:asciiTheme="minorHAnsi" w:eastAsiaTheme="minorEastAsia" w:hAnsiTheme="minorHAnsi" w:cstheme="minorHAnsi"/>
          <w:bCs/>
          <w:color w:val="0070C0"/>
          <w:spacing w:val="0"/>
          <w:sz w:val="22"/>
          <w:szCs w:val="22"/>
        </w:rPr>
      </w:pPr>
      <w:r w:rsidRPr="00F26445">
        <w:rPr>
          <w:rFonts w:asciiTheme="minorHAnsi" w:eastAsiaTheme="minorEastAsia" w:hAnsiTheme="minorHAnsi" w:cstheme="minorHAnsi"/>
          <w:bCs/>
          <w:color w:val="0070C0"/>
          <w:spacing w:val="0"/>
          <w:sz w:val="22"/>
          <w:szCs w:val="22"/>
        </w:rPr>
        <w:t xml:space="preserve">The </w:t>
      </w:r>
      <w:r w:rsidR="00234E12">
        <w:rPr>
          <w:rFonts w:asciiTheme="minorHAnsi" w:eastAsiaTheme="minorEastAsia" w:hAnsiTheme="minorHAnsi" w:cstheme="minorHAnsi"/>
          <w:bCs/>
          <w:color w:val="0070C0"/>
          <w:spacing w:val="0"/>
          <w:sz w:val="22"/>
          <w:szCs w:val="22"/>
        </w:rPr>
        <w:t>Knee Arthroplasty</w:t>
      </w:r>
      <w:r w:rsidRPr="00F26445">
        <w:rPr>
          <w:rFonts w:asciiTheme="minorHAnsi" w:eastAsiaTheme="minorEastAsia" w:hAnsiTheme="minorHAnsi" w:cstheme="minorHAnsi"/>
          <w:bCs/>
          <w:color w:val="0070C0"/>
          <w:spacing w:val="0"/>
          <w:sz w:val="22"/>
          <w:szCs w:val="22"/>
        </w:rPr>
        <w:t xml:space="preserve"> measure</w:t>
      </w:r>
      <w:r w:rsidRPr="00E44679">
        <w:rPr>
          <w:rFonts w:asciiTheme="minorHAnsi" w:eastAsiaTheme="minorEastAsia" w:hAnsiTheme="minorHAnsi" w:cstheme="minorHAnsi"/>
          <w:bCs/>
          <w:color w:val="0070C0"/>
          <w:spacing w:val="0"/>
          <w:sz w:val="22"/>
          <w:szCs w:val="22"/>
        </w:rPr>
        <w:t xml:space="preserve"> risk adjustment model broadly follows the CMS-HCC risk adjustment methodology, which is derived from Medicare Part</w:t>
      </w:r>
      <w:r>
        <w:rPr>
          <w:rFonts w:asciiTheme="minorHAnsi" w:eastAsiaTheme="minorEastAsia" w:hAnsiTheme="minorHAnsi" w:cstheme="minorHAnsi"/>
          <w:bCs/>
          <w:color w:val="0070C0"/>
          <w:spacing w:val="0"/>
          <w:sz w:val="22"/>
          <w:szCs w:val="22"/>
        </w:rPr>
        <w:t>s</w:t>
      </w:r>
      <w:r w:rsidRPr="00E44679">
        <w:rPr>
          <w:rFonts w:asciiTheme="minorHAnsi" w:eastAsiaTheme="minorEastAsia" w:hAnsiTheme="minorHAnsi" w:cstheme="minorHAnsi"/>
          <w:bCs/>
          <w:color w:val="0070C0"/>
          <w:spacing w:val="0"/>
          <w:sz w:val="22"/>
          <w:szCs w:val="22"/>
        </w:rPr>
        <w:t xml:space="preserve"> A and B claims and is used in the Medicare Advantage (MA) program. Although the MA risk adjustment model includes 24 age/sex variables, th</w:t>
      </w:r>
      <w:r>
        <w:rPr>
          <w:rFonts w:asciiTheme="minorHAnsi" w:eastAsiaTheme="minorEastAsia" w:hAnsiTheme="minorHAnsi" w:cstheme="minorHAnsi"/>
          <w:bCs/>
          <w:color w:val="0070C0"/>
          <w:spacing w:val="0"/>
          <w:sz w:val="22"/>
          <w:szCs w:val="22"/>
        </w:rPr>
        <w:t xml:space="preserve">is risk adjustment model </w:t>
      </w:r>
      <w:r w:rsidRPr="00E44679">
        <w:rPr>
          <w:rFonts w:asciiTheme="minorHAnsi" w:eastAsiaTheme="minorEastAsia" w:hAnsiTheme="minorHAnsi" w:cstheme="minorHAnsi"/>
          <w:bCs/>
          <w:color w:val="0070C0"/>
          <w:spacing w:val="0"/>
          <w:sz w:val="22"/>
          <w:szCs w:val="22"/>
        </w:rPr>
        <w:t>does not adjust for sex and only includes</w:t>
      </w:r>
      <w:r>
        <w:rPr>
          <w:rFonts w:asciiTheme="minorHAnsi" w:eastAsiaTheme="minorEastAsia" w:hAnsiTheme="minorHAnsi" w:cstheme="minorHAnsi"/>
          <w:bCs/>
          <w:color w:val="0070C0"/>
          <w:spacing w:val="0"/>
          <w:sz w:val="22"/>
          <w:szCs w:val="22"/>
        </w:rPr>
        <w:t xml:space="preserve"> 12 age categorical variables. </w:t>
      </w:r>
      <w:r w:rsidRPr="00E44679">
        <w:rPr>
          <w:rFonts w:asciiTheme="minorHAnsi" w:eastAsiaTheme="minorEastAsia" w:hAnsiTheme="minorHAnsi" w:cstheme="minorHAnsi"/>
          <w:bCs/>
          <w:color w:val="0070C0"/>
          <w:spacing w:val="0"/>
          <w:sz w:val="22"/>
          <w:szCs w:val="22"/>
        </w:rPr>
        <w:t xml:space="preserve">Severity of illness is measured using </w:t>
      </w:r>
      <w:r>
        <w:rPr>
          <w:rFonts w:asciiTheme="minorHAnsi" w:eastAsiaTheme="minorEastAsia" w:hAnsiTheme="minorHAnsi" w:cstheme="minorHAnsi"/>
          <w:bCs/>
          <w:color w:val="0070C0"/>
          <w:spacing w:val="0"/>
          <w:sz w:val="22"/>
          <w:szCs w:val="22"/>
        </w:rPr>
        <w:t xml:space="preserve">HCCs, indicators of enrollment and long-term care status, and disease interactions. The measure also includes variables for factors that affect resource use that expert clinician input identified as important to account for. </w:t>
      </w:r>
    </w:p>
    <w:p w14:paraId="5AE4CC85"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1686F9D0" w14:textId="1B081A1B" w:rsidR="00DE0588" w:rsidRPr="00E776AA" w:rsidRDefault="00DE0588" w:rsidP="00DE0588">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The model includes </w:t>
      </w:r>
      <w:r w:rsidRPr="00E44679">
        <w:rPr>
          <w:rFonts w:asciiTheme="minorHAnsi" w:eastAsiaTheme="minorEastAsia" w:hAnsiTheme="minorHAnsi" w:cstheme="minorHAnsi"/>
          <w:bCs/>
          <w:color w:val="0070C0"/>
          <w:spacing w:val="0"/>
          <w:sz w:val="22"/>
          <w:szCs w:val="22"/>
        </w:rPr>
        <w:t xml:space="preserve">79 hierarchical condition category (HCC) indicators derived from the beneficiary’s </w:t>
      </w:r>
      <w:r>
        <w:rPr>
          <w:rFonts w:asciiTheme="minorHAnsi" w:eastAsiaTheme="minorEastAsia" w:hAnsiTheme="minorHAnsi" w:cstheme="minorHAnsi"/>
          <w:bCs/>
          <w:color w:val="0070C0"/>
          <w:spacing w:val="0"/>
          <w:sz w:val="22"/>
          <w:szCs w:val="22"/>
        </w:rPr>
        <w:t xml:space="preserve">Parts A and B </w:t>
      </w:r>
      <w:r w:rsidRPr="00E44679">
        <w:rPr>
          <w:rFonts w:asciiTheme="minorHAnsi" w:eastAsiaTheme="minorEastAsia" w:hAnsiTheme="minorHAnsi" w:cstheme="minorHAnsi"/>
          <w:bCs/>
          <w:color w:val="0070C0"/>
          <w:spacing w:val="0"/>
          <w:sz w:val="22"/>
          <w:szCs w:val="22"/>
        </w:rPr>
        <w:t xml:space="preserve">claims during the period </w:t>
      </w:r>
      <w:r>
        <w:rPr>
          <w:rFonts w:asciiTheme="minorHAnsi" w:eastAsiaTheme="minorEastAsia" w:hAnsiTheme="minorHAnsi" w:cstheme="minorHAnsi"/>
          <w:bCs/>
          <w:color w:val="0070C0"/>
          <w:spacing w:val="0"/>
          <w:sz w:val="22"/>
          <w:szCs w:val="22"/>
        </w:rPr>
        <w:t>120</w:t>
      </w:r>
      <w:r w:rsidRPr="00E44679">
        <w:rPr>
          <w:rFonts w:asciiTheme="minorHAnsi" w:eastAsiaTheme="minorEastAsia" w:hAnsiTheme="minorHAnsi" w:cstheme="minorHAnsi"/>
          <w:bCs/>
          <w:color w:val="0070C0"/>
          <w:spacing w:val="0"/>
          <w:sz w:val="22"/>
          <w:szCs w:val="22"/>
        </w:rPr>
        <w:t xml:space="preserve"> days pr</w:t>
      </w:r>
      <w:r>
        <w:rPr>
          <w:rFonts w:asciiTheme="minorHAnsi" w:eastAsiaTheme="minorEastAsia" w:hAnsiTheme="minorHAnsi" w:cstheme="minorHAnsi"/>
          <w:bCs/>
          <w:color w:val="0070C0"/>
          <w:spacing w:val="0"/>
          <w:sz w:val="22"/>
          <w:szCs w:val="22"/>
        </w:rPr>
        <w:t xml:space="preserve">ior to the episode trigger. </w:t>
      </w:r>
      <w:r w:rsidRPr="00E44679">
        <w:rPr>
          <w:rFonts w:asciiTheme="minorHAnsi" w:eastAsiaTheme="minorEastAsia" w:hAnsiTheme="minorHAnsi" w:cstheme="minorHAnsi"/>
          <w:bCs/>
          <w:color w:val="0070C0"/>
          <w:spacing w:val="0"/>
          <w:sz w:val="22"/>
          <w:szCs w:val="22"/>
        </w:rPr>
        <w:t xml:space="preserve">The 79 HCC indicators are specified in </w:t>
      </w:r>
      <w:r>
        <w:rPr>
          <w:rFonts w:asciiTheme="minorHAnsi" w:eastAsiaTheme="minorEastAsia" w:hAnsiTheme="minorHAnsi" w:cstheme="minorHAnsi"/>
          <w:bCs/>
          <w:color w:val="0070C0"/>
          <w:spacing w:val="0"/>
          <w:sz w:val="22"/>
          <w:szCs w:val="22"/>
        </w:rPr>
        <w:t xml:space="preserve">the CMS-HCC </w:t>
      </w:r>
      <w:r w:rsidRPr="00E44679">
        <w:rPr>
          <w:rFonts w:asciiTheme="minorHAnsi" w:eastAsiaTheme="minorEastAsia" w:hAnsiTheme="minorHAnsi" w:cstheme="minorHAnsi"/>
          <w:bCs/>
          <w:color w:val="0070C0"/>
          <w:spacing w:val="0"/>
          <w:sz w:val="22"/>
          <w:szCs w:val="22"/>
        </w:rPr>
        <w:t xml:space="preserve">Version </w:t>
      </w:r>
      <w:r>
        <w:rPr>
          <w:rFonts w:asciiTheme="minorHAnsi" w:eastAsiaTheme="minorEastAsia" w:hAnsiTheme="minorHAnsi" w:cstheme="minorHAnsi"/>
          <w:bCs/>
          <w:color w:val="0070C0"/>
          <w:spacing w:val="0"/>
          <w:sz w:val="22"/>
          <w:szCs w:val="22"/>
        </w:rPr>
        <w:t>22 (V22)</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2016 model</w:t>
      </w:r>
      <w:r w:rsidR="00F05E4D">
        <w:rPr>
          <w:rFonts w:asciiTheme="minorHAnsi" w:eastAsiaTheme="minorEastAsia" w:hAnsiTheme="minorHAnsi" w:cstheme="minorHAnsi"/>
          <w:bCs/>
          <w:color w:val="0070C0"/>
          <w:spacing w:val="0"/>
          <w:sz w:val="22"/>
          <w:szCs w:val="22"/>
        </w:rPr>
        <w:t xml:space="preserve">. </w:t>
      </w:r>
      <w:r w:rsidRPr="00E776AA">
        <w:rPr>
          <w:rFonts w:asciiTheme="minorHAnsi" w:eastAsiaTheme="minorEastAsia" w:hAnsiTheme="minorHAnsi" w:cstheme="minorHAnsi"/>
          <w:bCs/>
          <w:color w:val="0070C0"/>
          <w:spacing w:val="0"/>
          <w:sz w:val="22"/>
          <w:szCs w:val="22"/>
        </w:rPr>
        <w:t xml:space="preserve">Patients without a full 120-day lookback period (i.e., the beneficiary is not enrolled in both Medicare Part A and Medicare Part B for </w:t>
      </w:r>
      <w:r>
        <w:rPr>
          <w:rFonts w:asciiTheme="minorHAnsi" w:eastAsiaTheme="minorEastAsia" w:hAnsiTheme="minorHAnsi" w:cstheme="minorHAnsi"/>
          <w:bCs/>
          <w:color w:val="0070C0"/>
          <w:spacing w:val="0"/>
          <w:sz w:val="22"/>
          <w:szCs w:val="22"/>
        </w:rPr>
        <w:t>the 12</w:t>
      </w:r>
      <w:r w:rsidRPr="00E776AA">
        <w:rPr>
          <w:rFonts w:asciiTheme="minorHAnsi" w:eastAsiaTheme="minorEastAsia" w:hAnsiTheme="minorHAnsi" w:cstheme="minorHAnsi"/>
          <w:bCs/>
          <w:color w:val="0070C0"/>
          <w:spacing w:val="0"/>
          <w:sz w:val="22"/>
          <w:szCs w:val="22"/>
        </w:rPr>
        <w:t>0 days prior to the episode</w:t>
      </w:r>
      <w:r>
        <w:rPr>
          <w:rFonts w:asciiTheme="minorHAnsi" w:eastAsiaTheme="minorEastAsia" w:hAnsiTheme="minorHAnsi" w:cstheme="minorHAnsi"/>
          <w:bCs/>
          <w:color w:val="0070C0"/>
          <w:spacing w:val="0"/>
          <w:sz w:val="22"/>
          <w:szCs w:val="22"/>
        </w:rPr>
        <w:t xml:space="preserve"> trigger</w:t>
      </w:r>
      <w:r w:rsidRPr="00E776AA">
        <w:rPr>
          <w:rFonts w:asciiTheme="minorHAnsi" w:eastAsiaTheme="minorEastAsia" w:hAnsiTheme="minorHAnsi" w:cstheme="minorHAnsi"/>
          <w:bCs/>
          <w:color w:val="0070C0"/>
          <w:spacing w:val="0"/>
          <w:sz w:val="22"/>
          <w:szCs w:val="22"/>
        </w:rPr>
        <w:t>) have their episodes excluded from the measure. This 120-day period is used to measure beneficiary health status</w:t>
      </w:r>
      <w:r>
        <w:rPr>
          <w:rFonts w:asciiTheme="minorHAnsi" w:eastAsiaTheme="minorEastAsia" w:hAnsiTheme="minorHAnsi" w:cstheme="minorHAnsi"/>
          <w:bCs/>
          <w:color w:val="0070C0"/>
          <w:spacing w:val="0"/>
          <w:sz w:val="22"/>
          <w:szCs w:val="22"/>
        </w:rPr>
        <w:t xml:space="preserve"> and </w:t>
      </w:r>
      <w:r w:rsidRPr="00E776AA">
        <w:rPr>
          <w:rFonts w:asciiTheme="minorHAnsi" w:eastAsiaTheme="minorEastAsia" w:hAnsiTheme="minorHAnsi" w:cstheme="minorHAnsi"/>
          <w:bCs/>
          <w:color w:val="0070C0"/>
          <w:spacing w:val="0"/>
          <w:sz w:val="22"/>
          <w:szCs w:val="22"/>
        </w:rPr>
        <w:t>ensures that each beneficiary’s claims record contains sufficient fee-for-service data both for measuring spending levels and for risk adjustment purpo</w:t>
      </w:r>
      <w:r>
        <w:rPr>
          <w:rFonts w:asciiTheme="minorHAnsi" w:eastAsiaTheme="minorEastAsia" w:hAnsiTheme="minorHAnsi" w:cstheme="minorHAnsi"/>
          <w:bCs/>
          <w:color w:val="0070C0"/>
          <w:spacing w:val="0"/>
          <w:sz w:val="22"/>
          <w:szCs w:val="22"/>
        </w:rPr>
        <w:t>ses</w:t>
      </w:r>
      <w:r w:rsidR="00F05E4D">
        <w:rPr>
          <w:rFonts w:asciiTheme="minorHAnsi" w:eastAsiaTheme="minorEastAsia" w:hAnsiTheme="minorHAnsi" w:cstheme="minorHAnsi"/>
          <w:bCs/>
          <w:color w:val="0070C0"/>
          <w:spacing w:val="0"/>
          <w:sz w:val="22"/>
          <w:szCs w:val="22"/>
        </w:rPr>
        <w:t xml:space="preserve">. </w:t>
      </w:r>
    </w:p>
    <w:p w14:paraId="532A5ED4"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1B84C2AF"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r w:rsidRPr="00E776AA">
        <w:rPr>
          <w:rFonts w:asciiTheme="minorHAnsi" w:eastAsiaTheme="minorEastAsia" w:hAnsiTheme="minorHAnsi" w:cstheme="minorHAnsi"/>
          <w:bCs/>
          <w:color w:val="0070C0"/>
          <w:spacing w:val="0"/>
          <w:sz w:val="22"/>
          <w:szCs w:val="22"/>
        </w:rPr>
        <w:t xml:space="preserve">The risk adjustment methodology includes status indicator variables for whether the beneficiary qualifies for Medicare through Disability or End-Stage Renal Disease (ESRD). </w:t>
      </w:r>
      <w:r>
        <w:rPr>
          <w:rFonts w:asciiTheme="minorHAnsi" w:eastAsiaTheme="minorEastAsia" w:hAnsiTheme="minorHAnsi" w:cstheme="minorHAnsi"/>
          <w:bCs/>
          <w:color w:val="0070C0"/>
          <w:spacing w:val="0"/>
          <w:sz w:val="22"/>
          <w:szCs w:val="22"/>
        </w:rPr>
        <w:t xml:space="preserve">The model also includes </w:t>
      </w:r>
      <w:r w:rsidRPr="00E44679">
        <w:rPr>
          <w:rFonts w:asciiTheme="minorHAnsi" w:eastAsiaTheme="minorEastAsia" w:hAnsiTheme="minorHAnsi" w:cstheme="minorHAnsi"/>
          <w:bCs/>
          <w:color w:val="0070C0"/>
          <w:spacing w:val="0"/>
          <w:sz w:val="22"/>
          <w:szCs w:val="22"/>
        </w:rPr>
        <w:t>an indicator of whether the beneficiary recently required long-term care</w:t>
      </w:r>
      <w:r>
        <w:rPr>
          <w:rFonts w:asciiTheme="minorHAnsi" w:eastAsiaTheme="minorEastAsia" w:hAnsiTheme="minorHAnsi" w:cstheme="minorHAnsi"/>
          <w:bCs/>
          <w:color w:val="0070C0"/>
          <w:spacing w:val="0"/>
          <w:sz w:val="22"/>
          <w:szCs w:val="22"/>
        </w:rPr>
        <w:t>, defined as 90 days in a long-term care facility without being discharged to community for 14 days. Beneficiaries who need to reside in long-term care facilities typically require more intensive care than beneficiaries who live in the community. Th</w:t>
      </w:r>
      <w:r w:rsidRPr="00E776AA">
        <w:rPr>
          <w:rFonts w:asciiTheme="minorHAnsi" w:eastAsiaTheme="minorEastAsia" w:hAnsiTheme="minorHAnsi" w:cstheme="minorHAnsi"/>
          <w:bCs/>
          <w:color w:val="0070C0"/>
          <w:spacing w:val="0"/>
          <w:sz w:val="22"/>
          <w:szCs w:val="22"/>
        </w:rPr>
        <w:t xml:space="preserve">ese </w:t>
      </w:r>
      <w:r>
        <w:rPr>
          <w:rFonts w:asciiTheme="minorHAnsi" w:eastAsiaTheme="minorEastAsia" w:hAnsiTheme="minorHAnsi" w:cstheme="minorHAnsi"/>
          <w:bCs/>
          <w:color w:val="0070C0"/>
          <w:spacing w:val="0"/>
          <w:sz w:val="22"/>
          <w:szCs w:val="22"/>
        </w:rPr>
        <w:t xml:space="preserve">enrollment and long-term care </w:t>
      </w:r>
      <w:r w:rsidRPr="00E776AA">
        <w:rPr>
          <w:rFonts w:asciiTheme="minorHAnsi" w:eastAsiaTheme="minorEastAsia" w:hAnsiTheme="minorHAnsi" w:cstheme="minorHAnsi"/>
          <w:bCs/>
          <w:color w:val="0070C0"/>
          <w:spacing w:val="0"/>
          <w:sz w:val="22"/>
          <w:szCs w:val="22"/>
        </w:rPr>
        <w:t xml:space="preserve">status variables </w:t>
      </w:r>
      <w:r>
        <w:rPr>
          <w:rFonts w:asciiTheme="minorHAnsi" w:eastAsiaTheme="minorEastAsia" w:hAnsiTheme="minorHAnsi" w:cstheme="minorHAnsi"/>
          <w:bCs/>
          <w:color w:val="0070C0"/>
          <w:spacing w:val="0"/>
          <w:sz w:val="22"/>
          <w:szCs w:val="22"/>
        </w:rPr>
        <w:t>are non-diagnostic measures of</w:t>
      </w:r>
      <w:r w:rsidRPr="00E776AA">
        <w:rPr>
          <w:rFonts w:asciiTheme="minorHAnsi" w:eastAsiaTheme="minorEastAsia" w:hAnsiTheme="minorHAnsi" w:cstheme="minorHAnsi"/>
          <w:bCs/>
          <w:color w:val="0070C0"/>
          <w:spacing w:val="0"/>
          <w:sz w:val="22"/>
          <w:szCs w:val="22"/>
        </w:rPr>
        <w:t xml:space="preserve"> severity of illness </w:t>
      </w:r>
      <w:r>
        <w:rPr>
          <w:rFonts w:asciiTheme="minorHAnsi" w:eastAsiaTheme="minorEastAsia" w:hAnsiTheme="minorHAnsi" w:cstheme="minorHAnsi"/>
          <w:bCs/>
          <w:color w:val="0070C0"/>
          <w:spacing w:val="0"/>
          <w:sz w:val="22"/>
          <w:szCs w:val="22"/>
        </w:rPr>
        <w:t>indicators.</w:t>
      </w:r>
    </w:p>
    <w:p w14:paraId="4F2D7AFB"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1ED3CCFF" w14:textId="0723EE8C" w:rsidR="00DE0588" w:rsidRDefault="00DE0588" w:rsidP="00DE0588">
      <w:pPr>
        <w:pStyle w:val="Body125"/>
        <w:ind w:firstLine="0"/>
        <w:rPr>
          <w:rFonts w:asciiTheme="minorHAnsi" w:eastAsiaTheme="minorEastAsia" w:hAnsiTheme="minorHAnsi" w:cstheme="minorHAnsi"/>
          <w:bCs/>
          <w:color w:val="0070C0"/>
          <w:spacing w:val="0"/>
          <w:sz w:val="22"/>
          <w:szCs w:val="22"/>
        </w:rPr>
      </w:pPr>
      <w:r w:rsidRPr="00E44679">
        <w:rPr>
          <w:rFonts w:asciiTheme="minorHAnsi" w:eastAsiaTheme="minorEastAsia" w:hAnsiTheme="minorHAnsi" w:cstheme="minorHAnsi"/>
          <w:bCs/>
          <w:color w:val="0070C0"/>
          <w:spacing w:val="0"/>
          <w:sz w:val="22"/>
          <w:szCs w:val="22"/>
        </w:rPr>
        <w:t>The model also accounts for disease interactions by including interactions between HCCs and</w:t>
      </w:r>
      <w:r>
        <w:rPr>
          <w:rFonts w:asciiTheme="minorHAnsi" w:eastAsiaTheme="minorEastAsia" w:hAnsiTheme="minorHAnsi" w:cstheme="minorHAnsi"/>
          <w:bCs/>
          <w:color w:val="0070C0"/>
          <w:spacing w:val="0"/>
          <w:sz w:val="22"/>
          <w:szCs w:val="22"/>
        </w:rPr>
        <w:t>/or enrollment status variables that are included in the MA model</w:t>
      </w:r>
      <w:r w:rsidR="00F05E4D">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These interactions</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are</w:t>
      </w:r>
      <w:r w:rsidRPr="00E44679">
        <w:rPr>
          <w:rFonts w:asciiTheme="minorHAnsi" w:eastAsiaTheme="minorEastAsia" w:hAnsiTheme="minorHAnsi" w:cstheme="minorHAnsi"/>
          <w:bCs/>
          <w:color w:val="0070C0"/>
          <w:spacing w:val="0"/>
          <w:sz w:val="22"/>
          <w:szCs w:val="22"/>
        </w:rPr>
        <w:t xml:space="preserve"> included because the presence of certain </w:t>
      </w:r>
      <w:r w:rsidRPr="00F26445">
        <w:rPr>
          <w:rFonts w:asciiTheme="minorHAnsi" w:eastAsiaTheme="minorEastAsia" w:hAnsiTheme="minorHAnsi" w:cstheme="minorHAnsi"/>
          <w:bCs/>
          <w:color w:val="0070C0"/>
          <w:spacing w:val="0"/>
          <w:sz w:val="22"/>
          <w:szCs w:val="22"/>
        </w:rPr>
        <w:t xml:space="preserve">comorbidities increases costs in a greater way than predicted by the HCC indicators alone. </w:t>
      </w:r>
    </w:p>
    <w:p w14:paraId="3E6C15FF"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45417977" w14:textId="4779084C" w:rsidR="005635A2" w:rsidRDefault="00D508D8" w:rsidP="00DE0588">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The</w:t>
      </w:r>
      <w:r w:rsidR="00DE0588" w:rsidRPr="00F26445">
        <w:rPr>
          <w:rFonts w:asciiTheme="minorHAnsi" w:eastAsiaTheme="minorEastAsia" w:hAnsiTheme="minorHAnsi" w:cstheme="minorHAnsi"/>
          <w:bCs/>
          <w:color w:val="0070C0"/>
          <w:spacing w:val="0"/>
          <w:sz w:val="22"/>
          <w:szCs w:val="22"/>
        </w:rPr>
        <w:t xml:space="preserve"> </w:t>
      </w:r>
      <w:r w:rsidR="00712B6F">
        <w:rPr>
          <w:rFonts w:asciiTheme="minorHAnsi" w:eastAsiaTheme="minorEastAsia" w:hAnsiTheme="minorHAnsi" w:cstheme="minorHAnsi"/>
          <w:bCs/>
          <w:color w:val="0070C0"/>
          <w:spacing w:val="0"/>
          <w:sz w:val="22"/>
          <w:szCs w:val="22"/>
        </w:rPr>
        <w:t>Knee Arthroplasty</w:t>
      </w:r>
      <w:r w:rsidR="00DE0588" w:rsidRPr="00F26445">
        <w:rPr>
          <w:rFonts w:asciiTheme="minorHAnsi" w:eastAsiaTheme="minorEastAsia" w:hAnsiTheme="minorHAnsi" w:cstheme="minorHAnsi"/>
          <w:bCs/>
          <w:color w:val="0070C0"/>
          <w:spacing w:val="0"/>
          <w:sz w:val="22"/>
          <w:szCs w:val="22"/>
        </w:rPr>
        <w:t xml:space="preserve"> measure risk adjustment model also </w:t>
      </w:r>
      <w:r w:rsidR="00446C12">
        <w:rPr>
          <w:rFonts w:asciiTheme="minorHAnsi" w:eastAsiaTheme="minorEastAsia" w:hAnsiTheme="minorHAnsi" w:cstheme="minorHAnsi"/>
          <w:bCs/>
          <w:color w:val="0070C0"/>
          <w:spacing w:val="0"/>
          <w:sz w:val="22"/>
          <w:szCs w:val="22"/>
        </w:rPr>
        <w:t>include</w:t>
      </w:r>
      <w:r w:rsidR="002C28C8">
        <w:rPr>
          <w:rFonts w:asciiTheme="minorHAnsi" w:eastAsiaTheme="minorEastAsia" w:hAnsiTheme="minorHAnsi" w:cstheme="minorHAnsi"/>
          <w:bCs/>
          <w:color w:val="0070C0"/>
          <w:spacing w:val="0"/>
          <w:sz w:val="22"/>
          <w:szCs w:val="22"/>
        </w:rPr>
        <w:t>s</w:t>
      </w:r>
      <w:r w:rsidR="00446C12">
        <w:rPr>
          <w:rFonts w:asciiTheme="minorHAnsi" w:eastAsiaTheme="minorEastAsia" w:hAnsiTheme="minorHAnsi" w:cstheme="minorHAnsi"/>
          <w:bCs/>
          <w:color w:val="0070C0"/>
          <w:spacing w:val="0"/>
          <w:sz w:val="22"/>
          <w:szCs w:val="22"/>
        </w:rPr>
        <w:t xml:space="preserve"> additional</w:t>
      </w:r>
      <w:r w:rsidR="00DE0588">
        <w:rPr>
          <w:rFonts w:asciiTheme="minorHAnsi" w:eastAsiaTheme="minorEastAsia" w:hAnsiTheme="minorHAnsi" w:cstheme="minorHAnsi"/>
          <w:bCs/>
          <w:color w:val="0070C0"/>
          <w:spacing w:val="0"/>
          <w:sz w:val="22"/>
          <w:szCs w:val="22"/>
        </w:rPr>
        <w:t xml:space="preserve"> factors </w:t>
      </w:r>
      <w:r w:rsidR="00DE0588" w:rsidRPr="00F26445">
        <w:rPr>
          <w:rFonts w:asciiTheme="minorHAnsi" w:eastAsiaTheme="minorEastAsia" w:hAnsiTheme="minorHAnsi" w:cstheme="minorHAnsi"/>
          <w:bCs/>
          <w:color w:val="0070C0"/>
          <w:spacing w:val="0"/>
          <w:sz w:val="22"/>
          <w:szCs w:val="22"/>
        </w:rPr>
        <w:t xml:space="preserve">recommended by the Clinical Subcommittee </w:t>
      </w:r>
      <w:r w:rsidR="00446C12">
        <w:rPr>
          <w:rFonts w:asciiTheme="minorHAnsi" w:eastAsiaTheme="minorEastAsia" w:hAnsiTheme="minorHAnsi" w:cstheme="minorHAnsi"/>
          <w:bCs/>
          <w:color w:val="0070C0"/>
          <w:spacing w:val="0"/>
          <w:sz w:val="22"/>
          <w:szCs w:val="22"/>
        </w:rPr>
        <w:t xml:space="preserve">to further isolate costs that attributed clinicians can reasonably influence, </w:t>
      </w:r>
      <w:r w:rsidR="00DE0588" w:rsidRPr="00F26445">
        <w:rPr>
          <w:rFonts w:asciiTheme="minorHAnsi" w:eastAsiaTheme="minorEastAsia" w:hAnsiTheme="minorHAnsi" w:cstheme="minorHAnsi"/>
          <w:bCs/>
          <w:color w:val="0070C0"/>
          <w:spacing w:val="0"/>
          <w:sz w:val="22"/>
          <w:szCs w:val="22"/>
        </w:rPr>
        <w:t>based on their clinical expertise</w:t>
      </w:r>
      <w:r w:rsidR="00446C12">
        <w:rPr>
          <w:rFonts w:asciiTheme="minorHAnsi" w:eastAsiaTheme="minorEastAsia" w:hAnsiTheme="minorHAnsi" w:cstheme="minorHAnsi"/>
          <w:bCs/>
          <w:color w:val="0070C0"/>
          <w:spacing w:val="0"/>
          <w:sz w:val="22"/>
          <w:szCs w:val="22"/>
        </w:rPr>
        <w:t xml:space="preserve"> and empirical analysis</w:t>
      </w:r>
      <w:r w:rsidR="00DE0588" w:rsidRPr="00F26445">
        <w:rPr>
          <w:rFonts w:asciiTheme="minorHAnsi" w:eastAsiaTheme="minorEastAsia" w:hAnsiTheme="minorHAnsi" w:cstheme="minorHAnsi"/>
          <w:bCs/>
          <w:color w:val="0070C0"/>
          <w:spacing w:val="0"/>
          <w:sz w:val="22"/>
          <w:szCs w:val="22"/>
        </w:rPr>
        <w:t xml:space="preserve">. These </w:t>
      </w:r>
      <w:r w:rsidR="005635A2">
        <w:rPr>
          <w:rFonts w:asciiTheme="minorHAnsi" w:eastAsiaTheme="minorEastAsia" w:hAnsiTheme="minorHAnsi" w:cstheme="minorHAnsi"/>
          <w:bCs/>
          <w:color w:val="0070C0"/>
          <w:spacing w:val="0"/>
          <w:sz w:val="22"/>
          <w:szCs w:val="22"/>
        </w:rPr>
        <w:t xml:space="preserve">additional </w:t>
      </w:r>
      <w:r w:rsidR="00DE0588" w:rsidRPr="00F26445">
        <w:rPr>
          <w:rFonts w:asciiTheme="minorHAnsi" w:eastAsiaTheme="minorEastAsia" w:hAnsiTheme="minorHAnsi" w:cstheme="minorHAnsi"/>
          <w:bCs/>
          <w:color w:val="0070C0"/>
          <w:spacing w:val="0"/>
          <w:sz w:val="22"/>
          <w:szCs w:val="22"/>
        </w:rPr>
        <w:t xml:space="preserve">risk adjustors </w:t>
      </w:r>
      <w:r w:rsidR="00446C12">
        <w:rPr>
          <w:rFonts w:asciiTheme="minorHAnsi" w:eastAsiaTheme="minorEastAsia" w:hAnsiTheme="minorHAnsi" w:cstheme="minorHAnsi"/>
          <w:bCs/>
          <w:color w:val="0070C0"/>
          <w:spacing w:val="0"/>
          <w:sz w:val="22"/>
          <w:szCs w:val="22"/>
        </w:rPr>
        <w:t>capture</w:t>
      </w:r>
      <w:r w:rsidR="005635A2">
        <w:rPr>
          <w:rFonts w:asciiTheme="minorHAnsi" w:eastAsiaTheme="minorEastAsia" w:hAnsiTheme="minorHAnsi" w:cstheme="minorHAnsi"/>
          <w:bCs/>
          <w:color w:val="0070C0"/>
          <w:spacing w:val="0"/>
          <w:sz w:val="22"/>
          <w:szCs w:val="22"/>
        </w:rPr>
        <w:t>:</w:t>
      </w:r>
    </w:p>
    <w:p w14:paraId="099FCFF3" w14:textId="7F5B4EE8"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Delirium and Encephalopathy </w:t>
      </w:r>
    </w:p>
    <w:p w14:paraId="52F95CB4" w14:textId="193BD08C"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Dementia and Senility </w:t>
      </w:r>
    </w:p>
    <w:p w14:paraId="43664928" w14:textId="1E236141"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Depression/Anxiety </w:t>
      </w:r>
    </w:p>
    <w:p w14:paraId="46116AEF" w14:textId="6FD44957"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Knee Flexion Contracture </w:t>
      </w:r>
    </w:p>
    <w:p w14:paraId="25401FC7" w14:textId="504A045B"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Post-infectious Osteoarthritis </w:t>
      </w:r>
    </w:p>
    <w:p w14:paraId="280FDDAD" w14:textId="77777777"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History of Opioid Use </w:t>
      </w:r>
    </w:p>
    <w:p w14:paraId="03B7FB29" w14:textId="77777777"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Osteoporosis </w:t>
      </w:r>
    </w:p>
    <w:p w14:paraId="442B080B" w14:textId="77777777"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Pleural Effusion/Pneumothorax </w:t>
      </w:r>
    </w:p>
    <w:p w14:paraId="41E07805" w14:textId="77777777" w:rsidR="00E360D7" w:rsidRPr="00E360D7"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Psoriatic Arthritis </w:t>
      </w:r>
    </w:p>
    <w:p w14:paraId="7858F79D" w14:textId="77777777" w:rsidR="001A3510"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r w:rsidRPr="00E360D7">
        <w:rPr>
          <w:rFonts w:asciiTheme="minorHAnsi" w:eastAsiaTheme="minorEastAsia" w:hAnsiTheme="minorHAnsi" w:cstheme="minorHAnsi"/>
          <w:bCs/>
          <w:color w:val="0070C0"/>
          <w:spacing w:val="0"/>
          <w:sz w:val="22"/>
          <w:szCs w:val="22"/>
        </w:rPr>
        <w:t xml:space="preserve">Post-traumatic osteoarthritis </w:t>
      </w:r>
    </w:p>
    <w:p w14:paraId="5B3CD5B9" w14:textId="08204CCE" w:rsidR="005E7549" w:rsidRPr="004B41F3" w:rsidRDefault="00E360D7" w:rsidP="004B41F3">
      <w:pPr>
        <w:pStyle w:val="Body125"/>
        <w:numPr>
          <w:ilvl w:val="0"/>
          <w:numId w:val="27"/>
        </w:numPr>
        <w:rPr>
          <w:rFonts w:asciiTheme="minorHAnsi" w:eastAsiaTheme="minorEastAsia" w:hAnsiTheme="minorHAnsi" w:cstheme="minorHAnsi"/>
          <w:bCs/>
          <w:color w:val="0070C0"/>
          <w:spacing w:val="0"/>
          <w:sz w:val="22"/>
          <w:szCs w:val="22"/>
        </w:rPr>
      </w:pPr>
      <w:proofErr w:type="spellStart"/>
      <w:r w:rsidRPr="004B41F3">
        <w:rPr>
          <w:rFonts w:asciiTheme="minorHAnsi" w:eastAsiaTheme="minorEastAsia" w:hAnsiTheme="minorHAnsi" w:cstheme="minorHAnsi"/>
          <w:bCs/>
          <w:color w:val="0070C0"/>
          <w:spacing w:val="0"/>
          <w:sz w:val="22"/>
          <w:szCs w:val="22"/>
        </w:rPr>
        <w:t>Valvular</w:t>
      </w:r>
      <w:proofErr w:type="spellEnd"/>
      <w:r w:rsidRPr="004B41F3">
        <w:rPr>
          <w:rFonts w:asciiTheme="minorHAnsi" w:eastAsiaTheme="minorEastAsia" w:hAnsiTheme="minorHAnsi" w:cstheme="minorHAnsi"/>
          <w:bCs/>
          <w:color w:val="0070C0"/>
          <w:spacing w:val="0"/>
          <w:sz w:val="22"/>
          <w:szCs w:val="22"/>
        </w:rPr>
        <w:t xml:space="preserve"> or Rheumatic Heart Disease </w:t>
      </w:r>
    </w:p>
    <w:p w14:paraId="666D12B5" w14:textId="77777777" w:rsidR="001A3510" w:rsidRDefault="001A3510" w:rsidP="00DE0588">
      <w:pPr>
        <w:pStyle w:val="Body125"/>
        <w:ind w:firstLine="0"/>
        <w:rPr>
          <w:rFonts w:asciiTheme="minorHAnsi" w:eastAsiaTheme="minorEastAsia" w:hAnsiTheme="minorHAnsi" w:cstheme="minorHAnsi"/>
          <w:bCs/>
          <w:color w:val="0070C0"/>
          <w:spacing w:val="0"/>
          <w:sz w:val="22"/>
          <w:szCs w:val="22"/>
        </w:rPr>
      </w:pPr>
    </w:p>
    <w:p w14:paraId="14296D28" w14:textId="09402980" w:rsidR="00DE0588" w:rsidRPr="008D3EB1" w:rsidRDefault="00DE0588" w:rsidP="00DE0588">
      <w:pPr>
        <w:pStyle w:val="Body125"/>
        <w:ind w:firstLine="0"/>
        <w:rPr>
          <w:rFonts w:asciiTheme="minorHAnsi" w:eastAsiaTheme="minorEastAsia" w:hAnsiTheme="minorHAnsi" w:cstheme="minorHAnsi"/>
          <w:bCs/>
          <w:color w:val="0070C0"/>
          <w:spacing w:val="0"/>
          <w:sz w:val="22"/>
          <w:szCs w:val="22"/>
        </w:rPr>
      </w:pPr>
      <w:r w:rsidRPr="00F26445">
        <w:rPr>
          <w:rFonts w:asciiTheme="minorHAnsi" w:eastAsiaTheme="minorEastAsia" w:hAnsiTheme="minorHAnsi" w:cstheme="minorHAnsi"/>
          <w:bCs/>
          <w:color w:val="0070C0"/>
          <w:spacing w:val="0"/>
          <w:sz w:val="22"/>
          <w:szCs w:val="22"/>
        </w:rPr>
        <w:t>Just like the CMS-HCC model</w:t>
      </w:r>
      <w:r w:rsidRPr="008D3EB1">
        <w:rPr>
          <w:rFonts w:asciiTheme="minorHAnsi" w:eastAsiaTheme="minorEastAsia" w:hAnsiTheme="minorHAnsi" w:cstheme="minorHAnsi"/>
          <w:bCs/>
          <w:color w:val="0070C0"/>
          <w:spacing w:val="0"/>
          <w:sz w:val="22"/>
          <w:szCs w:val="22"/>
        </w:rPr>
        <w:t xml:space="preserve">, the </w:t>
      </w:r>
      <w:r w:rsidR="00712B6F" w:rsidRPr="008D3EB1">
        <w:rPr>
          <w:rFonts w:asciiTheme="minorHAnsi" w:eastAsiaTheme="minorEastAsia" w:hAnsiTheme="minorHAnsi" w:cstheme="minorHAnsi"/>
          <w:bCs/>
          <w:color w:val="0070C0"/>
          <w:spacing w:val="0"/>
          <w:sz w:val="22"/>
          <w:szCs w:val="22"/>
        </w:rPr>
        <w:t xml:space="preserve">Knee Arthroplasty </w:t>
      </w:r>
      <w:r w:rsidRPr="008D3EB1">
        <w:rPr>
          <w:rFonts w:asciiTheme="minorHAnsi" w:eastAsiaTheme="minorEastAsia" w:hAnsiTheme="minorHAnsi" w:cstheme="minorHAnsi"/>
          <w:bCs/>
          <w:color w:val="0070C0"/>
          <w:spacing w:val="0"/>
          <w:sz w:val="22"/>
          <w:szCs w:val="22"/>
        </w:rPr>
        <w:t xml:space="preserve">measure risk adjustment approach uses an ordinary least squares (OLS) linear regression model. The predicted, or expected, cost is </w:t>
      </w:r>
      <w:proofErr w:type="spellStart"/>
      <w:r w:rsidRPr="008D3EB1">
        <w:rPr>
          <w:rFonts w:asciiTheme="minorHAnsi" w:eastAsiaTheme="minorEastAsia" w:hAnsiTheme="minorHAnsi" w:cstheme="minorHAnsi"/>
          <w:bCs/>
          <w:color w:val="0070C0"/>
          <w:spacing w:val="0"/>
          <w:sz w:val="22"/>
          <w:szCs w:val="22"/>
        </w:rPr>
        <w:t>winsorized</w:t>
      </w:r>
      <w:proofErr w:type="spellEnd"/>
      <w:r w:rsidRPr="008D3EB1">
        <w:rPr>
          <w:rFonts w:asciiTheme="minorHAnsi" w:eastAsiaTheme="minorEastAsia" w:hAnsiTheme="minorHAnsi" w:cstheme="minorHAnsi"/>
          <w:bCs/>
          <w:color w:val="0070C0"/>
          <w:spacing w:val="0"/>
          <w:sz w:val="22"/>
          <w:szCs w:val="22"/>
        </w:rPr>
        <w:t xml:space="preserve"> at 0.5</w:t>
      </w:r>
      <w:r w:rsidRPr="008D3EB1">
        <w:rPr>
          <w:rFonts w:asciiTheme="minorHAnsi" w:eastAsiaTheme="minorEastAsia" w:hAnsiTheme="minorHAnsi" w:cstheme="minorHAnsi"/>
          <w:bCs/>
          <w:color w:val="0070C0"/>
          <w:spacing w:val="0"/>
          <w:sz w:val="22"/>
          <w:szCs w:val="22"/>
          <w:vertAlign w:val="superscript"/>
        </w:rPr>
        <w:t>th</w:t>
      </w:r>
      <w:r w:rsidRPr="008D3EB1">
        <w:rPr>
          <w:rFonts w:asciiTheme="minorHAnsi" w:eastAsiaTheme="minorEastAsia" w:hAnsiTheme="minorHAnsi" w:cstheme="minorHAnsi"/>
          <w:bCs/>
          <w:color w:val="0070C0"/>
          <w:spacing w:val="0"/>
          <w:sz w:val="22"/>
          <w:szCs w:val="22"/>
        </w:rPr>
        <w:t xml:space="preserve"> percentile to make sure episodes with unusually small predicted cost, which will make O/E abnormally large, do not dominate certain clinicians’ final score. The </w:t>
      </w:r>
      <w:proofErr w:type="spellStart"/>
      <w:r w:rsidRPr="008D3EB1">
        <w:rPr>
          <w:rFonts w:asciiTheme="minorHAnsi" w:eastAsiaTheme="minorEastAsia" w:hAnsiTheme="minorHAnsi" w:cstheme="minorHAnsi"/>
          <w:bCs/>
          <w:color w:val="0070C0"/>
          <w:spacing w:val="0"/>
          <w:sz w:val="22"/>
          <w:szCs w:val="22"/>
        </w:rPr>
        <w:t>winsorized</w:t>
      </w:r>
      <w:proofErr w:type="spellEnd"/>
      <w:r w:rsidRPr="008D3EB1">
        <w:rPr>
          <w:rFonts w:asciiTheme="minorHAnsi" w:eastAsiaTheme="minorEastAsia" w:hAnsiTheme="minorHAnsi" w:cstheme="minorHAnsi"/>
          <w:bCs/>
          <w:color w:val="0070C0"/>
          <w:spacing w:val="0"/>
          <w:sz w:val="22"/>
          <w:szCs w:val="22"/>
        </w:rPr>
        <w:t xml:space="preserve"> expected costs are renormalized to ensure the average expected episode cost is the same before and after </w:t>
      </w:r>
      <w:proofErr w:type="spellStart"/>
      <w:r w:rsidRPr="008D3EB1">
        <w:rPr>
          <w:rFonts w:asciiTheme="minorHAnsi" w:eastAsiaTheme="minorEastAsia" w:hAnsiTheme="minorHAnsi" w:cstheme="minorHAnsi"/>
          <w:bCs/>
          <w:color w:val="0070C0"/>
          <w:spacing w:val="0"/>
          <w:sz w:val="22"/>
          <w:szCs w:val="22"/>
        </w:rPr>
        <w:t>winsorizing</w:t>
      </w:r>
      <w:proofErr w:type="spellEnd"/>
      <w:r w:rsidRPr="008D3EB1">
        <w:rPr>
          <w:rFonts w:asciiTheme="minorHAnsi" w:eastAsiaTheme="minorEastAsia" w:hAnsiTheme="minorHAnsi" w:cstheme="minorHAnsi"/>
          <w:bCs/>
          <w:color w:val="0070C0"/>
          <w:spacing w:val="0"/>
          <w:sz w:val="22"/>
          <w:szCs w:val="22"/>
        </w:rPr>
        <w:t>. Then, extremely low- or high-cost outlier episodes with residuals below the 1</w:t>
      </w:r>
      <w:r w:rsidRPr="008D3EB1">
        <w:rPr>
          <w:rFonts w:asciiTheme="minorHAnsi" w:eastAsiaTheme="minorEastAsia" w:hAnsiTheme="minorHAnsi" w:cstheme="minorHAnsi"/>
          <w:bCs/>
          <w:color w:val="0070C0"/>
          <w:spacing w:val="0"/>
          <w:sz w:val="22"/>
          <w:szCs w:val="22"/>
          <w:vertAlign w:val="superscript"/>
        </w:rPr>
        <w:t>st</w:t>
      </w:r>
      <w:r w:rsidRPr="008D3EB1">
        <w:rPr>
          <w:rFonts w:asciiTheme="minorHAnsi" w:eastAsiaTheme="minorEastAsia" w:hAnsiTheme="minorHAnsi" w:cstheme="minorHAnsi"/>
          <w:bCs/>
          <w:color w:val="0070C0"/>
          <w:spacing w:val="0"/>
          <w:sz w:val="22"/>
          <w:szCs w:val="22"/>
        </w:rPr>
        <w:t xml:space="preserve"> percentile or above the 99</w:t>
      </w:r>
      <w:r w:rsidRPr="008D3EB1">
        <w:rPr>
          <w:rFonts w:asciiTheme="minorHAnsi" w:eastAsiaTheme="minorEastAsia" w:hAnsiTheme="minorHAnsi" w:cstheme="minorHAnsi"/>
          <w:bCs/>
          <w:color w:val="0070C0"/>
          <w:spacing w:val="0"/>
          <w:sz w:val="22"/>
          <w:szCs w:val="22"/>
          <w:vertAlign w:val="superscript"/>
        </w:rPr>
        <w:t>th</w:t>
      </w:r>
      <w:r w:rsidRPr="008D3EB1">
        <w:rPr>
          <w:rFonts w:asciiTheme="minorHAnsi" w:eastAsiaTheme="minorEastAsia" w:hAnsiTheme="minorHAnsi" w:cstheme="minorHAnsi"/>
          <w:bCs/>
          <w:color w:val="0070C0"/>
          <w:spacing w:val="0"/>
          <w:sz w:val="22"/>
          <w:szCs w:val="22"/>
        </w:rPr>
        <w:t xml:space="preserve"> percentile are excluded to reduce the effect of episodes that deviate the most from their expected values in absolute terms. The expected cost after excluding these outliers is again renormalized to similarly ensure that average expected costs are the same after outlier removal.</w:t>
      </w:r>
    </w:p>
    <w:p w14:paraId="3A393355" w14:textId="77777777" w:rsidR="00460A8E" w:rsidRPr="008D3EB1" w:rsidRDefault="00460A8E" w:rsidP="00DE0588">
      <w:pPr>
        <w:pStyle w:val="Body125"/>
        <w:ind w:firstLine="0"/>
        <w:rPr>
          <w:rFonts w:asciiTheme="minorHAnsi" w:eastAsiaTheme="minorEastAsia" w:hAnsiTheme="minorHAnsi" w:cstheme="minorHAnsi"/>
          <w:bCs/>
          <w:color w:val="0070C0"/>
          <w:spacing w:val="0"/>
          <w:sz w:val="22"/>
          <w:szCs w:val="22"/>
        </w:rPr>
      </w:pPr>
    </w:p>
    <w:p w14:paraId="78659E32" w14:textId="214FC7A8" w:rsidR="00460A8E" w:rsidRDefault="00460A8E" w:rsidP="00460A8E">
      <w:pPr>
        <w:pStyle w:val="Body125"/>
        <w:ind w:firstLine="0"/>
        <w:rPr>
          <w:rFonts w:asciiTheme="minorHAnsi" w:eastAsiaTheme="minorEastAsia" w:hAnsiTheme="minorHAnsi" w:cstheme="minorHAnsi"/>
          <w:bCs/>
          <w:color w:val="0070C0"/>
          <w:spacing w:val="0"/>
          <w:sz w:val="22"/>
          <w:szCs w:val="22"/>
        </w:rPr>
      </w:pPr>
      <w:r w:rsidRPr="008D3EB1">
        <w:rPr>
          <w:rFonts w:asciiTheme="minorHAnsi" w:eastAsiaTheme="minorEastAsia" w:hAnsiTheme="minorHAnsi" w:cstheme="minorHAnsi"/>
          <w:bCs/>
          <w:color w:val="0070C0"/>
          <w:spacing w:val="0"/>
          <w:sz w:val="22"/>
          <w:szCs w:val="22"/>
        </w:rPr>
        <w:t xml:space="preserve">The risk adjustment model outlined above is performed separately for each of the </w:t>
      </w:r>
      <w:r w:rsidR="00EB0BC5" w:rsidRPr="008D3EB1">
        <w:rPr>
          <w:rFonts w:asciiTheme="minorHAnsi" w:eastAsiaTheme="minorEastAsia" w:hAnsiTheme="minorHAnsi" w:cstheme="minorHAnsi"/>
          <w:bCs/>
          <w:color w:val="0070C0"/>
          <w:spacing w:val="0"/>
          <w:sz w:val="22"/>
          <w:szCs w:val="22"/>
        </w:rPr>
        <w:t>three Knee Arthro</w:t>
      </w:r>
      <w:r w:rsidR="000015A6" w:rsidRPr="008D3EB1">
        <w:rPr>
          <w:rFonts w:asciiTheme="minorHAnsi" w:eastAsiaTheme="minorEastAsia" w:hAnsiTheme="minorHAnsi" w:cstheme="minorHAnsi"/>
          <w:bCs/>
          <w:color w:val="0070C0"/>
          <w:spacing w:val="0"/>
          <w:sz w:val="22"/>
          <w:szCs w:val="22"/>
        </w:rPr>
        <w:t xml:space="preserve">plasty </w:t>
      </w:r>
      <w:r w:rsidRPr="008D3EB1">
        <w:rPr>
          <w:rFonts w:asciiTheme="minorHAnsi" w:eastAsiaTheme="minorEastAsia" w:hAnsiTheme="minorHAnsi" w:cstheme="minorHAnsi"/>
          <w:bCs/>
          <w:color w:val="0070C0"/>
          <w:spacing w:val="0"/>
          <w:sz w:val="22"/>
          <w:szCs w:val="22"/>
        </w:rPr>
        <w:t>measure sub-groups</w:t>
      </w:r>
      <w:r w:rsidR="00B66F87" w:rsidRPr="008D3EB1">
        <w:rPr>
          <w:rFonts w:asciiTheme="minorHAnsi" w:eastAsiaTheme="minorEastAsia" w:hAnsiTheme="minorHAnsi" w:cstheme="minorHAnsi"/>
          <w:bCs/>
          <w:color w:val="0070C0"/>
          <w:spacing w:val="0"/>
          <w:sz w:val="22"/>
          <w:szCs w:val="22"/>
        </w:rPr>
        <w:t xml:space="preserve"> which are based </w:t>
      </w:r>
      <w:r w:rsidR="00BC29E8" w:rsidRPr="008D3EB1">
        <w:rPr>
          <w:rFonts w:asciiTheme="minorHAnsi" w:eastAsiaTheme="minorEastAsia" w:hAnsiTheme="minorHAnsi" w:cstheme="minorHAnsi"/>
          <w:bCs/>
          <w:color w:val="0070C0"/>
          <w:spacing w:val="0"/>
          <w:sz w:val="22"/>
          <w:szCs w:val="22"/>
        </w:rPr>
        <w:t xml:space="preserve">on </w:t>
      </w:r>
      <w:r w:rsidR="00D508D8" w:rsidRPr="008D3EB1">
        <w:rPr>
          <w:rFonts w:asciiTheme="minorHAnsi" w:eastAsiaTheme="minorEastAsia" w:hAnsiTheme="minorHAnsi" w:cstheme="minorHAnsi"/>
          <w:bCs/>
          <w:color w:val="0070C0"/>
          <w:spacing w:val="0"/>
          <w:sz w:val="22"/>
          <w:szCs w:val="22"/>
        </w:rPr>
        <w:t>partial/total knee procedures, and unilateral/bilateral procedures</w:t>
      </w:r>
      <w:r w:rsidRPr="008D3EB1">
        <w:rPr>
          <w:rFonts w:asciiTheme="minorHAnsi" w:eastAsiaTheme="minorEastAsia" w:hAnsiTheme="minorHAnsi" w:cstheme="minorHAnsi"/>
          <w:bCs/>
          <w:color w:val="0070C0"/>
          <w:spacing w:val="0"/>
          <w:sz w:val="22"/>
          <w:szCs w:val="22"/>
        </w:rPr>
        <w:t>:</w:t>
      </w:r>
    </w:p>
    <w:p w14:paraId="6B0343A7" w14:textId="0CAB4343" w:rsidR="00460A8E" w:rsidRDefault="000015A6" w:rsidP="0010299E">
      <w:pPr>
        <w:pStyle w:val="Body125"/>
        <w:numPr>
          <w:ilvl w:val="0"/>
          <w:numId w:val="20"/>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Partial Knee  </w:t>
      </w:r>
      <w:r w:rsidR="00460A8E">
        <w:rPr>
          <w:rFonts w:asciiTheme="minorHAnsi" w:eastAsiaTheme="minorEastAsia" w:hAnsiTheme="minorHAnsi" w:cstheme="minorHAnsi"/>
          <w:bCs/>
          <w:color w:val="0070C0"/>
          <w:spacing w:val="0"/>
          <w:sz w:val="22"/>
          <w:szCs w:val="22"/>
        </w:rPr>
        <w:t>– Unilateral</w:t>
      </w:r>
    </w:p>
    <w:p w14:paraId="3B918E5D" w14:textId="214022E8" w:rsidR="00460A8E" w:rsidRDefault="000015A6" w:rsidP="0010299E">
      <w:pPr>
        <w:pStyle w:val="Body125"/>
        <w:numPr>
          <w:ilvl w:val="0"/>
          <w:numId w:val="20"/>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Total Knee </w:t>
      </w:r>
      <w:r w:rsidR="00460A8E">
        <w:rPr>
          <w:rFonts w:asciiTheme="minorHAnsi" w:eastAsiaTheme="minorEastAsia" w:hAnsiTheme="minorHAnsi" w:cstheme="minorHAnsi"/>
          <w:bCs/>
          <w:color w:val="0070C0"/>
          <w:spacing w:val="0"/>
          <w:sz w:val="22"/>
          <w:szCs w:val="22"/>
        </w:rPr>
        <w:t>– Bilateral</w:t>
      </w:r>
    </w:p>
    <w:p w14:paraId="51AC981A" w14:textId="3487CF49" w:rsidR="00460A8E" w:rsidRDefault="000015A6" w:rsidP="0010299E">
      <w:pPr>
        <w:pStyle w:val="Body125"/>
        <w:numPr>
          <w:ilvl w:val="0"/>
          <w:numId w:val="20"/>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Total Knee </w:t>
      </w:r>
      <w:r w:rsidR="00460A8E">
        <w:rPr>
          <w:rFonts w:asciiTheme="minorHAnsi" w:eastAsiaTheme="minorEastAsia" w:hAnsiTheme="minorHAnsi" w:cstheme="minorHAnsi"/>
          <w:bCs/>
          <w:color w:val="0070C0"/>
          <w:spacing w:val="0"/>
          <w:sz w:val="22"/>
          <w:szCs w:val="22"/>
        </w:rPr>
        <w:t>– Unilateral</w:t>
      </w:r>
    </w:p>
    <w:p w14:paraId="144D519B"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379E2EA5" w14:textId="2842DAAE" w:rsidR="00DE0588" w:rsidRDefault="00DE0588" w:rsidP="00DE0588">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Full details of the risk adjustment model are in the Measure Codes List File (see S.1.). Appendix Table 2b3.1.1 includes regression coefficients and standard errors for each of the covariates used in the risk adjustment model. </w:t>
      </w:r>
    </w:p>
    <w:p w14:paraId="4E728A5B" w14:textId="77777777" w:rsidR="00DE0588" w:rsidRP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0CABCFF4" w14:textId="028D7222" w:rsidR="009D3882" w:rsidRPr="009D3882" w:rsidRDefault="009C7513" w:rsidP="009D3882">
      <w:pPr>
        <w:rPr>
          <w:rFonts w:cstheme="minorHAnsi"/>
          <w:b/>
          <w:bCs/>
          <w:sz w:val="14"/>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DE0588" w:rsidRPr="00B215B6">
        <w:rPr>
          <w:rFonts w:cstheme="minorHAnsi"/>
          <w:bCs/>
          <w:color w:val="0070C0"/>
        </w:rPr>
        <w:t>N/A</w:t>
      </w:r>
    </w:p>
    <w:p w14:paraId="0CABCFF6" w14:textId="6B194552" w:rsidR="00001D73"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6DC2ACF1" w14:textId="310DBBB3" w:rsidR="00DE0588" w:rsidRPr="008D3EB1" w:rsidRDefault="00DE0588" w:rsidP="00DE0588">
      <w:pPr>
        <w:spacing w:line="240" w:lineRule="auto"/>
        <w:rPr>
          <w:rFonts w:cstheme="minorHAnsi"/>
          <w:bCs/>
          <w:color w:val="0070C0"/>
        </w:rPr>
      </w:pPr>
      <w:r w:rsidRPr="00D76069">
        <w:rPr>
          <w:rFonts w:cstheme="minorHAnsi"/>
          <w:bCs/>
          <w:color w:val="0070C0"/>
        </w:rPr>
        <w:t>The CMS-HCC model was selected based on previous studies evaluating its appropriateness for use in risk adjusting Medicare claims data</w:t>
      </w:r>
      <w:r w:rsidR="00F05E4D">
        <w:rPr>
          <w:rFonts w:cstheme="minorHAnsi"/>
          <w:bCs/>
          <w:color w:val="0070C0"/>
        </w:rPr>
        <w:t xml:space="preserve">. </w:t>
      </w:r>
      <w:r w:rsidRPr="00D76069">
        <w:rPr>
          <w:rFonts w:cstheme="minorHAnsi"/>
          <w:bCs/>
          <w:color w:val="0070C0"/>
        </w:rPr>
        <w:t>This model was developed specifically for use in the Medicare population, meaning that it accounts for conditions found in the Medicare population and is calibrated on Medicare Fee-for-Service (FFS) beneficiaries</w:t>
      </w:r>
      <w:r w:rsidR="00F05E4D">
        <w:rPr>
          <w:rFonts w:cstheme="minorHAnsi"/>
          <w:bCs/>
          <w:color w:val="0070C0"/>
        </w:rPr>
        <w:t xml:space="preserve">. </w:t>
      </w:r>
      <w:r w:rsidRPr="00D76069">
        <w:rPr>
          <w:rFonts w:cstheme="minorHAnsi"/>
          <w:bCs/>
          <w:color w:val="0070C0"/>
        </w:rPr>
        <w:t xml:space="preserve">In addition, the CMS-HCC model is </w:t>
      </w:r>
      <w:r>
        <w:rPr>
          <w:rFonts w:cstheme="minorHAnsi"/>
          <w:bCs/>
          <w:color w:val="0070C0"/>
        </w:rPr>
        <w:t>routinely</w:t>
      </w:r>
      <w:r w:rsidRPr="00D76069">
        <w:rPr>
          <w:rFonts w:cstheme="minorHAnsi"/>
          <w:bCs/>
          <w:color w:val="0070C0"/>
        </w:rPr>
        <w:t xml:space="preserve"> updated for changes in coding practices (e.g., the transition from ICD-9 to ICD-10 codes) and is exhaustive on these code sets</w:t>
      </w:r>
      <w:r w:rsidR="00F05E4D">
        <w:rPr>
          <w:rFonts w:cstheme="minorHAnsi"/>
          <w:bCs/>
          <w:color w:val="0070C0"/>
        </w:rPr>
        <w:t xml:space="preserve">. </w:t>
      </w:r>
      <w:r w:rsidRPr="00D76069">
        <w:rPr>
          <w:rFonts w:cstheme="minorHAnsi"/>
          <w:bCs/>
          <w:color w:val="0070C0"/>
        </w:rPr>
        <w:t xml:space="preserve">Because the CMS-HCC model has already been extensively tested, we focus on adapting the CMS-HCC model </w:t>
      </w:r>
      <w:r w:rsidRPr="008D3EB1">
        <w:rPr>
          <w:rFonts w:cstheme="minorHAnsi"/>
          <w:bCs/>
          <w:color w:val="0070C0"/>
        </w:rPr>
        <w:t xml:space="preserve">to the </w:t>
      </w:r>
      <w:r w:rsidR="00712B6F" w:rsidRPr="008D3EB1">
        <w:rPr>
          <w:rFonts w:cstheme="minorHAnsi"/>
          <w:bCs/>
          <w:color w:val="0070C0"/>
        </w:rPr>
        <w:t xml:space="preserve">Knee Arthroplasty </w:t>
      </w:r>
      <w:r w:rsidRPr="008D3EB1">
        <w:rPr>
          <w:rFonts w:cstheme="minorHAnsi"/>
          <w:bCs/>
          <w:color w:val="0070C0"/>
        </w:rPr>
        <w:t>measure methodology</w:t>
      </w:r>
      <w:r w:rsidR="00F05E4D">
        <w:rPr>
          <w:rFonts w:cstheme="minorHAnsi"/>
          <w:bCs/>
          <w:color w:val="0070C0"/>
        </w:rPr>
        <w:t xml:space="preserve">. </w:t>
      </w:r>
      <w:r w:rsidRPr="008D3EB1">
        <w:rPr>
          <w:rFonts w:cstheme="minorHAnsi"/>
          <w:bCs/>
          <w:color w:val="0070C0"/>
        </w:rPr>
        <w:t xml:space="preserve"> </w:t>
      </w:r>
    </w:p>
    <w:p w14:paraId="10A8DDF9" w14:textId="56A35916" w:rsidR="00C61B77" w:rsidRDefault="00DE0588" w:rsidP="00C61B77">
      <w:pPr>
        <w:pStyle w:val="Body125"/>
        <w:ind w:firstLine="0"/>
        <w:rPr>
          <w:rFonts w:asciiTheme="minorHAnsi" w:eastAsiaTheme="minorEastAsia" w:hAnsiTheme="minorHAnsi" w:cstheme="minorHAnsi"/>
          <w:bCs/>
          <w:color w:val="0070C0"/>
          <w:spacing w:val="0"/>
          <w:sz w:val="22"/>
          <w:szCs w:val="22"/>
        </w:rPr>
      </w:pPr>
      <w:r w:rsidRPr="008D3EB1">
        <w:rPr>
          <w:rFonts w:asciiTheme="minorHAnsi" w:eastAsiaTheme="minorEastAsia" w:hAnsiTheme="minorHAnsi" w:cstheme="minorHAnsi"/>
          <w:bCs/>
          <w:color w:val="0070C0"/>
          <w:spacing w:val="0"/>
          <w:sz w:val="22"/>
          <w:szCs w:val="22"/>
        </w:rPr>
        <w:t>Measure-specific risk adjustors were selected based on expert clinician input through the Clinical Subcommittee. Members were provided with empirical analyses on different subpopulations of interest to assess whether and if so, how, particular factors should be accounted for in the model. These could include patient characteristics, factors outside of clinician control</w:t>
      </w:r>
      <w:r>
        <w:rPr>
          <w:rFonts w:asciiTheme="minorHAnsi" w:eastAsiaTheme="minorEastAsia" w:hAnsiTheme="minorHAnsi" w:cstheme="minorHAnsi"/>
          <w:bCs/>
          <w:color w:val="0070C0"/>
          <w:spacing w:val="0"/>
          <w:sz w:val="22"/>
          <w:szCs w:val="22"/>
        </w:rPr>
        <w:t>, or any other factors that would help prevent unintended consequences. For this measure, Subcommittee members recommended accounting for</w:t>
      </w:r>
      <w:r w:rsidR="00C61B77">
        <w:rPr>
          <w:rFonts w:asciiTheme="minorHAnsi" w:eastAsiaTheme="minorEastAsia" w:hAnsiTheme="minorHAnsi" w:cstheme="minorHAnsi"/>
          <w:bCs/>
          <w:color w:val="0070C0"/>
          <w:spacing w:val="0"/>
          <w:sz w:val="22"/>
          <w:szCs w:val="22"/>
        </w:rPr>
        <w:t xml:space="preserve"> the following variables to avoid unintended consequences:</w:t>
      </w:r>
    </w:p>
    <w:p w14:paraId="3F8C1609" w14:textId="0541A47E"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Delirium and Encephalopathy:</w:t>
      </w:r>
      <w:r w:rsidRPr="004B41F3">
        <w:rPr>
          <w:rFonts w:asciiTheme="minorHAnsi" w:eastAsia="Times New Roman" w:hAnsiTheme="minorHAnsi" w:cs="Arial"/>
          <w:color w:val="0070C0"/>
          <w:sz w:val="22"/>
          <w:szCs w:val="22"/>
        </w:rPr>
        <w:t xml:space="preserve"> A recent history of delirium and encephalopathy may indicate a persistent cognitive deficit or signal a history of adverse effects following prior medical care</w:t>
      </w:r>
      <w:r w:rsidR="00F05E4D">
        <w:rPr>
          <w:rFonts w:asciiTheme="minorHAnsi" w:eastAsia="Times New Roman" w:hAnsiTheme="minorHAnsi" w:cs="Arial"/>
          <w:color w:val="0070C0"/>
          <w:sz w:val="22"/>
          <w:szCs w:val="22"/>
        </w:rPr>
        <w:t xml:space="preserve">. </w:t>
      </w:r>
      <w:r w:rsidRPr="004B41F3">
        <w:rPr>
          <w:rFonts w:asciiTheme="minorHAnsi" w:eastAsia="Times New Roman" w:hAnsiTheme="minorHAnsi" w:cs="Arial"/>
          <w:color w:val="0070C0"/>
          <w:sz w:val="22"/>
          <w:szCs w:val="22"/>
        </w:rPr>
        <w:t>Both of these are likely to make the current episode more expensive.</w:t>
      </w:r>
      <w:r w:rsidRPr="004B41F3">
        <w:rPr>
          <w:rFonts w:asciiTheme="minorHAnsi" w:eastAsiaTheme="minorEastAsia" w:hAnsiTheme="minorHAnsi" w:cstheme="minorHAnsi"/>
          <w:bCs/>
          <w:color w:val="0070C0"/>
          <w:spacing w:val="0"/>
          <w:sz w:val="22"/>
          <w:szCs w:val="22"/>
        </w:rPr>
        <w:t xml:space="preserve"> </w:t>
      </w:r>
    </w:p>
    <w:p w14:paraId="7C362D6F" w14:textId="52631C6D"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 xml:space="preserve">Dementia and Senility: </w:t>
      </w:r>
      <w:r w:rsidRPr="004B41F3">
        <w:rPr>
          <w:rFonts w:asciiTheme="minorHAnsi" w:eastAsia="Times New Roman" w:hAnsiTheme="minorHAnsi" w:cs="Arial"/>
          <w:color w:val="0070C0"/>
          <w:sz w:val="22"/>
          <w:szCs w:val="22"/>
        </w:rPr>
        <w:t>A recent history of dementia and senility will mean that the patient is very likely to require additional care after the surgery both for rehabilitative care and care to monitor for potential medical complications</w:t>
      </w:r>
    </w:p>
    <w:p w14:paraId="4579F72E" w14:textId="30485996"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Depression/Anxiety: A</w:t>
      </w:r>
      <w:r w:rsidRPr="004B41F3">
        <w:rPr>
          <w:rFonts w:asciiTheme="minorHAnsi" w:eastAsia="Times New Roman" w:hAnsiTheme="minorHAnsi" w:cs="Arial"/>
          <w:color w:val="0070C0"/>
          <w:sz w:val="22"/>
          <w:szCs w:val="22"/>
        </w:rPr>
        <w:t xml:space="preserve"> recent history of depression or anxiety may indicate that the patient will need closer monitoring for compliance with care and may need additional treatment and a more structured rehabilitation that would be more expensive</w:t>
      </w:r>
      <w:r w:rsidRPr="004B41F3">
        <w:rPr>
          <w:rFonts w:asciiTheme="minorHAnsi" w:eastAsiaTheme="minorEastAsia" w:hAnsiTheme="minorHAnsi" w:cstheme="minorHAnsi"/>
          <w:bCs/>
          <w:color w:val="0070C0"/>
          <w:spacing w:val="0"/>
          <w:sz w:val="22"/>
          <w:szCs w:val="22"/>
        </w:rPr>
        <w:t xml:space="preserve"> </w:t>
      </w:r>
    </w:p>
    <w:p w14:paraId="730C834A" w14:textId="5AC7C6D6"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Knee Flexion Contracture:</w:t>
      </w:r>
      <w:r w:rsidRPr="004B41F3">
        <w:rPr>
          <w:rFonts w:asciiTheme="minorHAnsi" w:eastAsia="Times New Roman" w:hAnsiTheme="minorHAnsi" w:cs="Arial"/>
          <w:color w:val="0070C0"/>
          <w:sz w:val="22"/>
          <w:szCs w:val="22"/>
        </w:rPr>
        <w:t xml:space="preserve"> A prior knee flexion contracture makes both the surgery and the post-procedural rehabilitation more difficult</w:t>
      </w:r>
      <w:r w:rsidRPr="004B41F3">
        <w:rPr>
          <w:rFonts w:asciiTheme="minorHAnsi" w:eastAsiaTheme="minorEastAsia" w:hAnsiTheme="minorHAnsi" w:cstheme="minorHAnsi"/>
          <w:bCs/>
          <w:color w:val="0070C0"/>
          <w:spacing w:val="0"/>
          <w:sz w:val="22"/>
          <w:szCs w:val="22"/>
        </w:rPr>
        <w:t xml:space="preserve"> </w:t>
      </w:r>
    </w:p>
    <w:p w14:paraId="42159715" w14:textId="14EA875D"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Post-infectious Osteoarthritis:</w:t>
      </w:r>
      <w:r w:rsidRPr="004B41F3">
        <w:rPr>
          <w:rFonts w:asciiTheme="minorHAnsi" w:eastAsia="Times New Roman" w:hAnsiTheme="minorHAnsi" w:cs="Arial"/>
          <w:color w:val="0070C0"/>
          <w:sz w:val="22"/>
          <w:szCs w:val="22"/>
        </w:rPr>
        <w:t xml:space="preserve"> Post-infectious osteoarthritis may have produced greater damage to the tissues of the joint and lead to more expensive care</w:t>
      </w:r>
      <w:r w:rsidRPr="004B41F3">
        <w:rPr>
          <w:rFonts w:asciiTheme="minorHAnsi" w:eastAsiaTheme="minorEastAsia" w:hAnsiTheme="minorHAnsi" w:cstheme="minorHAnsi"/>
          <w:bCs/>
          <w:color w:val="0070C0"/>
          <w:spacing w:val="0"/>
          <w:sz w:val="22"/>
          <w:szCs w:val="22"/>
        </w:rPr>
        <w:t xml:space="preserve"> </w:t>
      </w:r>
    </w:p>
    <w:p w14:paraId="5151DB5E" w14:textId="255753CD"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History of Opioid Use:</w:t>
      </w:r>
      <w:r w:rsidRPr="004B41F3">
        <w:rPr>
          <w:rFonts w:asciiTheme="minorHAnsi" w:eastAsia="Times New Roman" w:hAnsiTheme="minorHAnsi" w:cs="Arial"/>
          <w:color w:val="0070C0"/>
          <w:sz w:val="22"/>
          <w:szCs w:val="22"/>
        </w:rPr>
        <w:t xml:space="preserve"> Pain control, needed for effective rehabilitation and recovery, is more difficult in patients with a history of opioid use, and they require more careful monitoring of their use of medications</w:t>
      </w:r>
      <w:r w:rsidRPr="004B41F3">
        <w:rPr>
          <w:rFonts w:asciiTheme="minorHAnsi" w:eastAsiaTheme="minorEastAsia" w:hAnsiTheme="minorHAnsi" w:cstheme="minorHAnsi"/>
          <w:bCs/>
          <w:color w:val="0070C0"/>
          <w:spacing w:val="0"/>
          <w:sz w:val="22"/>
          <w:szCs w:val="22"/>
        </w:rPr>
        <w:t xml:space="preserve"> </w:t>
      </w:r>
    </w:p>
    <w:p w14:paraId="4C597DB7" w14:textId="5EDB4509"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 xml:space="preserve">Osteoporosis: </w:t>
      </w:r>
      <w:r w:rsidRPr="004B41F3">
        <w:rPr>
          <w:rFonts w:asciiTheme="minorHAnsi" w:eastAsia="Times New Roman" w:hAnsiTheme="minorHAnsi" w:cs="Arial"/>
          <w:color w:val="0070C0"/>
          <w:sz w:val="22"/>
          <w:szCs w:val="22"/>
        </w:rPr>
        <w:t>Osteoporosis may complicate the surgery and the post-surgical rehabilitation so the care is likely to be more expensive</w:t>
      </w:r>
      <w:r w:rsidRPr="004B41F3">
        <w:rPr>
          <w:rFonts w:asciiTheme="minorHAnsi" w:eastAsiaTheme="minorEastAsia" w:hAnsiTheme="minorHAnsi" w:cstheme="minorHAnsi"/>
          <w:bCs/>
          <w:color w:val="0070C0"/>
          <w:spacing w:val="0"/>
          <w:sz w:val="22"/>
          <w:szCs w:val="22"/>
        </w:rPr>
        <w:t xml:space="preserve"> </w:t>
      </w:r>
    </w:p>
    <w:p w14:paraId="2038A3C8" w14:textId="446CD2DD"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 xml:space="preserve">Pleural Effusion/Pneumothorax:  </w:t>
      </w:r>
      <w:r w:rsidRPr="004B41F3">
        <w:rPr>
          <w:rFonts w:asciiTheme="minorHAnsi" w:eastAsia="Times New Roman" w:hAnsiTheme="minorHAnsi" w:cs="Arial"/>
          <w:color w:val="0070C0"/>
          <w:sz w:val="22"/>
          <w:szCs w:val="22"/>
        </w:rPr>
        <w:t>Patients with a recent history of pleural effusions or pneumothorax are more likely to have a recurrence complicating their care in the hospitals and afterwards</w:t>
      </w:r>
    </w:p>
    <w:p w14:paraId="37F00261" w14:textId="179915F1"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 xml:space="preserve">Psoriatic Arthritis: </w:t>
      </w:r>
      <w:r w:rsidRPr="004B41F3">
        <w:rPr>
          <w:rFonts w:asciiTheme="minorHAnsi" w:eastAsia="Times New Roman" w:hAnsiTheme="minorHAnsi" w:cs="Arial"/>
          <w:color w:val="0070C0"/>
          <w:sz w:val="22"/>
          <w:szCs w:val="22"/>
        </w:rPr>
        <w:t>Psoriatic arthritis may have produced greater damage to the joint prior to the surgery and may lead to more expensive care</w:t>
      </w:r>
      <w:r w:rsidR="00F05E4D">
        <w:rPr>
          <w:rFonts w:asciiTheme="minorHAnsi" w:eastAsia="Times New Roman" w:hAnsiTheme="minorHAnsi" w:cs="Arial"/>
          <w:color w:val="0070C0"/>
          <w:sz w:val="22"/>
          <w:szCs w:val="22"/>
        </w:rPr>
        <w:t xml:space="preserve">. </w:t>
      </w:r>
      <w:r w:rsidRPr="004B41F3">
        <w:rPr>
          <w:rFonts w:asciiTheme="minorHAnsi" w:eastAsia="Times New Roman" w:hAnsiTheme="minorHAnsi" w:cs="Arial"/>
          <w:color w:val="0070C0"/>
          <w:sz w:val="22"/>
          <w:szCs w:val="22"/>
        </w:rPr>
        <w:t>Also patients may have disease in other joints (such as the hands) which complicate the rehabilitation.</w:t>
      </w:r>
      <w:r w:rsidRPr="004B41F3">
        <w:rPr>
          <w:rFonts w:asciiTheme="minorHAnsi" w:eastAsiaTheme="minorEastAsia" w:hAnsiTheme="minorHAnsi" w:cstheme="minorHAnsi"/>
          <w:bCs/>
          <w:color w:val="0070C0"/>
          <w:spacing w:val="0"/>
          <w:sz w:val="22"/>
          <w:szCs w:val="22"/>
        </w:rPr>
        <w:t xml:space="preserve"> </w:t>
      </w:r>
    </w:p>
    <w:p w14:paraId="0D980B19" w14:textId="76F144BF"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r w:rsidRPr="004B41F3">
        <w:rPr>
          <w:rFonts w:asciiTheme="minorHAnsi" w:eastAsiaTheme="minorEastAsia" w:hAnsiTheme="minorHAnsi" w:cstheme="minorHAnsi"/>
          <w:bCs/>
          <w:color w:val="0070C0"/>
          <w:spacing w:val="0"/>
          <w:sz w:val="22"/>
          <w:szCs w:val="22"/>
        </w:rPr>
        <w:t xml:space="preserve">Post-traumatic osteoarthritis: </w:t>
      </w:r>
      <w:r w:rsidRPr="004B41F3">
        <w:rPr>
          <w:rFonts w:asciiTheme="minorHAnsi" w:eastAsia="Times New Roman" w:hAnsiTheme="minorHAnsi" w:cs="Arial"/>
          <w:color w:val="0070C0"/>
          <w:sz w:val="22"/>
          <w:szCs w:val="22"/>
        </w:rPr>
        <w:t>Post-traumatic osteoarthritis may have produced greater damage to the joint and lead to more expensive care during and after the surgery.</w:t>
      </w:r>
      <w:r w:rsidRPr="004B41F3">
        <w:rPr>
          <w:rFonts w:asciiTheme="minorHAnsi" w:eastAsiaTheme="minorEastAsia" w:hAnsiTheme="minorHAnsi" w:cstheme="minorHAnsi"/>
          <w:bCs/>
          <w:color w:val="0070C0"/>
          <w:spacing w:val="0"/>
          <w:sz w:val="22"/>
          <w:szCs w:val="22"/>
        </w:rPr>
        <w:t xml:space="preserve"> </w:t>
      </w:r>
    </w:p>
    <w:p w14:paraId="1CEE78FA" w14:textId="05D2AB01" w:rsidR="00D4322B" w:rsidRPr="004B41F3" w:rsidRDefault="00D4322B" w:rsidP="00D4322B">
      <w:pPr>
        <w:pStyle w:val="Body125"/>
        <w:numPr>
          <w:ilvl w:val="0"/>
          <w:numId w:val="29"/>
        </w:numPr>
        <w:rPr>
          <w:rFonts w:asciiTheme="minorHAnsi" w:eastAsiaTheme="minorEastAsia" w:hAnsiTheme="minorHAnsi" w:cstheme="minorHAnsi"/>
          <w:bCs/>
          <w:color w:val="0070C0"/>
          <w:spacing w:val="0"/>
          <w:sz w:val="22"/>
          <w:szCs w:val="22"/>
        </w:rPr>
      </w:pPr>
      <w:proofErr w:type="spellStart"/>
      <w:r w:rsidRPr="004B41F3">
        <w:rPr>
          <w:rFonts w:asciiTheme="minorHAnsi" w:eastAsiaTheme="minorEastAsia" w:hAnsiTheme="minorHAnsi" w:cstheme="minorHAnsi"/>
          <w:bCs/>
          <w:color w:val="0070C0"/>
          <w:spacing w:val="0"/>
          <w:sz w:val="22"/>
          <w:szCs w:val="22"/>
        </w:rPr>
        <w:t>Valvular</w:t>
      </w:r>
      <w:proofErr w:type="spellEnd"/>
      <w:r w:rsidRPr="004B41F3">
        <w:rPr>
          <w:rFonts w:asciiTheme="minorHAnsi" w:eastAsiaTheme="minorEastAsia" w:hAnsiTheme="minorHAnsi" w:cstheme="minorHAnsi"/>
          <w:bCs/>
          <w:color w:val="0070C0"/>
          <w:spacing w:val="0"/>
          <w:sz w:val="22"/>
          <w:szCs w:val="22"/>
        </w:rPr>
        <w:t xml:space="preserve"> or Rheumatic Heart Disease:  </w:t>
      </w:r>
      <w:r w:rsidRPr="004B41F3">
        <w:rPr>
          <w:rFonts w:asciiTheme="minorHAnsi" w:eastAsia="Times New Roman" w:hAnsiTheme="minorHAnsi" w:cs="Arial"/>
          <w:color w:val="0070C0"/>
          <w:sz w:val="22"/>
          <w:szCs w:val="22"/>
        </w:rPr>
        <w:t>These patients may require closer monitoring because of the risk of endocarditis or other complications after major surgery implanting a foreign body (the prosthetic joint).</w:t>
      </w:r>
    </w:p>
    <w:p w14:paraId="12B4B6EE" w14:textId="77777777" w:rsidR="00C61B77" w:rsidRDefault="00C61B77" w:rsidP="00C61B77">
      <w:pPr>
        <w:pStyle w:val="Body125"/>
        <w:ind w:firstLine="0"/>
        <w:rPr>
          <w:rFonts w:asciiTheme="minorHAnsi" w:eastAsiaTheme="minorEastAsia" w:hAnsiTheme="minorHAnsi" w:cstheme="minorHAnsi"/>
          <w:bCs/>
          <w:color w:val="0070C0"/>
          <w:spacing w:val="0"/>
          <w:sz w:val="22"/>
          <w:szCs w:val="22"/>
        </w:rPr>
      </w:pPr>
    </w:p>
    <w:p w14:paraId="6FDE1322" w14:textId="28E1D79F" w:rsidR="00C61B77" w:rsidRPr="008D3EB1" w:rsidRDefault="008475CD" w:rsidP="00C61B77">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A</w:t>
      </w:r>
      <w:r w:rsidRPr="008475CD">
        <w:rPr>
          <w:rFonts w:asciiTheme="minorHAnsi" w:eastAsiaTheme="minorEastAsia" w:hAnsiTheme="minorHAnsi" w:cstheme="minorHAnsi"/>
          <w:bCs/>
          <w:color w:val="0070C0"/>
          <w:spacing w:val="0"/>
          <w:sz w:val="22"/>
          <w:szCs w:val="22"/>
        </w:rPr>
        <w:t>s previously noted, the risk adjustment model is run on episodes stratified into sub-groups w</w:t>
      </w:r>
      <w:r w:rsidR="003747E9">
        <w:rPr>
          <w:rFonts w:asciiTheme="minorHAnsi" w:eastAsiaTheme="minorEastAsia" w:hAnsiTheme="minorHAnsi" w:cstheme="minorHAnsi"/>
          <w:bCs/>
          <w:color w:val="0070C0"/>
          <w:spacing w:val="0"/>
          <w:sz w:val="22"/>
          <w:szCs w:val="22"/>
        </w:rPr>
        <w:t>hich may qualify as "ordering" o</w:t>
      </w:r>
      <w:r w:rsidRPr="008475CD">
        <w:rPr>
          <w:rFonts w:asciiTheme="minorHAnsi" w:eastAsiaTheme="minorEastAsia" w:hAnsiTheme="minorHAnsi" w:cstheme="minorHAnsi"/>
          <w:bCs/>
          <w:color w:val="0070C0"/>
          <w:spacing w:val="0"/>
          <w:sz w:val="22"/>
          <w:szCs w:val="22"/>
        </w:rPr>
        <w:t>f risk factors.</w:t>
      </w:r>
      <w:r>
        <w:rPr>
          <w:rFonts w:asciiTheme="minorHAnsi" w:eastAsiaTheme="minorEastAsia" w:hAnsiTheme="minorHAnsi" w:cstheme="minorHAnsi"/>
          <w:bCs/>
          <w:color w:val="0070C0"/>
          <w:spacing w:val="0"/>
          <w:sz w:val="22"/>
          <w:szCs w:val="22"/>
        </w:rPr>
        <w:t xml:space="preserve"> </w:t>
      </w:r>
      <w:r w:rsidR="00C61B77">
        <w:rPr>
          <w:rFonts w:asciiTheme="minorHAnsi" w:eastAsiaTheme="minorEastAsia" w:hAnsiTheme="minorHAnsi" w:cstheme="minorHAnsi"/>
          <w:bCs/>
          <w:color w:val="0070C0"/>
          <w:spacing w:val="0"/>
          <w:sz w:val="22"/>
          <w:szCs w:val="22"/>
        </w:rPr>
        <w:t xml:space="preserve">Sub-groups were also selected based on expert recommendation from the Clinical </w:t>
      </w:r>
      <w:r w:rsidR="00C61B77" w:rsidRPr="008D3EB1">
        <w:rPr>
          <w:rFonts w:asciiTheme="minorHAnsi" w:eastAsiaTheme="minorEastAsia" w:hAnsiTheme="minorHAnsi" w:cstheme="minorHAnsi"/>
          <w:bCs/>
          <w:color w:val="0070C0"/>
          <w:spacing w:val="0"/>
          <w:sz w:val="22"/>
          <w:szCs w:val="22"/>
        </w:rPr>
        <w:t xml:space="preserve">Subcommittee, with the goal of ensuring clinical comparability among episodes so that the cost measure fairly compares clinicians with similar patient case-mix. The Clinical Subcommittee, recommended the following </w:t>
      </w:r>
      <w:r w:rsidR="000015A6" w:rsidRPr="008D3EB1">
        <w:rPr>
          <w:rFonts w:asciiTheme="minorHAnsi" w:eastAsiaTheme="minorEastAsia" w:hAnsiTheme="minorHAnsi" w:cstheme="minorHAnsi"/>
          <w:bCs/>
          <w:color w:val="0070C0"/>
          <w:spacing w:val="0"/>
          <w:sz w:val="22"/>
          <w:szCs w:val="22"/>
        </w:rPr>
        <w:t xml:space="preserve">Knee Arthroplasty </w:t>
      </w:r>
      <w:r w:rsidR="00C61B77" w:rsidRPr="008D3EB1">
        <w:rPr>
          <w:rFonts w:asciiTheme="minorHAnsi" w:eastAsiaTheme="minorEastAsia" w:hAnsiTheme="minorHAnsi" w:cstheme="minorHAnsi"/>
          <w:bCs/>
          <w:color w:val="0070C0"/>
          <w:spacing w:val="0"/>
          <w:sz w:val="22"/>
          <w:szCs w:val="22"/>
        </w:rPr>
        <w:t>sub-groups:</w:t>
      </w:r>
    </w:p>
    <w:p w14:paraId="2DD7740A" w14:textId="77777777" w:rsidR="004A4190" w:rsidRPr="008D3EB1" w:rsidRDefault="004A4190" w:rsidP="004A4190">
      <w:pPr>
        <w:pStyle w:val="Body125"/>
        <w:numPr>
          <w:ilvl w:val="0"/>
          <w:numId w:val="24"/>
        </w:numPr>
        <w:rPr>
          <w:rFonts w:asciiTheme="minorHAnsi" w:eastAsiaTheme="minorEastAsia" w:hAnsiTheme="minorHAnsi" w:cstheme="minorHAnsi"/>
          <w:bCs/>
          <w:color w:val="0070C0"/>
          <w:spacing w:val="0"/>
          <w:sz w:val="22"/>
          <w:szCs w:val="22"/>
        </w:rPr>
      </w:pPr>
      <w:r w:rsidRPr="008D3EB1">
        <w:rPr>
          <w:rFonts w:asciiTheme="minorHAnsi" w:eastAsiaTheme="minorEastAsia" w:hAnsiTheme="minorHAnsi" w:cstheme="minorHAnsi"/>
          <w:bCs/>
          <w:color w:val="0070C0"/>
          <w:spacing w:val="0"/>
          <w:sz w:val="22"/>
          <w:szCs w:val="22"/>
        </w:rPr>
        <w:t>Partial Knee  – Unilateral</w:t>
      </w:r>
    </w:p>
    <w:p w14:paraId="3D8B6918" w14:textId="77777777" w:rsidR="004A4190" w:rsidRPr="008D3EB1" w:rsidRDefault="004A4190" w:rsidP="004A4190">
      <w:pPr>
        <w:pStyle w:val="Body125"/>
        <w:numPr>
          <w:ilvl w:val="0"/>
          <w:numId w:val="24"/>
        </w:numPr>
        <w:rPr>
          <w:rFonts w:asciiTheme="minorHAnsi" w:eastAsiaTheme="minorEastAsia" w:hAnsiTheme="minorHAnsi" w:cstheme="minorHAnsi"/>
          <w:bCs/>
          <w:color w:val="0070C0"/>
          <w:spacing w:val="0"/>
          <w:sz w:val="22"/>
          <w:szCs w:val="22"/>
        </w:rPr>
      </w:pPr>
      <w:r w:rsidRPr="008D3EB1">
        <w:rPr>
          <w:rFonts w:asciiTheme="minorHAnsi" w:eastAsiaTheme="minorEastAsia" w:hAnsiTheme="minorHAnsi" w:cstheme="minorHAnsi"/>
          <w:bCs/>
          <w:color w:val="0070C0"/>
          <w:spacing w:val="0"/>
          <w:sz w:val="22"/>
          <w:szCs w:val="22"/>
        </w:rPr>
        <w:t>Total Knee – Bilateral</w:t>
      </w:r>
    </w:p>
    <w:p w14:paraId="284B7FCF" w14:textId="77777777" w:rsidR="004A4190" w:rsidRPr="008D3EB1" w:rsidRDefault="004A4190" w:rsidP="004A4190">
      <w:pPr>
        <w:pStyle w:val="Body125"/>
        <w:numPr>
          <w:ilvl w:val="0"/>
          <w:numId w:val="24"/>
        </w:numPr>
        <w:rPr>
          <w:rFonts w:asciiTheme="minorHAnsi" w:eastAsiaTheme="minorEastAsia" w:hAnsiTheme="minorHAnsi" w:cstheme="minorHAnsi"/>
          <w:bCs/>
          <w:color w:val="0070C0"/>
          <w:spacing w:val="0"/>
          <w:sz w:val="22"/>
          <w:szCs w:val="22"/>
        </w:rPr>
      </w:pPr>
      <w:r w:rsidRPr="008D3EB1">
        <w:rPr>
          <w:rFonts w:asciiTheme="minorHAnsi" w:eastAsiaTheme="minorEastAsia" w:hAnsiTheme="minorHAnsi" w:cstheme="minorHAnsi"/>
          <w:bCs/>
          <w:color w:val="0070C0"/>
          <w:spacing w:val="0"/>
          <w:sz w:val="22"/>
          <w:szCs w:val="22"/>
        </w:rPr>
        <w:t>Total Knee – Unilateral</w:t>
      </w:r>
    </w:p>
    <w:p w14:paraId="4CE78F0C" w14:textId="1CE773AB" w:rsidR="00A10932" w:rsidRDefault="00FD0E9C" w:rsidP="00F05E4D">
      <w:pPr>
        <w:pStyle w:val="Body125"/>
        <w:ind w:firstLine="0"/>
        <w:rPr>
          <w:rFonts w:asciiTheme="minorHAnsi" w:eastAsiaTheme="minorEastAsia" w:hAnsiTheme="minorHAnsi" w:cstheme="minorHAnsi"/>
          <w:bCs/>
          <w:color w:val="0070C0"/>
          <w:spacing w:val="0"/>
          <w:sz w:val="22"/>
          <w:szCs w:val="22"/>
        </w:rPr>
      </w:pPr>
      <w:r w:rsidRPr="008D3EB1">
        <w:rPr>
          <w:rFonts w:asciiTheme="minorHAnsi" w:eastAsiaTheme="minorEastAsia" w:hAnsiTheme="minorHAnsi" w:cstheme="minorHAnsi"/>
          <w:bCs/>
          <w:color w:val="0070C0"/>
          <w:spacing w:val="0"/>
          <w:sz w:val="22"/>
          <w:szCs w:val="22"/>
        </w:rPr>
        <w:t xml:space="preserve">Sub-groups for unilateral and bilateral surgery are used to account for scenarios where some services may be applied to a second surgery performed in close succession, meaning that bilateral procedures will </w:t>
      </w:r>
      <w:r w:rsidR="00B56BAF" w:rsidRPr="008D3EB1">
        <w:rPr>
          <w:rFonts w:asciiTheme="minorHAnsi" w:eastAsiaTheme="minorEastAsia" w:hAnsiTheme="minorHAnsi" w:cstheme="minorHAnsi"/>
          <w:bCs/>
          <w:color w:val="0070C0"/>
          <w:spacing w:val="0"/>
          <w:sz w:val="22"/>
          <w:szCs w:val="22"/>
        </w:rPr>
        <w:t xml:space="preserve">likely </w:t>
      </w:r>
      <w:r w:rsidRPr="008D3EB1">
        <w:rPr>
          <w:rFonts w:asciiTheme="minorHAnsi" w:eastAsiaTheme="minorEastAsia" w:hAnsiTheme="minorHAnsi" w:cstheme="minorHAnsi"/>
          <w:bCs/>
          <w:color w:val="0070C0"/>
          <w:spacing w:val="0"/>
          <w:sz w:val="22"/>
          <w:szCs w:val="22"/>
        </w:rPr>
        <w:t xml:space="preserve">be more expensive than unilateral ones. </w:t>
      </w:r>
      <w:r w:rsidR="006B4A0B" w:rsidRPr="008D3EB1">
        <w:rPr>
          <w:rFonts w:asciiTheme="minorHAnsi" w:eastAsiaTheme="minorEastAsia" w:hAnsiTheme="minorHAnsi" w:cstheme="minorHAnsi"/>
          <w:bCs/>
          <w:color w:val="0070C0"/>
          <w:spacing w:val="0"/>
          <w:sz w:val="22"/>
          <w:szCs w:val="22"/>
        </w:rPr>
        <w:t>There will be some services that will not have to be repeated for the second procedure but the</w:t>
      </w:r>
      <w:r w:rsidR="006B4A0B" w:rsidRPr="00793F77">
        <w:rPr>
          <w:rFonts w:asciiTheme="minorHAnsi" w:eastAsiaTheme="minorEastAsia" w:hAnsiTheme="minorHAnsi" w:cstheme="minorHAnsi"/>
          <w:bCs/>
          <w:color w:val="0070C0"/>
          <w:spacing w:val="0"/>
          <w:sz w:val="22"/>
          <w:szCs w:val="22"/>
        </w:rPr>
        <w:t xml:space="preserve"> patient is likely to require additional rehabilitation including an inpatient rehabilitation hospital stay after the bilateral procedure</w:t>
      </w:r>
      <w:r w:rsidR="006B4A0B">
        <w:rPr>
          <w:rFonts w:asciiTheme="minorHAnsi" w:eastAsiaTheme="minorEastAsia" w:hAnsiTheme="minorHAnsi" w:cstheme="minorHAnsi"/>
          <w:bCs/>
          <w:color w:val="0070C0"/>
          <w:spacing w:val="0"/>
          <w:sz w:val="22"/>
          <w:szCs w:val="22"/>
        </w:rPr>
        <w:t>. P</w:t>
      </w:r>
      <w:r w:rsidR="00793F77" w:rsidRPr="00793F77">
        <w:rPr>
          <w:rFonts w:asciiTheme="minorHAnsi" w:eastAsiaTheme="minorEastAsia" w:hAnsiTheme="minorHAnsi" w:cstheme="minorHAnsi"/>
          <w:bCs/>
          <w:color w:val="0070C0"/>
          <w:spacing w:val="0"/>
          <w:sz w:val="22"/>
          <w:szCs w:val="22"/>
        </w:rPr>
        <w:t xml:space="preserve">artial knee procedures are likely to be less expensive than </w:t>
      </w:r>
      <w:r w:rsidR="00793F77">
        <w:rPr>
          <w:rFonts w:asciiTheme="minorHAnsi" w:eastAsiaTheme="minorEastAsia" w:hAnsiTheme="minorHAnsi" w:cstheme="minorHAnsi"/>
          <w:bCs/>
          <w:color w:val="0070C0"/>
          <w:spacing w:val="0"/>
          <w:sz w:val="22"/>
          <w:szCs w:val="22"/>
        </w:rPr>
        <w:t>total knee replacements</w:t>
      </w:r>
      <w:r w:rsidR="006B4A0B">
        <w:rPr>
          <w:rFonts w:asciiTheme="minorHAnsi" w:eastAsiaTheme="minorEastAsia" w:hAnsiTheme="minorHAnsi" w:cstheme="minorHAnsi"/>
          <w:bCs/>
          <w:color w:val="0070C0"/>
          <w:spacing w:val="0"/>
          <w:sz w:val="22"/>
          <w:szCs w:val="22"/>
        </w:rPr>
        <w:t xml:space="preserve">, and </w:t>
      </w:r>
      <w:r w:rsidR="00793F77" w:rsidRPr="00793F77">
        <w:rPr>
          <w:rFonts w:asciiTheme="minorHAnsi" w:eastAsiaTheme="minorEastAsia" w:hAnsiTheme="minorHAnsi" w:cstheme="minorHAnsi"/>
          <w:bCs/>
          <w:color w:val="0070C0"/>
          <w:spacing w:val="0"/>
          <w:sz w:val="22"/>
          <w:szCs w:val="22"/>
        </w:rPr>
        <w:t>generally require different resources</w:t>
      </w:r>
      <w:r w:rsidR="006B4A0B">
        <w:rPr>
          <w:rFonts w:asciiTheme="minorHAnsi" w:eastAsiaTheme="minorEastAsia" w:hAnsiTheme="minorHAnsi" w:cstheme="minorHAnsi"/>
          <w:bCs/>
          <w:color w:val="0070C0"/>
          <w:spacing w:val="0"/>
          <w:sz w:val="22"/>
          <w:szCs w:val="22"/>
        </w:rPr>
        <w:t xml:space="preserve"> for throughout a patient’s care trajectory</w:t>
      </w:r>
      <w:r w:rsidR="00793F77" w:rsidRPr="00793F77">
        <w:rPr>
          <w:rFonts w:asciiTheme="minorHAnsi" w:eastAsiaTheme="minorEastAsia" w:hAnsiTheme="minorHAnsi" w:cstheme="minorHAnsi"/>
          <w:bCs/>
          <w:color w:val="0070C0"/>
          <w:spacing w:val="0"/>
          <w:sz w:val="22"/>
          <w:szCs w:val="22"/>
        </w:rPr>
        <w:t xml:space="preserve">. </w:t>
      </w:r>
      <w:r w:rsidR="008475CD">
        <w:rPr>
          <w:rFonts w:asciiTheme="minorHAnsi" w:eastAsiaTheme="minorEastAsia" w:hAnsiTheme="minorHAnsi" w:cstheme="minorHAnsi"/>
          <w:bCs/>
          <w:color w:val="0070C0"/>
          <w:spacing w:val="0"/>
          <w:sz w:val="22"/>
          <w:szCs w:val="22"/>
        </w:rPr>
        <w:t xml:space="preserve">More information on sub-groups can be found in Section </w:t>
      </w:r>
      <w:r w:rsidR="008475CD" w:rsidRPr="008475CD">
        <w:rPr>
          <w:rFonts w:asciiTheme="minorHAnsi" w:eastAsiaTheme="minorEastAsia" w:hAnsiTheme="minorHAnsi" w:cstheme="minorHAnsi"/>
          <w:bCs/>
          <w:color w:val="0070C0"/>
          <w:spacing w:val="0"/>
          <w:sz w:val="22"/>
          <w:szCs w:val="22"/>
        </w:rPr>
        <w:t>2b3.9</w:t>
      </w:r>
      <w:r w:rsidR="008475CD">
        <w:rPr>
          <w:rFonts w:asciiTheme="minorHAnsi" w:eastAsiaTheme="minorEastAsia" w:hAnsiTheme="minorHAnsi" w:cstheme="minorHAnsi"/>
          <w:bCs/>
          <w:color w:val="0070C0"/>
          <w:spacing w:val="0"/>
          <w:sz w:val="22"/>
          <w:szCs w:val="22"/>
        </w:rPr>
        <w:t xml:space="preserve"> on risk stratification analyses. </w:t>
      </w:r>
    </w:p>
    <w:p w14:paraId="6A678F75" w14:textId="77777777" w:rsidR="00A10932" w:rsidRPr="00F26445" w:rsidRDefault="00A10932" w:rsidP="00DE0588">
      <w:pPr>
        <w:pStyle w:val="Body125"/>
        <w:ind w:firstLine="0"/>
        <w:rPr>
          <w:rFonts w:asciiTheme="minorHAnsi" w:eastAsiaTheme="minorEastAsia" w:hAnsiTheme="minorHAnsi" w:cstheme="minorHAnsi"/>
          <w:bCs/>
          <w:color w:val="0070C0"/>
          <w:spacing w:val="0"/>
          <w:sz w:val="22"/>
          <w:szCs w:val="22"/>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4736E2A8" w:rsidR="00275563" w:rsidRPr="005232D6" w:rsidRDefault="00F6687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8A515A">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27DFB330" w:rsidR="00275563" w:rsidRPr="005232D6" w:rsidRDefault="00F6687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8A515A">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F6687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19C5C330" w14:textId="77777777" w:rsidR="00DE0588"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0CABCFF7" w14:textId="6098F121" w:rsidR="00092566" w:rsidRDefault="00001D73" w:rsidP="00001D73">
      <w:pPr>
        <w:autoSpaceDE w:val="0"/>
        <w:autoSpaceDN w:val="0"/>
        <w:adjustRightInd w:val="0"/>
        <w:spacing w:after="0" w:line="240" w:lineRule="auto"/>
        <w:rPr>
          <w:rFonts w:cstheme="minorHAnsi"/>
          <w:bCs/>
          <w:color w:val="0070C0"/>
        </w:rPr>
      </w:pPr>
      <w:r>
        <w:rPr>
          <w:rFonts w:cstheme="minorHAnsi"/>
          <w:b/>
          <w:bCs/>
        </w:rPr>
        <w:br/>
      </w:r>
      <w:r w:rsidR="00DE0588" w:rsidRPr="00F26445">
        <w:rPr>
          <w:rFonts w:cstheme="minorHAnsi"/>
          <w:bCs/>
          <w:color w:val="0070C0"/>
        </w:rPr>
        <w:t xml:space="preserve">The </w:t>
      </w:r>
      <w:r w:rsidR="007600A7">
        <w:rPr>
          <w:rFonts w:cstheme="minorHAnsi"/>
          <w:bCs/>
          <w:color w:val="0070C0"/>
        </w:rPr>
        <w:t>Knee Arthroplasty</w:t>
      </w:r>
      <w:r w:rsidR="00DE0588" w:rsidRPr="00F26445">
        <w:rPr>
          <w:rFonts w:cstheme="minorHAnsi"/>
          <w:bCs/>
          <w:color w:val="0070C0"/>
        </w:rPr>
        <w:t xml:space="preserve"> model</w:t>
      </w:r>
      <w:r w:rsidR="00DE0588" w:rsidRPr="008F79CF">
        <w:rPr>
          <w:rFonts w:cstheme="minorHAnsi"/>
          <w:bCs/>
          <w:color w:val="0070C0"/>
        </w:rPr>
        <w:t xml:space="preserve"> broadly replicates the CMS-HCC V22 2016 model</w:t>
      </w:r>
      <w:r w:rsidR="00F05E4D">
        <w:rPr>
          <w:rFonts w:cstheme="minorHAnsi"/>
          <w:bCs/>
          <w:color w:val="0070C0"/>
        </w:rPr>
        <w:t xml:space="preserve">. </w:t>
      </w:r>
      <w:r w:rsidR="00DE0588" w:rsidRPr="008F79CF">
        <w:rPr>
          <w:rFonts w:cstheme="minorHAnsi"/>
          <w:bCs/>
          <w:color w:val="0070C0"/>
        </w:rPr>
        <w:t>The literature has extensively tested the use of the HCC model as applied to Medicare claims data</w:t>
      </w:r>
      <w:r w:rsidR="00F05E4D">
        <w:rPr>
          <w:rFonts w:cstheme="minorHAnsi"/>
          <w:bCs/>
          <w:color w:val="0070C0"/>
        </w:rPr>
        <w:t xml:space="preserve">. </w:t>
      </w:r>
      <w:r w:rsidR="00DE0588" w:rsidRPr="008F79CF">
        <w:rPr>
          <w:rFonts w:cstheme="minorHAnsi"/>
          <w:bCs/>
          <w:color w:val="0070C0"/>
        </w:rPr>
        <w:t>Although the variables in the HCC model were chosen to predict annual cost, CMS has also used this risk adjustment model in a number of other settings (e.g., ACOs, previous physician QRUR programs, and</w:t>
      </w:r>
      <w:r w:rsidR="00DE0588">
        <w:rPr>
          <w:rFonts w:cstheme="minorHAnsi"/>
          <w:bCs/>
          <w:color w:val="0070C0"/>
        </w:rPr>
        <w:t xml:space="preserve"> other measures such as NQF #2158</w:t>
      </w:r>
      <w:r w:rsidR="00DE0588" w:rsidRPr="008F79CF">
        <w:rPr>
          <w:rFonts w:cstheme="minorHAnsi"/>
          <w:bCs/>
          <w:color w:val="0070C0"/>
        </w:rPr>
        <w:t xml:space="preserve"> MSPB-Hospital </w:t>
      </w:r>
      <w:r w:rsidR="00DE0588">
        <w:rPr>
          <w:rFonts w:cstheme="minorHAnsi"/>
          <w:bCs/>
          <w:color w:val="0070C0"/>
        </w:rPr>
        <w:t xml:space="preserve">cost measure). </w:t>
      </w:r>
      <w:r w:rsidR="00DE0588" w:rsidRPr="008F79CF">
        <w:rPr>
          <w:rFonts w:cstheme="minorHAnsi"/>
          <w:bCs/>
          <w:color w:val="0070C0"/>
        </w:rPr>
        <w:t>Recalling that the risk model relies on the existing CMS-HCC model, more information on factors included in the CMS-HCC model can be found at Pope et al. 2011.</w:t>
      </w:r>
      <w:r w:rsidR="00DE0588" w:rsidRPr="008F79CF">
        <w:rPr>
          <w:rStyle w:val="FootnoteReference"/>
          <w:bCs/>
          <w:color w:val="0070C0"/>
        </w:rPr>
        <w:footnoteReference w:id="11"/>
      </w:r>
      <w:r w:rsidR="00DE0588">
        <w:rPr>
          <w:rFonts w:cstheme="minorHAnsi"/>
          <w:bCs/>
          <w:color w:val="0070C0"/>
        </w:rPr>
        <w:t xml:space="preserve"> Expert clinician input was also sought through a Clinical Subcommittee</w:t>
      </w:r>
      <w:r w:rsidR="006247F4">
        <w:rPr>
          <w:rFonts w:cstheme="minorHAnsi"/>
          <w:bCs/>
          <w:color w:val="0070C0"/>
        </w:rPr>
        <w:t>, including recommendations on additional risk adjustors and sub-groups</w:t>
      </w:r>
      <w:r w:rsidR="00DE0588">
        <w:rPr>
          <w:rFonts w:cstheme="minorHAnsi"/>
          <w:bCs/>
          <w:color w:val="0070C0"/>
        </w:rPr>
        <w:t>.</w:t>
      </w:r>
    </w:p>
    <w:p w14:paraId="232B6BE0" w14:textId="77777777" w:rsidR="006247F4" w:rsidRDefault="006247F4" w:rsidP="00001D73">
      <w:pPr>
        <w:autoSpaceDE w:val="0"/>
        <w:autoSpaceDN w:val="0"/>
        <w:adjustRightInd w:val="0"/>
        <w:spacing w:after="0" w:line="240" w:lineRule="auto"/>
        <w:rPr>
          <w:rFonts w:cstheme="minorHAnsi"/>
          <w:bCs/>
          <w:color w:val="0070C0"/>
        </w:rPr>
      </w:pPr>
    </w:p>
    <w:p w14:paraId="35B55733" w14:textId="08DF0058" w:rsidR="006247F4" w:rsidRDefault="006247F4" w:rsidP="00001D73">
      <w:pPr>
        <w:autoSpaceDE w:val="0"/>
        <w:autoSpaceDN w:val="0"/>
        <w:adjustRightInd w:val="0"/>
        <w:spacing w:after="0" w:line="240" w:lineRule="auto"/>
        <w:rPr>
          <w:rFonts w:cstheme="minorHAnsi"/>
          <w:bCs/>
          <w:color w:val="0070C0"/>
        </w:rPr>
      </w:pPr>
      <w:r>
        <w:rPr>
          <w:rFonts w:cstheme="minorHAnsi"/>
          <w:bCs/>
          <w:color w:val="0070C0"/>
        </w:rPr>
        <w:t>Appendix Table 2b3.1.1 includes regression coefficients and standard errors for each of the covariates used in the risk adjustment model.</w:t>
      </w:r>
    </w:p>
    <w:p w14:paraId="323AEDE9" w14:textId="77777777" w:rsidR="00DE0588" w:rsidRDefault="00DE0588"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Default="00C1695E" w:rsidP="00001D73">
      <w:pPr>
        <w:autoSpaceDE w:val="0"/>
        <w:autoSpaceDN w:val="0"/>
        <w:adjustRightInd w:val="0"/>
        <w:spacing w:after="0" w:line="240" w:lineRule="auto"/>
        <w:rPr>
          <w:rFonts w:cstheme="minorHAnsi"/>
          <w:b/>
          <w:bCs/>
        </w:rPr>
      </w:pPr>
    </w:p>
    <w:p w14:paraId="2659C4D2" w14:textId="632B11E4" w:rsidR="00551FB8" w:rsidRDefault="00551FB8" w:rsidP="00551FB8">
      <w:pPr>
        <w:autoSpaceDE w:val="0"/>
        <w:autoSpaceDN w:val="0"/>
        <w:adjustRightInd w:val="0"/>
        <w:spacing w:after="0" w:line="240" w:lineRule="auto"/>
        <w:rPr>
          <w:rFonts w:cstheme="minorHAnsi"/>
          <w:bCs/>
          <w:color w:val="0070C0"/>
        </w:rPr>
      </w:pPr>
      <w:r w:rsidRPr="00C73144">
        <w:rPr>
          <w:rFonts w:cstheme="minorHAnsi"/>
          <w:bCs/>
          <w:color w:val="0070C0"/>
        </w:rPr>
        <w:t>Acumen</w:t>
      </w:r>
      <w:r>
        <w:rPr>
          <w:rFonts w:cstheme="minorHAnsi"/>
          <w:bCs/>
          <w:color w:val="0070C0"/>
        </w:rPr>
        <w:t xml:space="preserve"> analyzed gender, dual status, income, education, and unemployment as social risk factors (more information on these variables can be found in Section 1.8). Beneficiary gender and dual status were obtained from the EDB and CME. Information on income, education, and unemployment was obtained from ACS data and linked to episodes by census block </w:t>
      </w:r>
      <w:r w:rsidR="00F05E4D">
        <w:rPr>
          <w:rFonts w:cstheme="minorHAnsi"/>
          <w:bCs/>
          <w:color w:val="0070C0"/>
        </w:rPr>
        <w:t xml:space="preserve">group </w:t>
      </w:r>
      <w:r>
        <w:rPr>
          <w:rFonts w:cstheme="minorHAnsi"/>
          <w:bCs/>
          <w:color w:val="0070C0"/>
        </w:rPr>
        <w:t xml:space="preserve">where possible to provide a more granular level of analysis than ZIP code. </w:t>
      </w:r>
    </w:p>
    <w:p w14:paraId="5CE07D36" w14:textId="77777777" w:rsidR="00551FB8" w:rsidRDefault="00551FB8" w:rsidP="00551FB8">
      <w:pPr>
        <w:autoSpaceDE w:val="0"/>
        <w:autoSpaceDN w:val="0"/>
        <w:adjustRightInd w:val="0"/>
        <w:spacing w:after="0" w:line="240" w:lineRule="auto"/>
        <w:rPr>
          <w:rFonts w:cstheme="minorHAnsi"/>
          <w:bCs/>
          <w:color w:val="0070C0"/>
        </w:rPr>
      </w:pPr>
    </w:p>
    <w:p w14:paraId="2B30610D" w14:textId="6546ABA2" w:rsidR="00551FB8" w:rsidRDefault="00551FB8" w:rsidP="00551FB8">
      <w:pPr>
        <w:autoSpaceDE w:val="0"/>
        <w:autoSpaceDN w:val="0"/>
        <w:adjustRightInd w:val="0"/>
        <w:spacing w:after="0" w:line="240" w:lineRule="auto"/>
        <w:rPr>
          <w:rFonts w:cstheme="minorHAnsi"/>
          <w:bCs/>
          <w:color w:val="0070C0"/>
        </w:rPr>
      </w:pPr>
      <w:r w:rsidRPr="00A66BC1">
        <w:rPr>
          <w:rFonts w:cstheme="minorHAnsi"/>
          <w:bCs/>
          <w:color w:val="0070C0"/>
        </w:rPr>
        <w:t>The percentage of female beneficiaries range fr</w:t>
      </w:r>
      <w:r w:rsidR="00F05E4D">
        <w:rPr>
          <w:rFonts w:cstheme="minorHAnsi"/>
          <w:bCs/>
          <w:color w:val="0070C0"/>
        </w:rPr>
        <w:t>om 52 to 65 percent across the three</w:t>
      </w:r>
      <w:r w:rsidRPr="00A66BC1">
        <w:rPr>
          <w:rFonts w:cstheme="minorHAnsi"/>
          <w:bCs/>
          <w:color w:val="0070C0"/>
        </w:rPr>
        <w:t xml:space="preserve"> sub</w:t>
      </w:r>
      <w:r w:rsidR="004B41F3">
        <w:rPr>
          <w:rFonts w:cstheme="minorHAnsi"/>
          <w:bCs/>
          <w:color w:val="0070C0"/>
        </w:rPr>
        <w:t>-</w:t>
      </w:r>
      <w:r w:rsidRPr="00A66BC1">
        <w:rPr>
          <w:rFonts w:cstheme="minorHAnsi"/>
          <w:bCs/>
          <w:color w:val="0070C0"/>
        </w:rPr>
        <w:t xml:space="preserve">groups in this measure. The majority of the beneficiaries (90- 93%) have non-dual status. Income level is categorized into high, medium, and low from the continuous average income variable in ACS; therefore, each category has 33.33 percent of observations. While 1.4 to 1.9 percent of </w:t>
      </w:r>
      <w:r w:rsidR="00A92246">
        <w:rPr>
          <w:rFonts w:cstheme="minorHAnsi"/>
          <w:bCs/>
          <w:color w:val="0070C0"/>
        </w:rPr>
        <w:t>beneficiaries</w:t>
      </w:r>
      <w:r w:rsidRPr="00A66BC1">
        <w:rPr>
          <w:rFonts w:cstheme="minorHAnsi"/>
          <w:bCs/>
          <w:color w:val="0070C0"/>
        </w:rPr>
        <w:t xml:space="preserve"> are classified below a high school education level, the majority of </w:t>
      </w:r>
      <w:r w:rsidR="00A92246">
        <w:rPr>
          <w:rFonts w:cstheme="minorHAnsi"/>
          <w:bCs/>
          <w:color w:val="0070C0"/>
        </w:rPr>
        <w:t>beneficiaries</w:t>
      </w:r>
      <w:r w:rsidRPr="00A66BC1">
        <w:rPr>
          <w:rFonts w:cstheme="minorHAnsi"/>
          <w:bCs/>
          <w:color w:val="0070C0"/>
        </w:rPr>
        <w:t xml:space="preserve"> are classified at a high school level or greater. Finally, 1</w:t>
      </w:r>
      <w:r w:rsidR="00A92246">
        <w:rPr>
          <w:rFonts w:cstheme="minorHAnsi"/>
          <w:bCs/>
          <w:color w:val="0070C0"/>
        </w:rPr>
        <w:t>7</w:t>
      </w:r>
      <w:r w:rsidRPr="00A66BC1">
        <w:rPr>
          <w:rFonts w:cstheme="minorHAnsi"/>
          <w:bCs/>
          <w:color w:val="0070C0"/>
        </w:rPr>
        <w:t xml:space="preserve"> to 20 percent of </w:t>
      </w:r>
      <w:r w:rsidR="00A92246">
        <w:rPr>
          <w:rFonts w:cstheme="minorHAnsi"/>
          <w:bCs/>
          <w:color w:val="0070C0"/>
        </w:rPr>
        <w:t>beneficiaries</w:t>
      </w:r>
      <w:r w:rsidRPr="00A66BC1">
        <w:rPr>
          <w:rFonts w:cstheme="minorHAnsi"/>
          <w:bCs/>
          <w:color w:val="0070C0"/>
        </w:rPr>
        <w:t xml:space="preserve"> have high unemployment designation (&gt;10%). Full results can be seen in Appendix Table 2b3.4b.1.</w:t>
      </w:r>
      <w:r>
        <w:rPr>
          <w:rFonts w:cstheme="minorHAnsi"/>
          <w:bCs/>
          <w:color w:val="0070C0"/>
        </w:rPr>
        <w:t xml:space="preserve"> </w:t>
      </w:r>
    </w:p>
    <w:p w14:paraId="7A0800CB" w14:textId="77777777" w:rsidR="00551FB8" w:rsidRDefault="00551FB8" w:rsidP="00551FB8">
      <w:pPr>
        <w:autoSpaceDE w:val="0"/>
        <w:autoSpaceDN w:val="0"/>
        <w:adjustRightInd w:val="0"/>
        <w:spacing w:after="0" w:line="240" w:lineRule="auto"/>
        <w:rPr>
          <w:rFonts w:cstheme="minorHAnsi"/>
          <w:bCs/>
          <w:color w:val="0070C0"/>
        </w:rPr>
      </w:pPr>
    </w:p>
    <w:p w14:paraId="20135A1E" w14:textId="4AAC2E88" w:rsidR="00551FB8" w:rsidRDefault="00551FB8" w:rsidP="00551FB8">
      <w:pPr>
        <w:autoSpaceDE w:val="0"/>
        <w:autoSpaceDN w:val="0"/>
        <w:adjustRightInd w:val="0"/>
        <w:spacing w:after="0" w:line="240" w:lineRule="auto"/>
        <w:rPr>
          <w:rFonts w:cstheme="minorHAnsi"/>
          <w:bCs/>
          <w:color w:val="0070C0"/>
        </w:rPr>
      </w:pPr>
      <w:r>
        <w:rPr>
          <w:rFonts w:cstheme="minorHAnsi"/>
          <w:bCs/>
          <w:color w:val="0070C0"/>
        </w:rPr>
        <w:t>Acumen</w:t>
      </w:r>
      <w:r w:rsidRPr="000C4CAB">
        <w:rPr>
          <w:rFonts w:cstheme="minorHAnsi"/>
          <w:bCs/>
          <w:color w:val="0070C0"/>
        </w:rPr>
        <w:t xml:space="preserve"> examined the impact of including social risk factors into our risk adjustment model by running goodness of fit tests when different risk factors are added and compared to the base risk adjustment model, where </w:t>
      </w:r>
      <w:r>
        <w:rPr>
          <w:rFonts w:cstheme="minorHAnsi"/>
          <w:bCs/>
          <w:color w:val="0070C0"/>
        </w:rPr>
        <w:t xml:space="preserve">the </w:t>
      </w:r>
      <w:r w:rsidRPr="000C4CAB">
        <w:rPr>
          <w:rFonts w:cstheme="minorHAnsi"/>
          <w:bCs/>
          <w:color w:val="0070C0"/>
        </w:rPr>
        <w:t>base risk adjustment model refers to the full standard set of risk adjustors described in previous sections (variables from the CMS-HCC V22 2016 model, disability status, ESRD status, interaction variables, recent long-term care use, and measure-specific clinical risk adjustors).</w:t>
      </w:r>
      <w:r>
        <w:rPr>
          <w:rFonts w:cstheme="minorHAnsi"/>
          <w:bCs/>
          <w:color w:val="0070C0"/>
        </w:rPr>
        <w:t xml:space="preserve"> Acumen ran a stepwise regressions to include gender, dual status, gender + dual status, and gender + dual + income + education + unemployment</w:t>
      </w:r>
      <w:r w:rsidR="00912DF5">
        <w:rPr>
          <w:rFonts w:cstheme="minorHAnsi"/>
          <w:bCs/>
          <w:color w:val="0070C0"/>
        </w:rPr>
        <w:t xml:space="preserve"> + race</w:t>
      </w:r>
      <w:r>
        <w:rPr>
          <w:rFonts w:cstheme="minorHAnsi"/>
          <w:bCs/>
          <w:color w:val="0070C0"/>
        </w:rPr>
        <w:t xml:space="preserve">, on top of the adapted CMS-HCC model. The step-wise regressions help evaluate individual as well as joint significance of the social risk factors. </w:t>
      </w:r>
      <w:r w:rsidRPr="00D74E6E">
        <w:rPr>
          <w:rFonts w:cstheme="minorHAnsi"/>
          <w:bCs/>
          <w:color w:val="0070C0"/>
        </w:rPr>
        <w:t xml:space="preserve">We examined the impact of including </w:t>
      </w:r>
      <w:r>
        <w:rPr>
          <w:rFonts w:cstheme="minorHAnsi"/>
          <w:bCs/>
          <w:color w:val="0070C0"/>
        </w:rPr>
        <w:t xml:space="preserve">social risk factors </w:t>
      </w:r>
      <w:r w:rsidRPr="00D74E6E">
        <w:rPr>
          <w:rFonts w:cstheme="minorHAnsi"/>
          <w:bCs/>
          <w:color w:val="0070C0"/>
        </w:rPr>
        <w:t xml:space="preserve">into our risk adjustment model with </w:t>
      </w:r>
      <w:r>
        <w:rPr>
          <w:rFonts w:cstheme="minorHAnsi"/>
          <w:bCs/>
          <w:color w:val="0070C0"/>
        </w:rPr>
        <w:t xml:space="preserve">T-test of individual significance and </w:t>
      </w:r>
      <w:r w:rsidRPr="00D74E6E">
        <w:rPr>
          <w:rFonts w:cstheme="minorHAnsi"/>
          <w:bCs/>
          <w:color w:val="0070C0"/>
        </w:rPr>
        <w:t xml:space="preserve">F-test of </w:t>
      </w:r>
      <w:r>
        <w:rPr>
          <w:rFonts w:cstheme="minorHAnsi"/>
          <w:bCs/>
          <w:color w:val="0070C0"/>
        </w:rPr>
        <w:t xml:space="preserve">joint </w:t>
      </w:r>
      <w:r w:rsidRPr="00D74E6E">
        <w:rPr>
          <w:rFonts w:cstheme="minorHAnsi"/>
          <w:bCs/>
          <w:color w:val="0070C0"/>
        </w:rPr>
        <w:t>significance</w:t>
      </w:r>
      <w:r>
        <w:rPr>
          <w:rFonts w:cstheme="minorHAnsi"/>
          <w:bCs/>
          <w:color w:val="0070C0"/>
        </w:rPr>
        <w:t>.</w:t>
      </w:r>
    </w:p>
    <w:p w14:paraId="2174F9CE" w14:textId="77777777" w:rsidR="00551FB8" w:rsidRDefault="00551FB8" w:rsidP="00551FB8">
      <w:pPr>
        <w:autoSpaceDE w:val="0"/>
        <w:autoSpaceDN w:val="0"/>
        <w:adjustRightInd w:val="0"/>
        <w:spacing w:after="0" w:line="240" w:lineRule="auto"/>
        <w:rPr>
          <w:rFonts w:cstheme="minorHAnsi"/>
          <w:bCs/>
          <w:color w:val="0070C0"/>
        </w:rPr>
      </w:pPr>
    </w:p>
    <w:p w14:paraId="1FA02390" w14:textId="4055BAF2" w:rsidR="00551FB8" w:rsidRDefault="00551FB8" w:rsidP="00551FB8">
      <w:pPr>
        <w:autoSpaceDE w:val="0"/>
        <w:autoSpaceDN w:val="0"/>
        <w:adjustRightInd w:val="0"/>
        <w:spacing w:after="0" w:line="240" w:lineRule="auto"/>
        <w:rPr>
          <w:rFonts w:cstheme="minorHAnsi"/>
          <w:bCs/>
          <w:color w:val="0070C0"/>
        </w:rPr>
      </w:pPr>
      <w:r w:rsidRPr="000C4CAB">
        <w:rPr>
          <w:rFonts w:cstheme="minorHAnsi"/>
          <w:bCs/>
          <w:color w:val="0070C0"/>
        </w:rPr>
        <w:t>First, we analyzed the model coefficients and</w:t>
      </w:r>
      <w:r>
        <w:rPr>
          <w:rFonts w:cstheme="minorHAnsi"/>
          <w:bCs/>
          <w:color w:val="0070C0"/>
        </w:rPr>
        <w:t xml:space="preserve"> p-values for each of the base and</w:t>
      </w:r>
      <w:r w:rsidRPr="000C4CAB">
        <w:rPr>
          <w:rFonts w:cstheme="minorHAnsi"/>
          <w:bCs/>
          <w:color w:val="0070C0"/>
        </w:rPr>
        <w:t xml:space="preserve"> social risk factor models to understand whether any of the social risk factor covariates are predictive of episode cost</w:t>
      </w:r>
      <w:r w:rsidR="00F05E4D">
        <w:rPr>
          <w:rFonts w:cstheme="minorHAnsi"/>
          <w:bCs/>
          <w:color w:val="0070C0"/>
        </w:rPr>
        <w:t xml:space="preserve">. </w:t>
      </w:r>
      <w:r w:rsidRPr="00D74E6E">
        <w:rPr>
          <w:rFonts w:cstheme="minorHAnsi"/>
          <w:bCs/>
          <w:color w:val="0070C0"/>
        </w:rPr>
        <w:t xml:space="preserve">The </w:t>
      </w:r>
      <w:r>
        <w:rPr>
          <w:rFonts w:cstheme="minorHAnsi"/>
          <w:bCs/>
          <w:color w:val="0070C0"/>
        </w:rPr>
        <w:t>T-test and F</w:t>
      </w:r>
      <w:r w:rsidRPr="00D74E6E">
        <w:rPr>
          <w:rFonts w:cstheme="minorHAnsi"/>
          <w:bCs/>
          <w:color w:val="0070C0"/>
        </w:rPr>
        <w:t xml:space="preserve">-test revealed </w:t>
      </w:r>
      <w:r>
        <w:rPr>
          <w:rFonts w:cstheme="minorHAnsi"/>
          <w:bCs/>
          <w:color w:val="0070C0"/>
        </w:rPr>
        <w:t>some significant p-values,</w:t>
      </w:r>
      <w:r w:rsidRPr="000C4CAB">
        <w:rPr>
          <w:rFonts w:cstheme="minorHAnsi"/>
          <w:bCs/>
          <w:color w:val="0070C0"/>
        </w:rPr>
        <w:t xml:space="preserve"> </w:t>
      </w:r>
      <w:r>
        <w:rPr>
          <w:rFonts w:cstheme="minorHAnsi"/>
          <w:bCs/>
          <w:color w:val="0070C0"/>
        </w:rPr>
        <w:t>indicating</w:t>
      </w:r>
      <w:r w:rsidRPr="00037FE8">
        <w:rPr>
          <w:rFonts w:cstheme="minorHAnsi"/>
          <w:bCs/>
          <w:color w:val="0070C0"/>
        </w:rPr>
        <w:t xml:space="preserve"> that social risk factors </w:t>
      </w:r>
      <w:r>
        <w:rPr>
          <w:rFonts w:cstheme="minorHAnsi"/>
          <w:bCs/>
          <w:color w:val="0070C0"/>
        </w:rPr>
        <w:t>may be</w:t>
      </w:r>
      <w:r w:rsidRPr="00037FE8">
        <w:rPr>
          <w:rFonts w:cstheme="minorHAnsi"/>
          <w:bCs/>
          <w:color w:val="0070C0"/>
        </w:rPr>
        <w:t xml:space="preserve"> predicti</w:t>
      </w:r>
      <w:r w:rsidRPr="000C4CAB">
        <w:rPr>
          <w:rFonts w:cstheme="minorHAnsi"/>
          <w:bCs/>
          <w:color w:val="0070C0"/>
        </w:rPr>
        <w:t>ve factors for determining resource use among beneficiaries f</w:t>
      </w:r>
      <w:r>
        <w:rPr>
          <w:rFonts w:cstheme="minorHAnsi"/>
          <w:bCs/>
          <w:color w:val="0070C0"/>
        </w:rPr>
        <w:t>or the relevant characteristic. Full results can be seen in Appendix Table 2b3.4b.1 and Table 2b3.4b.2.</w:t>
      </w:r>
    </w:p>
    <w:p w14:paraId="5D8108FA" w14:textId="77777777" w:rsidR="00551FB8" w:rsidRDefault="00551FB8" w:rsidP="00551FB8">
      <w:pPr>
        <w:autoSpaceDE w:val="0"/>
        <w:autoSpaceDN w:val="0"/>
        <w:adjustRightInd w:val="0"/>
        <w:spacing w:after="0" w:line="240" w:lineRule="auto"/>
        <w:rPr>
          <w:rFonts w:cstheme="minorHAnsi"/>
          <w:bCs/>
          <w:color w:val="0070C0"/>
        </w:rPr>
      </w:pPr>
    </w:p>
    <w:p w14:paraId="3A424B78" w14:textId="579A6BAF" w:rsidR="00551FB8" w:rsidRPr="00A66BC1" w:rsidRDefault="00551FB8" w:rsidP="00551FB8">
      <w:pPr>
        <w:autoSpaceDE w:val="0"/>
        <w:autoSpaceDN w:val="0"/>
        <w:adjustRightInd w:val="0"/>
        <w:spacing w:after="0" w:line="240" w:lineRule="auto"/>
        <w:rPr>
          <w:rFonts w:cstheme="minorHAnsi"/>
          <w:bCs/>
          <w:color w:val="0070C0"/>
        </w:rPr>
      </w:pPr>
      <w:r>
        <w:rPr>
          <w:rFonts w:cstheme="minorHAnsi"/>
          <w:bCs/>
          <w:color w:val="0070C0"/>
        </w:rPr>
        <w:t>Secondly, we</w:t>
      </w:r>
      <w:r w:rsidRPr="000C4CAB">
        <w:rPr>
          <w:rFonts w:cstheme="minorHAnsi"/>
          <w:bCs/>
          <w:color w:val="0070C0"/>
        </w:rPr>
        <w:t xml:space="preserve"> analyzed the impact of </w:t>
      </w:r>
      <w:r>
        <w:rPr>
          <w:rFonts w:cstheme="minorHAnsi"/>
          <w:bCs/>
          <w:color w:val="0070C0"/>
        </w:rPr>
        <w:t xml:space="preserve">adding these social risk </w:t>
      </w:r>
      <w:r w:rsidRPr="000C4CAB">
        <w:rPr>
          <w:rFonts w:cstheme="minorHAnsi"/>
          <w:bCs/>
          <w:color w:val="0070C0"/>
        </w:rPr>
        <w:t>variables on overall model performance b</w:t>
      </w:r>
      <w:r>
        <w:rPr>
          <w:rFonts w:cstheme="minorHAnsi"/>
          <w:bCs/>
          <w:color w:val="0070C0"/>
        </w:rPr>
        <w:t xml:space="preserve">y looking at the </w:t>
      </w:r>
      <w:r w:rsidRPr="000C4CAB">
        <w:rPr>
          <w:rFonts w:cstheme="minorHAnsi"/>
          <w:bCs/>
          <w:color w:val="0070C0"/>
        </w:rPr>
        <w:t>differences in the ratio of observed to expected episode cost (O/E)</w:t>
      </w:r>
      <w:r>
        <w:rPr>
          <w:rFonts w:cstheme="minorHAnsi"/>
          <w:bCs/>
          <w:color w:val="0070C0"/>
        </w:rPr>
        <w:t xml:space="preserve"> with and without social factors in the risk adjustment model</w:t>
      </w:r>
      <w:r w:rsidR="00F05E4D">
        <w:rPr>
          <w:rFonts w:cstheme="minorHAnsi"/>
          <w:bCs/>
          <w:color w:val="0070C0"/>
        </w:rPr>
        <w:t xml:space="preserve">. </w:t>
      </w:r>
      <w:r w:rsidRPr="000C4CAB">
        <w:rPr>
          <w:rFonts w:cstheme="minorHAnsi"/>
          <w:bCs/>
          <w:color w:val="0070C0"/>
        </w:rPr>
        <w:t>When including social risk factors in our</w:t>
      </w:r>
      <w:r>
        <w:rPr>
          <w:rFonts w:cstheme="minorHAnsi"/>
          <w:bCs/>
          <w:color w:val="0070C0"/>
        </w:rPr>
        <w:t xml:space="preserve"> risk adjustment regression</w:t>
      </w:r>
      <w:r w:rsidRPr="000C4CAB">
        <w:rPr>
          <w:rFonts w:cstheme="minorHAnsi"/>
          <w:bCs/>
          <w:color w:val="0070C0"/>
        </w:rPr>
        <w:t xml:space="preserve">, the </w:t>
      </w:r>
      <w:r w:rsidRPr="00037FE8">
        <w:rPr>
          <w:rFonts w:cstheme="minorHAnsi"/>
          <w:bCs/>
          <w:color w:val="0070C0"/>
        </w:rPr>
        <w:t>minor difference</w:t>
      </w:r>
      <w:r>
        <w:rPr>
          <w:rFonts w:cstheme="minorHAnsi"/>
          <w:bCs/>
          <w:color w:val="0070C0"/>
        </w:rPr>
        <w:t>s</w:t>
      </w:r>
      <w:r w:rsidRPr="00037FE8">
        <w:rPr>
          <w:rFonts w:cstheme="minorHAnsi"/>
          <w:bCs/>
          <w:color w:val="0070C0"/>
        </w:rPr>
        <w:t xml:space="preserve"> in the O/E ratios</w:t>
      </w:r>
      <w:r>
        <w:rPr>
          <w:rFonts w:cstheme="minorHAnsi"/>
          <w:bCs/>
          <w:color w:val="0070C0"/>
        </w:rPr>
        <w:t>, even for providers at high or low extremes of risk,</w:t>
      </w:r>
      <w:r w:rsidRPr="00037FE8">
        <w:rPr>
          <w:rFonts w:cstheme="minorHAnsi"/>
          <w:bCs/>
          <w:color w:val="0070C0"/>
        </w:rPr>
        <w:t xml:space="preserve"> indicates</w:t>
      </w:r>
      <w:r>
        <w:rPr>
          <w:rFonts w:cstheme="minorHAnsi"/>
          <w:bCs/>
          <w:color w:val="0070C0"/>
        </w:rPr>
        <w:t xml:space="preserve"> </w:t>
      </w:r>
      <w:r w:rsidRPr="00037FE8">
        <w:rPr>
          <w:rFonts w:cstheme="minorHAnsi"/>
          <w:bCs/>
          <w:color w:val="0070C0"/>
        </w:rPr>
        <w:t xml:space="preserve">that social risk factor effects </w:t>
      </w:r>
      <w:r w:rsidRPr="00A66BC1">
        <w:rPr>
          <w:rFonts w:cstheme="minorHAnsi"/>
          <w:bCs/>
          <w:color w:val="0070C0"/>
        </w:rPr>
        <w:t>on the model performance are likely captured through existing risk adjustment variables. When including the social risk factors in risk adjustment, the measure scores for 92 percent of TINs and 95 percent of TIN-NPIs changed by ±0.03 or less. Please see Appendix Table 2b3.4b.3 for complete results.</w:t>
      </w:r>
    </w:p>
    <w:p w14:paraId="1C55FC9C" w14:textId="77777777" w:rsidR="00551FB8" w:rsidRPr="00A66BC1" w:rsidRDefault="00551FB8" w:rsidP="00551FB8">
      <w:pPr>
        <w:autoSpaceDE w:val="0"/>
        <w:autoSpaceDN w:val="0"/>
        <w:adjustRightInd w:val="0"/>
        <w:spacing w:after="0" w:line="240" w:lineRule="auto"/>
        <w:rPr>
          <w:rFonts w:cstheme="minorHAnsi"/>
          <w:bCs/>
          <w:color w:val="0070C0"/>
        </w:rPr>
      </w:pPr>
    </w:p>
    <w:p w14:paraId="29C8A120" w14:textId="65464831" w:rsidR="00551FB8" w:rsidRDefault="00551FB8" w:rsidP="00551FB8">
      <w:pPr>
        <w:autoSpaceDE w:val="0"/>
        <w:autoSpaceDN w:val="0"/>
        <w:adjustRightInd w:val="0"/>
        <w:spacing w:after="0" w:line="240" w:lineRule="auto"/>
        <w:rPr>
          <w:rFonts w:cstheme="minorHAnsi"/>
          <w:bCs/>
          <w:color w:val="0070C0"/>
        </w:rPr>
      </w:pPr>
      <w:r w:rsidRPr="00A66BC1">
        <w:rPr>
          <w:rFonts w:cstheme="minorHAnsi"/>
          <w:bCs/>
          <w:color w:val="0070C0"/>
        </w:rPr>
        <w:t>Finally, we analyzed the correlation between measure scores calculated with and without the social risk factors. The measure scores calculated with and without were highly correlated at both the TIN level, with a Pearson correlation coefficient of 0.989, and the TIN-NPI level with a correlation coefficient of 0.991. These results indicate that the inclusion of social risk</w:t>
      </w:r>
      <w:r>
        <w:rPr>
          <w:rFonts w:cstheme="minorHAnsi"/>
          <w:bCs/>
          <w:color w:val="0070C0"/>
        </w:rPr>
        <w:t xml:space="preserve"> factors in the current risk adjustment model would have a </w:t>
      </w:r>
      <w:r w:rsidRPr="00037FE8">
        <w:rPr>
          <w:rFonts w:cstheme="minorHAnsi"/>
          <w:bCs/>
          <w:color w:val="0070C0"/>
        </w:rPr>
        <w:t>limited</w:t>
      </w:r>
      <w:r>
        <w:rPr>
          <w:rFonts w:cstheme="minorHAnsi"/>
          <w:bCs/>
          <w:color w:val="0070C0"/>
        </w:rPr>
        <w:t xml:space="preserve"> effect on measure scores</w:t>
      </w:r>
      <w:r w:rsidR="00F05E4D">
        <w:rPr>
          <w:rFonts w:cstheme="minorHAnsi"/>
          <w:bCs/>
          <w:color w:val="0070C0"/>
        </w:rPr>
        <w:t xml:space="preserve">. </w:t>
      </w:r>
    </w:p>
    <w:p w14:paraId="10DA01CC" w14:textId="77777777" w:rsidR="00551FB8" w:rsidRDefault="00551FB8" w:rsidP="00551FB8">
      <w:pPr>
        <w:autoSpaceDE w:val="0"/>
        <w:autoSpaceDN w:val="0"/>
        <w:adjustRightInd w:val="0"/>
        <w:spacing w:after="0" w:line="240" w:lineRule="auto"/>
        <w:rPr>
          <w:rFonts w:cstheme="minorHAnsi"/>
          <w:bCs/>
          <w:color w:val="0070C0"/>
        </w:rPr>
      </w:pPr>
    </w:p>
    <w:p w14:paraId="1683B94B" w14:textId="77777777" w:rsidR="00551FB8" w:rsidRDefault="00551FB8" w:rsidP="00551FB8">
      <w:pPr>
        <w:autoSpaceDE w:val="0"/>
        <w:autoSpaceDN w:val="0"/>
        <w:adjustRightInd w:val="0"/>
        <w:spacing w:after="0" w:line="240" w:lineRule="auto"/>
        <w:rPr>
          <w:rFonts w:cstheme="minorHAnsi"/>
          <w:bCs/>
          <w:color w:val="0070C0"/>
        </w:rPr>
      </w:pPr>
      <w:r>
        <w:rPr>
          <w:rFonts w:cstheme="minorHAnsi"/>
          <w:bCs/>
          <w:color w:val="0070C0"/>
        </w:rPr>
        <w:t>Due to</w:t>
      </w:r>
      <w:r w:rsidRPr="00D74E6E">
        <w:rPr>
          <w:rFonts w:cstheme="minorHAnsi"/>
          <w:bCs/>
          <w:color w:val="0070C0"/>
        </w:rPr>
        <w:t xml:space="preserve"> </w:t>
      </w:r>
      <w:r>
        <w:rPr>
          <w:rFonts w:cstheme="minorHAnsi"/>
          <w:bCs/>
          <w:color w:val="0070C0"/>
        </w:rPr>
        <w:t>the inconsistent direction and limited impact of social risk factor effects under the current risk adjustment model</w:t>
      </w:r>
      <w:r w:rsidRPr="00D74E6E">
        <w:rPr>
          <w:rFonts w:cstheme="minorHAnsi"/>
          <w:bCs/>
          <w:color w:val="0070C0"/>
        </w:rPr>
        <w:t xml:space="preserve">, we </w:t>
      </w:r>
      <w:r>
        <w:rPr>
          <w:rFonts w:cstheme="minorHAnsi"/>
          <w:bCs/>
          <w:color w:val="0070C0"/>
        </w:rPr>
        <w:t>believe the Knee Arthroplasty measure risk adjustment model sufficiently accounts for the effects of social risk factor on clinician measure scores.</w:t>
      </w:r>
    </w:p>
    <w:p w14:paraId="36068492" w14:textId="77777777" w:rsidR="00DE0588" w:rsidRPr="00001D73" w:rsidRDefault="00DE0588"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Pr="00C86F90" w:rsidRDefault="00001D73" w:rsidP="00092566">
      <w:pPr>
        <w:autoSpaceDE w:val="0"/>
        <w:autoSpaceDN w:val="0"/>
        <w:adjustRightInd w:val="0"/>
        <w:spacing w:after="0" w:line="240" w:lineRule="auto"/>
        <w:rPr>
          <w:rFonts w:cstheme="minorHAnsi"/>
          <w:b/>
          <w:bCs/>
        </w:rPr>
      </w:pPr>
      <w:r w:rsidRPr="00C86F90">
        <w:rPr>
          <w:rFonts w:cstheme="minorHAnsi"/>
          <w:bCs/>
          <w:i/>
        </w:rPr>
        <w:t>Provide</w:t>
      </w:r>
      <w:r w:rsidR="00092566" w:rsidRPr="00C86F90">
        <w:rPr>
          <w:rFonts w:cstheme="minorHAnsi"/>
          <w:bCs/>
          <w:i/>
        </w:rPr>
        <w:t xml:space="preserve"> the statistical results from testing the approach to controlling for differences in patient characteristics (case mix)</w:t>
      </w:r>
      <w:r w:rsidRPr="00C86F90">
        <w:rPr>
          <w:rFonts w:cstheme="minorHAnsi"/>
          <w:bCs/>
          <w:i/>
        </w:rPr>
        <w:t xml:space="preserve"> below</w:t>
      </w:r>
      <w:r w:rsidRPr="00C86F90">
        <w:rPr>
          <w:rFonts w:cstheme="minorHAnsi"/>
          <w:bCs/>
        </w:rPr>
        <w:t>.</w:t>
      </w:r>
      <w:r w:rsidR="00092566" w:rsidRPr="00C86F90">
        <w:rPr>
          <w:rFonts w:cstheme="minorHAnsi"/>
          <w:bCs/>
        </w:rPr>
        <w:br/>
      </w:r>
      <w:r w:rsidR="001F7A20" w:rsidRPr="00C86F90">
        <w:rPr>
          <w:rFonts w:cstheme="minorHAnsi"/>
          <w:b/>
          <w:bCs/>
          <w:i/>
        </w:rPr>
        <w:t>If</w:t>
      </w:r>
      <w:r w:rsidR="00743E46" w:rsidRPr="00C86F90">
        <w:rPr>
          <w:rFonts w:cstheme="minorHAnsi"/>
          <w:b/>
          <w:bCs/>
          <w:i/>
        </w:rPr>
        <w:t xml:space="preserve"> stratified, skip to </w:t>
      </w:r>
      <w:hyperlink w:anchor="question2b49" w:history="1">
        <w:r w:rsidR="009C7513" w:rsidRPr="00C86F90">
          <w:rPr>
            <w:rStyle w:val="Hyperlink"/>
            <w:rFonts w:cstheme="minorHAnsi"/>
            <w:b/>
            <w:bCs/>
            <w:i/>
          </w:rPr>
          <w:t>2b3.9</w:t>
        </w:r>
      </w:hyperlink>
    </w:p>
    <w:p w14:paraId="0CABCFFC" w14:textId="77777777" w:rsidR="00743E46" w:rsidRPr="00C86F90" w:rsidRDefault="00743E46" w:rsidP="00092566">
      <w:pPr>
        <w:autoSpaceDE w:val="0"/>
        <w:autoSpaceDN w:val="0"/>
        <w:adjustRightInd w:val="0"/>
        <w:spacing w:after="0" w:line="240" w:lineRule="auto"/>
        <w:rPr>
          <w:rFonts w:cstheme="minorHAnsi"/>
          <w:b/>
          <w:bCs/>
        </w:rPr>
      </w:pPr>
    </w:p>
    <w:p w14:paraId="6E8BA1BC" w14:textId="77777777" w:rsidR="00551FB8" w:rsidRPr="000C4CAB" w:rsidRDefault="00551FB8" w:rsidP="00551FB8">
      <w:pPr>
        <w:autoSpaceDE w:val="0"/>
        <w:autoSpaceDN w:val="0"/>
        <w:adjustRightInd w:val="0"/>
        <w:spacing w:after="0" w:line="240" w:lineRule="auto"/>
        <w:rPr>
          <w:rFonts w:cstheme="minorHAnsi"/>
          <w:bCs/>
          <w:color w:val="0070C0"/>
        </w:rPr>
      </w:pPr>
      <w:r w:rsidRPr="00C86F90">
        <w:rPr>
          <w:rFonts w:cstheme="minorHAnsi"/>
          <w:bCs/>
          <w:color w:val="0070C0"/>
        </w:rPr>
        <w:t>To analyze the validity of current risk adjustment model, we examined three analyses: (a) R-squared and adjusted R-squared for the regression models, (b) predictive</w:t>
      </w:r>
      <w:r w:rsidRPr="000C4CAB">
        <w:rPr>
          <w:rFonts w:cstheme="minorHAnsi"/>
          <w:bCs/>
          <w:color w:val="0070C0"/>
        </w:rPr>
        <w:t xml:space="preserve"> ratios to examine the fit of the models at different l</w:t>
      </w:r>
      <w:r>
        <w:rPr>
          <w:rFonts w:cstheme="minorHAnsi"/>
          <w:bCs/>
          <w:color w:val="0070C0"/>
        </w:rPr>
        <w:t>evels of patient complexity,</w:t>
      </w:r>
      <w:r w:rsidRPr="000C4CAB">
        <w:rPr>
          <w:rFonts w:cstheme="minorHAnsi"/>
          <w:bCs/>
          <w:color w:val="0070C0"/>
        </w:rPr>
        <w:t xml:space="preserve"> and (c) coefficient estimates, standard errors, and p-values </w:t>
      </w:r>
      <w:r w:rsidRPr="00F26445">
        <w:rPr>
          <w:rFonts w:cstheme="minorHAnsi"/>
          <w:bCs/>
          <w:color w:val="0070C0"/>
        </w:rPr>
        <w:t>for each sub-group.</w:t>
      </w:r>
      <w:r w:rsidRPr="000C4CAB">
        <w:rPr>
          <w:rFonts w:cstheme="minorHAnsi"/>
          <w:bCs/>
          <w:color w:val="0070C0"/>
        </w:rPr>
        <w:t xml:space="preserve"> </w:t>
      </w:r>
    </w:p>
    <w:p w14:paraId="7DC8895A" w14:textId="52D966EA" w:rsidR="00551FB8" w:rsidRPr="008D3EB1" w:rsidRDefault="00551FB8" w:rsidP="00551FB8">
      <w:pPr>
        <w:pStyle w:val="ListParagraph"/>
        <w:numPr>
          <w:ilvl w:val="0"/>
          <w:numId w:val="25"/>
        </w:numPr>
        <w:autoSpaceDE w:val="0"/>
        <w:autoSpaceDN w:val="0"/>
        <w:adjustRightInd w:val="0"/>
        <w:spacing w:after="0" w:line="240" w:lineRule="auto"/>
        <w:rPr>
          <w:rFonts w:cstheme="minorHAnsi"/>
          <w:bCs/>
          <w:color w:val="0070C0"/>
        </w:rPr>
      </w:pPr>
      <w:r w:rsidRPr="008D3EB1">
        <w:rPr>
          <w:rFonts w:cstheme="minorHAnsi"/>
          <w:bCs/>
          <w:i/>
          <w:color w:val="0070C0"/>
        </w:rPr>
        <w:t>R-squared and adjusted R-squared</w:t>
      </w:r>
      <w:r w:rsidRPr="008D3EB1">
        <w:rPr>
          <w:rFonts w:cstheme="minorHAnsi"/>
          <w:bCs/>
          <w:color w:val="0070C0"/>
        </w:rPr>
        <w:t xml:space="preserve"> were calculated for the measure overall as well as for each sub-group. The results should be evaluated in the context of the service assignment rules, which indicate which costs are counted in the measures and which costs are not counted. This is an important distinction from all-cost measures, as a low R-squared does not necessarily indicate that a measure reflects variation unrelated to clinical care, while a high R-squared does not necessarily indicate the opposite; instead, the risk adjustment models must be evaluated in concert with the service assignment rules</w:t>
      </w:r>
      <w:r w:rsidR="004B41F3" w:rsidRPr="008D3EB1">
        <w:rPr>
          <w:rFonts w:cstheme="minorHAnsi"/>
          <w:bCs/>
          <w:color w:val="0070C0"/>
        </w:rPr>
        <w:t>. These results are discussed in Section 2b3.6.</w:t>
      </w:r>
    </w:p>
    <w:p w14:paraId="728B889C" w14:textId="14450A25" w:rsidR="004B41F3" w:rsidRPr="008D3EB1" w:rsidRDefault="00551FB8" w:rsidP="00A92246">
      <w:pPr>
        <w:pStyle w:val="ListParagraph"/>
        <w:numPr>
          <w:ilvl w:val="0"/>
          <w:numId w:val="25"/>
        </w:numPr>
        <w:autoSpaceDE w:val="0"/>
        <w:autoSpaceDN w:val="0"/>
        <w:adjustRightInd w:val="0"/>
        <w:spacing w:after="0" w:line="240" w:lineRule="auto"/>
        <w:rPr>
          <w:rFonts w:cstheme="minorHAnsi"/>
          <w:bCs/>
          <w:color w:val="0070C0"/>
        </w:rPr>
      </w:pPr>
      <w:r w:rsidRPr="008D3EB1">
        <w:rPr>
          <w:rFonts w:cstheme="minorHAnsi"/>
          <w:bCs/>
          <w:color w:val="0070C0"/>
        </w:rPr>
        <w:t xml:space="preserve">The </w:t>
      </w:r>
      <w:r w:rsidRPr="008D3EB1">
        <w:rPr>
          <w:rFonts w:cstheme="minorHAnsi"/>
          <w:bCs/>
          <w:i/>
          <w:color w:val="0070C0"/>
        </w:rPr>
        <w:t>predictive ratios</w:t>
      </w:r>
      <w:r w:rsidRPr="008D3EB1">
        <w:rPr>
          <w:rFonts w:cstheme="minorHAnsi"/>
          <w:bCs/>
          <w:color w:val="0070C0"/>
        </w:rPr>
        <w:t xml:space="preserve"> aim to examine the fit of the model at different levels of patient complexity to examine the model’s ability to predict both very low and high cost episodes. Specifically, we created a “risk decile” for each episode calculated as the expected cost values from each episode divided by the national average expected cost value</w:t>
      </w:r>
      <w:r w:rsidR="00F05E4D">
        <w:rPr>
          <w:rFonts w:cstheme="minorHAnsi"/>
          <w:bCs/>
          <w:color w:val="0070C0"/>
        </w:rPr>
        <w:t xml:space="preserve">. </w:t>
      </w:r>
      <w:r w:rsidR="00FD1463" w:rsidRPr="008D3EB1">
        <w:rPr>
          <w:rFonts w:cstheme="minorHAnsi"/>
          <w:bCs/>
          <w:color w:val="0070C0"/>
        </w:rPr>
        <w:t xml:space="preserve">After arranging episodes into deciles based on the risk, we calculated the average predictive ratio for each decile by using the formula of </w:t>
      </w:r>
      <w:proofErr w:type="gramStart"/>
      <w:r w:rsidR="00FD1463" w:rsidRPr="008D3EB1">
        <w:rPr>
          <w:rFonts w:cstheme="minorHAnsi"/>
          <w:bCs/>
          <w:color w:val="0070C0"/>
        </w:rPr>
        <w:t>average(</w:t>
      </w:r>
      <w:proofErr w:type="gramEnd"/>
      <w:r w:rsidR="00FD1463" w:rsidRPr="008D3EB1">
        <w:rPr>
          <w:rFonts w:cstheme="minorHAnsi"/>
          <w:bCs/>
          <w:color w:val="0070C0"/>
        </w:rPr>
        <w:t>expected cost)/average(observed cost) for all episodes in each decile</w:t>
      </w:r>
      <w:r w:rsidRPr="008D3EB1">
        <w:rPr>
          <w:rFonts w:cstheme="minorHAnsi"/>
          <w:bCs/>
          <w:color w:val="0070C0"/>
        </w:rPr>
        <w:t>.</w:t>
      </w:r>
      <w:r w:rsidR="004B41F3" w:rsidRPr="008D3EB1">
        <w:rPr>
          <w:rFonts w:cstheme="minorHAnsi"/>
          <w:bCs/>
          <w:color w:val="0070C0"/>
        </w:rPr>
        <w:t xml:space="preserve"> These are discussed in Section 2b3.8.</w:t>
      </w:r>
    </w:p>
    <w:p w14:paraId="3C18083E" w14:textId="74DE80C8" w:rsidR="000725A0" w:rsidRPr="00551FB8" w:rsidRDefault="00551FB8" w:rsidP="000725A0">
      <w:pPr>
        <w:pStyle w:val="ListParagraph"/>
        <w:numPr>
          <w:ilvl w:val="0"/>
          <w:numId w:val="25"/>
        </w:numPr>
        <w:autoSpaceDE w:val="0"/>
        <w:autoSpaceDN w:val="0"/>
        <w:adjustRightInd w:val="0"/>
        <w:spacing w:after="0" w:line="240" w:lineRule="auto"/>
        <w:rPr>
          <w:rFonts w:cstheme="minorHAnsi"/>
          <w:bCs/>
          <w:color w:val="0070C0"/>
        </w:rPr>
      </w:pPr>
      <w:r w:rsidRPr="008D3EB1">
        <w:rPr>
          <w:rFonts w:cstheme="minorHAnsi"/>
          <w:bCs/>
          <w:i/>
          <w:color w:val="0070C0"/>
        </w:rPr>
        <w:t>Coefficient estimates, standard errors, and p-values</w:t>
      </w:r>
      <w:r w:rsidRPr="008D3EB1">
        <w:rPr>
          <w:rFonts w:cstheme="minorHAnsi"/>
          <w:bCs/>
          <w:color w:val="0070C0"/>
        </w:rPr>
        <w:t xml:space="preserve"> were run for each sub-group to consider the extent to which the coefficients for the risk factor covariates are predictive of episode cost.</w:t>
      </w:r>
      <w:r w:rsidRPr="000C4CAB">
        <w:rPr>
          <w:rFonts w:cstheme="minorHAnsi"/>
          <w:bCs/>
          <w:color w:val="0070C0"/>
        </w:rPr>
        <w:t xml:space="preserve"> </w:t>
      </w:r>
      <w:r w:rsidRPr="00067CA3">
        <w:rPr>
          <w:rFonts w:cstheme="minorHAnsi"/>
          <w:bCs/>
          <w:color w:val="0070C0"/>
        </w:rPr>
        <w:t>Results for individual risk adjustment variables should be viewed in the context of the entire model and set of sub-groups, rather than being analyzed individually. For instance, coefficients indicate the incremental effect of a model variable, holding all other variables fixed. As another example, interactions between model variables must be interpreted in concert with the effects of those variables in isolation. Predictive ratios are provided to aid in the overall assessment of the predictive ability of the risk adjustment models.</w:t>
      </w:r>
      <w:r w:rsidR="00F922B0" w:rsidRPr="00F922B0">
        <w:rPr>
          <w:rFonts w:cstheme="minorHAnsi"/>
          <w:bCs/>
          <w:color w:val="0070C0"/>
        </w:rPr>
        <w:t xml:space="preserve"> </w:t>
      </w:r>
      <w:r w:rsidR="00F922B0">
        <w:rPr>
          <w:rFonts w:cstheme="minorHAnsi"/>
          <w:bCs/>
          <w:color w:val="0070C0"/>
        </w:rPr>
        <w:t>The</w:t>
      </w:r>
      <w:r w:rsidR="004B41F3">
        <w:rPr>
          <w:rFonts w:cstheme="minorHAnsi"/>
          <w:bCs/>
          <w:color w:val="0070C0"/>
        </w:rPr>
        <w:t xml:space="preserve"> coefficient</w:t>
      </w:r>
      <w:r w:rsidR="00F922B0">
        <w:rPr>
          <w:rFonts w:cstheme="minorHAnsi"/>
          <w:bCs/>
          <w:color w:val="0070C0"/>
        </w:rPr>
        <w:t xml:space="preserve"> results are provided in Appendix Table 2</w:t>
      </w:r>
      <w:r w:rsidR="006C43CC">
        <w:rPr>
          <w:rFonts w:cstheme="minorHAnsi"/>
          <w:bCs/>
          <w:color w:val="0070C0"/>
        </w:rPr>
        <w:t>b</w:t>
      </w:r>
      <w:r w:rsidR="00F922B0">
        <w:rPr>
          <w:rFonts w:cstheme="minorHAnsi"/>
          <w:bCs/>
          <w:color w:val="0070C0"/>
        </w:rPr>
        <w:t>.3.1.1.</w:t>
      </w:r>
      <w:r w:rsidR="00F05E4D">
        <w:rPr>
          <w:rFonts w:cstheme="minorHAnsi"/>
          <w:bCs/>
          <w:color w:val="0070C0"/>
        </w:rPr>
        <w:t xml:space="preserve"> </w:t>
      </w:r>
      <w:proofErr w:type="gramStart"/>
      <w:r w:rsidR="00F05E4D">
        <w:rPr>
          <w:rFonts w:cstheme="minorHAnsi"/>
          <w:bCs/>
          <w:color w:val="0070C0"/>
        </w:rPr>
        <w:t>and</w:t>
      </w:r>
      <w:proofErr w:type="gramEnd"/>
      <w:r w:rsidR="00F05E4D">
        <w:rPr>
          <w:rFonts w:cstheme="minorHAnsi"/>
          <w:bCs/>
          <w:color w:val="0070C0"/>
        </w:rPr>
        <w:t xml:space="preserve"> Table 2b3.8.</w:t>
      </w:r>
    </w:p>
    <w:p w14:paraId="1BA13B77" w14:textId="77777777" w:rsidR="000725A0" w:rsidRDefault="000725A0" w:rsidP="00092566">
      <w:pPr>
        <w:autoSpaceDE w:val="0"/>
        <w:autoSpaceDN w:val="0"/>
        <w:adjustRightInd w:val="0"/>
        <w:spacing w:after="0" w:line="240" w:lineRule="auto"/>
        <w:rPr>
          <w:rFonts w:cstheme="minorHAnsi"/>
          <w:b/>
          <w:bCs/>
        </w:rPr>
      </w:pPr>
    </w:p>
    <w:p w14:paraId="13D06B7C" w14:textId="0AA043E4" w:rsidR="0048375B" w:rsidRDefault="00743E46" w:rsidP="000725A0">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48A0DEF1" w14:textId="77777777" w:rsidR="00F05E4D" w:rsidRDefault="00F05E4D" w:rsidP="000725A0">
      <w:pPr>
        <w:autoSpaceDE w:val="0"/>
        <w:autoSpaceDN w:val="0"/>
        <w:adjustRightInd w:val="0"/>
        <w:spacing w:after="0" w:line="240" w:lineRule="auto"/>
        <w:rPr>
          <w:rFonts w:cstheme="minorHAnsi"/>
          <w:bCs/>
          <w:color w:val="0070C0"/>
        </w:rPr>
      </w:pPr>
    </w:p>
    <w:p w14:paraId="1AC7A921" w14:textId="0167EB26" w:rsidR="001767C0" w:rsidRDefault="000725A0" w:rsidP="000725A0">
      <w:pPr>
        <w:autoSpaceDE w:val="0"/>
        <w:autoSpaceDN w:val="0"/>
        <w:adjustRightInd w:val="0"/>
        <w:spacing w:after="0" w:line="240" w:lineRule="auto"/>
        <w:rPr>
          <w:rFonts w:cstheme="minorHAnsi"/>
          <w:bCs/>
          <w:color w:val="0070C0"/>
        </w:rPr>
      </w:pPr>
      <w:r w:rsidRPr="00FE4981">
        <w:rPr>
          <w:rFonts w:cstheme="minorHAnsi"/>
          <w:bCs/>
          <w:color w:val="0070C0"/>
        </w:rPr>
        <w:t>The overall R-squared</w:t>
      </w:r>
      <w:r w:rsidR="007C7A63" w:rsidRPr="00FE4981">
        <w:rPr>
          <w:rFonts w:cstheme="minorHAnsi"/>
          <w:bCs/>
          <w:color w:val="0070C0"/>
        </w:rPr>
        <w:t xml:space="preserve"> for </w:t>
      </w:r>
      <w:r w:rsidR="009318BF" w:rsidRPr="00FE4981">
        <w:rPr>
          <w:rFonts w:cstheme="minorHAnsi"/>
          <w:bCs/>
          <w:color w:val="0070C0"/>
        </w:rPr>
        <w:t xml:space="preserve">the </w:t>
      </w:r>
      <w:r w:rsidR="00C72358" w:rsidRPr="00FE4981">
        <w:rPr>
          <w:rFonts w:cstheme="minorHAnsi"/>
          <w:bCs/>
          <w:color w:val="0070C0"/>
        </w:rPr>
        <w:t xml:space="preserve">Knee Arthroplasty </w:t>
      </w:r>
      <w:r w:rsidR="009318BF" w:rsidRPr="00FE4981">
        <w:rPr>
          <w:rFonts w:cstheme="minorHAnsi"/>
          <w:bCs/>
          <w:color w:val="0070C0"/>
        </w:rPr>
        <w:t>cost measure</w:t>
      </w:r>
      <w:r w:rsidRPr="00FE4981">
        <w:rPr>
          <w:rFonts w:cstheme="minorHAnsi"/>
          <w:bCs/>
          <w:color w:val="0070C0"/>
        </w:rPr>
        <w:t>, calculated by</w:t>
      </w:r>
      <w:r w:rsidR="007C7A63" w:rsidRPr="00FE4981">
        <w:rPr>
          <w:rFonts w:cstheme="minorHAnsi"/>
          <w:bCs/>
          <w:color w:val="0070C0"/>
        </w:rPr>
        <w:t xml:space="preserve"> dividing explained sum of </w:t>
      </w:r>
      <w:r w:rsidR="009318BF" w:rsidRPr="00FE4981">
        <w:rPr>
          <w:rFonts w:cstheme="minorHAnsi"/>
          <w:bCs/>
          <w:color w:val="0070C0"/>
        </w:rPr>
        <w:t>squares by total sum of squares</w:t>
      </w:r>
      <w:r w:rsidR="00FE4981" w:rsidRPr="00FE4981">
        <w:rPr>
          <w:rFonts w:cstheme="minorHAnsi"/>
          <w:bCs/>
          <w:color w:val="0070C0"/>
        </w:rPr>
        <w:t xml:space="preserve"> is 0.279</w:t>
      </w:r>
      <w:r w:rsidR="00536E36" w:rsidRPr="00FE4981">
        <w:rPr>
          <w:rFonts w:cstheme="minorHAnsi"/>
          <w:bCs/>
          <w:color w:val="0070C0"/>
        </w:rPr>
        <w:t xml:space="preserve">, </w:t>
      </w:r>
      <w:r w:rsidR="00FE4981" w:rsidRPr="00FE4981">
        <w:rPr>
          <w:rFonts w:cstheme="minorHAnsi"/>
          <w:bCs/>
          <w:color w:val="0070C0"/>
        </w:rPr>
        <w:t>and</w:t>
      </w:r>
      <w:r w:rsidR="00536E36" w:rsidRPr="00FE4981">
        <w:rPr>
          <w:rFonts w:cstheme="minorHAnsi"/>
          <w:bCs/>
          <w:color w:val="0070C0"/>
        </w:rPr>
        <w:t xml:space="preserve"> the adjusted R-squared</w:t>
      </w:r>
      <w:r w:rsidRPr="00FE4981">
        <w:rPr>
          <w:rFonts w:cstheme="minorHAnsi"/>
          <w:bCs/>
          <w:color w:val="0070C0"/>
        </w:rPr>
        <w:t xml:space="preserve"> </w:t>
      </w:r>
      <w:r w:rsidR="004B41F3">
        <w:rPr>
          <w:rFonts w:cstheme="minorHAnsi"/>
          <w:bCs/>
          <w:color w:val="0070C0"/>
        </w:rPr>
        <w:t>is</w:t>
      </w:r>
      <w:r w:rsidRPr="00FE4981">
        <w:rPr>
          <w:rFonts w:cstheme="minorHAnsi"/>
          <w:bCs/>
          <w:color w:val="0070C0"/>
        </w:rPr>
        <w:t xml:space="preserve"> 0.</w:t>
      </w:r>
      <w:r w:rsidR="00FE4981" w:rsidRPr="00FE4981">
        <w:rPr>
          <w:rFonts w:cstheme="minorHAnsi"/>
          <w:bCs/>
          <w:color w:val="0070C0"/>
        </w:rPr>
        <w:t>278</w:t>
      </w:r>
      <w:r w:rsidRPr="00FE4981">
        <w:rPr>
          <w:rFonts w:cstheme="minorHAnsi"/>
          <w:bCs/>
          <w:color w:val="0070C0"/>
        </w:rPr>
        <w:t>.</w:t>
      </w:r>
      <w:r w:rsidR="00067CA3">
        <w:rPr>
          <w:rFonts w:cstheme="minorHAnsi"/>
          <w:bCs/>
          <w:color w:val="0070C0"/>
        </w:rPr>
        <w:t xml:space="preserve"> </w:t>
      </w:r>
    </w:p>
    <w:p w14:paraId="5CB7614E" w14:textId="77777777" w:rsidR="000725A0" w:rsidRDefault="000725A0" w:rsidP="000725A0">
      <w:pPr>
        <w:autoSpaceDE w:val="0"/>
        <w:autoSpaceDN w:val="0"/>
        <w:adjustRightInd w:val="0"/>
        <w:spacing w:after="0" w:line="240" w:lineRule="auto"/>
        <w:rPr>
          <w:rFonts w:cstheme="minorHAnsi"/>
          <w:bCs/>
          <w:color w:val="0070C0"/>
        </w:rPr>
      </w:pPr>
    </w:p>
    <w:p w14:paraId="021CC77B" w14:textId="5E95A7CE" w:rsidR="000725A0" w:rsidRPr="002C278F" w:rsidRDefault="006C43CC" w:rsidP="000725A0">
      <w:pPr>
        <w:autoSpaceDE w:val="0"/>
        <w:autoSpaceDN w:val="0"/>
        <w:adjustRightInd w:val="0"/>
        <w:spacing w:after="0" w:line="240" w:lineRule="auto"/>
        <w:rPr>
          <w:rFonts w:cstheme="minorHAnsi"/>
          <w:b/>
          <w:bCs/>
          <w:color w:val="0070C0"/>
        </w:rPr>
      </w:pPr>
      <w:r>
        <w:rPr>
          <w:rFonts w:cstheme="minorHAnsi"/>
          <w:bCs/>
          <w:color w:val="0070C0"/>
        </w:rPr>
        <w:t>Appendix Table 2b.3.1.1</w:t>
      </w:r>
      <w:r w:rsidR="00F05E4D">
        <w:rPr>
          <w:rFonts w:cstheme="minorHAnsi"/>
          <w:bCs/>
          <w:color w:val="0070C0"/>
        </w:rPr>
        <w:t xml:space="preserve"> </w:t>
      </w:r>
      <w:r w:rsidR="000725A0" w:rsidRPr="002C278F">
        <w:rPr>
          <w:rFonts w:cstheme="minorHAnsi"/>
          <w:bCs/>
          <w:color w:val="0070C0"/>
        </w:rPr>
        <w:t>also includes regression coefficients and standard errors for each of the covariates used in the risk adjustment models</w:t>
      </w:r>
      <w:r w:rsidR="00F05E4D">
        <w:rPr>
          <w:rFonts w:cstheme="minorHAnsi"/>
          <w:bCs/>
          <w:color w:val="0070C0"/>
        </w:rPr>
        <w:t xml:space="preserve">. </w:t>
      </w:r>
      <w:r w:rsidR="000725A0" w:rsidRPr="002C278F">
        <w:rPr>
          <w:rFonts w:cstheme="minorHAnsi"/>
          <w:bCs/>
          <w:color w:val="0070C0"/>
        </w:rPr>
        <w:t>More information on discrimination testing for the CMS-HCC model can be found at Pope et al. 2011.</w:t>
      </w:r>
      <w:r w:rsidR="000725A0" w:rsidRPr="002C278F">
        <w:rPr>
          <w:rFonts w:cstheme="minorHAnsi"/>
          <w:bCs/>
          <w:color w:val="0070C0"/>
          <w:vertAlign w:val="superscript"/>
        </w:rPr>
        <w:footnoteReference w:id="12"/>
      </w:r>
    </w:p>
    <w:p w14:paraId="0CABCFFD" w14:textId="79D5D7A7" w:rsidR="00001D73" w:rsidRPr="00001D73" w:rsidRDefault="00001D73" w:rsidP="00092566">
      <w:pPr>
        <w:autoSpaceDE w:val="0"/>
        <w:autoSpaceDN w:val="0"/>
        <w:adjustRightInd w:val="0"/>
        <w:spacing w:after="0" w:line="240" w:lineRule="auto"/>
        <w:rPr>
          <w:rFonts w:cstheme="minorHAnsi"/>
          <w:b/>
          <w:bCs/>
        </w:rPr>
      </w:pPr>
    </w:p>
    <w:p w14:paraId="2022FBA7" w14:textId="542D7F83" w:rsidR="001775F2" w:rsidRDefault="009C7513" w:rsidP="000725A0">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2E536506" w14:textId="77777777" w:rsidR="00F05E4D" w:rsidRDefault="00F05E4D" w:rsidP="000725A0">
      <w:pPr>
        <w:autoSpaceDE w:val="0"/>
        <w:autoSpaceDN w:val="0"/>
        <w:adjustRightInd w:val="0"/>
        <w:spacing w:after="0" w:line="240" w:lineRule="auto"/>
        <w:rPr>
          <w:rFonts w:cstheme="minorHAnsi"/>
          <w:bCs/>
          <w:color w:val="0070C0"/>
          <w:highlight w:val="yellow"/>
        </w:rPr>
      </w:pPr>
    </w:p>
    <w:p w14:paraId="173FCD02" w14:textId="77777777" w:rsidR="00B72FAC" w:rsidRDefault="0048375B" w:rsidP="00092566">
      <w:pPr>
        <w:autoSpaceDE w:val="0"/>
        <w:autoSpaceDN w:val="0"/>
        <w:adjustRightInd w:val="0"/>
        <w:spacing w:after="0" w:line="240" w:lineRule="auto"/>
        <w:rPr>
          <w:rFonts w:cstheme="minorHAnsi"/>
          <w:bCs/>
          <w:color w:val="0070C0"/>
          <w:highlight w:val="yellow"/>
        </w:rPr>
      </w:pPr>
      <w:r>
        <w:rPr>
          <w:rFonts w:cstheme="minorHAnsi"/>
          <w:bCs/>
          <w:color w:val="0070C0"/>
        </w:rPr>
        <w:t xml:space="preserve">We interpret calibration as how accurately the risk model’s predictions match the actual episode cost. For each of the risk factors included in the model, we calculate the average observed cost over expected cost ratio to demonstrate the model’s prediction accuracy. The average observed to </w:t>
      </w:r>
      <w:proofErr w:type="gramStart"/>
      <w:r>
        <w:rPr>
          <w:rFonts w:cstheme="minorHAnsi"/>
          <w:bCs/>
          <w:color w:val="0070C0"/>
        </w:rPr>
        <w:t>expected</w:t>
      </w:r>
      <w:proofErr w:type="gramEnd"/>
      <w:r>
        <w:rPr>
          <w:rFonts w:cstheme="minorHAnsi"/>
          <w:bCs/>
          <w:color w:val="0070C0"/>
        </w:rPr>
        <w:t xml:space="preserve"> cost is generally close to one across risk factors, indicating that the model is accurately predicting </w:t>
      </w:r>
      <w:r w:rsidR="006E6691">
        <w:rPr>
          <w:rFonts w:cstheme="minorHAnsi"/>
          <w:bCs/>
          <w:color w:val="0070C0"/>
        </w:rPr>
        <w:t xml:space="preserve">actual episode cost for that risk factor. Full results can be seen in </w:t>
      </w:r>
      <w:r w:rsidR="006E6691" w:rsidRPr="000D743C">
        <w:rPr>
          <w:rFonts w:cstheme="minorHAnsi"/>
          <w:bCs/>
          <w:color w:val="0070C0"/>
        </w:rPr>
        <w:t>Appendix</w:t>
      </w:r>
      <w:r w:rsidR="006E6691">
        <w:rPr>
          <w:rFonts w:cstheme="minorHAnsi"/>
          <w:bCs/>
          <w:color w:val="0070C0"/>
        </w:rPr>
        <w:t xml:space="preserve"> Table 2b3.1.</w:t>
      </w:r>
      <w:r w:rsidR="006E6691" w:rsidRPr="005042C7" w:rsidDel="0048375B">
        <w:rPr>
          <w:rFonts w:cstheme="minorHAnsi"/>
          <w:bCs/>
          <w:color w:val="0070C0"/>
          <w:highlight w:val="yellow"/>
        </w:rPr>
        <w:t xml:space="preserve"> </w:t>
      </w:r>
    </w:p>
    <w:p w14:paraId="0CABCFFE" w14:textId="57E7DDD4" w:rsidR="00001D73" w:rsidRDefault="00001D73" w:rsidP="00092566">
      <w:pPr>
        <w:autoSpaceDE w:val="0"/>
        <w:autoSpaceDN w:val="0"/>
        <w:adjustRightInd w:val="0"/>
        <w:spacing w:after="0" w:line="240" w:lineRule="auto"/>
        <w:rPr>
          <w:rFonts w:cstheme="minorHAnsi"/>
          <w:b/>
          <w:bCs/>
        </w:rPr>
      </w:pPr>
    </w:p>
    <w:p w14:paraId="50577331" w14:textId="77777777" w:rsidR="00F05E4D" w:rsidRDefault="009C7513" w:rsidP="00EC7B5D">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 xml:space="preserve">Risk Model Calibration – Risk decile plots or calibration </w:t>
      </w:r>
    </w:p>
    <w:p w14:paraId="21E84D99" w14:textId="45EAFABD" w:rsidR="000725A0" w:rsidRPr="00FE4981" w:rsidRDefault="00092566" w:rsidP="00EC7B5D">
      <w:pPr>
        <w:autoSpaceDE w:val="0"/>
        <w:autoSpaceDN w:val="0"/>
        <w:adjustRightInd w:val="0"/>
        <w:spacing w:after="0" w:line="240" w:lineRule="auto"/>
        <w:rPr>
          <w:rFonts w:cstheme="minorHAnsi"/>
          <w:bCs/>
          <w:color w:val="0070C0"/>
        </w:rPr>
      </w:pPr>
      <w:r w:rsidRPr="00A25024">
        <w:rPr>
          <w:rFonts w:cstheme="minorHAnsi"/>
          <w:bCs/>
        </w:rPr>
        <w:br/>
      </w:r>
      <w:r w:rsidR="00EC7B5D">
        <w:rPr>
          <w:rFonts w:cstheme="minorHAnsi"/>
          <w:bCs/>
          <w:color w:val="0070C0"/>
        </w:rPr>
        <w:t>As seen in Appendix Table 2b.3.8 showing</w:t>
      </w:r>
      <w:r w:rsidR="00EC7B5D" w:rsidRPr="00F80E30">
        <w:rPr>
          <w:rFonts w:cstheme="minorHAnsi"/>
          <w:bCs/>
          <w:color w:val="0070C0"/>
        </w:rPr>
        <w:t xml:space="preserve"> predictive ratios by risk decile for the measure</w:t>
      </w:r>
      <w:r w:rsidR="00EC7B5D">
        <w:rPr>
          <w:rFonts w:cstheme="minorHAnsi"/>
          <w:bCs/>
          <w:color w:val="0070C0"/>
        </w:rPr>
        <w:t xml:space="preserve">, </w:t>
      </w:r>
      <w:r w:rsidR="00EC7B5D" w:rsidRPr="00F80E30">
        <w:rPr>
          <w:rFonts w:cstheme="minorHAnsi"/>
          <w:bCs/>
          <w:color w:val="0070C0"/>
        </w:rPr>
        <w:t xml:space="preserve">the model has consistent predictive ratios across risk score deciles, </w:t>
      </w:r>
      <w:r w:rsidR="00FD1463">
        <w:rPr>
          <w:rFonts w:cstheme="minorHAnsi"/>
          <w:bCs/>
          <w:color w:val="0070C0"/>
        </w:rPr>
        <w:t>ranging from 0.99 to 1.01.</w:t>
      </w:r>
    </w:p>
    <w:p w14:paraId="0CABCFFF" w14:textId="7ECFB7AA" w:rsidR="00743E46" w:rsidRDefault="00743E46" w:rsidP="00092566">
      <w:pPr>
        <w:autoSpaceDE w:val="0"/>
        <w:autoSpaceDN w:val="0"/>
        <w:adjustRightInd w:val="0"/>
        <w:spacing w:after="0" w:line="240" w:lineRule="auto"/>
        <w:rPr>
          <w:rFonts w:cstheme="minorHAnsi"/>
          <w:b/>
        </w:rPr>
      </w:pPr>
    </w:p>
    <w:p w14:paraId="0CABD000" w14:textId="2277C090" w:rsidR="00092566" w:rsidRDefault="009C7513" w:rsidP="00092566">
      <w:pPr>
        <w:autoSpaceDE w:val="0"/>
        <w:autoSpaceDN w:val="0"/>
        <w:adjustRightInd w:val="0"/>
        <w:spacing w:after="0" w:line="240" w:lineRule="auto"/>
        <w:rPr>
          <w:rFonts w:cstheme="minorHAnsi"/>
          <w:bCs/>
        </w:rPr>
      </w:pPr>
      <w:bookmarkStart w:id="3" w:name="question2b49"/>
      <w:bookmarkEnd w:id="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4E73705" w14:textId="77777777" w:rsidR="000725A0" w:rsidRPr="00A25024" w:rsidRDefault="000725A0" w:rsidP="00092566">
      <w:pPr>
        <w:autoSpaceDE w:val="0"/>
        <w:autoSpaceDN w:val="0"/>
        <w:adjustRightInd w:val="0"/>
        <w:spacing w:after="0" w:line="240" w:lineRule="auto"/>
        <w:rPr>
          <w:rFonts w:cstheme="minorHAnsi"/>
          <w:bCs/>
        </w:rPr>
      </w:pPr>
    </w:p>
    <w:p w14:paraId="25B6AEA4" w14:textId="048CB371" w:rsidR="009318BF" w:rsidRDefault="009318BF" w:rsidP="000725A0">
      <w:pPr>
        <w:spacing w:after="0" w:line="240" w:lineRule="auto"/>
        <w:rPr>
          <w:rFonts w:cstheme="minorHAnsi"/>
          <w:bCs/>
          <w:color w:val="0070C0"/>
        </w:rPr>
      </w:pPr>
      <w:r>
        <w:rPr>
          <w:rFonts w:cstheme="minorHAnsi"/>
          <w:bCs/>
          <w:color w:val="0070C0"/>
        </w:rPr>
        <w:t>R</w:t>
      </w:r>
      <w:r w:rsidR="008A515A">
        <w:rPr>
          <w:rFonts w:cstheme="minorHAnsi"/>
          <w:bCs/>
          <w:color w:val="0070C0"/>
        </w:rPr>
        <w:t xml:space="preserve">esults indicate that the </w:t>
      </w:r>
      <w:r w:rsidR="007821FD">
        <w:rPr>
          <w:rFonts w:cstheme="minorHAnsi"/>
          <w:bCs/>
          <w:color w:val="0070C0"/>
        </w:rPr>
        <w:t xml:space="preserve">three </w:t>
      </w:r>
      <w:r>
        <w:rPr>
          <w:rFonts w:cstheme="minorHAnsi"/>
          <w:bCs/>
          <w:color w:val="0070C0"/>
        </w:rPr>
        <w:t xml:space="preserve">measure </w:t>
      </w:r>
      <w:r w:rsidR="008A515A">
        <w:rPr>
          <w:rFonts w:cstheme="minorHAnsi"/>
          <w:bCs/>
          <w:color w:val="0070C0"/>
        </w:rPr>
        <w:t xml:space="preserve">sub-groups have </w:t>
      </w:r>
      <w:r>
        <w:rPr>
          <w:rFonts w:cstheme="minorHAnsi"/>
          <w:bCs/>
          <w:color w:val="0070C0"/>
        </w:rPr>
        <w:t>varying</w:t>
      </w:r>
      <w:r w:rsidR="008A515A">
        <w:rPr>
          <w:rFonts w:cstheme="minorHAnsi"/>
          <w:bCs/>
          <w:color w:val="0070C0"/>
        </w:rPr>
        <w:t xml:space="preserve"> </w:t>
      </w:r>
      <w:r w:rsidR="00FD1463">
        <w:rPr>
          <w:rFonts w:cstheme="minorHAnsi"/>
          <w:bCs/>
          <w:color w:val="0070C0"/>
        </w:rPr>
        <w:t>measure scores</w:t>
      </w:r>
      <w:r w:rsidR="005E532A">
        <w:rPr>
          <w:rFonts w:cstheme="minorHAnsi"/>
          <w:bCs/>
          <w:color w:val="0070C0"/>
        </w:rPr>
        <w:t xml:space="preserve"> </w:t>
      </w:r>
      <w:r w:rsidR="005E532A" w:rsidRPr="00C72F30">
        <w:rPr>
          <w:rFonts w:cstheme="minorHAnsi"/>
          <w:bCs/>
          <w:color w:val="0070C0"/>
        </w:rPr>
        <w:t>(see Appendix Table 2b4.2)</w:t>
      </w:r>
      <w:r w:rsidR="005E532A">
        <w:rPr>
          <w:rFonts w:cstheme="minorHAnsi"/>
          <w:bCs/>
          <w:color w:val="0070C0"/>
        </w:rPr>
        <w:t xml:space="preserve">. Specifically, </w:t>
      </w:r>
      <w:r w:rsidR="006053AB">
        <w:rPr>
          <w:rFonts w:cstheme="minorHAnsi"/>
          <w:bCs/>
          <w:color w:val="0070C0"/>
        </w:rPr>
        <w:t>bilateral</w:t>
      </w:r>
      <w:r w:rsidR="006053AB" w:rsidRPr="00C72F30">
        <w:rPr>
          <w:rFonts w:cstheme="minorHAnsi"/>
          <w:bCs/>
          <w:color w:val="0070C0"/>
        </w:rPr>
        <w:t xml:space="preserve"> </w:t>
      </w:r>
      <w:r w:rsidR="005E532A">
        <w:rPr>
          <w:rFonts w:cstheme="minorHAnsi"/>
          <w:bCs/>
          <w:color w:val="0070C0"/>
        </w:rPr>
        <w:t xml:space="preserve">total knee </w:t>
      </w:r>
      <w:r w:rsidR="005E532A" w:rsidRPr="00C72F30">
        <w:rPr>
          <w:rFonts w:cstheme="minorHAnsi"/>
          <w:bCs/>
          <w:color w:val="0070C0"/>
        </w:rPr>
        <w:t xml:space="preserve">episodes are </w:t>
      </w:r>
      <w:r w:rsidR="005E532A">
        <w:rPr>
          <w:rFonts w:cstheme="minorHAnsi"/>
          <w:bCs/>
          <w:color w:val="0070C0"/>
        </w:rPr>
        <w:t>substantially more</w:t>
      </w:r>
      <w:r w:rsidR="006053AB">
        <w:rPr>
          <w:rFonts w:cstheme="minorHAnsi"/>
          <w:bCs/>
          <w:color w:val="0070C0"/>
        </w:rPr>
        <w:t xml:space="preserve"> expensive than unilateral total knee episodes</w:t>
      </w:r>
      <w:r w:rsidR="005E532A" w:rsidRPr="00C72F30">
        <w:rPr>
          <w:rFonts w:cstheme="minorHAnsi"/>
          <w:bCs/>
          <w:color w:val="0070C0"/>
        </w:rPr>
        <w:t xml:space="preserve"> (</w:t>
      </w:r>
      <w:r w:rsidR="004D6692">
        <w:rPr>
          <w:rFonts w:cstheme="minorHAnsi"/>
          <w:bCs/>
          <w:color w:val="0070C0"/>
        </w:rPr>
        <w:t xml:space="preserve">mean </w:t>
      </w:r>
      <w:r w:rsidR="004D6692" w:rsidRPr="008D3EB1">
        <w:rPr>
          <w:rFonts w:cstheme="minorHAnsi"/>
          <w:bCs/>
          <w:color w:val="0070C0"/>
        </w:rPr>
        <w:t xml:space="preserve">scores of </w:t>
      </w:r>
      <w:r w:rsidR="005E532A" w:rsidRPr="008D3EB1">
        <w:rPr>
          <w:rFonts w:cstheme="minorHAnsi"/>
          <w:bCs/>
          <w:color w:val="0070C0"/>
        </w:rPr>
        <w:t>$32,101</w:t>
      </w:r>
      <w:r w:rsidR="006053AB" w:rsidRPr="008D3EB1">
        <w:rPr>
          <w:rFonts w:cstheme="minorHAnsi"/>
          <w:bCs/>
          <w:color w:val="0070C0"/>
        </w:rPr>
        <w:t xml:space="preserve"> compared to</w:t>
      </w:r>
      <w:r w:rsidR="005E532A" w:rsidRPr="008D3EB1">
        <w:rPr>
          <w:rFonts w:cstheme="minorHAnsi"/>
          <w:bCs/>
          <w:color w:val="0070C0"/>
        </w:rPr>
        <w:t xml:space="preserve"> $19,488</w:t>
      </w:r>
      <w:r w:rsidR="006053AB" w:rsidRPr="008D3EB1">
        <w:rPr>
          <w:rFonts w:cstheme="minorHAnsi"/>
          <w:bCs/>
          <w:color w:val="0070C0"/>
        </w:rPr>
        <w:t xml:space="preserve"> </w:t>
      </w:r>
      <w:r w:rsidR="005E532A" w:rsidRPr="008D3EB1">
        <w:rPr>
          <w:rFonts w:cstheme="minorHAnsi"/>
          <w:bCs/>
          <w:color w:val="0070C0"/>
        </w:rPr>
        <w:t>at the TIN level, and $</w:t>
      </w:r>
      <w:r w:rsidR="006053AB" w:rsidRPr="008D3EB1">
        <w:rPr>
          <w:rFonts w:cstheme="minorHAnsi"/>
          <w:bCs/>
          <w:color w:val="0070C0"/>
        </w:rPr>
        <w:t>31,241</w:t>
      </w:r>
      <w:r w:rsidR="005E532A" w:rsidRPr="008D3EB1">
        <w:rPr>
          <w:rFonts w:cstheme="minorHAnsi"/>
          <w:bCs/>
          <w:color w:val="0070C0"/>
        </w:rPr>
        <w:t xml:space="preserve"> compared to $</w:t>
      </w:r>
      <w:r w:rsidR="006053AB" w:rsidRPr="008D3EB1">
        <w:rPr>
          <w:rFonts w:cstheme="minorHAnsi"/>
          <w:bCs/>
          <w:color w:val="0070C0"/>
        </w:rPr>
        <w:t xml:space="preserve">18,856 </w:t>
      </w:r>
      <w:r w:rsidR="005E532A" w:rsidRPr="008D3EB1">
        <w:rPr>
          <w:rFonts w:cstheme="minorHAnsi"/>
          <w:bCs/>
          <w:color w:val="0070C0"/>
        </w:rPr>
        <w:t>at the TIN-NPI level).</w:t>
      </w:r>
      <w:r w:rsidRPr="008D3EB1">
        <w:rPr>
          <w:rFonts w:cstheme="minorHAnsi"/>
          <w:bCs/>
          <w:color w:val="0070C0"/>
        </w:rPr>
        <w:t xml:space="preserve"> </w:t>
      </w:r>
      <w:r w:rsidR="007F5155" w:rsidRPr="008D3EB1">
        <w:rPr>
          <w:rFonts w:cstheme="minorHAnsi"/>
          <w:bCs/>
          <w:color w:val="0070C0"/>
        </w:rPr>
        <w:t xml:space="preserve">In addition, the measure is stratified by partial vs total knee procedures. </w:t>
      </w:r>
      <w:r w:rsidR="004D6692" w:rsidRPr="008D3EB1">
        <w:rPr>
          <w:rFonts w:cstheme="minorHAnsi"/>
          <w:bCs/>
          <w:color w:val="0070C0"/>
        </w:rPr>
        <w:t xml:space="preserve">Partial knee (unilateral) episodes are less expensive than total knee (unilateral) episodes (mean scores of $13,768 compared to $19,488 at the TIN level, and $13,653 compared to $18,856 at the TIN-NPI level). </w:t>
      </w:r>
      <w:r w:rsidR="0065267C" w:rsidRPr="008D3EB1">
        <w:rPr>
          <w:rFonts w:cstheme="minorHAnsi"/>
          <w:bCs/>
          <w:color w:val="0070C0"/>
        </w:rPr>
        <w:t>The type of procedure (i.e., unilateral vs bilateral, and partial vs total knee procedure) have different levels of resource use. For example bilateral procedures will likely require additional rehabilitation following the procedure.</w:t>
      </w:r>
      <w:r w:rsidR="008332E5" w:rsidRPr="008D3EB1">
        <w:rPr>
          <w:rFonts w:cstheme="minorHAnsi"/>
          <w:bCs/>
          <w:color w:val="0070C0"/>
        </w:rPr>
        <w:t xml:space="preserve"> Stratifying episodes into these sub-groups helps ensure meaningful comparison of clinician resource use.</w:t>
      </w:r>
      <w:r w:rsidR="008332E5">
        <w:rPr>
          <w:rFonts w:cstheme="minorHAnsi"/>
          <w:bCs/>
          <w:color w:val="0070C0"/>
        </w:rPr>
        <w:t xml:space="preserve"> </w:t>
      </w:r>
    </w:p>
    <w:p w14:paraId="053669BA" w14:textId="77777777" w:rsidR="000725A0" w:rsidRPr="008A515A" w:rsidRDefault="000725A0" w:rsidP="000725A0">
      <w:pPr>
        <w:spacing w:after="0" w:line="240" w:lineRule="auto"/>
        <w:rPr>
          <w:rFonts w:cstheme="minorHAnsi"/>
          <w:bCs/>
          <w:color w:val="0070C0"/>
        </w:rPr>
      </w:pPr>
    </w:p>
    <w:p w14:paraId="0CABD002" w14:textId="35305BFC" w:rsidR="0009256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6CF89E45" w14:textId="6B3A9F0F" w:rsidR="00EC7B5D" w:rsidRDefault="00EC7B5D" w:rsidP="00EC7B5D">
      <w:pPr>
        <w:autoSpaceDE w:val="0"/>
        <w:autoSpaceDN w:val="0"/>
        <w:adjustRightInd w:val="0"/>
        <w:spacing w:after="0" w:line="240" w:lineRule="auto"/>
        <w:rPr>
          <w:rFonts w:cstheme="minorHAnsi"/>
          <w:bCs/>
          <w:color w:val="0070C0"/>
        </w:rPr>
      </w:pPr>
      <w:r w:rsidRPr="000C3F7E">
        <w:rPr>
          <w:rFonts w:cstheme="minorHAnsi"/>
          <w:bCs/>
          <w:color w:val="0070C0"/>
        </w:rPr>
        <w:t>The R-</w:t>
      </w:r>
      <w:r w:rsidRPr="008D3EB1">
        <w:rPr>
          <w:rFonts w:cstheme="minorHAnsi"/>
          <w:bCs/>
          <w:color w:val="0070C0"/>
        </w:rPr>
        <w:t>squared values for the model, which measure the percentage of variation in results predicted by the model, are higher than the values presented in similar analyses of risk adjustment models.</w:t>
      </w:r>
      <w:r w:rsidRPr="008D3EB1">
        <w:rPr>
          <w:rFonts w:cstheme="minorHAnsi"/>
          <w:bCs/>
          <w:color w:val="0070C0"/>
          <w:vertAlign w:val="superscript"/>
        </w:rPr>
        <w:footnoteReference w:id="13"/>
      </w:r>
      <w:r w:rsidRPr="008D3EB1">
        <w:rPr>
          <w:rFonts w:cstheme="minorHAnsi"/>
          <w:bCs/>
          <w:color w:val="0070C0"/>
        </w:rPr>
        <w:t xml:space="preserve"> As noted in Section 2b3.5, these results should be interpreted alongside service assignment rules which remove clinically unrelated services, so the resulting variation is reflective of variation related to factors within a clinician’s reasonable influence.</w:t>
      </w:r>
      <w:r>
        <w:rPr>
          <w:rFonts w:cstheme="minorHAnsi"/>
          <w:bCs/>
          <w:color w:val="0070C0"/>
        </w:rPr>
        <w:t xml:space="preserve"> </w:t>
      </w:r>
    </w:p>
    <w:p w14:paraId="18DC9D47" w14:textId="77777777" w:rsidR="00EC7B5D" w:rsidRPr="000C3F7E" w:rsidRDefault="00EC7B5D" w:rsidP="00EC7B5D">
      <w:pPr>
        <w:autoSpaceDE w:val="0"/>
        <w:autoSpaceDN w:val="0"/>
        <w:adjustRightInd w:val="0"/>
        <w:spacing w:after="0" w:line="240" w:lineRule="auto"/>
        <w:rPr>
          <w:rFonts w:cstheme="minorHAnsi"/>
          <w:bCs/>
          <w:i/>
          <w:color w:val="0070C0"/>
        </w:rPr>
      </w:pPr>
    </w:p>
    <w:p w14:paraId="628A68F5" w14:textId="3E947F19" w:rsidR="00EC7B5D" w:rsidRPr="00C86F90" w:rsidRDefault="00EC7B5D" w:rsidP="00EC7B5D">
      <w:pPr>
        <w:autoSpaceDE w:val="0"/>
        <w:autoSpaceDN w:val="0"/>
        <w:adjustRightInd w:val="0"/>
        <w:spacing w:after="0" w:line="240" w:lineRule="auto"/>
        <w:rPr>
          <w:rFonts w:cstheme="minorHAnsi"/>
          <w:bCs/>
          <w:color w:val="0070C0"/>
        </w:rPr>
      </w:pPr>
      <w:r>
        <w:rPr>
          <w:rFonts w:cstheme="minorHAnsi"/>
          <w:bCs/>
          <w:color w:val="0070C0"/>
        </w:rPr>
        <w:t xml:space="preserve">As demonstrated in Section </w:t>
      </w:r>
      <w:r w:rsidRPr="00B96EAA">
        <w:rPr>
          <w:rFonts w:cstheme="minorHAnsi"/>
          <w:bCs/>
          <w:color w:val="0070C0"/>
        </w:rPr>
        <w:t>2b3.7</w:t>
      </w:r>
      <w:r>
        <w:rPr>
          <w:rFonts w:cstheme="minorHAnsi"/>
          <w:bCs/>
          <w:color w:val="0070C0"/>
        </w:rPr>
        <w:t xml:space="preserve"> and 2b3.8, the average ratios for each risk factor included in the model and for</w:t>
      </w:r>
      <w:r w:rsidR="00F05E4D">
        <w:rPr>
          <w:rFonts w:cstheme="minorHAnsi"/>
          <w:bCs/>
          <w:color w:val="0070C0"/>
        </w:rPr>
        <w:t xml:space="preserve"> all risk deciles are close to one</w:t>
      </w:r>
      <w:r>
        <w:rPr>
          <w:rFonts w:cstheme="minorHAnsi"/>
          <w:bCs/>
          <w:color w:val="0070C0"/>
        </w:rPr>
        <w:t xml:space="preserve">. </w:t>
      </w:r>
      <w:r w:rsidRPr="00B96EAA">
        <w:rPr>
          <w:rFonts w:cstheme="minorHAnsi"/>
          <w:bCs/>
          <w:color w:val="0070C0"/>
        </w:rPr>
        <w:t xml:space="preserve">Predictive ratios close to </w:t>
      </w:r>
      <w:r w:rsidR="00F05E4D">
        <w:rPr>
          <w:rFonts w:cstheme="minorHAnsi"/>
          <w:bCs/>
          <w:color w:val="0070C0"/>
        </w:rPr>
        <w:t>one</w:t>
      </w:r>
      <w:r w:rsidRPr="00B96EAA">
        <w:rPr>
          <w:rFonts w:cstheme="minorHAnsi"/>
          <w:bCs/>
          <w:color w:val="0070C0"/>
        </w:rPr>
        <w:t xml:space="preserve"> indicate that expected spending is accurately predicting observed spending.</w:t>
      </w:r>
      <w:r>
        <w:rPr>
          <w:rFonts w:cstheme="minorHAnsi"/>
          <w:bCs/>
          <w:color w:val="0070C0"/>
        </w:rPr>
        <w:t xml:space="preserve"> </w:t>
      </w:r>
      <w:r w:rsidRPr="00B96EAA">
        <w:rPr>
          <w:rFonts w:cstheme="minorHAnsi"/>
          <w:bCs/>
          <w:color w:val="0070C0"/>
        </w:rPr>
        <w:t xml:space="preserve">Overall, </w:t>
      </w:r>
      <w:r>
        <w:rPr>
          <w:rFonts w:cstheme="minorHAnsi"/>
          <w:bCs/>
          <w:color w:val="0070C0"/>
        </w:rPr>
        <w:t xml:space="preserve">the results </w:t>
      </w:r>
      <w:r w:rsidRPr="00B96EAA">
        <w:rPr>
          <w:rFonts w:cstheme="minorHAnsi"/>
          <w:bCs/>
          <w:color w:val="0070C0"/>
        </w:rPr>
        <w:t xml:space="preserve">show that the </w:t>
      </w:r>
      <w:r w:rsidRPr="00C86F90">
        <w:rPr>
          <w:rFonts w:cstheme="minorHAnsi"/>
          <w:bCs/>
          <w:color w:val="0070C0"/>
        </w:rPr>
        <w:t>model is accurately predicting observed spending, regardless of individual risk factor</w:t>
      </w:r>
      <w:r w:rsidR="00F05E4D" w:rsidRPr="00C86F90">
        <w:rPr>
          <w:rFonts w:cstheme="minorHAnsi"/>
          <w:bCs/>
          <w:color w:val="0070C0"/>
        </w:rPr>
        <w:t>s</w:t>
      </w:r>
      <w:r w:rsidRPr="00C86F90">
        <w:rPr>
          <w:rFonts w:cstheme="minorHAnsi"/>
          <w:bCs/>
          <w:color w:val="0070C0"/>
        </w:rPr>
        <w:t xml:space="preserve"> or overall risk level.</w:t>
      </w:r>
    </w:p>
    <w:p w14:paraId="0CABD003" w14:textId="77777777" w:rsidR="00092566" w:rsidRPr="00C86F90"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sidRPr="00C86F90">
        <w:rPr>
          <w:rFonts w:cstheme="minorHAnsi"/>
          <w:b/>
        </w:rPr>
        <w:t>2b3</w:t>
      </w:r>
      <w:r w:rsidR="009B1A15" w:rsidRPr="00C86F90">
        <w:rPr>
          <w:rFonts w:cstheme="minorHAnsi"/>
          <w:b/>
        </w:rPr>
        <w:t>.11.</w:t>
      </w:r>
      <w:r w:rsidR="009B1A15" w:rsidRPr="00C86F90">
        <w:rPr>
          <w:rFonts w:cstheme="minorHAnsi"/>
        </w:rPr>
        <w:t xml:space="preserve"> </w:t>
      </w:r>
      <w:r w:rsidR="00092566" w:rsidRPr="00C86F90">
        <w:rPr>
          <w:rFonts w:cstheme="minorHAnsi"/>
          <w:b/>
        </w:rPr>
        <w:t>Optional</w:t>
      </w:r>
      <w:r w:rsidR="009B1A15" w:rsidRPr="00C86F90">
        <w:rPr>
          <w:rFonts w:cstheme="minorHAnsi"/>
          <w:b/>
        </w:rPr>
        <w:t xml:space="preserve"> Additional Testing</w:t>
      </w:r>
      <w:r w:rsidR="004756E1" w:rsidRPr="00C86F90">
        <w:rPr>
          <w:rFonts w:cstheme="minorHAnsi"/>
          <w:b/>
        </w:rPr>
        <w:t xml:space="preserve"> for Risk Adjustment</w:t>
      </w:r>
      <w:r w:rsidR="00092566" w:rsidRPr="00C86F90">
        <w:rPr>
          <w:rFonts w:cstheme="minorHAnsi"/>
          <w:b/>
        </w:rPr>
        <w:t xml:space="preserve"> </w:t>
      </w:r>
      <w:r w:rsidR="00092566" w:rsidRPr="00C86F90">
        <w:rPr>
          <w:rFonts w:cstheme="minorHAnsi"/>
        </w:rPr>
        <w:t>(</w:t>
      </w:r>
      <w:r w:rsidR="00092566" w:rsidRPr="00C86F90">
        <w:rPr>
          <w:rFonts w:cstheme="minorHAnsi"/>
          <w:i/>
          <w:u w:val="single"/>
        </w:rPr>
        <w:t>not required</w:t>
      </w:r>
      <w:r w:rsidR="00092566" w:rsidRPr="00C86F90">
        <w:rPr>
          <w:rFonts w:cstheme="minorHAnsi"/>
          <w:i/>
        </w:rPr>
        <w:t>, but would provide additional</w:t>
      </w:r>
      <w:r w:rsidR="00092566" w:rsidRPr="00A25024">
        <w:rPr>
          <w:rFonts w:cstheme="minorHAnsi"/>
          <w:i/>
        </w:rPr>
        <w:t xml:space="preserve">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4" w:name="section2b5"/>
      <w:bookmarkEnd w:id="4"/>
      <w:r>
        <w:rPr>
          <w:rFonts w:cstheme="minorHAnsi"/>
          <w:b/>
          <w:bCs/>
        </w:rPr>
        <w:t>2b4</w:t>
      </w:r>
      <w:r w:rsidR="00D61410" w:rsidRPr="00A25024">
        <w:rPr>
          <w:rFonts w:cstheme="minorHAnsi"/>
          <w:b/>
          <w:bCs/>
        </w:rPr>
        <w:t>. IDENTIFICATION OF STATISTICALLY SIGNIFICANT &amp; MEANINGFUL DIFFERENCES IN PERFORMANCE</w:t>
      </w:r>
    </w:p>
    <w:p w14:paraId="0CABD008" w14:textId="1499F84E"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2C8CEF2C" w14:textId="67B171F9" w:rsidR="00FF0891" w:rsidRDefault="006417DC" w:rsidP="00D61410">
      <w:pPr>
        <w:autoSpaceDE w:val="0"/>
        <w:autoSpaceDN w:val="0"/>
        <w:adjustRightInd w:val="0"/>
        <w:spacing w:after="0" w:line="240" w:lineRule="auto"/>
        <w:rPr>
          <w:rFonts w:cstheme="minorHAnsi"/>
          <w:bCs/>
          <w:color w:val="0070C0"/>
        </w:rPr>
      </w:pPr>
      <w:r w:rsidRPr="006417DC">
        <w:rPr>
          <w:rFonts w:cstheme="minorHAnsi"/>
          <w:bCs/>
          <w:color w:val="0070C0"/>
        </w:rPr>
        <w:t xml:space="preserve">Our method to determine clinically meaningful differences in </w:t>
      </w:r>
      <w:proofErr w:type="spellStart"/>
      <w:r>
        <w:rPr>
          <w:rFonts w:cstheme="minorHAnsi"/>
          <w:bCs/>
          <w:color w:val="0070C0"/>
        </w:rPr>
        <w:t>episode-based</w:t>
      </w:r>
      <w:proofErr w:type="spellEnd"/>
      <w:r>
        <w:rPr>
          <w:rFonts w:cstheme="minorHAnsi"/>
          <w:bCs/>
          <w:color w:val="0070C0"/>
        </w:rPr>
        <w:t xml:space="preserve"> cost</w:t>
      </w:r>
      <w:r w:rsidRPr="006417DC">
        <w:rPr>
          <w:rFonts w:cstheme="minorHAnsi"/>
          <w:bCs/>
          <w:color w:val="0070C0"/>
        </w:rPr>
        <w:t xml:space="preserve"> measure scores consists of stratifying </w:t>
      </w:r>
      <w:r>
        <w:rPr>
          <w:rFonts w:cstheme="minorHAnsi"/>
          <w:bCs/>
          <w:color w:val="0070C0"/>
        </w:rPr>
        <w:t>the</w:t>
      </w:r>
      <w:r w:rsidRPr="006417DC">
        <w:rPr>
          <w:rFonts w:cstheme="minorHAnsi"/>
          <w:bCs/>
          <w:color w:val="0070C0"/>
        </w:rPr>
        <w:t xml:space="preserve"> </w:t>
      </w:r>
      <w:r w:rsidR="00BD1BAA">
        <w:rPr>
          <w:rFonts w:cstheme="minorHAnsi"/>
          <w:bCs/>
          <w:color w:val="0070C0"/>
        </w:rPr>
        <w:t>clinician measure</w:t>
      </w:r>
      <w:r w:rsidRPr="006417DC">
        <w:rPr>
          <w:rFonts w:cstheme="minorHAnsi"/>
          <w:bCs/>
          <w:color w:val="0070C0"/>
        </w:rPr>
        <w:t xml:space="preserve"> score</w:t>
      </w:r>
      <w:r w:rsidR="00FF0891">
        <w:rPr>
          <w:rFonts w:cstheme="minorHAnsi"/>
          <w:bCs/>
          <w:color w:val="0070C0"/>
        </w:rPr>
        <w:t xml:space="preserve">s by meaningful characteristics and investigating the </w:t>
      </w:r>
      <w:r w:rsidR="00BD1BAA">
        <w:rPr>
          <w:rFonts w:cstheme="minorHAnsi"/>
          <w:bCs/>
          <w:color w:val="0070C0"/>
        </w:rPr>
        <w:t>clinician</w:t>
      </w:r>
      <w:r w:rsidR="00FF0891">
        <w:rPr>
          <w:rFonts w:cstheme="minorHAnsi"/>
          <w:bCs/>
          <w:color w:val="0070C0"/>
        </w:rPr>
        <w:t xml:space="preserve"> score distribution by percentile</w:t>
      </w:r>
      <w:r w:rsidR="00F05E4D">
        <w:rPr>
          <w:rFonts w:cstheme="minorHAnsi"/>
          <w:bCs/>
          <w:color w:val="0070C0"/>
        </w:rPr>
        <w:t xml:space="preserve">. </w:t>
      </w:r>
      <w:r w:rsidRPr="006417DC">
        <w:rPr>
          <w:rFonts w:cstheme="minorHAnsi"/>
          <w:bCs/>
          <w:color w:val="0070C0"/>
        </w:rPr>
        <w:t xml:space="preserve">Stratification is performed for each of the following characteristics: </w:t>
      </w:r>
      <w:r w:rsidR="00D92A06">
        <w:rPr>
          <w:rFonts w:cstheme="minorHAnsi"/>
          <w:bCs/>
          <w:color w:val="0070C0"/>
        </w:rPr>
        <w:t xml:space="preserve">urban/rural, </w:t>
      </w:r>
      <w:r w:rsidR="005D3655">
        <w:rPr>
          <w:rFonts w:cstheme="minorHAnsi"/>
          <w:bCs/>
          <w:color w:val="0070C0"/>
        </w:rPr>
        <w:t>census division, census region, risk score</w:t>
      </w:r>
      <w:r w:rsidR="00510B36">
        <w:rPr>
          <w:rFonts w:cstheme="minorHAnsi"/>
          <w:bCs/>
          <w:color w:val="0070C0"/>
        </w:rPr>
        <w:t>,</w:t>
      </w:r>
      <w:r w:rsidR="005D3655">
        <w:rPr>
          <w:rFonts w:cstheme="minorHAnsi"/>
          <w:bCs/>
          <w:color w:val="0070C0"/>
        </w:rPr>
        <w:t xml:space="preserve"> and the number of episodes a</w:t>
      </w:r>
      <w:r w:rsidR="00BD1BAA">
        <w:rPr>
          <w:rFonts w:cstheme="minorHAnsi"/>
          <w:bCs/>
          <w:color w:val="0070C0"/>
        </w:rPr>
        <w:t>ttributed to the clinician</w:t>
      </w:r>
      <w:r w:rsidR="00F05E4D">
        <w:rPr>
          <w:rFonts w:cstheme="minorHAnsi"/>
          <w:bCs/>
          <w:color w:val="0070C0"/>
        </w:rPr>
        <w:t xml:space="preserve">. </w:t>
      </w:r>
      <w:r w:rsidRPr="006417DC">
        <w:rPr>
          <w:rFonts w:cstheme="minorHAnsi"/>
          <w:bCs/>
          <w:color w:val="0070C0"/>
        </w:rPr>
        <w:t xml:space="preserve">We analyze the distribution of measure scores for </w:t>
      </w:r>
      <w:r w:rsidR="00BD1BAA">
        <w:rPr>
          <w:rFonts w:cstheme="minorHAnsi"/>
          <w:bCs/>
          <w:color w:val="0070C0"/>
        </w:rPr>
        <w:t>clinicians</w:t>
      </w:r>
      <w:r w:rsidRPr="006417DC">
        <w:rPr>
          <w:rFonts w:cstheme="minorHAnsi"/>
          <w:bCs/>
          <w:color w:val="0070C0"/>
        </w:rPr>
        <w:t xml:space="preserve"> defined by these characteristics, as well as for the overall </w:t>
      </w:r>
      <w:r w:rsidR="007360CF">
        <w:rPr>
          <w:rFonts w:cstheme="minorHAnsi"/>
          <w:bCs/>
          <w:color w:val="0070C0"/>
        </w:rPr>
        <w:t>episode group and for each sub-group</w:t>
      </w:r>
      <w:r w:rsidR="00F05E4D">
        <w:rPr>
          <w:rFonts w:cstheme="minorHAnsi"/>
          <w:bCs/>
          <w:color w:val="0070C0"/>
        </w:rPr>
        <w:t xml:space="preserve">. </w:t>
      </w:r>
    </w:p>
    <w:p w14:paraId="2C50E1FF" w14:textId="77777777" w:rsidR="00FF0891" w:rsidRDefault="00FF0891" w:rsidP="00D61410">
      <w:pPr>
        <w:autoSpaceDE w:val="0"/>
        <w:autoSpaceDN w:val="0"/>
        <w:adjustRightInd w:val="0"/>
        <w:spacing w:after="0" w:line="240" w:lineRule="auto"/>
        <w:rPr>
          <w:rFonts w:cstheme="minorHAnsi"/>
          <w:bCs/>
          <w:color w:val="0070C0"/>
        </w:rPr>
      </w:pPr>
    </w:p>
    <w:p w14:paraId="5DABC90D" w14:textId="5A3ED1A3" w:rsidR="00510B36" w:rsidRPr="003E5577" w:rsidRDefault="006417DC" w:rsidP="00510B36">
      <w:pPr>
        <w:autoSpaceDE w:val="0"/>
        <w:autoSpaceDN w:val="0"/>
        <w:adjustRightInd w:val="0"/>
        <w:spacing w:after="0" w:line="240" w:lineRule="auto"/>
        <w:rPr>
          <w:rFonts w:cstheme="minorHAnsi"/>
          <w:bCs/>
          <w:color w:val="0070C0"/>
        </w:rPr>
      </w:pPr>
      <w:r w:rsidRPr="006417DC">
        <w:rPr>
          <w:rFonts w:cstheme="minorHAnsi"/>
          <w:bCs/>
          <w:color w:val="0070C0"/>
        </w:rPr>
        <w:t xml:space="preserve">The purpose of this analysis is to ensure that </w:t>
      </w:r>
      <w:r w:rsidR="00FF0891">
        <w:rPr>
          <w:rFonts w:cstheme="minorHAnsi"/>
          <w:bCs/>
          <w:color w:val="0070C0"/>
        </w:rPr>
        <w:t xml:space="preserve">there is a sufficiently large difference in measure scores among </w:t>
      </w:r>
      <w:r w:rsidR="00BD1BAA">
        <w:rPr>
          <w:rFonts w:cstheme="minorHAnsi"/>
          <w:bCs/>
          <w:color w:val="0070C0"/>
        </w:rPr>
        <w:t>clinicians</w:t>
      </w:r>
      <w:r w:rsidR="00FF0891">
        <w:rPr>
          <w:rFonts w:cstheme="minorHAnsi"/>
          <w:bCs/>
          <w:color w:val="0070C0"/>
        </w:rPr>
        <w:t xml:space="preserve"> to meaningfully determine a difference in performance</w:t>
      </w:r>
      <w:r w:rsidRPr="006417DC">
        <w:rPr>
          <w:rFonts w:cstheme="minorHAnsi"/>
          <w:bCs/>
          <w:color w:val="0070C0"/>
        </w:rPr>
        <w:t xml:space="preserve">. </w:t>
      </w:r>
      <w:r w:rsidR="00FF0891">
        <w:rPr>
          <w:rFonts w:cstheme="minorHAnsi"/>
          <w:bCs/>
          <w:color w:val="0070C0"/>
        </w:rPr>
        <w:t xml:space="preserve">In addition, this analysis looks </w:t>
      </w:r>
      <w:r w:rsidR="00510B36">
        <w:rPr>
          <w:rFonts w:cstheme="minorHAnsi"/>
          <w:bCs/>
          <w:color w:val="0070C0"/>
        </w:rPr>
        <w:t xml:space="preserve">to confirm that the measure behaves as expected with respect to meaningful </w:t>
      </w:r>
      <w:r w:rsidR="00724BE8">
        <w:rPr>
          <w:rFonts w:cstheme="minorHAnsi"/>
          <w:bCs/>
          <w:color w:val="0070C0"/>
        </w:rPr>
        <w:t>clinician</w:t>
      </w:r>
      <w:r w:rsidR="00510B36">
        <w:rPr>
          <w:rFonts w:cstheme="minorHAnsi"/>
          <w:bCs/>
          <w:color w:val="0070C0"/>
        </w:rPr>
        <w:t xml:space="preserve"> characteristics.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294BC113" w14:textId="77777777" w:rsidR="00AC0C0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1CB963C7" w14:textId="77777777" w:rsidR="00AC0C00" w:rsidRDefault="00AC0C00" w:rsidP="00D61410">
      <w:pPr>
        <w:autoSpaceDE w:val="0"/>
        <w:autoSpaceDN w:val="0"/>
        <w:adjustRightInd w:val="0"/>
        <w:spacing w:after="0" w:line="240" w:lineRule="auto"/>
        <w:rPr>
          <w:rFonts w:cstheme="minorHAnsi"/>
          <w:bCs/>
        </w:rPr>
      </w:pPr>
    </w:p>
    <w:p w14:paraId="0CEE4495" w14:textId="32DCB4AC" w:rsidR="00D557CF" w:rsidRPr="00DA6C9F" w:rsidRDefault="00510B36" w:rsidP="00D557CF">
      <w:pPr>
        <w:autoSpaceDE w:val="0"/>
        <w:autoSpaceDN w:val="0"/>
        <w:adjustRightInd w:val="0"/>
        <w:spacing w:after="0" w:line="240" w:lineRule="auto"/>
        <w:rPr>
          <w:rFonts w:cstheme="minorHAnsi"/>
          <w:bCs/>
          <w:color w:val="0070C0"/>
        </w:rPr>
      </w:pPr>
      <w:r w:rsidRPr="00DA6C9F">
        <w:rPr>
          <w:rFonts w:cstheme="minorHAnsi"/>
          <w:bCs/>
          <w:color w:val="0070C0"/>
        </w:rPr>
        <w:t xml:space="preserve">Key findings </w:t>
      </w:r>
      <w:r w:rsidR="00D557CF" w:rsidRPr="00DA6C9F">
        <w:rPr>
          <w:rFonts w:cstheme="minorHAnsi"/>
          <w:bCs/>
          <w:color w:val="0070C0"/>
        </w:rPr>
        <w:t>show</w:t>
      </w:r>
      <w:r w:rsidR="003521B0" w:rsidRPr="00DA6C9F">
        <w:rPr>
          <w:rFonts w:cstheme="minorHAnsi"/>
          <w:bCs/>
          <w:color w:val="0070C0"/>
        </w:rPr>
        <w:t xml:space="preserve"> that, generally,</w:t>
      </w:r>
      <w:r w:rsidR="00D557CF" w:rsidRPr="00DA6C9F">
        <w:rPr>
          <w:rFonts w:cstheme="minorHAnsi"/>
          <w:bCs/>
          <w:color w:val="0070C0"/>
        </w:rPr>
        <w:t xml:space="preserve"> there is a large performance difference </w:t>
      </w:r>
      <w:r w:rsidR="003521B0" w:rsidRPr="00DA6C9F">
        <w:rPr>
          <w:rFonts w:cstheme="minorHAnsi"/>
          <w:bCs/>
          <w:color w:val="0070C0"/>
        </w:rPr>
        <w:t>among</w:t>
      </w:r>
      <w:r w:rsidR="00D557CF" w:rsidRPr="00DA6C9F">
        <w:rPr>
          <w:rFonts w:cstheme="minorHAnsi"/>
          <w:bCs/>
          <w:color w:val="0070C0"/>
        </w:rPr>
        <w:t xml:space="preserve"> </w:t>
      </w:r>
      <w:r w:rsidR="00BD1BAA" w:rsidRPr="00DA6C9F">
        <w:rPr>
          <w:rFonts w:cstheme="minorHAnsi"/>
          <w:bCs/>
          <w:color w:val="0070C0"/>
        </w:rPr>
        <w:t>clinicians</w:t>
      </w:r>
      <w:r w:rsidR="00D557CF" w:rsidRPr="00DA6C9F">
        <w:rPr>
          <w:rFonts w:cstheme="minorHAnsi"/>
          <w:bCs/>
          <w:color w:val="0070C0"/>
        </w:rPr>
        <w:t xml:space="preserve"> in the </w:t>
      </w:r>
      <w:r w:rsidR="00784E5F" w:rsidRPr="00DA6C9F">
        <w:rPr>
          <w:rFonts w:cstheme="minorHAnsi"/>
          <w:bCs/>
          <w:color w:val="0070C0"/>
        </w:rPr>
        <w:t xml:space="preserve">Knee Arthroplasty </w:t>
      </w:r>
      <w:r w:rsidR="00D557CF" w:rsidRPr="00DA6C9F">
        <w:rPr>
          <w:rFonts w:cstheme="minorHAnsi"/>
          <w:bCs/>
          <w:color w:val="0070C0"/>
        </w:rPr>
        <w:t>cost</w:t>
      </w:r>
      <w:r w:rsidR="003521B0" w:rsidRPr="00DA6C9F">
        <w:rPr>
          <w:rFonts w:cstheme="minorHAnsi"/>
          <w:bCs/>
          <w:color w:val="0070C0"/>
        </w:rPr>
        <w:t xml:space="preserve"> measure</w:t>
      </w:r>
      <w:r w:rsidR="00D557CF" w:rsidRPr="00DA6C9F">
        <w:rPr>
          <w:rFonts w:cstheme="minorHAnsi"/>
          <w:bCs/>
          <w:color w:val="0070C0"/>
        </w:rPr>
        <w:t>:</w:t>
      </w:r>
    </w:p>
    <w:p w14:paraId="7937E0B1" w14:textId="24FFCDB0" w:rsidR="00D557CF" w:rsidRPr="00DA6C9F" w:rsidRDefault="00510B36" w:rsidP="00D557CF">
      <w:pPr>
        <w:pStyle w:val="ListParagraph"/>
        <w:numPr>
          <w:ilvl w:val="0"/>
          <w:numId w:val="19"/>
        </w:numPr>
        <w:autoSpaceDE w:val="0"/>
        <w:autoSpaceDN w:val="0"/>
        <w:adjustRightInd w:val="0"/>
        <w:spacing w:after="0" w:line="240" w:lineRule="auto"/>
        <w:ind w:left="720"/>
        <w:rPr>
          <w:rFonts w:cstheme="minorHAnsi"/>
          <w:bCs/>
          <w:color w:val="0070C0"/>
        </w:rPr>
      </w:pPr>
      <w:r w:rsidRPr="00DA6C9F">
        <w:rPr>
          <w:rFonts w:cstheme="minorHAnsi"/>
          <w:bCs/>
          <w:color w:val="0070C0"/>
        </w:rPr>
        <w:t>the meas</w:t>
      </w:r>
      <w:r w:rsidR="00D557CF" w:rsidRPr="00DA6C9F">
        <w:rPr>
          <w:rFonts w:cstheme="minorHAnsi"/>
          <w:bCs/>
          <w:color w:val="0070C0"/>
        </w:rPr>
        <w:t xml:space="preserve">ure score </w:t>
      </w:r>
      <w:r w:rsidR="00784E5F" w:rsidRPr="00DA6C9F">
        <w:rPr>
          <w:rFonts w:cstheme="minorHAnsi"/>
          <w:bCs/>
          <w:color w:val="0070C0"/>
        </w:rPr>
        <w:t>at the 99</w:t>
      </w:r>
      <w:r w:rsidR="00784E5F" w:rsidRPr="00DA6C9F">
        <w:rPr>
          <w:rFonts w:cstheme="minorHAnsi"/>
          <w:bCs/>
          <w:color w:val="0070C0"/>
          <w:vertAlign w:val="superscript"/>
        </w:rPr>
        <w:t>th</w:t>
      </w:r>
      <w:r w:rsidR="00784E5F" w:rsidRPr="00DA6C9F">
        <w:rPr>
          <w:rFonts w:cstheme="minorHAnsi"/>
          <w:bCs/>
          <w:color w:val="0070C0"/>
        </w:rPr>
        <w:t xml:space="preserve"> percentile </w:t>
      </w:r>
      <w:r w:rsidR="00D557CF" w:rsidRPr="00DA6C9F">
        <w:rPr>
          <w:rFonts w:cstheme="minorHAnsi"/>
          <w:bCs/>
          <w:color w:val="0070C0"/>
        </w:rPr>
        <w:t xml:space="preserve">is </w:t>
      </w:r>
      <w:r w:rsidR="006C43CC" w:rsidRPr="00DA6C9F">
        <w:rPr>
          <w:rFonts w:cstheme="minorHAnsi"/>
          <w:bCs/>
          <w:color w:val="0070C0"/>
        </w:rPr>
        <w:t>over 1.6</w:t>
      </w:r>
      <w:r w:rsidR="00984373" w:rsidRPr="00DA6C9F">
        <w:rPr>
          <w:rFonts w:cstheme="minorHAnsi"/>
          <w:bCs/>
          <w:color w:val="0070C0"/>
        </w:rPr>
        <w:t xml:space="preserve"> </w:t>
      </w:r>
      <w:r w:rsidR="00D557CF" w:rsidRPr="00DA6C9F">
        <w:rPr>
          <w:rFonts w:cstheme="minorHAnsi"/>
          <w:bCs/>
          <w:color w:val="0070C0"/>
        </w:rPr>
        <w:t xml:space="preserve">times </w:t>
      </w:r>
      <w:r w:rsidRPr="00DA6C9F">
        <w:rPr>
          <w:rFonts w:cstheme="minorHAnsi"/>
          <w:bCs/>
          <w:color w:val="0070C0"/>
        </w:rPr>
        <w:t xml:space="preserve">the </w:t>
      </w:r>
      <w:r w:rsidR="00784E5F" w:rsidRPr="00DA6C9F">
        <w:rPr>
          <w:rFonts w:cstheme="minorHAnsi"/>
          <w:bCs/>
          <w:color w:val="0070C0"/>
        </w:rPr>
        <w:t xml:space="preserve">measure </w:t>
      </w:r>
      <w:r w:rsidRPr="00DA6C9F">
        <w:rPr>
          <w:rFonts w:cstheme="minorHAnsi"/>
          <w:bCs/>
          <w:color w:val="0070C0"/>
        </w:rPr>
        <w:t xml:space="preserve">score </w:t>
      </w:r>
      <w:r w:rsidR="00784E5F" w:rsidRPr="00DA6C9F">
        <w:rPr>
          <w:rFonts w:cstheme="minorHAnsi"/>
          <w:bCs/>
          <w:color w:val="0070C0"/>
        </w:rPr>
        <w:t>at the 1</w:t>
      </w:r>
      <w:r w:rsidR="00784E5F" w:rsidRPr="00DA6C9F">
        <w:rPr>
          <w:rFonts w:cstheme="minorHAnsi"/>
          <w:bCs/>
          <w:color w:val="0070C0"/>
          <w:vertAlign w:val="superscript"/>
        </w:rPr>
        <w:t>st</w:t>
      </w:r>
      <w:r w:rsidR="00784E5F" w:rsidRPr="00DA6C9F">
        <w:rPr>
          <w:rFonts w:cstheme="minorHAnsi"/>
          <w:bCs/>
          <w:color w:val="0070C0"/>
        </w:rPr>
        <w:t xml:space="preserve"> percentile </w:t>
      </w:r>
      <w:r w:rsidRPr="00DA6C9F">
        <w:rPr>
          <w:rFonts w:cstheme="minorHAnsi"/>
          <w:bCs/>
          <w:color w:val="0070C0"/>
        </w:rPr>
        <w:t xml:space="preserve">at </w:t>
      </w:r>
      <w:r w:rsidR="00984373" w:rsidRPr="00DA6C9F">
        <w:rPr>
          <w:rFonts w:cstheme="minorHAnsi"/>
          <w:bCs/>
          <w:color w:val="0070C0"/>
        </w:rPr>
        <w:t xml:space="preserve">both the </w:t>
      </w:r>
      <w:r w:rsidRPr="00DA6C9F">
        <w:rPr>
          <w:rFonts w:cstheme="minorHAnsi"/>
          <w:bCs/>
          <w:color w:val="0070C0"/>
        </w:rPr>
        <w:t>TIN</w:t>
      </w:r>
      <w:r w:rsidR="00984373" w:rsidRPr="00DA6C9F">
        <w:rPr>
          <w:rFonts w:cstheme="minorHAnsi"/>
          <w:bCs/>
          <w:color w:val="0070C0"/>
        </w:rPr>
        <w:t xml:space="preserve"> and TIN-NPI </w:t>
      </w:r>
      <w:r w:rsidRPr="00DA6C9F">
        <w:rPr>
          <w:rFonts w:cstheme="minorHAnsi"/>
          <w:bCs/>
          <w:color w:val="0070C0"/>
        </w:rPr>
        <w:t>leve</w:t>
      </w:r>
      <w:r w:rsidR="00984373" w:rsidRPr="00DA6C9F">
        <w:rPr>
          <w:rFonts w:cstheme="minorHAnsi"/>
          <w:bCs/>
          <w:color w:val="0070C0"/>
        </w:rPr>
        <w:t>l</w:t>
      </w:r>
      <w:r w:rsidR="00D557CF" w:rsidRPr="00DA6C9F">
        <w:rPr>
          <w:rFonts w:cstheme="minorHAnsi"/>
          <w:bCs/>
          <w:color w:val="0070C0"/>
        </w:rPr>
        <w:t>;</w:t>
      </w:r>
    </w:p>
    <w:p w14:paraId="5F85D5D2" w14:textId="235F66F4" w:rsidR="00D557CF" w:rsidRPr="00DA6C9F" w:rsidRDefault="00D557CF" w:rsidP="00D557CF">
      <w:pPr>
        <w:pStyle w:val="ListParagraph"/>
        <w:numPr>
          <w:ilvl w:val="0"/>
          <w:numId w:val="19"/>
        </w:numPr>
        <w:autoSpaceDE w:val="0"/>
        <w:autoSpaceDN w:val="0"/>
        <w:adjustRightInd w:val="0"/>
        <w:spacing w:after="0" w:line="240" w:lineRule="auto"/>
        <w:ind w:left="720"/>
        <w:rPr>
          <w:rFonts w:cstheme="minorHAnsi"/>
          <w:bCs/>
          <w:color w:val="0070C0"/>
        </w:rPr>
      </w:pPr>
      <w:r w:rsidRPr="00DA6C9F">
        <w:rPr>
          <w:rFonts w:cstheme="minorHAnsi"/>
          <w:bCs/>
          <w:color w:val="0070C0"/>
        </w:rPr>
        <w:t xml:space="preserve">the </w:t>
      </w:r>
      <w:r w:rsidR="008C3EED" w:rsidRPr="00DA6C9F">
        <w:rPr>
          <w:rFonts w:cstheme="minorHAnsi"/>
          <w:bCs/>
          <w:color w:val="0070C0"/>
        </w:rPr>
        <w:t xml:space="preserve">Knee Arthroplasty </w:t>
      </w:r>
      <w:r w:rsidRPr="00DA6C9F">
        <w:rPr>
          <w:rFonts w:cstheme="minorHAnsi"/>
          <w:bCs/>
          <w:color w:val="0070C0"/>
        </w:rPr>
        <w:t xml:space="preserve">measure score at </w:t>
      </w:r>
      <w:r w:rsidR="00510B36" w:rsidRPr="00DA6C9F">
        <w:rPr>
          <w:rFonts w:cstheme="minorHAnsi"/>
          <w:bCs/>
          <w:color w:val="0070C0"/>
        </w:rPr>
        <w:t>the 90</w:t>
      </w:r>
      <w:r w:rsidR="00510B36" w:rsidRPr="00DA6C9F">
        <w:rPr>
          <w:rFonts w:cstheme="minorHAnsi"/>
          <w:bCs/>
          <w:color w:val="0070C0"/>
          <w:vertAlign w:val="superscript"/>
        </w:rPr>
        <w:t>th</w:t>
      </w:r>
      <w:r w:rsidR="00510B36" w:rsidRPr="00DA6C9F">
        <w:rPr>
          <w:rFonts w:cstheme="minorHAnsi"/>
          <w:bCs/>
          <w:color w:val="0070C0"/>
        </w:rPr>
        <w:t xml:space="preserve"> percentile is </w:t>
      </w:r>
      <w:r w:rsidRPr="00DA6C9F">
        <w:rPr>
          <w:rFonts w:cstheme="minorHAnsi"/>
          <w:bCs/>
          <w:color w:val="0070C0"/>
        </w:rPr>
        <w:t>approximately</w:t>
      </w:r>
      <w:r w:rsidR="00510B36" w:rsidRPr="00DA6C9F">
        <w:rPr>
          <w:rFonts w:cstheme="minorHAnsi"/>
          <w:bCs/>
          <w:color w:val="0070C0"/>
        </w:rPr>
        <w:t xml:space="preserve"> </w:t>
      </w:r>
      <w:r w:rsidR="00984373" w:rsidRPr="00DA6C9F">
        <w:rPr>
          <w:rFonts w:cstheme="minorHAnsi"/>
          <w:bCs/>
          <w:color w:val="0070C0"/>
        </w:rPr>
        <w:t>3</w:t>
      </w:r>
      <w:r w:rsidR="00510B36" w:rsidRPr="00DA6C9F">
        <w:rPr>
          <w:rFonts w:cstheme="minorHAnsi"/>
          <w:bCs/>
          <w:color w:val="0070C0"/>
        </w:rPr>
        <w:t>0 percent greater than the score at the 10</w:t>
      </w:r>
      <w:r w:rsidR="00510B36" w:rsidRPr="00DA6C9F">
        <w:rPr>
          <w:rFonts w:cstheme="minorHAnsi"/>
          <w:bCs/>
          <w:color w:val="0070C0"/>
          <w:vertAlign w:val="superscript"/>
        </w:rPr>
        <w:t>th</w:t>
      </w:r>
      <w:r w:rsidR="00510B36" w:rsidRPr="00DA6C9F">
        <w:rPr>
          <w:rFonts w:cstheme="minorHAnsi"/>
          <w:bCs/>
          <w:color w:val="0070C0"/>
        </w:rPr>
        <w:t xml:space="preserve"> percentile </w:t>
      </w:r>
      <w:r w:rsidRPr="00DA6C9F">
        <w:rPr>
          <w:rFonts w:cstheme="minorHAnsi"/>
          <w:bCs/>
          <w:color w:val="0070C0"/>
        </w:rPr>
        <w:t xml:space="preserve">at the TIN </w:t>
      </w:r>
      <w:r w:rsidR="00984373" w:rsidRPr="00DA6C9F">
        <w:rPr>
          <w:rFonts w:cstheme="minorHAnsi"/>
          <w:bCs/>
          <w:color w:val="0070C0"/>
        </w:rPr>
        <w:t xml:space="preserve">level </w:t>
      </w:r>
      <w:r w:rsidR="0065267C">
        <w:rPr>
          <w:rFonts w:cstheme="minorHAnsi"/>
          <w:bCs/>
          <w:color w:val="0070C0"/>
        </w:rPr>
        <w:t>and</w:t>
      </w:r>
      <w:r w:rsidRPr="00DA6C9F">
        <w:rPr>
          <w:rFonts w:cstheme="minorHAnsi"/>
          <w:bCs/>
          <w:color w:val="0070C0"/>
        </w:rPr>
        <w:t xml:space="preserve"> TIN-NPI level; and</w:t>
      </w:r>
    </w:p>
    <w:p w14:paraId="6C53E3BE" w14:textId="580F6E8E" w:rsidR="00510B36" w:rsidRPr="00DA6C9F" w:rsidRDefault="00510B36" w:rsidP="00743ADC">
      <w:pPr>
        <w:pStyle w:val="ListParagraph"/>
        <w:numPr>
          <w:ilvl w:val="0"/>
          <w:numId w:val="19"/>
        </w:numPr>
        <w:autoSpaceDE w:val="0"/>
        <w:autoSpaceDN w:val="0"/>
        <w:adjustRightInd w:val="0"/>
        <w:spacing w:after="0" w:line="240" w:lineRule="auto"/>
        <w:ind w:left="720"/>
        <w:rPr>
          <w:rFonts w:cstheme="minorHAnsi"/>
          <w:bCs/>
          <w:color w:val="0070C0"/>
        </w:rPr>
      </w:pPr>
      <w:proofErr w:type="gramStart"/>
      <w:r w:rsidRPr="00DA6C9F">
        <w:rPr>
          <w:rFonts w:cstheme="minorHAnsi"/>
          <w:bCs/>
          <w:color w:val="0070C0"/>
        </w:rPr>
        <w:t>the</w:t>
      </w:r>
      <w:proofErr w:type="gramEnd"/>
      <w:r w:rsidRPr="00DA6C9F">
        <w:rPr>
          <w:rFonts w:cstheme="minorHAnsi"/>
          <w:bCs/>
          <w:color w:val="0070C0"/>
        </w:rPr>
        <w:t xml:space="preserve"> mean </w:t>
      </w:r>
      <w:r w:rsidR="008C3EED" w:rsidRPr="00DA6C9F">
        <w:rPr>
          <w:rFonts w:cstheme="minorHAnsi"/>
          <w:bCs/>
          <w:color w:val="0070C0"/>
        </w:rPr>
        <w:t xml:space="preserve">Knee Arthroplasty </w:t>
      </w:r>
      <w:r w:rsidRPr="00DA6C9F">
        <w:rPr>
          <w:rFonts w:cstheme="minorHAnsi"/>
          <w:bCs/>
          <w:color w:val="0070C0"/>
        </w:rPr>
        <w:t xml:space="preserve">score for </w:t>
      </w:r>
      <w:r w:rsidR="004306E1">
        <w:rPr>
          <w:rFonts w:cstheme="minorHAnsi"/>
          <w:bCs/>
          <w:color w:val="0070C0"/>
        </w:rPr>
        <w:t>providers with</w:t>
      </w:r>
      <w:r w:rsidR="004306E1" w:rsidRPr="00DA6C9F">
        <w:rPr>
          <w:rFonts w:cstheme="minorHAnsi"/>
          <w:bCs/>
          <w:color w:val="0070C0"/>
        </w:rPr>
        <w:t xml:space="preserve"> </w:t>
      </w:r>
      <w:r w:rsidR="00DA6C9F" w:rsidRPr="00DA6C9F">
        <w:rPr>
          <w:rFonts w:cstheme="minorHAnsi"/>
          <w:bCs/>
          <w:color w:val="0070C0"/>
        </w:rPr>
        <w:t xml:space="preserve">Total Knee/Bilateral </w:t>
      </w:r>
      <w:r w:rsidR="004306E1">
        <w:rPr>
          <w:rFonts w:cstheme="minorHAnsi"/>
          <w:bCs/>
          <w:color w:val="0070C0"/>
        </w:rPr>
        <w:t xml:space="preserve">sub-groups </w:t>
      </w:r>
      <w:r w:rsidR="00DA6C9F" w:rsidRPr="00DA6C9F">
        <w:rPr>
          <w:rFonts w:cstheme="minorHAnsi"/>
          <w:bCs/>
          <w:color w:val="0070C0"/>
        </w:rPr>
        <w:t>is 2.3 times the mean score for</w:t>
      </w:r>
      <w:r w:rsidR="004306E1">
        <w:rPr>
          <w:rFonts w:cstheme="minorHAnsi"/>
          <w:bCs/>
          <w:color w:val="0070C0"/>
        </w:rPr>
        <w:t xml:space="preserve"> providers with</w:t>
      </w:r>
      <w:r w:rsidR="00DA6C9F" w:rsidRPr="00DA6C9F">
        <w:rPr>
          <w:rFonts w:cstheme="minorHAnsi"/>
          <w:bCs/>
          <w:color w:val="0070C0"/>
        </w:rPr>
        <w:t xml:space="preserve"> Partial Knee/Unilateral</w:t>
      </w:r>
      <w:r w:rsidRPr="00DA6C9F">
        <w:rPr>
          <w:rFonts w:cstheme="minorHAnsi"/>
          <w:bCs/>
          <w:color w:val="0070C0"/>
        </w:rPr>
        <w:t xml:space="preserve"> sub-groups </w:t>
      </w:r>
      <w:r w:rsidR="00D557CF" w:rsidRPr="00DA6C9F">
        <w:rPr>
          <w:rFonts w:cstheme="minorHAnsi"/>
          <w:bCs/>
          <w:color w:val="0070C0"/>
        </w:rPr>
        <w:t>at</w:t>
      </w:r>
      <w:r w:rsidRPr="00DA6C9F">
        <w:rPr>
          <w:rFonts w:cstheme="minorHAnsi"/>
          <w:bCs/>
          <w:color w:val="0070C0"/>
        </w:rPr>
        <w:t xml:space="preserve"> the TIN and TIN-NPI levels.</w:t>
      </w:r>
    </w:p>
    <w:p w14:paraId="4B3E95EE" w14:textId="001480D1" w:rsidR="00AC0C00" w:rsidRDefault="00D557CF" w:rsidP="00D61410">
      <w:pPr>
        <w:autoSpaceDE w:val="0"/>
        <w:autoSpaceDN w:val="0"/>
        <w:adjustRightInd w:val="0"/>
        <w:spacing w:after="0" w:line="240" w:lineRule="auto"/>
        <w:rPr>
          <w:rFonts w:cstheme="minorHAnsi"/>
          <w:bCs/>
          <w:color w:val="0070C0"/>
        </w:rPr>
      </w:pPr>
      <w:r w:rsidRPr="00DA6C9F">
        <w:rPr>
          <w:rFonts w:cstheme="minorHAnsi"/>
          <w:bCs/>
          <w:color w:val="0070C0"/>
        </w:rPr>
        <w:t>These results</w:t>
      </w:r>
      <w:r w:rsidR="00AC0C00" w:rsidRPr="00DA6C9F">
        <w:rPr>
          <w:rFonts w:cstheme="minorHAnsi"/>
          <w:bCs/>
          <w:color w:val="0070C0"/>
        </w:rPr>
        <w:t xml:space="preserve"> indicate there is large potential for saving Medicare spending.</w:t>
      </w:r>
      <w:r w:rsidR="00AC0C00">
        <w:rPr>
          <w:rFonts w:cstheme="minorHAnsi"/>
          <w:bCs/>
          <w:color w:val="0070C0"/>
        </w:rPr>
        <w:t xml:space="preserve"> </w:t>
      </w:r>
    </w:p>
    <w:p w14:paraId="25376CD5" w14:textId="77777777" w:rsidR="00AC0C00" w:rsidRDefault="00AC0C00" w:rsidP="00D61410">
      <w:pPr>
        <w:autoSpaceDE w:val="0"/>
        <w:autoSpaceDN w:val="0"/>
        <w:adjustRightInd w:val="0"/>
        <w:spacing w:after="0" w:line="240" w:lineRule="auto"/>
        <w:rPr>
          <w:rFonts w:cstheme="minorHAnsi"/>
          <w:bCs/>
          <w:color w:val="0070C0"/>
        </w:rPr>
      </w:pPr>
    </w:p>
    <w:p w14:paraId="17A638B2" w14:textId="1A2F500C" w:rsidR="004F63DE" w:rsidRDefault="004F63DE" w:rsidP="004F63DE">
      <w:pPr>
        <w:autoSpaceDE w:val="0"/>
        <w:autoSpaceDN w:val="0"/>
        <w:adjustRightInd w:val="0"/>
        <w:spacing w:after="0" w:line="240" w:lineRule="auto"/>
        <w:rPr>
          <w:rFonts w:cstheme="minorHAnsi"/>
          <w:bCs/>
          <w:color w:val="0070C0"/>
        </w:rPr>
      </w:pPr>
      <w:r w:rsidRPr="002A6CE9">
        <w:rPr>
          <w:rFonts w:cstheme="minorHAnsi"/>
          <w:bCs/>
          <w:color w:val="0070C0"/>
        </w:rPr>
        <w:t xml:space="preserve">The results also show that there is not systemic regional difference in clinician score. For instance, the mean scores for clinicians across </w:t>
      </w:r>
      <w:r>
        <w:rPr>
          <w:rFonts w:cstheme="minorHAnsi"/>
          <w:bCs/>
          <w:color w:val="0070C0"/>
        </w:rPr>
        <w:t>four census regions</w:t>
      </w:r>
      <w:r w:rsidRPr="002A6CE9">
        <w:rPr>
          <w:rFonts w:cstheme="minorHAnsi"/>
          <w:bCs/>
          <w:color w:val="0070C0"/>
        </w:rPr>
        <w:t xml:space="preserve"> (excluding ‘Unknown’) are within </w:t>
      </w:r>
      <w:r w:rsidR="00B175E3">
        <w:rPr>
          <w:rFonts w:cstheme="minorHAnsi"/>
          <w:bCs/>
          <w:color w:val="0070C0"/>
        </w:rPr>
        <w:t>a less than $1,300</w:t>
      </w:r>
      <w:r w:rsidRPr="002A6CE9">
        <w:rPr>
          <w:rFonts w:cstheme="minorHAnsi"/>
          <w:bCs/>
          <w:color w:val="0070C0"/>
        </w:rPr>
        <w:t xml:space="preserve"> dollar range (e.g., $</w:t>
      </w:r>
      <w:r w:rsidR="00B175E3">
        <w:rPr>
          <w:rFonts w:cstheme="minorHAnsi"/>
          <w:bCs/>
          <w:color w:val="0070C0"/>
        </w:rPr>
        <w:t>19,110 to $20,383</w:t>
      </w:r>
      <w:r w:rsidRPr="002A6CE9">
        <w:rPr>
          <w:rFonts w:cstheme="minorHAnsi"/>
          <w:bCs/>
          <w:color w:val="0070C0"/>
        </w:rPr>
        <w:t xml:space="preserve"> at the TIN</w:t>
      </w:r>
      <w:r w:rsidR="00F05E4D">
        <w:rPr>
          <w:rFonts w:cstheme="minorHAnsi"/>
          <w:bCs/>
          <w:color w:val="0070C0"/>
        </w:rPr>
        <w:t xml:space="preserve"> </w:t>
      </w:r>
      <w:r w:rsidRPr="002A6CE9">
        <w:rPr>
          <w:rFonts w:cstheme="minorHAnsi"/>
          <w:bCs/>
          <w:color w:val="0070C0"/>
        </w:rPr>
        <w:t>level and $</w:t>
      </w:r>
      <w:r w:rsidR="00B175E3">
        <w:rPr>
          <w:rFonts w:cstheme="minorHAnsi"/>
          <w:bCs/>
          <w:color w:val="0070C0"/>
        </w:rPr>
        <w:t xml:space="preserve">18,518 </w:t>
      </w:r>
      <w:r w:rsidRPr="002A6CE9">
        <w:rPr>
          <w:rFonts w:cstheme="minorHAnsi"/>
          <w:bCs/>
          <w:color w:val="0070C0"/>
        </w:rPr>
        <w:t>to $</w:t>
      </w:r>
      <w:r w:rsidR="00B175E3">
        <w:rPr>
          <w:rFonts w:cstheme="minorHAnsi"/>
          <w:bCs/>
          <w:color w:val="0070C0"/>
        </w:rPr>
        <w:t xml:space="preserve">19,703 </w:t>
      </w:r>
      <w:r w:rsidRPr="002A6CE9">
        <w:rPr>
          <w:rFonts w:cstheme="minorHAnsi"/>
          <w:bCs/>
          <w:color w:val="0070C0"/>
        </w:rPr>
        <w:t>at the TIN-NPI level). Similarly, clinicians in urban areas seem to perform comparably to those in rural areas.</w:t>
      </w:r>
      <w:r>
        <w:rPr>
          <w:rFonts w:cstheme="minorHAnsi"/>
          <w:bCs/>
          <w:color w:val="0070C0"/>
        </w:rPr>
        <w:t xml:space="preserve"> </w:t>
      </w:r>
    </w:p>
    <w:p w14:paraId="0B782930" w14:textId="77777777" w:rsidR="002B69C6" w:rsidRDefault="002B69C6" w:rsidP="00D61410">
      <w:pPr>
        <w:autoSpaceDE w:val="0"/>
        <w:autoSpaceDN w:val="0"/>
        <w:adjustRightInd w:val="0"/>
        <w:spacing w:after="0" w:line="240" w:lineRule="auto"/>
        <w:rPr>
          <w:rFonts w:cstheme="minorHAnsi"/>
          <w:bCs/>
          <w:color w:val="0070C0"/>
        </w:rPr>
      </w:pPr>
    </w:p>
    <w:p w14:paraId="0CABD00B" w14:textId="2CA49E3C" w:rsidR="00D61410" w:rsidRPr="00927027" w:rsidRDefault="00EE6841" w:rsidP="00D61410">
      <w:pPr>
        <w:autoSpaceDE w:val="0"/>
        <w:autoSpaceDN w:val="0"/>
        <w:adjustRightInd w:val="0"/>
        <w:spacing w:after="0" w:line="240" w:lineRule="auto"/>
        <w:rPr>
          <w:rFonts w:cstheme="minorHAnsi"/>
          <w:bCs/>
        </w:rPr>
      </w:pPr>
      <w:r>
        <w:rPr>
          <w:rFonts w:cstheme="minorHAnsi"/>
          <w:bCs/>
          <w:color w:val="0070C0"/>
        </w:rPr>
        <w:t xml:space="preserve">In terms of other </w:t>
      </w:r>
      <w:r w:rsidR="00724BE8">
        <w:rPr>
          <w:rFonts w:cstheme="minorHAnsi"/>
          <w:bCs/>
          <w:color w:val="0070C0"/>
        </w:rPr>
        <w:t>clinician</w:t>
      </w:r>
      <w:r>
        <w:rPr>
          <w:rFonts w:cstheme="minorHAnsi"/>
          <w:bCs/>
          <w:color w:val="0070C0"/>
        </w:rPr>
        <w:t xml:space="preserve"> </w:t>
      </w:r>
      <w:r w:rsidRPr="00856E01">
        <w:rPr>
          <w:rFonts w:cstheme="minorHAnsi"/>
          <w:bCs/>
          <w:color w:val="0070C0"/>
        </w:rPr>
        <w:t>characteristics, a</w:t>
      </w:r>
      <w:r w:rsidR="000370D7" w:rsidRPr="00856E01">
        <w:rPr>
          <w:rFonts w:cstheme="minorHAnsi"/>
          <w:bCs/>
          <w:color w:val="0070C0"/>
        </w:rPr>
        <w:t xml:space="preserve">nalysis of </w:t>
      </w:r>
      <w:r w:rsidR="00BD1BAA" w:rsidRPr="00856E01">
        <w:rPr>
          <w:rFonts w:cstheme="minorHAnsi"/>
          <w:bCs/>
          <w:color w:val="0070C0"/>
        </w:rPr>
        <w:t>clinicians</w:t>
      </w:r>
      <w:r w:rsidR="000370D7" w:rsidRPr="00856E01">
        <w:rPr>
          <w:rFonts w:cstheme="minorHAnsi"/>
          <w:bCs/>
          <w:color w:val="0070C0"/>
        </w:rPr>
        <w:t xml:space="preserve"> by number of episodes indicates</w:t>
      </w:r>
      <w:r w:rsidR="00926D51" w:rsidRPr="00856E01">
        <w:rPr>
          <w:rFonts w:cstheme="minorHAnsi"/>
          <w:bCs/>
          <w:color w:val="0070C0"/>
        </w:rPr>
        <w:t xml:space="preserve"> that </w:t>
      </w:r>
      <w:r w:rsidR="00BD1BAA" w:rsidRPr="00856E01">
        <w:rPr>
          <w:rFonts w:cstheme="minorHAnsi"/>
          <w:bCs/>
          <w:color w:val="0070C0"/>
        </w:rPr>
        <w:t>clinicians</w:t>
      </w:r>
      <w:r w:rsidR="00CD7C2E" w:rsidRPr="00856E01">
        <w:rPr>
          <w:rFonts w:cstheme="minorHAnsi"/>
          <w:bCs/>
          <w:color w:val="0070C0"/>
        </w:rPr>
        <w:t xml:space="preserve"> with more episodes </w:t>
      </w:r>
      <w:r w:rsidR="00926D51" w:rsidRPr="00856E01">
        <w:rPr>
          <w:rFonts w:cstheme="minorHAnsi"/>
          <w:bCs/>
          <w:color w:val="0070C0"/>
        </w:rPr>
        <w:t xml:space="preserve">perform </w:t>
      </w:r>
      <w:r w:rsidR="00BD1BAA" w:rsidRPr="00856E01">
        <w:rPr>
          <w:rFonts w:cstheme="minorHAnsi"/>
          <w:bCs/>
          <w:color w:val="0070C0"/>
        </w:rPr>
        <w:t xml:space="preserve">similarly </w:t>
      </w:r>
      <w:r w:rsidR="000370D7" w:rsidRPr="00856E01">
        <w:rPr>
          <w:rFonts w:cstheme="minorHAnsi"/>
          <w:bCs/>
          <w:color w:val="0070C0"/>
        </w:rPr>
        <w:t xml:space="preserve">to </w:t>
      </w:r>
      <w:r w:rsidR="00CD7C2E" w:rsidRPr="00856E01">
        <w:rPr>
          <w:rFonts w:cstheme="minorHAnsi"/>
          <w:bCs/>
          <w:color w:val="0070C0"/>
        </w:rPr>
        <w:t>those who perform fewer procedures</w:t>
      </w:r>
      <w:r w:rsidR="000370D7" w:rsidRPr="00856E01">
        <w:rPr>
          <w:rFonts w:cstheme="minorHAnsi"/>
          <w:bCs/>
          <w:color w:val="0070C0"/>
        </w:rPr>
        <w:t>.</w:t>
      </w:r>
      <w:r w:rsidR="002B69C6" w:rsidRPr="00856E01">
        <w:rPr>
          <w:rFonts w:cstheme="minorHAnsi"/>
          <w:bCs/>
          <w:color w:val="0070C0"/>
        </w:rPr>
        <w:t xml:space="preserve"> </w:t>
      </w:r>
      <w:r w:rsidR="005E0690">
        <w:rPr>
          <w:rFonts w:cstheme="minorHAnsi"/>
          <w:bCs/>
          <w:color w:val="0070C0"/>
        </w:rPr>
        <w:t xml:space="preserve">The mean score </w:t>
      </w:r>
      <w:r w:rsidR="003C1B5B">
        <w:rPr>
          <w:rFonts w:cstheme="minorHAnsi"/>
          <w:bCs/>
          <w:color w:val="0070C0"/>
        </w:rPr>
        <w:t xml:space="preserve">at TIN and TIN-NPI testing is within an approximately $1,800 range by categories of number of episodes. </w:t>
      </w:r>
      <w:r w:rsidR="002B69C6" w:rsidRPr="00856E01">
        <w:rPr>
          <w:rFonts w:cstheme="minorHAnsi"/>
          <w:bCs/>
          <w:color w:val="0070C0"/>
        </w:rPr>
        <w:t xml:space="preserve">We also analyzed </w:t>
      </w:r>
      <w:r w:rsidR="00217275" w:rsidRPr="00856E01">
        <w:rPr>
          <w:rFonts w:cstheme="minorHAnsi"/>
          <w:bCs/>
          <w:color w:val="0070C0"/>
        </w:rPr>
        <w:t>clinicians</w:t>
      </w:r>
      <w:r w:rsidR="002B69C6" w:rsidRPr="00856E01">
        <w:rPr>
          <w:rFonts w:cstheme="minorHAnsi"/>
          <w:bCs/>
          <w:color w:val="0070C0"/>
        </w:rPr>
        <w:t xml:space="preserve"> by risk score decile, as</w:t>
      </w:r>
      <w:r w:rsidR="00933AC6" w:rsidRPr="00856E01">
        <w:rPr>
          <w:rFonts w:cstheme="minorHAnsi"/>
          <w:bCs/>
          <w:color w:val="0070C0"/>
        </w:rPr>
        <w:t xml:space="preserve"> variation</w:t>
      </w:r>
      <w:r w:rsidR="002B69C6" w:rsidRPr="00856E01">
        <w:rPr>
          <w:rFonts w:cstheme="minorHAnsi"/>
          <w:bCs/>
          <w:color w:val="0070C0"/>
        </w:rPr>
        <w:t xml:space="preserve"> by risk score decile could indicate that the risk adjustment model is over- or under-correcting for </w:t>
      </w:r>
      <w:r w:rsidR="00724BE8" w:rsidRPr="00856E01">
        <w:rPr>
          <w:rFonts w:cstheme="minorHAnsi"/>
          <w:bCs/>
          <w:color w:val="0070C0"/>
        </w:rPr>
        <w:t>clinicians</w:t>
      </w:r>
      <w:r w:rsidR="002B69C6" w:rsidRPr="00856E01">
        <w:rPr>
          <w:rFonts w:cstheme="minorHAnsi"/>
          <w:bCs/>
          <w:color w:val="0070C0"/>
        </w:rPr>
        <w:t xml:space="preserve"> with systematically riskier patients</w:t>
      </w:r>
      <w:r w:rsidR="00F05E4D">
        <w:rPr>
          <w:rFonts w:cstheme="minorHAnsi"/>
          <w:bCs/>
          <w:color w:val="0070C0"/>
        </w:rPr>
        <w:t xml:space="preserve">. </w:t>
      </w:r>
      <w:r w:rsidR="00BD1BAA" w:rsidRPr="00856E01">
        <w:rPr>
          <w:rFonts w:cstheme="minorHAnsi"/>
          <w:bCs/>
          <w:color w:val="0070C0"/>
        </w:rPr>
        <w:t>Measure scores</w:t>
      </w:r>
      <w:r w:rsidR="002B69C6" w:rsidRPr="00856E01">
        <w:rPr>
          <w:rFonts w:cstheme="minorHAnsi"/>
          <w:bCs/>
          <w:color w:val="0070C0"/>
        </w:rPr>
        <w:t xml:space="preserve"> also show </w:t>
      </w:r>
      <w:r w:rsidR="006F3AB6">
        <w:rPr>
          <w:rFonts w:cstheme="minorHAnsi"/>
          <w:bCs/>
          <w:color w:val="0070C0"/>
        </w:rPr>
        <w:t>fairly limited</w:t>
      </w:r>
      <w:r w:rsidR="006F3AB6" w:rsidRPr="00856E01">
        <w:rPr>
          <w:rFonts w:cstheme="minorHAnsi"/>
          <w:bCs/>
          <w:color w:val="0070C0"/>
        </w:rPr>
        <w:t xml:space="preserve"> </w:t>
      </w:r>
      <w:r w:rsidR="002B69C6" w:rsidRPr="00856E01">
        <w:rPr>
          <w:rFonts w:cstheme="minorHAnsi"/>
          <w:bCs/>
          <w:color w:val="0070C0"/>
        </w:rPr>
        <w:t>variation by risk score decile</w:t>
      </w:r>
      <w:r w:rsidR="00926D51" w:rsidRPr="00856E01">
        <w:rPr>
          <w:rFonts w:cstheme="minorHAnsi"/>
          <w:bCs/>
          <w:color w:val="0070C0"/>
        </w:rPr>
        <w:t xml:space="preserve">, with a range in mean score </w:t>
      </w:r>
      <w:r w:rsidR="004507D2">
        <w:rPr>
          <w:rFonts w:cstheme="minorHAnsi"/>
          <w:bCs/>
          <w:color w:val="0070C0"/>
        </w:rPr>
        <w:t>from $18,098 to $20,435 at the TIN level, and from $18,608 to $19,555 at the TIN-NPI level</w:t>
      </w:r>
      <w:r w:rsidR="002B69C6" w:rsidRPr="00856E01">
        <w:rPr>
          <w:rFonts w:cstheme="minorHAnsi"/>
          <w:bCs/>
          <w:color w:val="0070C0"/>
        </w:rPr>
        <w:t xml:space="preserve">, indicating that the risk adjustment model is functioning as intended. </w:t>
      </w:r>
      <w:r w:rsidR="00926D51" w:rsidRPr="00856E01">
        <w:rPr>
          <w:rFonts w:cstheme="minorHAnsi"/>
          <w:bCs/>
          <w:color w:val="0070C0"/>
        </w:rPr>
        <w:t>Full results can be seen in Appendix Table 2b4.2.</w:t>
      </w:r>
      <w:r w:rsidR="00D61410" w:rsidRPr="00AC0C00">
        <w:rPr>
          <w:rFonts w:cstheme="minorHAnsi"/>
          <w:bCs/>
          <w:color w:val="0070C0"/>
        </w:rPr>
        <w:br/>
      </w:r>
    </w:p>
    <w:p w14:paraId="135DF155" w14:textId="77777777" w:rsidR="000725A0" w:rsidRDefault="009C7513" w:rsidP="000725A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0927E96F" w14:textId="44424DDF" w:rsidR="000725A0" w:rsidRDefault="00D61410" w:rsidP="000725A0">
      <w:pPr>
        <w:autoSpaceDE w:val="0"/>
        <w:autoSpaceDN w:val="0"/>
        <w:adjustRightInd w:val="0"/>
        <w:spacing w:after="0" w:line="240" w:lineRule="auto"/>
        <w:rPr>
          <w:rFonts w:cstheme="minorHAnsi"/>
          <w:bCs/>
          <w:color w:val="0070C0"/>
        </w:rPr>
      </w:pPr>
      <w:r w:rsidRPr="00A25024">
        <w:rPr>
          <w:rFonts w:cstheme="minorHAnsi"/>
          <w:bCs/>
        </w:rPr>
        <w:br/>
      </w:r>
      <w:r w:rsidR="000725A0">
        <w:rPr>
          <w:rFonts w:cstheme="minorHAnsi"/>
          <w:bCs/>
          <w:color w:val="0070C0"/>
        </w:rPr>
        <w:t xml:space="preserve">There are clinically and practically significant </w:t>
      </w:r>
      <w:r w:rsidR="000725A0" w:rsidRPr="00856E01">
        <w:rPr>
          <w:rFonts w:cstheme="minorHAnsi"/>
          <w:bCs/>
          <w:color w:val="0070C0"/>
        </w:rPr>
        <w:t xml:space="preserve">variation in </w:t>
      </w:r>
      <w:r w:rsidR="00580615" w:rsidRPr="00856E01">
        <w:rPr>
          <w:rFonts w:cstheme="minorHAnsi"/>
          <w:bCs/>
          <w:color w:val="0070C0"/>
        </w:rPr>
        <w:t xml:space="preserve">Knee Arthroplasty </w:t>
      </w:r>
      <w:r w:rsidR="000725A0" w:rsidRPr="00856E01">
        <w:rPr>
          <w:rFonts w:cstheme="minorHAnsi"/>
          <w:bCs/>
          <w:color w:val="0070C0"/>
        </w:rPr>
        <w:t>measure scores, indicating the measure’s ability to capture differences in performance. The measure was constructed with extensive, detailed clinical input to assign only services that are related to the procedure</w:t>
      </w:r>
      <w:r w:rsidR="000725A0">
        <w:rPr>
          <w:rFonts w:cstheme="minorHAnsi"/>
          <w:bCs/>
          <w:color w:val="0070C0"/>
        </w:rPr>
        <w:t>; as such, the differences in costs across clinicians are limited to costs that are within the reasonable influence of the attributed clinician. This leads to a more clinically meaningful and actionable comparison of cost across TINs and TIN-NPIs.</w:t>
      </w:r>
    </w:p>
    <w:p w14:paraId="5B33066A" w14:textId="77777777" w:rsidR="000725A0" w:rsidRDefault="000725A0" w:rsidP="000725A0">
      <w:pPr>
        <w:autoSpaceDE w:val="0"/>
        <w:autoSpaceDN w:val="0"/>
        <w:adjustRightInd w:val="0"/>
        <w:spacing w:after="0" w:line="240" w:lineRule="auto"/>
        <w:rPr>
          <w:rFonts w:cstheme="minorHAnsi"/>
          <w:bCs/>
          <w:color w:val="0070C0"/>
        </w:rPr>
      </w:pPr>
      <w:r>
        <w:rPr>
          <w:rFonts w:cstheme="minorHAnsi"/>
          <w:bCs/>
          <w:color w:val="0070C0"/>
        </w:rPr>
        <w:t xml:space="preserve"> </w:t>
      </w:r>
    </w:p>
    <w:p w14:paraId="766F631D" w14:textId="2488EE8F" w:rsidR="00E152C1" w:rsidRPr="008D3EB1" w:rsidRDefault="000725A0" w:rsidP="000725A0">
      <w:pPr>
        <w:autoSpaceDE w:val="0"/>
        <w:autoSpaceDN w:val="0"/>
        <w:adjustRightInd w:val="0"/>
        <w:spacing w:after="0" w:line="240" w:lineRule="auto"/>
        <w:rPr>
          <w:rFonts w:cstheme="minorHAnsi"/>
          <w:bCs/>
          <w:color w:val="0070C0"/>
        </w:rPr>
      </w:pPr>
      <w:r w:rsidRPr="008D3EB1">
        <w:rPr>
          <w:rFonts w:cstheme="minorHAnsi"/>
          <w:bCs/>
          <w:color w:val="0070C0"/>
        </w:rPr>
        <w:t xml:space="preserve">Our findings regarding variation in measure scores are consistent with expert clinician input. The </w:t>
      </w:r>
      <w:r w:rsidR="006F3AB6" w:rsidRPr="008D3EB1">
        <w:rPr>
          <w:rFonts w:cstheme="minorHAnsi"/>
          <w:bCs/>
          <w:color w:val="0070C0"/>
        </w:rPr>
        <w:t xml:space="preserve">Musculoskeletal Disease Management – Non-Spine </w:t>
      </w:r>
      <w:r w:rsidRPr="008D3EB1">
        <w:rPr>
          <w:rFonts w:cstheme="minorHAnsi"/>
          <w:bCs/>
          <w:color w:val="0070C0"/>
        </w:rPr>
        <w:t xml:space="preserve">Clinical Subcommittee provided input to create sub-groups </w:t>
      </w:r>
      <w:r w:rsidR="00E152C1" w:rsidRPr="008D3EB1">
        <w:rPr>
          <w:rFonts w:cstheme="minorHAnsi"/>
          <w:bCs/>
          <w:color w:val="0070C0"/>
        </w:rPr>
        <w:t>to stratify by unilateral vs bilateral procedures, and for partial knee vs total knee procedure</w:t>
      </w:r>
      <w:r w:rsidR="008813DD" w:rsidRPr="008D3EB1">
        <w:rPr>
          <w:rFonts w:cstheme="minorHAnsi"/>
          <w:bCs/>
          <w:color w:val="0070C0"/>
        </w:rPr>
        <w:t xml:space="preserve">s, noting the different </w:t>
      </w:r>
      <w:r w:rsidR="004E0D0F" w:rsidRPr="008D3EB1">
        <w:rPr>
          <w:rFonts w:cstheme="minorHAnsi"/>
          <w:bCs/>
          <w:color w:val="0070C0"/>
        </w:rPr>
        <w:t xml:space="preserve">levels of resources and </w:t>
      </w:r>
      <w:r w:rsidR="008813DD" w:rsidRPr="008D3EB1">
        <w:rPr>
          <w:rFonts w:cstheme="minorHAnsi"/>
          <w:bCs/>
          <w:color w:val="0070C0"/>
        </w:rPr>
        <w:t>care pathways</w:t>
      </w:r>
      <w:r w:rsidR="004E0D0F" w:rsidRPr="008D3EB1">
        <w:rPr>
          <w:rFonts w:cstheme="minorHAnsi"/>
          <w:bCs/>
          <w:color w:val="0070C0"/>
        </w:rPr>
        <w:t xml:space="preserve"> for these different types of procedures. The results are consistent with this input, with the bilateral and total knee procedures being substantially more expensive than unilateral or partial knee procedures</w:t>
      </w:r>
      <w:r w:rsidR="00F05E4D">
        <w:rPr>
          <w:rFonts w:cstheme="minorHAnsi"/>
          <w:bCs/>
          <w:color w:val="0070C0"/>
        </w:rPr>
        <w:t xml:space="preserve">. </w:t>
      </w:r>
    </w:p>
    <w:p w14:paraId="7590584A" w14:textId="77777777" w:rsidR="00926D51" w:rsidRDefault="00926D51" w:rsidP="000725A0">
      <w:pPr>
        <w:autoSpaceDE w:val="0"/>
        <w:autoSpaceDN w:val="0"/>
        <w:adjustRightInd w:val="0"/>
        <w:spacing w:after="0" w:line="240" w:lineRule="auto"/>
        <w:rPr>
          <w:rFonts w:cstheme="minorHAnsi"/>
          <w:bCs/>
        </w:rPr>
      </w:pPr>
    </w:p>
    <w:p w14:paraId="3D980BF0" w14:textId="33961D73" w:rsidR="00926D51" w:rsidRPr="00C86F90" w:rsidRDefault="004E0D0F" w:rsidP="00926D51">
      <w:pPr>
        <w:autoSpaceDE w:val="0"/>
        <w:autoSpaceDN w:val="0"/>
        <w:adjustRightInd w:val="0"/>
        <w:spacing w:after="0" w:line="240" w:lineRule="auto"/>
        <w:rPr>
          <w:rFonts w:cstheme="minorHAnsi"/>
          <w:bCs/>
        </w:rPr>
      </w:pPr>
      <w:r>
        <w:rPr>
          <w:rFonts w:cstheme="minorHAnsi"/>
          <w:bCs/>
          <w:color w:val="0070C0"/>
        </w:rPr>
        <w:t>Overall</w:t>
      </w:r>
      <w:r w:rsidR="00926D51">
        <w:rPr>
          <w:rFonts w:cstheme="minorHAnsi"/>
          <w:bCs/>
          <w:color w:val="0070C0"/>
        </w:rPr>
        <w:t xml:space="preserve">, results </w:t>
      </w:r>
      <w:r w:rsidR="00EE6841">
        <w:rPr>
          <w:rFonts w:cstheme="minorHAnsi"/>
          <w:bCs/>
          <w:color w:val="0070C0"/>
        </w:rPr>
        <w:t>expectedly</w:t>
      </w:r>
      <w:r w:rsidR="00926D51">
        <w:rPr>
          <w:rFonts w:cstheme="minorHAnsi"/>
          <w:bCs/>
          <w:color w:val="0070C0"/>
        </w:rPr>
        <w:t xml:space="preserve"> show that </w:t>
      </w:r>
      <w:r w:rsidR="00EE6841">
        <w:rPr>
          <w:rFonts w:cstheme="minorHAnsi"/>
          <w:bCs/>
          <w:color w:val="0070C0"/>
        </w:rPr>
        <w:t>clinicians</w:t>
      </w:r>
      <w:r w:rsidR="00926D51">
        <w:rPr>
          <w:rFonts w:cstheme="minorHAnsi"/>
          <w:bCs/>
          <w:color w:val="0070C0"/>
        </w:rPr>
        <w:t xml:space="preserve"> are not being systematically penalized or rewarded due to regional</w:t>
      </w:r>
      <w:r w:rsidR="00EE6841">
        <w:rPr>
          <w:rFonts w:cstheme="minorHAnsi"/>
          <w:bCs/>
          <w:color w:val="0070C0"/>
        </w:rPr>
        <w:t xml:space="preserve"> location</w:t>
      </w:r>
      <w:r w:rsidR="00926D51">
        <w:rPr>
          <w:rFonts w:cstheme="minorHAnsi"/>
          <w:bCs/>
          <w:color w:val="0070C0"/>
        </w:rPr>
        <w:t xml:space="preserve"> </w:t>
      </w:r>
      <w:r w:rsidR="00EE6841">
        <w:rPr>
          <w:rFonts w:cstheme="minorHAnsi"/>
          <w:bCs/>
          <w:color w:val="0070C0"/>
        </w:rPr>
        <w:t xml:space="preserve">or risk score decile </w:t>
      </w:r>
      <w:r w:rsidR="00EE6841" w:rsidRPr="00C86F90">
        <w:rPr>
          <w:rFonts w:cstheme="minorHAnsi"/>
          <w:bCs/>
          <w:color w:val="0070C0"/>
        </w:rPr>
        <w:t xml:space="preserve">given the current </w:t>
      </w:r>
      <w:r w:rsidR="00580615" w:rsidRPr="00C86F90">
        <w:rPr>
          <w:rFonts w:cstheme="minorHAnsi"/>
          <w:bCs/>
          <w:color w:val="0070C0"/>
        </w:rPr>
        <w:t xml:space="preserve">Knee Arthroplasty </w:t>
      </w:r>
      <w:r w:rsidR="00EE6841" w:rsidRPr="00C86F90">
        <w:rPr>
          <w:rFonts w:cstheme="minorHAnsi"/>
          <w:bCs/>
          <w:color w:val="0070C0"/>
        </w:rPr>
        <w:t xml:space="preserve">measure design. </w:t>
      </w:r>
    </w:p>
    <w:p w14:paraId="0CABD00C" w14:textId="18591064" w:rsidR="00D61410" w:rsidRPr="00C86F90" w:rsidRDefault="00D61410" w:rsidP="00D61410">
      <w:pPr>
        <w:autoSpaceDE w:val="0"/>
        <w:autoSpaceDN w:val="0"/>
        <w:adjustRightInd w:val="0"/>
        <w:spacing w:after="0" w:line="240" w:lineRule="auto"/>
        <w:rPr>
          <w:rFonts w:cstheme="minorHAnsi"/>
          <w:bCs/>
        </w:rPr>
      </w:pPr>
    </w:p>
    <w:p w14:paraId="0CABD00D" w14:textId="77777777" w:rsidR="0086464B" w:rsidRPr="00C86F90" w:rsidRDefault="0086464B" w:rsidP="0086464B">
      <w:pPr>
        <w:spacing w:after="0" w:line="240" w:lineRule="auto"/>
        <w:rPr>
          <w:rFonts w:cstheme="minorHAnsi"/>
          <w:b/>
          <w:bCs/>
        </w:rPr>
      </w:pPr>
      <w:r w:rsidRPr="00C86F90">
        <w:rPr>
          <w:rFonts w:cstheme="minorHAnsi"/>
          <w:b/>
          <w:bCs/>
        </w:rPr>
        <w:t>_______________________________________</w:t>
      </w:r>
    </w:p>
    <w:p w14:paraId="0CABD00E" w14:textId="1C19894E" w:rsidR="004B1BA0" w:rsidRPr="00C86F90" w:rsidRDefault="00021170" w:rsidP="00DB3627">
      <w:pPr>
        <w:autoSpaceDE w:val="0"/>
        <w:autoSpaceDN w:val="0"/>
        <w:adjustRightInd w:val="0"/>
        <w:spacing w:after="0" w:line="240" w:lineRule="auto"/>
        <w:rPr>
          <w:rFonts w:cstheme="minorHAnsi"/>
          <w:b/>
          <w:bCs/>
        </w:rPr>
      </w:pPr>
      <w:r w:rsidRPr="00C86F90">
        <w:rPr>
          <w:rFonts w:cstheme="minorHAnsi"/>
          <w:b/>
          <w:bCs/>
        </w:rPr>
        <w:t>2</w:t>
      </w:r>
      <w:r w:rsidR="00EA5F47" w:rsidRPr="00C86F90">
        <w:rPr>
          <w:rFonts w:cstheme="minorHAnsi"/>
          <w:b/>
          <w:bCs/>
        </w:rPr>
        <w:t>b</w:t>
      </w:r>
      <w:r w:rsidR="009C7513" w:rsidRPr="00C86F90">
        <w:rPr>
          <w:rFonts w:cstheme="minorHAnsi"/>
          <w:b/>
          <w:bCs/>
        </w:rPr>
        <w:t>5</w:t>
      </w:r>
      <w:r w:rsidRPr="00C86F90">
        <w:rPr>
          <w:rFonts w:cstheme="minorHAnsi"/>
          <w:b/>
          <w:bCs/>
        </w:rPr>
        <w:t xml:space="preserve">. COMPARABILITY OF PERFORMANCE SCORES </w:t>
      </w:r>
      <w:r w:rsidR="004C498F" w:rsidRPr="00C86F90">
        <w:rPr>
          <w:rFonts w:cstheme="minorHAnsi"/>
          <w:b/>
          <w:bCs/>
        </w:rPr>
        <w:t>WHEN</w:t>
      </w:r>
      <w:r w:rsidR="002B2116" w:rsidRPr="00C86F90">
        <w:rPr>
          <w:rFonts w:cstheme="minorHAnsi"/>
          <w:b/>
          <w:bCs/>
        </w:rPr>
        <w:t xml:space="preserve"> MORE THAN ONE SET OF SPECIFICATIONS </w:t>
      </w:r>
    </w:p>
    <w:p w14:paraId="0CABD00F" w14:textId="77777777" w:rsidR="00567D12" w:rsidRPr="00C86F90" w:rsidRDefault="00567D12" w:rsidP="00567D12">
      <w:pPr>
        <w:spacing w:after="0" w:line="240" w:lineRule="auto"/>
        <w:rPr>
          <w:rFonts w:cstheme="minorHAnsi"/>
          <w:b/>
          <w:bCs/>
        </w:rPr>
      </w:pPr>
      <w:r w:rsidRPr="00C86F90">
        <w:rPr>
          <w:rFonts w:cstheme="minorHAnsi"/>
          <w:b/>
          <w:bCs/>
          <w:i/>
        </w:rPr>
        <w:t xml:space="preserve">If only one set of specifications, this section can be </w:t>
      </w:r>
      <w:r w:rsidR="00BE592D" w:rsidRPr="00C86F90">
        <w:rPr>
          <w:rFonts w:cstheme="minorHAnsi"/>
          <w:b/>
          <w:bCs/>
          <w:i/>
        </w:rPr>
        <w:t>skipped.</w:t>
      </w:r>
    </w:p>
    <w:p w14:paraId="0CABD010" w14:textId="77777777" w:rsidR="00567D12" w:rsidRPr="00C86F90" w:rsidRDefault="00567D12" w:rsidP="00DB3627">
      <w:pPr>
        <w:autoSpaceDE w:val="0"/>
        <w:autoSpaceDN w:val="0"/>
        <w:adjustRightInd w:val="0"/>
        <w:spacing w:after="0" w:line="240" w:lineRule="auto"/>
        <w:rPr>
          <w:rFonts w:cstheme="minorHAnsi"/>
          <w:b/>
          <w:bCs/>
        </w:rPr>
      </w:pPr>
    </w:p>
    <w:p w14:paraId="0CABD011" w14:textId="61401B28" w:rsidR="00052A6F" w:rsidRDefault="002B2116" w:rsidP="00DB3627">
      <w:pPr>
        <w:autoSpaceDE w:val="0"/>
        <w:autoSpaceDN w:val="0"/>
        <w:adjustRightInd w:val="0"/>
        <w:spacing w:after="0" w:line="240" w:lineRule="auto"/>
        <w:rPr>
          <w:rFonts w:cstheme="minorHAnsi"/>
          <w:bCs/>
          <w:i/>
        </w:rPr>
      </w:pPr>
      <w:r w:rsidRPr="00C86F90">
        <w:rPr>
          <w:rFonts w:cstheme="minorHAnsi"/>
          <w:b/>
          <w:bCs/>
          <w:u w:val="single"/>
        </w:rPr>
        <w:t>Note</w:t>
      </w:r>
      <w:r w:rsidRPr="00C86F90">
        <w:rPr>
          <w:rFonts w:cstheme="minorHAnsi"/>
          <w:bCs/>
          <w:i/>
        </w:rPr>
        <w:t xml:space="preserve">: </w:t>
      </w:r>
      <w:r w:rsidR="00F1412B" w:rsidRPr="00C86F90">
        <w:rPr>
          <w:rFonts w:ascii="Calibri-Italic" w:eastAsiaTheme="minorHAnsi" w:hAnsi="Calibri-Italic" w:cs="Calibri-Italic"/>
          <w:i/>
          <w:iCs/>
        </w:rPr>
        <w:t xml:space="preserve">This item is directed to measures that are risk-adjusted (with or without </w:t>
      </w:r>
      <w:r w:rsidR="00AF2D68" w:rsidRPr="00C86F90">
        <w:rPr>
          <w:rFonts w:ascii="Calibri-Italic" w:eastAsiaTheme="minorHAnsi" w:hAnsi="Calibri-Italic" w:cs="Calibri-Italic"/>
          <w:i/>
          <w:iCs/>
        </w:rPr>
        <w:t>social risk</w:t>
      </w:r>
      <w:r w:rsidR="00F1412B" w:rsidRPr="00C86F90">
        <w:rPr>
          <w:rFonts w:ascii="Calibri-Italic" w:eastAsiaTheme="minorHAnsi" w:hAnsi="Calibri-Italic" w:cs="Calibri-Italic"/>
          <w:i/>
          <w:iCs/>
        </w:rPr>
        <w:t xml:space="preserve"> factors) </w:t>
      </w:r>
      <w:r w:rsidR="00F1412B" w:rsidRPr="00C86F90">
        <w:rPr>
          <w:rFonts w:ascii="Calibri-Italic" w:eastAsiaTheme="minorHAnsi" w:hAnsi="Calibri-Italic" w:cs="Calibri-Italic"/>
          <w:b/>
          <w:i/>
          <w:iCs/>
        </w:rPr>
        <w:t>OR</w:t>
      </w:r>
      <w:r w:rsidR="00F1412B" w:rsidRPr="00C86F90">
        <w:rPr>
          <w:rFonts w:ascii="Calibri-Italic" w:eastAsiaTheme="minorHAnsi" w:hAnsi="Calibri-Italic" w:cs="Calibri-Italic"/>
          <w:i/>
          <w:iCs/>
        </w:rPr>
        <w:t xml:space="preserve"> to measures with more than one set of specifications/instructions (e.g., one set of specifications for how to identify and compute</w:t>
      </w:r>
      <w:r w:rsidR="00F1412B">
        <w:rPr>
          <w:rFonts w:ascii="Calibri-Italic" w:eastAsiaTheme="minorHAnsi" w:hAnsi="Calibri-Italic" w:cs="Calibri-Italic"/>
          <w:i/>
          <w:iCs/>
        </w:rPr>
        <w:t xml:space="preserv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05E4D">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4" w14:textId="4188FC7B" w:rsidR="000F06B5" w:rsidRPr="00A25024" w:rsidRDefault="009C7513" w:rsidP="00F05E4D">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p>
    <w:p w14:paraId="0CABD016" w14:textId="62A1F9A1" w:rsidR="00E1508F" w:rsidRPr="00E150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54806406" w14:textId="77777777" w:rsidR="000725A0"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3A737B5D" w14:textId="5777404E" w:rsidR="000725A0" w:rsidRPr="00D028EE" w:rsidRDefault="000725A0" w:rsidP="000725A0">
      <w:pPr>
        <w:autoSpaceDE w:val="0"/>
        <w:autoSpaceDN w:val="0"/>
        <w:adjustRightInd w:val="0"/>
        <w:spacing w:after="0" w:line="240" w:lineRule="auto"/>
        <w:rPr>
          <w:rFonts w:cstheme="minorHAnsi"/>
          <w:bCs/>
          <w:color w:val="0070C0"/>
        </w:rPr>
      </w:pPr>
      <w:r w:rsidRPr="00ED7DBD">
        <w:rPr>
          <w:color w:val="0070C0"/>
        </w:rPr>
        <w:t xml:space="preserve">Since CMS uses Medicare claims data to </w:t>
      </w:r>
      <w:r w:rsidRPr="00D028EE">
        <w:rPr>
          <w:color w:val="0070C0"/>
        </w:rPr>
        <w:t xml:space="preserve">calculate the </w:t>
      </w:r>
      <w:r w:rsidR="00580615" w:rsidRPr="00D028EE">
        <w:rPr>
          <w:rFonts w:cstheme="minorHAnsi"/>
          <w:bCs/>
          <w:color w:val="0070C0"/>
        </w:rPr>
        <w:t xml:space="preserve">Knee Arthroplasty </w:t>
      </w:r>
      <w:r w:rsidRPr="00D028EE">
        <w:rPr>
          <w:rFonts w:cstheme="minorHAnsi"/>
          <w:bCs/>
          <w:color w:val="0070C0"/>
        </w:rPr>
        <w:t>measure</w:t>
      </w:r>
      <w:r w:rsidRPr="00D028EE">
        <w:rPr>
          <w:color w:val="0070C0"/>
        </w:rPr>
        <w:t xml:space="preserve">, Acumen expects a high degree of data completeness. </w:t>
      </w:r>
      <w:r w:rsidR="00320831" w:rsidRPr="00D028EE">
        <w:rPr>
          <w:color w:val="0070C0"/>
        </w:rPr>
        <w:t xml:space="preserve">To further ensure that we have </w:t>
      </w:r>
      <w:r w:rsidR="00E5462B" w:rsidRPr="00D028EE">
        <w:rPr>
          <w:color w:val="0070C0"/>
        </w:rPr>
        <w:t>complete</w:t>
      </w:r>
      <w:r w:rsidR="00320831" w:rsidRPr="00D028EE">
        <w:rPr>
          <w:color w:val="0070C0"/>
        </w:rPr>
        <w:t xml:space="preserve"> </w:t>
      </w:r>
      <w:r w:rsidR="00E5462B" w:rsidRPr="00D028EE">
        <w:rPr>
          <w:color w:val="0070C0"/>
        </w:rPr>
        <w:t xml:space="preserve">and accurate </w:t>
      </w:r>
      <w:r w:rsidR="00320831" w:rsidRPr="00D028EE">
        <w:rPr>
          <w:color w:val="0070C0"/>
        </w:rPr>
        <w:t xml:space="preserve">data for each beneficiary who opens an episode, </w:t>
      </w:r>
      <w:r w:rsidRPr="00D028EE">
        <w:rPr>
          <w:color w:val="0070C0"/>
        </w:rPr>
        <w:t xml:space="preserve">Acumen excludes </w:t>
      </w:r>
      <w:r w:rsidRPr="00D028EE">
        <w:rPr>
          <w:rFonts w:cstheme="minorHAnsi"/>
          <w:bCs/>
          <w:color w:val="0070C0"/>
        </w:rPr>
        <w:t xml:space="preserve">episodes where </w:t>
      </w:r>
      <w:r w:rsidR="00320831" w:rsidRPr="00D028EE">
        <w:rPr>
          <w:rFonts w:cstheme="minorHAnsi"/>
          <w:bCs/>
          <w:color w:val="0070C0"/>
        </w:rPr>
        <w:t xml:space="preserve">beneficiary </w:t>
      </w:r>
      <w:r w:rsidRPr="00D028EE">
        <w:rPr>
          <w:rFonts w:cstheme="minorHAnsi"/>
          <w:bCs/>
          <w:color w:val="0070C0"/>
        </w:rPr>
        <w:t>date of birth information (an input to the risk adjustment model) cannot be found i</w:t>
      </w:r>
      <w:r w:rsidR="00E5462B" w:rsidRPr="00D028EE">
        <w:rPr>
          <w:rFonts w:cstheme="minorHAnsi"/>
          <w:bCs/>
          <w:color w:val="0070C0"/>
        </w:rPr>
        <w:t xml:space="preserve">n the Enrollment Database (EDB), </w:t>
      </w:r>
      <w:r w:rsidRPr="00D028EE">
        <w:rPr>
          <w:rFonts w:cstheme="minorHAnsi"/>
          <w:bCs/>
          <w:color w:val="0070C0"/>
        </w:rPr>
        <w:t>the beneficiary does not appear in the EDB</w:t>
      </w:r>
      <w:r w:rsidR="00E5462B" w:rsidRPr="00D028EE">
        <w:rPr>
          <w:rFonts w:cstheme="minorHAnsi"/>
          <w:bCs/>
          <w:color w:val="0070C0"/>
        </w:rPr>
        <w:t>, or the beneficiary death date occurs before the</w:t>
      </w:r>
      <w:r w:rsidR="004D4C32" w:rsidRPr="00D028EE">
        <w:rPr>
          <w:rFonts w:cstheme="minorHAnsi"/>
          <w:bCs/>
          <w:color w:val="0070C0"/>
        </w:rPr>
        <w:t xml:space="preserve"> episode</w:t>
      </w:r>
      <w:r w:rsidR="00E5462B" w:rsidRPr="00D028EE">
        <w:rPr>
          <w:rFonts w:cstheme="minorHAnsi"/>
          <w:bCs/>
          <w:color w:val="0070C0"/>
        </w:rPr>
        <w:t xml:space="preserve"> trigger date</w:t>
      </w:r>
      <w:r w:rsidRPr="00D028EE">
        <w:rPr>
          <w:rFonts w:cstheme="minorHAnsi"/>
          <w:bCs/>
          <w:color w:val="0070C0"/>
        </w:rPr>
        <w:t xml:space="preserve">. </w:t>
      </w:r>
    </w:p>
    <w:p w14:paraId="7B5083B6" w14:textId="77777777" w:rsidR="000725A0" w:rsidRPr="00D028EE" w:rsidRDefault="000725A0" w:rsidP="000725A0">
      <w:pPr>
        <w:autoSpaceDE w:val="0"/>
        <w:autoSpaceDN w:val="0"/>
        <w:adjustRightInd w:val="0"/>
        <w:spacing w:after="0" w:line="240" w:lineRule="auto"/>
        <w:rPr>
          <w:rFonts w:cstheme="minorHAnsi"/>
          <w:bCs/>
          <w:color w:val="0070C0"/>
        </w:rPr>
      </w:pPr>
    </w:p>
    <w:p w14:paraId="68FBA388" w14:textId="14EAD857" w:rsidR="00FB3F3B" w:rsidRPr="00A25024" w:rsidRDefault="000725A0" w:rsidP="008F7E67">
      <w:pPr>
        <w:autoSpaceDE w:val="0"/>
        <w:autoSpaceDN w:val="0"/>
        <w:adjustRightInd w:val="0"/>
        <w:spacing w:after="0" w:line="240" w:lineRule="auto"/>
        <w:rPr>
          <w:rFonts w:cstheme="minorHAnsi"/>
          <w:bCs/>
        </w:rPr>
      </w:pPr>
      <w:r w:rsidRPr="00D028EE">
        <w:rPr>
          <w:color w:val="0070C0"/>
        </w:rPr>
        <w:t xml:space="preserve">The </w:t>
      </w:r>
      <w:r w:rsidR="00580615" w:rsidRPr="00D028EE">
        <w:rPr>
          <w:rFonts w:cstheme="minorHAnsi"/>
          <w:bCs/>
          <w:color w:val="0070C0"/>
        </w:rPr>
        <w:t xml:space="preserve">Knee Arthroplasty </w:t>
      </w:r>
      <w:r w:rsidRPr="00D028EE">
        <w:rPr>
          <w:rFonts w:cstheme="minorHAnsi"/>
          <w:bCs/>
          <w:color w:val="0070C0"/>
        </w:rPr>
        <w:t>measure also excludes episodes where the beneficiary is enrolled in Medicare Part C or has a primary payer other than</w:t>
      </w:r>
      <w:r>
        <w:rPr>
          <w:rFonts w:cstheme="minorHAnsi"/>
          <w:bCs/>
          <w:color w:val="0070C0"/>
        </w:rPr>
        <w:t xml:space="preserve"> Medicare in the 120-day lookback period and episode window. In such situations, Medicare Parts A and B claims data may not capture the complete clinical profile for the beneficiary needed to capture the clinical risk of the beneficiary in risk adjustment. Furthermore, Parts A and B claims data may not capture all Medicare resource use if some portion of the beneficiary’s care is covered under Medicare Part C.</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145EFEF4" w14:textId="6C429D07" w:rsidR="00D5184D" w:rsidRDefault="00D5184D" w:rsidP="00D5184D">
      <w:pPr>
        <w:autoSpaceDE w:val="0"/>
        <w:autoSpaceDN w:val="0"/>
        <w:adjustRightInd w:val="0"/>
        <w:spacing w:after="0" w:line="240" w:lineRule="auto"/>
        <w:rPr>
          <w:rFonts w:cstheme="minorHAnsi"/>
          <w:bCs/>
          <w:color w:val="0070C0"/>
        </w:rPr>
      </w:pPr>
      <w:r>
        <w:rPr>
          <w:rFonts w:cstheme="minorHAnsi"/>
          <w:bCs/>
          <w:color w:val="0070C0"/>
        </w:rPr>
        <w:t xml:space="preserve">The table below presents the frequency of missing data across the </w:t>
      </w:r>
      <w:r w:rsidR="00EC3169">
        <w:rPr>
          <w:rFonts w:cstheme="minorHAnsi"/>
          <w:bCs/>
          <w:color w:val="0070C0"/>
        </w:rPr>
        <w:t>four</w:t>
      </w:r>
      <w:r>
        <w:rPr>
          <w:rFonts w:cstheme="minorHAnsi"/>
          <w:bCs/>
          <w:color w:val="0070C0"/>
        </w:rPr>
        <w:t xml:space="preserve"> categories of missing data which caused episodes to be excluded from the Knee Arthroplasty measure. Frequency is presented in terms of the number of episodes excluded due to missing data, as well as the number of TINs and TIN-NPIs who had at least one episode excluded due to missing data. The missing data categories are:</w:t>
      </w:r>
    </w:p>
    <w:p w14:paraId="57B09000" w14:textId="2B912711" w:rsidR="00241695" w:rsidRDefault="00241695" w:rsidP="00D5184D">
      <w:pPr>
        <w:pStyle w:val="ListParagraph"/>
        <w:numPr>
          <w:ilvl w:val="0"/>
          <w:numId w:val="17"/>
        </w:numPr>
        <w:autoSpaceDE w:val="0"/>
        <w:autoSpaceDN w:val="0"/>
        <w:adjustRightInd w:val="0"/>
        <w:spacing w:after="0" w:line="240" w:lineRule="auto"/>
        <w:rPr>
          <w:rFonts w:cstheme="minorHAnsi"/>
          <w:bCs/>
          <w:color w:val="0070C0"/>
        </w:rPr>
      </w:pPr>
      <w:r>
        <w:rPr>
          <w:rFonts w:cstheme="minorHAnsi"/>
          <w:bCs/>
          <w:color w:val="0070C0"/>
        </w:rPr>
        <w:t>Beneficiary date of birth is missing</w:t>
      </w:r>
    </w:p>
    <w:p w14:paraId="09BC8464" w14:textId="77777777" w:rsidR="00D5184D" w:rsidRPr="00E91399" w:rsidRDefault="00D5184D" w:rsidP="00D5184D">
      <w:pPr>
        <w:pStyle w:val="ListParagraph"/>
        <w:numPr>
          <w:ilvl w:val="0"/>
          <w:numId w:val="17"/>
        </w:numPr>
        <w:autoSpaceDE w:val="0"/>
        <w:autoSpaceDN w:val="0"/>
        <w:adjustRightInd w:val="0"/>
        <w:spacing w:after="0" w:line="240" w:lineRule="auto"/>
        <w:rPr>
          <w:rFonts w:cstheme="minorHAnsi"/>
          <w:bCs/>
          <w:color w:val="0070C0"/>
        </w:rPr>
      </w:pPr>
      <w:r>
        <w:rPr>
          <w:rFonts w:cstheme="minorHAnsi"/>
          <w:bCs/>
          <w:color w:val="0070C0"/>
        </w:rPr>
        <w:t>Beneficiary</w:t>
      </w:r>
      <w:r w:rsidRPr="00B86485">
        <w:rPr>
          <w:rFonts w:cstheme="minorHAnsi"/>
          <w:bCs/>
          <w:color w:val="0070C0"/>
        </w:rPr>
        <w:t xml:space="preserve"> death date o</w:t>
      </w:r>
      <w:r>
        <w:rPr>
          <w:rFonts w:cstheme="minorHAnsi"/>
          <w:bCs/>
          <w:color w:val="0070C0"/>
        </w:rPr>
        <w:t>ccurred before the trigger date</w:t>
      </w:r>
    </w:p>
    <w:p w14:paraId="202FB6D7" w14:textId="20F49361" w:rsidR="00D5184D" w:rsidRDefault="00D5184D" w:rsidP="00D5184D">
      <w:pPr>
        <w:pStyle w:val="ListParagraph"/>
        <w:numPr>
          <w:ilvl w:val="0"/>
          <w:numId w:val="17"/>
        </w:numPr>
        <w:autoSpaceDE w:val="0"/>
        <w:autoSpaceDN w:val="0"/>
        <w:adjustRightInd w:val="0"/>
        <w:spacing w:after="0" w:line="240" w:lineRule="auto"/>
        <w:rPr>
          <w:rFonts w:cstheme="minorHAnsi"/>
          <w:bCs/>
          <w:color w:val="0070C0"/>
        </w:rPr>
      </w:pPr>
      <w:r>
        <w:rPr>
          <w:rFonts w:cstheme="minorHAnsi"/>
          <w:bCs/>
          <w:color w:val="0070C0"/>
        </w:rPr>
        <w:t>B</w:t>
      </w:r>
      <w:r w:rsidRPr="008F3580">
        <w:rPr>
          <w:rFonts w:cstheme="minorHAnsi"/>
          <w:bCs/>
          <w:color w:val="0070C0"/>
        </w:rPr>
        <w:t xml:space="preserve">eneficiary has a primary payer other than Medicare </w:t>
      </w:r>
      <w:r>
        <w:rPr>
          <w:rFonts w:cstheme="minorHAnsi"/>
          <w:bCs/>
          <w:color w:val="0070C0"/>
        </w:rPr>
        <w:t>during the</w:t>
      </w:r>
      <w:r w:rsidRPr="008F3580">
        <w:rPr>
          <w:rFonts w:cstheme="minorHAnsi"/>
          <w:bCs/>
          <w:color w:val="0070C0"/>
        </w:rPr>
        <w:t xml:space="preserve"> episode window or in the 120</w:t>
      </w:r>
      <w:r w:rsidR="00912DF5">
        <w:rPr>
          <w:rFonts w:cstheme="minorHAnsi"/>
          <w:bCs/>
          <w:color w:val="0070C0"/>
        </w:rPr>
        <w:t>-</w:t>
      </w:r>
      <w:r>
        <w:rPr>
          <w:rFonts w:cstheme="minorHAnsi"/>
          <w:bCs/>
          <w:color w:val="0070C0"/>
        </w:rPr>
        <w:t xml:space="preserve">day lookback period </w:t>
      </w:r>
    </w:p>
    <w:p w14:paraId="618606A8" w14:textId="77777777" w:rsidR="00D5184D" w:rsidRDefault="00D5184D" w:rsidP="00D5184D">
      <w:pPr>
        <w:pStyle w:val="ListParagraph"/>
        <w:numPr>
          <w:ilvl w:val="0"/>
          <w:numId w:val="17"/>
        </w:numPr>
        <w:autoSpaceDE w:val="0"/>
        <w:autoSpaceDN w:val="0"/>
        <w:adjustRightInd w:val="0"/>
        <w:spacing w:after="0" w:line="240" w:lineRule="auto"/>
        <w:rPr>
          <w:rFonts w:cstheme="minorHAnsi"/>
          <w:bCs/>
          <w:color w:val="0070C0"/>
        </w:rPr>
      </w:pPr>
      <w:r>
        <w:rPr>
          <w:rFonts w:cstheme="minorHAnsi"/>
          <w:bCs/>
          <w:color w:val="0070C0"/>
        </w:rPr>
        <w:t>B</w:t>
      </w:r>
      <w:r w:rsidRPr="008F3580">
        <w:rPr>
          <w:rFonts w:cstheme="minorHAnsi"/>
          <w:bCs/>
          <w:color w:val="0070C0"/>
        </w:rPr>
        <w:t>eneficiary was not enrolled in Medicare Part</w:t>
      </w:r>
      <w:r>
        <w:rPr>
          <w:rFonts w:cstheme="minorHAnsi"/>
          <w:bCs/>
          <w:color w:val="0070C0"/>
        </w:rPr>
        <w:t>s</w:t>
      </w:r>
      <w:r w:rsidRPr="008F3580">
        <w:rPr>
          <w:rFonts w:cstheme="minorHAnsi"/>
          <w:bCs/>
          <w:color w:val="0070C0"/>
        </w:rPr>
        <w:t xml:space="preserve"> A and B</w:t>
      </w:r>
      <w:r>
        <w:rPr>
          <w:rFonts w:cstheme="minorHAnsi"/>
          <w:bCs/>
          <w:color w:val="0070C0"/>
        </w:rPr>
        <w:t>, or was enrolled in Part C, during the</w:t>
      </w:r>
      <w:r w:rsidRPr="008F3580">
        <w:rPr>
          <w:rFonts w:cstheme="minorHAnsi"/>
          <w:bCs/>
          <w:color w:val="0070C0"/>
        </w:rPr>
        <w:t xml:space="preserve"> 120-day lookback period </w:t>
      </w:r>
      <w:r>
        <w:rPr>
          <w:rFonts w:cstheme="minorHAnsi"/>
          <w:bCs/>
          <w:color w:val="0070C0"/>
        </w:rPr>
        <w:t>and episode window</w:t>
      </w:r>
    </w:p>
    <w:p w14:paraId="1B6788C5" w14:textId="28E9FD25" w:rsidR="00D5184D" w:rsidRDefault="00D5184D" w:rsidP="004B41F3">
      <w:pPr>
        <w:autoSpaceDE w:val="0"/>
        <w:autoSpaceDN w:val="0"/>
        <w:adjustRightInd w:val="0"/>
        <w:spacing w:after="0" w:line="240" w:lineRule="auto"/>
        <w:rPr>
          <w:rFonts w:cstheme="minorHAnsi"/>
          <w:bCs/>
          <w:color w:val="0070C0"/>
        </w:rPr>
      </w:pPr>
    </w:p>
    <w:p w14:paraId="7E94B298" w14:textId="278902C7" w:rsidR="00D5184D" w:rsidRDefault="00D5184D" w:rsidP="004B41F3">
      <w:pPr>
        <w:autoSpaceDE w:val="0"/>
        <w:autoSpaceDN w:val="0"/>
        <w:adjustRightInd w:val="0"/>
        <w:spacing w:after="0" w:line="240" w:lineRule="auto"/>
        <w:jc w:val="center"/>
        <w:rPr>
          <w:rFonts w:cstheme="minorHAnsi"/>
          <w:b/>
          <w:bCs/>
        </w:rPr>
      </w:pPr>
      <w:r>
        <w:rPr>
          <w:rFonts w:cstheme="minorHAnsi"/>
          <w:b/>
          <w:bCs/>
        </w:rPr>
        <w:t>Table 2: Missing Data Categories for Knee Arthroplasty Measure</w:t>
      </w:r>
    </w:p>
    <w:p w14:paraId="68E967D3" w14:textId="77777777" w:rsidR="00D5184D" w:rsidRDefault="00D5184D" w:rsidP="004B41F3">
      <w:pPr>
        <w:autoSpaceDE w:val="0"/>
        <w:autoSpaceDN w:val="0"/>
        <w:adjustRightInd w:val="0"/>
        <w:spacing w:after="0" w:line="240" w:lineRule="auto"/>
        <w:jc w:val="center"/>
        <w:rPr>
          <w:rFonts w:cstheme="minorHAnsi"/>
          <w:b/>
          <w:bCs/>
        </w:rPr>
      </w:pPr>
    </w:p>
    <w:tbl>
      <w:tblPr>
        <w:tblStyle w:val="TableGrid"/>
        <w:tblW w:w="0" w:type="auto"/>
        <w:jc w:val="center"/>
        <w:tblLook w:val="04A0" w:firstRow="1" w:lastRow="0" w:firstColumn="1" w:lastColumn="0" w:noHBand="0" w:noVBand="1"/>
      </w:tblPr>
      <w:tblGrid>
        <w:gridCol w:w="2965"/>
        <w:gridCol w:w="1620"/>
        <w:gridCol w:w="1440"/>
        <w:gridCol w:w="1455"/>
      </w:tblGrid>
      <w:tr w:rsidR="00D5184D" w:rsidRPr="00BA68C2" w14:paraId="35F4A126" w14:textId="77777777" w:rsidTr="00D028EE">
        <w:trPr>
          <w:jc w:val="center"/>
        </w:trPr>
        <w:tc>
          <w:tcPr>
            <w:tcW w:w="2965" w:type="dxa"/>
            <w:shd w:val="clear" w:color="auto" w:fill="17365D" w:themeFill="text2" w:themeFillShade="BF"/>
          </w:tcPr>
          <w:p w14:paraId="4140987A" w14:textId="77777777" w:rsidR="00D5184D" w:rsidRPr="00BA68C2" w:rsidRDefault="00D5184D" w:rsidP="00FC6E4C">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Exclusion</w:t>
            </w:r>
          </w:p>
        </w:tc>
        <w:tc>
          <w:tcPr>
            <w:tcW w:w="1620" w:type="dxa"/>
            <w:shd w:val="clear" w:color="auto" w:fill="17365D" w:themeFill="text2" w:themeFillShade="BF"/>
          </w:tcPr>
          <w:p w14:paraId="66265E21" w14:textId="77777777" w:rsidR="00D5184D" w:rsidRPr="00BA68C2" w:rsidRDefault="00D5184D" w:rsidP="00FC6E4C">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Episodes</w:t>
            </w:r>
          </w:p>
        </w:tc>
        <w:tc>
          <w:tcPr>
            <w:tcW w:w="1440" w:type="dxa"/>
            <w:shd w:val="clear" w:color="auto" w:fill="17365D" w:themeFill="text2" w:themeFillShade="BF"/>
          </w:tcPr>
          <w:p w14:paraId="68F601B6" w14:textId="77777777" w:rsidR="00D5184D" w:rsidRPr="00BA68C2" w:rsidRDefault="00D5184D" w:rsidP="00FC6E4C">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TINs</w:t>
            </w:r>
          </w:p>
        </w:tc>
        <w:tc>
          <w:tcPr>
            <w:tcW w:w="1455" w:type="dxa"/>
            <w:shd w:val="clear" w:color="auto" w:fill="17365D" w:themeFill="text2" w:themeFillShade="BF"/>
          </w:tcPr>
          <w:p w14:paraId="40AC8845" w14:textId="77777777" w:rsidR="00D5184D" w:rsidRPr="00BA68C2" w:rsidRDefault="00D5184D" w:rsidP="00FC6E4C">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TIN-NPIs</w:t>
            </w:r>
          </w:p>
        </w:tc>
      </w:tr>
      <w:tr w:rsidR="00753610" w:rsidRPr="00BA68C2" w14:paraId="25095A81" w14:textId="77777777" w:rsidTr="00D028EE">
        <w:trPr>
          <w:jc w:val="center"/>
        </w:trPr>
        <w:tc>
          <w:tcPr>
            <w:tcW w:w="2965" w:type="dxa"/>
            <w:vAlign w:val="center"/>
          </w:tcPr>
          <w:p w14:paraId="777B63BD" w14:textId="72E1C6B3" w:rsidR="00753610" w:rsidRPr="00BA68C2" w:rsidRDefault="00753610" w:rsidP="00FC6E4C">
            <w:pPr>
              <w:autoSpaceDE w:val="0"/>
              <w:autoSpaceDN w:val="0"/>
              <w:adjustRightInd w:val="0"/>
              <w:rPr>
                <w:rFonts w:ascii="Arial" w:hAnsi="Arial" w:cs="Arial"/>
                <w:bCs/>
                <w:sz w:val="20"/>
                <w:szCs w:val="20"/>
              </w:rPr>
            </w:pPr>
            <w:r>
              <w:rPr>
                <w:rFonts w:ascii="Arial" w:hAnsi="Arial" w:cs="Arial"/>
                <w:bCs/>
                <w:sz w:val="20"/>
                <w:szCs w:val="20"/>
              </w:rPr>
              <w:t>Beneficiary birth date is missing</w:t>
            </w:r>
          </w:p>
        </w:tc>
        <w:tc>
          <w:tcPr>
            <w:tcW w:w="1620" w:type="dxa"/>
            <w:vAlign w:val="center"/>
          </w:tcPr>
          <w:p w14:paraId="53AE2E5D" w14:textId="5A90B7F0" w:rsidR="00753610" w:rsidRDefault="00753610" w:rsidP="00FC6E4C">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440" w:type="dxa"/>
            <w:vAlign w:val="center"/>
          </w:tcPr>
          <w:p w14:paraId="5C35846B" w14:textId="7CED5637" w:rsidR="00753610" w:rsidRDefault="00753610" w:rsidP="00FC6E4C">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455" w:type="dxa"/>
            <w:vAlign w:val="center"/>
          </w:tcPr>
          <w:p w14:paraId="0C25E686" w14:textId="381168A1" w:rsidR="00753610" w:rsidRDefault="00753610" w:rsidP="00FC6E4C">
            <w:pPr>
              <w:autoSpaceDE w:val="0"/>
              <w:autoSpaceDN w:val="0"/>
              <w:adjustRightInd w:val="0"/>
              <w:jc w:val="center"/>
              <w:rPr>
                <w:rFonts w:ascii="Arial" w:hAnsi="Arial" w:cs="Arial"/>
                <w:bCs/>
                <w:sz w:val="20"/>
                <w:szCs w:val="20"/>
              </w:rPr>
            </w:pPr>
            <w:r>
              <w:rPr>
                <w:rFonts w:ascii="Arial" w:hAnsi="Arial" w:cs="Arial"/>
                <w:bCs/>
                <w:sz w:val="20"/>
                <w:szCs w:val="20"/>
              </w:rPr>
              <w:t>0</w:t>
            </w:r>
          </w:p>
        </w:tc>
      </w:tr>
      <w:tr w:rsidR="00D5184D" w:rsidRPr="00BA68C2" w14:paraId="62B8A37E" w14:textId="77777777" w:rsidTr="00D028EE">
        <w:trPr>
          <w:jc w:val="center"/>
        </w:trPr>
        <w:tc>
          <w:tcPr>
            <w:tcW w:w="2965" w:type="dxa"/>
            <w:vAlign w:val="center"/>
          </w:tcPr>
          <w:p w14:paraId="04D6FFBB" w14:textId="77777777" w:rsidR="00D5184D" w:rsidRPr="00BA68C2" w:rsidRDefault="00D5184D" w:rsidP="00FC6E4C">
            <w:pPr>
              <w:autoSpaceDE w:val="0"/>
              <w:autoSpaceDN w:val="0"/>
              <w:adjustRightInd w:val="0"/>
              <w:rPr>
                <w:rFonts w:ascii="Arial" w:hAnsi="Arial" w:cs="Arial"/>
                <w:bCs/>
                <w:sz w:val="20"/>
                <w:szCs w:val="20"/>
              </w:rPr>
            </w:pPr>
            <w:r w:rsidRPr="00BA68C2">
              <w:rPr>
                <w:rFonts w:ascii="Arial" w:hAnsi="Arial" w:cs="Arial"/>
                <w:bCs/>
                <w:sz w:val="20"/>
                <w:szCs w:val="20"/>
              </w:rPr>
              <w:t xml:space="preserve">Beneficiary </w:t>
            </w:r>
            <w:r>
              <w:rPr>
                <w:rFonts w:ascii="Arial" w:hAnsi="Arial" w:cs="Arial"/>
                <w:bCs/>
                <w:sz w:val="20"/>
                <w:szCs w:val="20"/>
              </w:rPr>
              <w:t xml:space="preserve">died </w:t>
            </w:r>
            <w:r w:rsidRPr="00BA68C2">
              <w:rPr>
                <w:rFonts w:ascii="Arial" w:hAnsi="Arial" w:cs="Arial"/>
                <w:bCs/>
                <w:sz w:val="20"/>
                <w:szCs w:val="20"/>
              </w:rPr>
              <w:t>before trigger date</w:t>
            </w:r>
          </w:p>
        </w:tc>
        <w:tc>
          <w:tcPr>
            <w:tcW w:w="1620" w:type="dxa"/>
            <w:vAlign w:val="center"/>
          </w:tcPr>
          <w:p w14:paraId="471D6301" w14:textId="61C6B878" w:rsidR="00D5184D" w:rsidRPr="00BA68C2" w:rsidRDefault="00241695" w:rsidP="00FC6E4C">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440" w:type="dxa"/>
            <w:vAlign w:val="center"/>
          </w:tcPr>
          <w:p w14:paraId="4D6BEE6F" w14:textId="1F9FB155" w:rsidR="00D5184D" w:rsidRPr="00BA68C2" w:rsidRDefault="00241695" w:rsidP="00FC6E4C">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455" w:type="dxa"/>
            <w:vAlign w:val="center"/>
          </w:tcPr>
          <w:p w14:paraId="40A706B2" w14:textId="4C62C645" w:rsidR="00D5184D" w:rsidRPr="00BA68C2" w:rsidRDefault="00241695" w:rsidP="00FC6E4C">
            <w:pPr>
              <w:autoSpaceDE w:val="0"/>
              <w:autoSpaceDN w:val="0"/>
              <w:adjustRightInd w:val="0"/>
              <w:jc w:val="center"/>
              <w:rPr>
                <w:rFonts w:ascii="Arial" w:hAnsi="Arial" w:cs="Arial"/>
                <w:bCs/>
                <w:sz w:val="20"/>
                <w:szCs w:val="20"/>
              </w:rPr>
            </w:pPr>
            <w:r>
              <w:rPr>
                <w:rFonts w:ascii="Arial" w:hAnsi="Arial" w:cs="Arial"/>
                <w:bCs/>
                <w:sz w:val="20"/>
                <w:szCs w:val="20"/>
              </w:rPr>
              <w:t>0</w:t>
            </w:r>
          </w:p>
        </w:tc>
      </w:tr>
      <w:tr w:rsidR="00D5184D" w:rsidRPr="00BA68C2" w14:paraId="24EA78AC" w14:textId="77777777" w:rsidTr="00D028EE">
        <w:trPr>
          <w:jc w:val="center"/>
        </w:trPr>
        <w:tc>
          <w:tcPr>
            <w:tcW w:w="2965" w:type="dxa"/>
            <w:vAlign w:val="center"/>
          </w:tcPr>
          <w:p w14:paraId="606507E4" w14:textId="77777777" w:rsidR="00D5184D" w:rsidRPr="00BA68C2" w:rsidRDefault="00D5184D" w:rsidP="00FC6E4C">
            <w:pPr>
              <w:autoSpaceDE w:val="0"/>
              <w:autoSpaceDN w:val="0"/>
              <w:adjustRightInd w:val="0"/>
              <w:rPr>
                <w:rFonts w:ascii="Arial" w:hAnsi="Arial" w:cs="Arial"/>
                <w:bCs/>
                <w:sz w:val="20"/>
                <w:szCs w:val="20"/>
              </w:rPr>
            </w:pPr>
            <w:r w:rsidRPr="00BA68C2">
              <w:rPr>
                <w:rFonts w:ascii="Arial" w:hAnsi="Arial" w:cs="Arial"/>
                <w:bCs/>
                <w:sz w:val="20"/>
                <w:szCs w:val="20"/>
              </w:rPr>
              <w:t>Primary payer other than Medicare</w:t>
            </w:r>
          </w:p>
        </w:tc>
        <w:tc>
          <w:tcPr>
            <w:tcW w:w="1620" w:type="dxa"/>
            <w:vAlign w:val="center"/>
          </w:tcPr>
          <w:p w14:paraId="1EEC9DFB" w14:textId="649A28EB" w:rsidR="00D5184D" w:rsidRPr="00BA68C2" w:rsidRDefault="005C0317" w:rsidP="00FC6E4C">
            <w:pPr>
              <w:autoSpaceDE w:val="0"/>
              <w:autoSpaceDN w:val="0"/>
              <w:adjustRightInd w:val="0"/>
              <w:jc w:val="center"/>
              <w:rPr>
                <w:rFonts w:ascii="Arial" w:hAnsi="Arial" w:cs="Arial"/>
                <w:bCs/>
                <w:sz w:val="20"/>
                <w:szCs w:val="20"/>
              </w:rPr>
            </w:pPr>
            <w:r>
              <w:rPr>
                <w:rFonts w:ascii="Arial" w:hAnsi="Arial" w:cs="Arial"/>
                <w:bCs/>
                <w:sz w:val="20"/>
                <w:szCs w:val="20"/>
              </w:rPr>
              <w:t>30,511</w:t>
            </w:r>
          </w:p>
        </w:tc>
        <w:tc>
          <w:tcPr>
            <w:tcW w:w="1440" w:type="dxa"/>
            <w:vAlign w:val="center"/>
          </w:tcPr>
          <w:p w14:paraId="76756C17" w14:textId="21394A7D" w:rsidR="00D5184D" w:rsidRPr="00BA68C2" w:rsidRDefault="00DA6C9F" w:rsidP="00FC6E4C">
            <w:pPr>
              <w:autoSpaceDE w:val="0"/>
              <w:autoSpaceDN w:val="0"/>
              <w:adjustRightInd w:val="0"/>
              <w:jc w:val="center"/>
              <w:rPr>
                <w:rFonts w:ascii="Arial" w:hAnsi="Arial" w:cs="Arial"/>
                <w:bCs/>
                <w:sz w:val="20"/>
                <w:szCs w:val="20"/>
              </w:rPr>
            </w:pPr>
            <w:r>
              <w:rPr>
                <w:rFonts w:ascii="Arial" w:hAnsi="Arial" w:cs="Arial"/>
                <w:bCs/>
                <w:sz w:val="20"/>
                <w:szCs w:val="20"/>
              </w:rPr>
              <w:t>3,643</w:t>
            </w:r>
          </w:p>
        </w:tc>
        <w:tc>
          <w:tcPr>
            <w:tcW w:w="1455" w:type="dxa"/>
            <w:vAlign w:val="center"/>
          </w:tcPr>
          <w:p w14:paraId="11C09A41" w14:textId="65FCB024" w:rsidR="00D5184D" w:rsidRPr="00BA68C2" w:rsidRDefault="00DA6C9F" w:rsidP="00FC6E4C">
            <w:pPr>
              <w:autoSpaceDE w:val="0"/>
              <w:autoSpaceDN w:val="0"/>
              <w:adjustRightInd w:val="0"/>
              <w:jc w:val="center"/>
              <w:rPr>
                <w:rFonts w:ascii="Arial" w:hAnsi="Arial" w:cs="Arial"/>
                <w:bCs/>
                <w:sz w:val="20"/>
                <w:szCs w:val="20"/>
              </w:rPr>
            </w:pPr>
            <w:r>
              <w:rPr>
                <w:rFonts w:ascii="Arial" w:hAnsi="Arial" w:cs="Arial"/>
                <w:bCs/>
                <w:sz w:val="20"/>
                <w:szCs w:val="20"/>
              </w:rPr>
              <w:t>13,460</w:t>
            </w:r>
          </w:p>
        </w:tc>
      </w:tr>
      <w:tr w:rsidR="00D5184D" w:rsidRPr="00BA68C2" w14:paraId="4ECBDA5A" w14:textId="77777777" w:rsidTr="00D028EE">
        <w:trPr>
          <w:jc w:val="center"/>
        </w:trPr>
        <w:tc>
          <w:tcPr>
            <w:tcW w:w="2965" w:type="dxa"/>
            <w:vAlign w:val="center"/>
          </w:tcPr>
          <w:p w14:paraId="522415C8" w14:textId="77777777" w:rsidR="00D5184D" w:rsidRPr="00BA68C2" w:rsidRDefault="00D5184D" w:rsidP="00FC6E4C">
            <w:pPr>
              <w:autoSpaceDE w:val="0"/>
              <w:autoSpaceDN w:val="0"/>
              <w:adjustRightInd w:val="0"/>
              <w:rPr>
                <w:rFonts w:ascii="Arial" w:hAnsi="Arial" w:cs="Arial"/>
                <w:bCs/>
                <w:sz w:val="20"/>
                <w:szCs w:val="20"/>
              </w:rPr>
            </w:pPr>
            <w:r w:rsidRPr="00BA68C2">
              <w:rPr>
                <w:rFonts w:ascii="Arial" w:hAnsi="Arial" w:cs="Arial"/>
                <w:bCs/>
                <w:sz w:val="20"/>
                <w:szCs w:val="20"/>
              </w:rPr>
              <w:t>No continuous enrollment in Medicare Parts A and B, or was enrolled in Part C</w:t>
            </w:r>
          </w:p>
        </w:tc>
        <w:tc>
          <w:tcPr>
            <w:tcW w:w="1620" w:type="dxa"/>
            <w:vAlign w:val="center"/>
          </w:tcPr>
          <w:p w14:paraId="4D647571" w14:textId="2066DB39" w:rsidR="00D5184D" w:rsidRPr="00BA68C2" w:rsidRDefault="005C0317" w:rsidP="00FC6E4C">
            <w:pPr>
              <w:autoSpaceDE w:val="0"/>
              <w:autoSpaceDN w:val="0"/>
              <w:adjustRightInd w:val="0"/>
              <w:jc w:val="center"/>
              <w:rPr>
                <w:rFonts w:ascii="Arial" w:hAnsi="Arial" w:cs="Arial"/>
                <w:bCs/>
                <w:sz w:val="20"/>
                <w:szCs w:val="20"/>
              </w:rPr>
            </w:pPr>
            <w:r>
              <w:rPr>
                <w:rFonts w:ascii="Arial" w:hAnsi="Arial" w:cs="Arial"/>
                <w:bCs/>
                <w:sz w:val="20"/>
                <w:szCs w:val="20"/>
              </w:rPr>
              <w:t>16,239</w:t>
            </w:r>
          </w:p>
        </w:tc>
        <w:tc>
          <w:tcPr>
            <w:tcW w:w="1440" w:type="dxa"/>
            <w:vAlign w:val="center"/>
          </w:tcPr>
          <w:p w14:paraId="21FA5D73" w14:textId="7EB36497" w:rsidR="00D5184D" w:rsidRPr="00BA68C2" w:rsidRDefault="00DA6C9F" w:rsidP="00FC6E4C">
            <w:pPr>
              <w:autoSpaceDE w:val="0"/>
              <w:autoSpaceDN w:val="0"/>
              <w:adjustRightInd w:val="0"/>
              <w:jc w:val="center"/>
              <w:rPr>
                <w:rFonts w:ascii="Arial" w:hAnsi="Arial" w:cs="Arial"/>
                <w:bCs/>
                <w:sz w:val="20"/>
                <w:szCs w:val="20"/>
              </w:rPr>
            </w:pPr>
            <w:r>
              <w:rPr>
                <w:rFonts w:ascii="Arial" w:hAnsi="Arial" w:cs="Arial"/>
                <w:bCs/>
                <w:sz w:val="20"/>
                <w:szCs w:val="20"/>
              </w:rPr>
              <w:t>3,187</w:t>
            </w:r>
          </w:p>
        </w:tc>
        <w:tc>
          <w:tcPr>
            <w:tcW w:w="1455" w:type="dxa"/>
            <w:vAlign w:val="center"/>
          </w:tcPr>
          <w:p w14:paraId="1CDFBFC0" w14:textId="7BBCD92F" w:rsidR="00D5184D" w:rsidRPr="00BA68C2" w:rsidRDefault="00DA6C9F" w:rsidP="00FC6E4C">
            <w:pPr>
              <w:autoSpaceDE w:val="0"/>
              <w:autoSpaceDN w:val="0"/>
              <w:adjustRightInd w:val="0"/>
              <w:jc w:val="center"/>
              <w:rPr>
                <w:rFonts w:ascii="Arial" w:hAnsi="Arial" w:cs="Arial"/>
                <w:bCs/>
                <w:sz w:val="20"/>
                <w:szCs w:val="20"/>
              </w:rPr>
            </w:pPr>
            <w:r>
              <w:rPr>
                <w:rFonts w:ascii="Arial" w:hAnsi="Arial" w:cs="Arial"/>
                <w:bCs/>
                <w:sz w:val="20"/>
                <w:szCs w:val="20"/>
              </w:rPr>
              <w:t>10,674</w:t>
            </w:r>
          </w:p>
        </w:tc>
      </w:tr>
    </w:tbl>
    <w:p w14:paraId="4E3C5798" w14:textId="77777777" w:rsidR="00D5184D" w:rsidRPr="004B41F3" w:rsidRDefault="00D5184D" w:rsidP="004B41F3">
      <w:pPr>
        <w:autoSpaceDE w:val="0"/>
        <w:autoSpaceDN w:val="0"/>
        <w:adjustRightInd w:val="0"/>
        <w:spacing w:after="0" w:line="240" w:lineRule="auto"/>
        <w:rPr>
          <w:rFonts w:cstheme="minorHAnsi"/>
          <w:bCs/>
          <w:color w:val="0070C0"/>
        </w:rPr>
      </w:pPr>
    </w:p>
    <w:p w14:paraId="742F7192" w14:textId="77777777" w:rsidR="00E91399" w:rsidRDefault="00E91399">
      <w:pPr>
        <w:autoSpaceDE w:val="0"/>
        <w:autoSpaceDN w:val="0"/>
        <w:adjustRightInd w:val="0"/>
        <w:spacing w:after="0" w:line="240" w:lineRule="auto"/>
        <w:rPr>
          <w:rFonts w:cstheme="minorHAnsi"/>
          <w:b/>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D876BEA" w14:textId="77777777" w:rsidR="002F6EE8" w:rsidRDefault="002F6EE8">
      <w:pPr>
        <w:autoSpaceDE w:val="0"/>
        <w:autoSpaceDN w:val="0"/>
        <w:adjustRightInd w:val="0"/>
        <w:spacing w:after="0" w:line="240" w:lineRule="auto"/>
        <w:rPr>
          <w:rFonts w:cstheme="minorHAnsi"/>
          <w:bCs/>
        </w:rPr>
      </w:pPr>
    </w:p>
    <w:p w14:paraId="3F43B983" w14:textId="33A1413E" w:rsidR="002F6EE8" w:rsidRPr="005560E7" w:rsidRDefault="00510B36" w:rsidP="00510B36">
      <w:pPr>
        <w:autoSpaceDE w:val="0"/>
        <w:autoSpaceDN w:val="0"/>
        <w:adjustRightInd w:val="0"/>
        <w:spacing w:after="0" w:line="240" w:lineRule="auto"/>
        <w:rPr>
          <w:rFonts w:cstheme="minorHAnsi"/>
          <w:bCs/>
        </w:rPr>
      </w:pPr>
      <w:r w:rsidRPr="00AC51E2">
        <w:rPr>
          <w:color w:val="0070C0"/>
        </w:rPr>
        <w:t xml:space="preserve">Since </w:t>
      </w:r>
      <w:r w:rsidRPr="004B41F3">
        <w:rPr>
          <w:color w:val="0070C0"/>
        </w:rPr>
        <w:t xml:space="preserve">the </w:t>
      </w:r>
      <w:r w:rsidR="00580615" w:rsidRPr="004B41F3">
        <w:rPr>
          <w:rFonts w:cstheme="minorHAnsi"/>
          <w:bCs/>
          <w:color w:val="0070C0"/>
        </w:rPr>
        <w:t xml:space="preserve">Knee Arthroplasty </w:t>
      </w:r>
      <w:r w:rsidRPr="004B41F3">
        <w:rPr>
          <w:rFonts w:cstheme="minorHAnsi"/>
          <w:bCs/>
          <w:color w:val="0070C0"/>
        </w:rPr>
        <w:t>measure</w:t>
      </w:r>
      <w:r w:rsidRPr="00AC51E2">
        <w:rPr>
          <w:rFonts w:cstheme="minorHAnsi"/>
          <w:bCs/>
          <w:color w:val="0070C0"/>
        </w:rPr>
        <w:t xml:space="preserve"> is calculated</w:t>
      </w:r>
      <w:r>
        <w:rPr>
          <w:rFonts w:cstheme="minorHAnsi"/>
          <w:bCs/>
          <w:color w:val="0070C0"/>
        </w:rPr>
        <w:t xml:space="preserve"> with </w:t>
      </w:r>
      <w:r>
        <w:rPr>
          <w:color w:val="0070C0"/>
        </w:rPr>
        <w:t>Medicare claims data, Acumen expects a high degree of data completeness which is supported by the limited frequency of missing data as noted above. Acumen takes measures to ensure that missing or inaccurate information in claims data is not included in the cost measure.</w:t>
      </w:r>
    </w:p>
    <w:sectPr w:rsidR="002F6EE8"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0A859" w14:textId="77777777" w:rsidR="000E4974" w:rsidRDefault="000E4974" w:rsidP="005C73CA">
      <w:pPr>
        <w:spacing w:after="0" w:line="240" w:lineRule="auto"/>
      </w:pPr>
      <w:r>
        <w:separator/>
      </w:r>
    </w:p>
  </w:endnote>
  <w:endnote w:type="continuationSeparator" w:id="0">
    <w:p w14:paraId="4B51A7CA" w14:textId="77777777" w:rsidR="000E4974" w:rsidRDefault="000E497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A431F2E" w:rsidR="000E4974" w:rsidRDefault="000E4974">
    <w:pPr>
      <w:pStyle w:val="Footer"/>
    </w:pPr>
    <w:r>
      <w:t>Version 0.3 12/22/2018</w:t>
    </w:r>
    <w:r>
      <w:ptab w:relativeTo="margin" w:alignment="right" w:leader="none"/>
    </w:r>
    <w:r>
      <w:fldChar w:fldCharType="begin"/>
    </w:r>
    <w:r>
      <w:instrText xml:space="preserve"> PAGE   \* MERGEFORMAT </w:instrText>
    </w:r>
    <w:r>
      <w:fldChar w:fldCharType="separate"/>
    </w:r>
    <w:r w:rsidR="00F6687C">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FAD53" w14:textId="77777777" w:rsidR="000E4974" w:rsidRDefault="000E4974" w:rsidP="005C73CA">
      <w:pPr>
        <w:spacing w:after="0" w:line="240" w:lineRule="auto"/>
      </w:pPr>
      <w:r>
        <w:separator/>
      </w:r>
    </w:p>
  </w:footnote>
  <w:footnote w:type="continuationSeparator" w:id="0">
    <w:p w14:paraId="4853B327" w14:textId="77777777" w:rsidR="000E4974" w:rsidRDefault="000E4974" w:rsidP="005C73CA">
      <w:pPr>
        <w:spacing w:after="0" w:line="240" w:lineRule="auto"/>
      </w:pPr>
      <w:r>
        <w:continuationSeparator/>
      </w:r>
    </w:p>
  </w:footnote>
  <w:footnote w:id="1">
    <w:p w14:paraId="4CE6B880" w14:textId="77777777" w:rsidR="000E4974" w:rsidRPr="000D30F3" w:rsidRDefault="000E4974" w:rsidP="00A65996">
      <w:pPr>
        <w:pStyle w:val="FootnoteText"/>
        <w:rPr>
          <w:rFonts w:asciiTheme="minorHAnsi" w:hAnsiTheme="minorHAnsi"/>
        </w:rPr>
      </w:pPr>
      <w:r w:rsidRPr="000D30F3">
        <w:rPr>
          <w:rStyle w:val="FootnoteReference"/>
          <w:rFonts w:asciiTheme="minorHAnsi" w:hAnsiTheme="minorHAnsi"/>
        </w:rPr>
        <w:footnoteRef/>
      </w:r>
      <w:r w:rsidRPr="000D30F3">
        <w:rPr>
          <w:rFonts w:asciiTheme="minorHAnsi" w:hAnsiTheme="minorHAnsi"/>
        </w:rPr>
        <w:t xml:space="preserve"> Only stays at IP facilities that are a short-term stay acute hospital as defined by subsection (d) will be included. Subsection (d) hospitals are hospitals in the 50 states and D.C. other than: psychiatric hospitals, rehabilitation hospitals, hospitals whose inpatients are predominantly under 18 years old, hospitals whose average inpatient length of stay exceeds 25 days, and hospitals involved extensively in treatment for or research on cancer.</w:t>
      </w:r>
    </w:p>
  </w:footnote>
  <w:footnote w:id="2">
    <w:p w14:paraId="7BBDCF19" w14:textId="2E8E92DA" w:rsidR="000E4974" w:rsidRDefault="000E4974">
      <w:pPr>
        <w:pStyle w:val="FootnoteText"/>
      </w:pPr>
      <w:r>
        <w:rPr>
          <w:rStyle w:val="FootnoteReference"/>
        </w:rPr>
        <w:footnoteRef/>
      </w:r>
      <w:r>
        <w:t xml:space="preserve"> </w:t>
      </w:r>
      <w:r w:rsidRPr="004B41F3">
        <w:rPr>
          <w:rFonts w:asciiTheme="minorHAnsi" w:hAnsiTheme="minorHAnsi"/>
        </w:rPr>
        <w:t xml:space="preserve">Centers for Medicare &amp; Medicaid Services. “National Summary Data Report on Eight Wave 1 Episode-Based Cost Measures: Elective Outpatient Percutaneous Coronary Intervention (PCI), Knee Arthroplasty, Revascularization for Lower Extremity Chronic Critical Limb Ischemia, Routine Cataract Removal with Intraocular Lens (IOL) Implantation, Screening/Surveillance Colonoscopy, Intracranial Hemorrhage or Cerebral Infarction, Simple Pneumonia with Hospitalization, ST-Elevation Myocardial Infarction (STEMI) with PCI”, July 2018. Table 2. </w:t>
      </w:r>
      <w:hyperlink r:id="rId1" w:history="1">
        <w:r w:rsidRPr="00BA08A7">
          <w:rPr>
            <w:rStyle w:val="Hyperlink"/>
            <w:rFonts w:asciiTheme="minorHAnsi" w:hAnsiTheme="minorHAnsi"/>
          </w:rPr>
          <w:t>https://www.cms.gov/Medicare/Quality-Initiatives-Patient-Assessment-Instruments/Value-Based-Programs/MACRA-MIPS-and-APMs/2017-field-test-materials.zip</w:t>
        </w:r>
      </w:hyperlink>
      <w:r>
        <w:rPr>
          <w:rFonts w:asciiTheme="minorHAnsi" w:hAnsiTheme="minorHAnsi"/>
        </w:rPr>
        <w:t xml:space="preserve"> </w:t>
      </w:r>
    </w:p>
  </w:footnote>
  <w:footnote w:id="3">
    <w:p w14:paraId="55894848" w14:textId="4C50C855" w:rsidR="000E4974" w:rsidRPr="009E7A71" w:rsidRDefault="000E4974" w:rsidP="00633C20">
      <w:pPr>
        <w:pStyle w:val="FootnoteText"/>
        <w:rPr>
          <w:rFonts w:asciiTheme="minorHAnsi" w:hAnsiTheme="minorHAnsi"/>
        </w:rPr>
      </w:pPr>
      <w:r w:rsidRPr="009E7A71">
        <w:rPr>
          <w:rStyle w:val="FootnoteReference"/>
          <w:rFonts w:asciiTheme="minorHAnsi" w:hAnsiTheme="minorHAnsi"/>
        </w:rPr>
        <w:footnoteRef/>
      </w:r>
      <w:r w:rsidRPr="009E7A71">
        <w:rPr>
          <w:rFonts w:asciiTheme="minorHAnsi" w:hAnsiTheme="minorHAnsi"/>
        </w:rPr>
        <w:t xml:space="preserve"> </w:t>
      </w:r>
      <w:r w:rsidRPr="009E7A71">
        <w:rPr>
          <w:rFonts w:asciiTheme="minorHAnsi" w:eastAsia="Times New Roman" w:hAnsiTheme="minorHAnsi"/>
          <w:szCs w:val="24"/>
        </w:rPr>
        <w:t xml:space="preserve">Comprehensive Error Rate Testing (CERT) Program. “Appendices Medicare Fee-for-Service </w:t>
      </w:r>
      <w:r>
        <w:rPr>
          <w:rFonts w:asciiTheme="minorHAnsi" w:eastAsia="Times New Roman" w:hAnsiTheme="minorHAnsi"/>
          <w:szCs w:val="24"/>
        </w:rPr>
        <w:t>2018</w:t>
      </w:r>
      <w:r w:rsidRPr="009E7A71">
        <w:rPr>
          <w:rFonts w:asciiTheme="minorHAnsi" w:eastAsia="Times New Roman" w:hAnsiTheme="minorHAnsi"/>
          <w:szCs w:val="24"/>
        </w:rPr>
        <w:t xml:space="preserve"> Improper Payments Report”. Table A6.  </w:t>
      </w:r>
      <w:hyperlink r:id="rId2" w:history="1">
        <w:r w:rsidRPr="00BA08A7">
          <w:rPr>
            <w:rStyle w:val="Hyperlink"/>
            <w:rFonts w:asciiTheme="minorHAnsi" w:eastAsia="Times New Roman" w:hAnsiTheme="minorHAnsi"/>
            <w:szCs w:val="24"/>
          </w:rPr>
          <w:t>https://www.cms.gov/Research-Statistics-Data-and-Systems/Monitoring-Programs/Medicare-FFS-Compliance-Programs/CERT/Downloads/2018MedicareFFSSuplementalImproperPaymentData.pdf</w:t>
        </w:r>
      </w:hyperlink>
      <w:r>
        <w:rPr>
          <w:rFonts w:asciiTheme="minorHAnsi" w:eastAsia="Times New Roman" w:hAnsiTheme="minorHAnsi"/>
          <w:szCs w:val="24"/>
        </w:rPr>
        <w:t xml:space="preserve"> </w:t>
      </w:r>
    </w:p>
  </w:footnote>
  <w:footnote w:id="4">
    <w:p w14:paraId="0EA6CB66" w14:textId="2C34EDB9" w:rsidR="000E4974" w:rsidRPr="00633C20" w:rsidRDefault="000E4974" w:rsidP="00633C20">
      <w:pPr>
        <w:pStyle w:val="FootnoteText"/>
        <w:rPr>
          <w:rFonts w:asciiTheme="minorHAnsi" w:hAnsiTheme="minorHAnsi"/>
        </w:rPr>
      </w:pPr>
      <w:r w:rsidRPr="00633C20">
        <w:rPr>
          <w:rStyle w:val="FootnoteReference"/>
          <w:rFonts w:asciiTheme="minorHAnsi" w:hAnsiTheme="minorHAnsi"/>
        </w:rPr>
        <w:footnoteRef/>
      </w:r>
      <w:r w:rsidRPr="00633C20">
        <w:rPr>
          <w:rFonts w:asciiTheme="minorHAnsi" w:hAnsiTheme="minorHAnsi"/>
        </w:rPr>
        <w:t xml:space="preserve"> </w:t>
      </w:r>
      <w:r>
        <w:rPr>
          <w:rFonts w:asciiTheme="minorHAnsi" w:eastAsia="Times New Roman" w:hAnsiTheme="minorHAnsi"/>
          <w:szCs w:val="24"/>
        </w:rPr>
        <w:t>Ibid.</w:t>
      </w:r>
    </w:p>
  </w:footnote>
  <w:footnote w:id="5">
    <w:p w14:paraId="13ED0B54" w14:textId="15D8E0A5" w:rsidR="000E4974" w:rsidRDefault="000E4974">
      <w:pPr>
        <w:pStyle w:val="FootnoteText"/>
      </w:pPr>
      <w:r>
        <w:rPr>
          <w:rStyle w:val="FootnoteReference"/>
        </w:rPr>
        <w:footnoteRef/>
      </w:r>
      <w:r>
        <w:t xml:space="preserve"> </w:t>
      </w:r>
      <w:r w:rsidRPr="004B41F3">
        <w:rPr>
          <w:rFonts w:asciiTheme="minorHAnsi" w:hAnsiTheme="minorHAnsi"/>
        </w:rPr>
        <w:t xml:space="preserve">CMS. “National Summary Data Report”, July 2018. Table 2. </w:t>
      </w:r>
      <w:hyperlink r:id="rId3" w:history="1">
        <w:r w:rsidRPr="00BA08A7">
          <w:rPr>
            <w:rStyle w:val="Hyperlink"/>
            <w:rFonts w:asciiTheme="minorHAnsi" w:hAnsiTheme="minorHAnsi"/>
          </w:rPr>
          <w:t>https://www.cms.gov/Medicare/Quality-Initiatives-Patient-Assessment-Instruments/Value-Based-Programs/MACRA-MIPS-and-APMs/2017-field-test-materials.zip</w:t>
        </w:r>
      </w:hyperlink>
      <w:r>
        <w:rPr>
          <w:rFonts w:asciiTheme="minorHAnsi" w:hAnsiTheme="minorHAnsi"/>
        </w:rPr>
        <w:t xml:space="preserve"> </w:t>
      </w:r>
    </w:p>
  </w:footnote>
  <w:footnote w:id="6">
    <w:p w14:paraId="3C3CB177" w14:textId="77777777" w:rsidR="000568ED" w:rsidRPr="007A79EE" w:rsidRDefault="000568ED" w:rsidP="000568ED">
      <w:pPr>
        <w:pStyle w:val="FootnoteText"/>
        <w:rPr>
          <w:rFonts w:asciiTheme="minorHAnsi" w:hAnsiTheme="minorHAnsi"/>
        </w:rPr>
      </w:pPr>
      <w:r w:rsidRPr="007A79EE">
        <w:rPr>
          <w:rStyle w:val="FootnoteReference"/>
          <w:rFonts w:asciiTheme="minorHAnsi" w:hAnsiTheme="minorHAnsi"/>
        </w:rPr>
        <w:footnoteRef/>
      </w:r>
      <w:r w:rsidRPr="007A79EE">
        <w:rPr>
          <w:rFonts w:asciiTheme="minorHAnsi" w:hAnsiTheme="minorHAnsi"/>
        </w:rPr>
        <w:t xml:space="preserve"> Adams, John L., </w:t>
      </w:r>
      <w:proofErr w:type="gramStart"/>
      <w:r w:rsidRPr="007A79EE">
        <w:rPr>
          <w:rFonts w:asciiTheme="minorHAnsi" w:hAnsiTheme="minorHAnsi"/>
        </w:rPr>
        <w:t>The</w:t>
      </w:r>
      <w:proofErr w:type="gramEnd"/>
      <w:r w:rsidRPr="007A79EE">
        <w:rPr>
          <w:rFonts w:asciiTheme="minorHAnsi" w:hAnsiTheme="minorHAnsi"/>
        </w:rPr>
        <w:t xml:space="preserve"> Reliability of Provider Profiling: A Tutorial. Santa Monica, CA: RAND Corporation, 2009. </w:t>
      </w:r>
      <w:hyperlink r:id="rId4" w:history="1">
        <w:r w:rsidRPr="007A79EE">
          <w:rPr>
            <w:rStyle w:val="Hyperlink"/>
            <w:rFonts w:asciiTheme="minorHAnsi" w:hAnsiTheme="minorHAnsi"/>
          </w:rPr>
          <w:t>https://www.rand.org/pubs/technical_reports/TR653.html</w:t>
        </w:r>
      </w:hyperlink>
      <w:r w:rsidRPr="007A79EE">
        <w:rPr>
          <w:rFonts w:asciiTheme="minorHAnsi" w:hAnsiTheme="minorHAnsi"/>
        </w:rPr>
        <w:t xml:space="preserve"> </w:t>
      </w:r>
    </w:p>
  </w:footnote>
  <w:footnote w:id="7">
    <w:p w14:paraId="70AE789B" w14:textId="77777777" w:rsidR="000E4974" w:rsidRPr="009E7A71" w:rsidRDefault="000E4974" w:rsidP="00D81F55">
      <w:pPr>
        <w:pStyle w:val="FootnoteText"/>
        <w:rPr>
          <w:rFonts w:asciiTheme="minorHAnsi" w:hAnsiTheme="minorHAnsi"/>
          <w:u w:val="single"/>
        </w:rPr>
      </w:pPr>
      <w:r w:rsidRPr="009E7A71">
        <w:rPr>
          <w:rStyle w:val="FootnoteReference"/>
          <w:rFonts w:asciiTheme="minorHAnsi" w:hAnsiTheme="minorHAnsi"/>
        </w:rPr>
        <w:footnoteRef/>
      </w:r>
      <w:r w:rsidRPr="009E7A71">
        <w:rPr>
          <w:rFonts w:asciiTheme="minorHAnsi" w:hAnsiTheme="minorHAnsi"/>
        </w:rPr>
        <w:t xml:space="preserve"> Mathematica, Inc. “Memorandum: Reporting Period and Reliability of AHRQ, CMS 30-Day and HAC Quality Measures – Revised.” </w:t>
      </w:r>
      <w:hyperlink r:id="rId5" w:history="1">
        <w:r w:rsidRPr="009E7A71">
          <w:rPr>
            <w:rStyle w:val="Hyperlink"/>
            <w:rFonts w:asciiTheme="minorHAnsi" w:hAnsiTheme="minorHAnsi"/>
          </w:rPr>
          <w:t>http://www.cms.gov/Medicare/Quality-Initiatives-Patient-Assessment-Instruments/hospital-value-based-purchasing/Downloads/HVBP_Measure_Reliability-.pdf</w:t>
        </w:r>
      </w:hyperlink>
    </w:p>
    <w:p w14:paraId="7055BCDB" w14:textId="77777777" w:rsidR="000E4974" w:rsidRPr="009E7A71" w:rsidRDefault="000E4974" w:rsidP="00D81F55">
      <w:pPr>
        <w:pStyle w:val="FootnoteText"/>
        <w:rPr>
          <w:rFonts w:asciiTheme="minorHAnsi" w:hAnsiTheme="minorHAnsi"/>
        </w:rPr>
      </w:pPr>
    </w:p>
  </w:footnote>
  <w:footnote w:id="8">
    <w:p w14:paraId="4B5F525C" w14:textId="098D191E" w:rsidR="000E4974" w:rsidRDefault="000E4974" w:rsidP="008B78A3">
      <w:pPr>
        <w:pStyle w:val="FootnoteText"/>
      </w:pPr>
      <w:r>
        <w:rPr>
          <w:rStyle w:val="FootnoteReference"/>
        </w:rPr>
        <w:footnoteRef/>
      </w:r>
      <w:r>
        <w:t xml:space="preserve"> </w:t>
      </w:r>
      <w:proofErr w:type="spellStart"/>
      <w:r>
        <w:t>Lavernia</w:t>
      </w:r>
      <w:proofErr w:type="spellEnd"/>
      <w:r>
        <w:t>, Carlos J. et al., “</w:t>
      </w:r>
      <w:proofErr w:type="spellStart"/>
      <w:r>
        <w:t>Postdischarge</w:t>
      </w:r>
      <w:proofErr w:type="spellEnd"/>
      <w:r>
        <w:t xml:space="preserve"> Costs in Arthroplasty Surgery” The Journal of Arthroplasty , Volume 21 , Issue 6 , 144 – 150, </w:t>
      </w:r>
      <w:hyperlink r:id="rId6" w:history="1">
        <w:r w:rsidRPr="003A2411">
          <w:rPr>
            <w:rStyle w:val="Hyperlink"/>
          </w:rPr>
          <w:t>https://doi.org/10.1016/j.arth.2006.05.003</w:t>
        </w:r>
      </w:hyperlink>
      <w:r>
        <w:t xml:space="preserve"> </w:t>
      </w:r>
    </w:p>
  </w:footnote>
  <w:footnote w:id="9">
    <w:p w14:paraId="07CA2571" w14:textId="77777777" w:rsidR="000E4974" w:rsidRDefault="000E4974" w:rsidP="002D4E7F">
      <w:pPr>
        <w:pStyle w:val="FootnoteText"/>
      </w:pPr>
      <w:r>
        <w:rPr>
          <w:rStyle w:val="FootnoteReference"/>
        </w:rPr>
        <w:footnoteRef/>
      </w:r>
      <w:r>
        <w:t xml:space="preserve"> </w:t>
      </w:r>
      <w:r w:rsidRPr="00B437BB">
        <w:t xml:space="preserve">Khan, N.A., </w:t>
      </w:r>
      <w:proofErr w:type="spellStart"/>
      <w:r w:rsidRPr="00B437BB">
        <w:t>Quan</w:t>
      </w:r>
      <w:proofErr w:type="spellEnd"/>
      <w:r w:rsidRPr="00B437BB">
        <w:t xml:space="preserve">, H., </w:t>
      </w:r>
      <w:proofErr w:type="spellStart"/>
      <w:r w:rsidRPr="00B437BB">
        <w:t>Bugar</w:t>
      </w:r>
      <w:proofErr w:type="spellEnd"/>
      <w:r w:rsidRPr="00B437BB">
        <w:t>, J.M. et al.</w:t>
      </w:r>
      <w:r>
        <w:t>, “</w:t>
      </w:r>
      <w:r w:rsidRPr="00B437BB">
        <w:t>Association of postoperative complications with hospital costs and length of stay in a tertiary care center</w:t>
      </w:r>
      <w:r>
        <w:t xml:space="preserve">” </w:t>
      </w:r>
      <w:r w:rsidRPr="00B437BB">
        <w:t xml:space="preserve">J Gen Intern Med (2006) 21: 177. </w:t>
      </w:r>
      <w:hyperlink r:id="rId7" w:history="1">
        <w:r w:rsidRPr="00447547">
          <w:rPr>
            <w:rStyle w:val="Hyperlink"/>
          </w:rPr>
          <w:t>https://doi.org/10.1007/s11606-006-0254-1</w:t>
        </w:r>
      </w:hyperlink>
      <w:r>
        <w:t xml:space="preserve"> </w:t>
      </w:r>
    </w:p>
  </w:footnote>
  <w:footnote w:id="10">
    <w:p w14:paraId="7706C982" w14:textId="77777777" w:rsidR="000E4974" w:rsidRDefault="000E4974" w:rsidP="00C3560A">
      <w:pPr>
        <w:pStyle w:val="FootnoteText"/>
      </w:pPr>
      <w:r>
        <w:rPr>
          <w:rStyle w:val="FootnoteReference"/>
        </w:rPr>
        <w:footnoteRef/>
      </w:r>
      <w:r>
        <w:t xml:space="preserve"> Devine, Elizabeth C., Cook, Thomas D., “</w:t>
      </w:r>
      <w:r>
        <w:rPr>
          <w:rFonts w:hint="eastAsia"/>
        </w:rPr>
        <w:t>Clinical and cost-saving effects of psychoeducational interventions with surgical patients: A meta-analysis</w:t>
      </w:r>
      <w:r>
        <w:t xml:space="preserve">” </w:t>
      </w:r>
      <w:hyperlink r:id="rId8" w:history="1">
        <w:r w:rsidRPr="00447547">
          <w:rPr>
            <w:rStyle w:val="Hyperlink"/>
          </w:rPr>
          <w:t>https://doi.org/10.1002/nur.4770090204</w:t>
        </w:r>
      </w:hyperlink>
      <w:r>
        <w:t xml:space="preserve"> </w:t>
      </w:r>
    </w:p>
    <w:p w14:paraId="5A6D6D2C" w14:textId="77777777" w:rsidR="000E4974" w:rsidRDefault="000E4974" w:rsidP="00C3560A">
      <w:pPr>
        <w:pStyle w:val="FootnoteText"/>
      </w:pPr>
    </w:p>
  </w:footnote>
  <w:footnote w:id="11">
    <w:p w14:paraId="3298FD51" w14:textId="77777777" w:rsidR="000E4974" w:rsidRPr="000D30F3" w:rsidRDefault="000E4974" w:rsidP="00DE0588">
      <w:pPr>
        <w:pStyle w:val="FootnoteText"/>
        <w:rPr>
          <w:rFonts w:asciiTheme="minorHAnsi" w:hAnsiTheme="minorHAnsi"/>
        </w:rPr>
      </w:pPr>
      <w:r w:rsidRPr="000D30F3">
        <w:rPr>
          <w:rStyle w:val="FootnoteReference"/>
          <w:rFonts w:asciiTheme="minorHAnsi" w:hAnsiTheme="minorHAnsi"/>
        </w:rPr>
        <w:footnoteRef/>
      </w:r>
      <w:r w:rsidRPr="000D30F3">
        <w:rPr>
          <w:rFonts w:asciiTheme="minorHAnsi" w:hAnsiTheme="minorHAnsi"/>
        </w:rPr>
        <w:t xml:space="preserve"> Pope, Gregory C., John </w:t>
      </w:r>
      <w:proofErr w:type="spellStart"/>
      <w:r w:rsidRPr="000D30F3">
        <w:rPr>
          <w:rFonts w:asciiTheme="minorHAnsi" w:hAnsiTheme="minorHAnsi"/>
        </w:rPr>
        <w:t>Kautter</w:t>
      </w:r>
      <w:proofErr w:type="spellEnd"/>
      <w:r w:rsidRPr="000D30F3">
        <w:rPr>
          <w:rFonts w:asciiTheme="minorHAnsi" w:hAnsiTheme="minorHAnsi"/>
        </w:rPr>
        <w:t xml:space="preserve">, Melvin J. </w:t>
      </w:r>
      <w:proofErr w:type="spellStart"/>
      <w:r w:rsidRPr="000D30F3">
        <w:rPr>
          <w:rFonts w:asciiTheme="minorHAnsi" w:hAnsiTheme="minorHAnsi"/>
        </w:rPr>
        <w:t>Ingber</w:t>
      </w:r>
      <w:proofErr w:type="spellEnd"/>
      <w:r w:rsidRPr="000D30F3">
        <w:rPr>
          <w:rFonts w:asciiTheme="minorHAnsi" w:hAnsiTheme="minorHAnsi"/>
        </w:rPr>
        <w:t xml:space="preserve">, Sara Freeman, Rishi </w:t>
      </w:r>
      <w:proofErr w:type="spellStart"/>
      <w:r w:rsidRPr="000D30F3">
        <w:rPr>
          <w:rFonts w:asciiTheme="minorHAnsi" w:hAnsiTheme="minorHAnsi"/>
        </w:rPr>
        <w:t>Sekar</w:t>
      </w:r>
      <w:proofErr w:type="spellEnd"/>
      <w:r w:rsidRPr="000D30F3">
        <w:rPr>
          <w:rFonts w:asciiTheme="minorHAnsi" w:hAnsiTheme="minorHAnsi"/>
        </w:rPr>
        <w:t>, and Cordon Newhart. “Evaluation of the CMS-HCC Risk-Adjustment Model: Final Report.” RTI International: March 2011.</w:t>
      </w:r>
    </w:p>
  </w:footnote>
  <w:footnote w:id="12">
    <w:p w14:paraId="251D5A81" w14:textId="77777777" w:rsidR="000E4974" w:rsidRDefault="000E4974" w:rsidP="000725A0">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Ibid.</w:t>
      </w:r>
    </w:p>
  </w:footnote>
  <w:footnote w:id="13">
    <w:p w14:paraId="01F00F5F" w14:textId="77777777" w:rsidR="000E4974" w:rsidRDefault="000E4974" w:rsidP="00EC7B5D">
      <w:pPr>
        <w:pStyle w:val="FootnoteText"/>
        <w:rPr>
          <w:rFonts w:asciiTheme="minorHAnsi" w:eastAsiaTheme="minorHAnsi" w:hAnsiTheme="minorHAnsi"/>
        </w:rPr>
      </w:pPr>
      <w:r>
        <w:rPr>
          <w:rStyle w:val="FootnoteReference"/>
          <w:rFonts w:asciiTheme="minorHAnsi" w:hAnsiTheme="minorHAnsi"/>
        </w:rPr>
        <w:footnoteRef/>
      </w:r>
      <w:r>
        <w:rPr>
          <w:rFonts w:asciiTheme="minorHAnsi" w:hAnsiTheme="minorHAnsi"/>
        </w:rPr>
        <w:t xml:space="preserve"> Ibid, 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0E4974" w:rsidRPr="00105D8B" w:rsidRDefault="000E4974"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24F5A"/>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F7DC0"/>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340CD"/>
    <w:multiLevelType w:val="hybridMultilevel"/>
    <w:tmpl w:val="02E69394"/>
    <w:lvl w:ilvl="0" w:tplc="3E5E02A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B523A5"/>
    <w:multiLevelType w:val="hybridMultilevel"/>
    <w:tmpl w:val="4D20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C6C82"/>
    <w:multiLevelType w:val="hybridMultilevel"/>
    <w:tmpl w:val="FD48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27344"/>
    <w:multiLevelType w:val="hybridMultilevel"/>
    <w:tmpl w:val="8B8AA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346DC"/>
    <w:multiLevelType w:val="hybridMultilevel"/>
    <w:tmpl w:val="5676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12A49"/>
    <w:multiLevelType w:val="hybridMultilevel"/>
    <w:tmpl w:val="F0103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D0DE4"/>
    <w:multiLevelType w:val="hybridMultilevel"/>
    <w:tmpl w:val="4B18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541AB5"/>
    <w:multiLevelType w:val="hybridMultilevel"/>
    <w:tmpl w:val="9DC292B6"/>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560E6"/>
    <w:multiLevelType w:val="hybridMultilevel"/>
    <w:tmpl w:val="240A017A"/>
    <w:lvl w:ilvl="0" w:tplc="920437E2">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32D8390D"/>
    <w:multiLevelType w:val="hybridMultilevel"/>
    <w:tmpl w:val="E5EE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3445B"/>
    <w:multiLevelType w:val="hybridMultilevel"/>
    <w:tmpl w:val="4B268522"/>
    <w:lvl w:ilvl="0" w:tplc="36C447BA">
      <w:start w:val="1"/>
      <w:numFmt w:val="lowerRoman"/>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15:restartNumberingAfterBreak="0">
    <w:nsid w:val="376C5C3A"/>
    <w:multiLevelType w:val="hybridMultilevel"/>
    <w:tmpl w:val="A6DCAE6C"/>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0168F"/>
    <w:multiLevelType w:val="hybridMultilevel"/>
    <w:tmpl w:val="30DE3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43E61"/>
    <w:multiLevelType w:val="hybridMultilevel"/>
    <w:tmpl w:val="56F69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0806ED"/>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E5088"/>
    <w:multiLevelType w:val="hybridMultilevel"/>
    <w:tmpl w:val="9306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26736"/>
    <w:multiLevelType w:val="hybridMultilevel"/>
    <w:tmpl w:val="7D801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607BC1"/>
    <w:multiLevelType w:val="hybridMultilevel"/>
    <w:tmpl w:val="A80C4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A41440"/>
    <w:multiLevelType w:val="hybridMultilevel"/>
    <w:tmpl w:val="403E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2A30AD"/>
    <w:multiLevelType w:val="hybridMultilevel"/>
    <w:tmpl w:val="1CE26710"/>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D08CF"/>
    <w:multiLevelType w:val="hybridMultilevel"/>
    <w:tmpl w:val="28F0DD16"/>
    <w:lvl w:ilvl="0" w:tplc="7DCEBD64">
      <w:start w:val="10"/>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1646C8"/>
    <w:multiLevelType w:val="hybridMultilevel"/>
    <w:tmpl w:val="6F269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D675A1"/>
    <w:multiLevelType w:val="hybridMultilevel"/>
    <w:tmpl w:val="E286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A56887"/>
    <w:multiLevelType w:val="hybridMultilevel"/>
    <w:tmpl w:val="A6DCAE6C"/>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7FA"/>
    <w:multiLevelType w:val="hybridMultilevel"/>
    <w:tmpl w:val="4D288BEA"/>
    <w:lvl w:ilvl="0" w:tplc="3E5E02A8">
      <w:start w:val="1"/>
      <w:numFmt w:val="lowerRoman"/>
      <w:lvlText w:val="(%1)"/>
      <w:lvlJc w:val="left"/>
      <w:pPr>
        <w:ind w:left="1296" w:hanging="72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E2C2A"/>
    <w:multiLevelType w:val="hybridMultilevel"/>
    <w:tmpl w:val="02E69394"/>
    <w:lvl w:ilvl="0" w:tplc="3E5E02A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6ECF3BAF"/>
    <w:multiLevelType w:val="hybridMultilevel"/>
    <w:tmpl w:val="F732FF9E"/>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E6E36"/>
    <w:multiLevelType w:val="hybridMultilevel"/>
    <w:tmpl w:val="A44209EA"/>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B90B52"/>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8"/>
  </w:num>
  <w:num w:numId="3">
    <w:abstractNumId w:val="9"/>
  </w:num>
  <w:num w:numId="4">
    <w:abstractNumId w:val="8"/>
  </w:num>
  <w:num w:numId="5">
    <w:abstractNumId w:val="5"/>
  </w:num>
  <w:num w:numId="6">
    <w:abstractNumId w:val="12"/>
  </w:num>
  <w:num w:numId="7">
    <w:abstractNumId w:val="20"/>
  </w:num>
  <w:num w:numId="8">
    <w:abstractNumId w:val="23"/>
  </w:num>
  <w:num w:numId="9">
    <w:abstractNumId w:val="1"/>
  </w:num>
  <w:num w:numId="10">
    <w:abstractNumId w:val="25"/>
  </w:num>
  <w:num w:numId="11">
    <w:abstractNumId w:val="15"/>
  </w:num>
  <w:num w:numId="12">
    <w:abstractNumId w:val="22"/>
  </w:num>
  <w:num w:numId="13">
    <w:abstractNumId w:val="10"/>
  </w:num>
  <w:num w:numId="14">
    <w:abstractNumId w:val="17"/>
  </w:num>
  <w:num w:numId="15">
    <w:abstractNumId w:val="4"/>
  </w:num>
  <w:num w:numId="16">
    <w:abstractNumId w:val="32"/>
  </w:num>
  <w:num w:numId="17">
    <w:abstractNumId w:val="7"/>
  </w:num>
  <w:num w:numId="18">
    <w:abstractNumId w:val="11"/>
  </w:num>
  <w:num w:numId="19">
    <w:abstractNumId w:val="13"/>
  </w:num>
  <w:num w:numId="20">
    <w:abstractNumId w:val="26"/>
  </w:num>
  <w:num w:numId="21">
    <w:abstractNumId w:val="30"/>
  </w:num>
  <w:num w:numId="22">
    <w:abstractNumId w:val="21"/>
  </w:num>
  <w:num w:numId="23">
    <w:abstractNumId w:val="16"/>
  </w:num>
  <w:num w:numId="24">
    <w:abstractNumId w:val="14"/>
  </w:num>
  <w:num w:numId="25">
    <w:abstractNumId w:val="31"/>
  </w:num>
  <w:num w:numId="26">
    <w:abstractNumId w:val="18"/>
  </w:num>
  <w:num w:numId="27">
    <w:abstractNumId w:val="29"/>
  </w:num>
  <w:num w:numId="28">
    <w:abstractNumId w:val="27"/>
  </w:num>
  <w:num w:numId="29">
    <w:abstractNumId w:val="2"/>
  </w:num>
  <w:num w:numId="30">
    <w:abstractNumId w:val="0"/>
  </w:num>
  <w:num w:numId="31">
    <w:abstractNumId w:val="19"/>
  </w:num>
  <w:num w:numId="32">
    <w:abstractNumId w:val="6"/>
  </w:num>
  <w:num w:numId="3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proofState w:spelling="clean" w:grammar="clean"/>
  <w:defaultTabStop w:val="720"/>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5A6"/>
    <w:rsid w:val="000016AD"/>
    <w:rsid w:val="00001D73"/>
    <w:rsid w:val="00003469"/>
    <w:rsid w:val="00005D15"/>
    <w:rsid w:val="000065FA"/>
    <w:rsid w:val="0001094F"/>
    <w:rsid w:val="0001261F"/>
    <w:rsid w:val="0001440F"/>
    <w:rsid w:val="00015453"/>
    <w:rsid w:val="00017873"/>
    <w:rsid w:val="00017AEC"/>
    <w:rsid w:val="00021170"/>
    <w:rsid w:val="0002128B"/>
    <w:rsid w:val="00024DFD"/>
    <w:rsid w:val="000262F5"/>
    <w:rsid w:val="00027AB8"/>
    <w:rsid w:val="00030462"/>
    <w:rsid w:val="000309DD"/>
    <w:rsid w:val="00031414"/>
    <w:rsid w:val="00033038"/>
    <w:rsid w:val="00033D63"/>
    <w:rsid w:val="0003436F"/>
    <w:rsid w:val="000370D7"/>
    <w:rsid w:val="0004025D"/>
    <w:rsid w:val="00041221"/>
    <w:rsid w:val="000414E8"/>
    <w:rsid w:val="000426CC"/>
    <w:rsid w:val="0004593A"/>
    <w:rsid w:val="00046764"/>
    <w:rsid w:val="00047193"/>
    <w:rsid w:val="00047292"/>
    <w:rsid w:val="00050A3E"/>
    <w:rsid w:val="00052A6F"/>
    <w:rsid w:val="00053F02"/>
    <w:rsid w:val="0005612B"/>
    <w:rsid w:val="000568ED"/>
    <w:rsid w:val="000574AB"/>
    <w:rsid w:val="0006147A"/>
    <w:rsid w:val="0006234F"/>
    <w:rsid w:val="00063AF5"/>
    <w:rsid w:val="000663DC"/>
    <w:rsid w:val="00067CA3"/>
    <w:rsid w:val="00067E05"/>
    <w:rsid w:val="00071408"/>
    <w:rsid w:val="00071A2A"/>
    <w:rsid w:val="000725A0"/>
    <w:rsid w:val="00072979"/>
    <w:rsid w:val="000735DD"/>
    <w:rsid w:val="00073871"/>
    <w:rsid w:val="000775F8"/>
    <w:rsid w:val="00080CF7"/>
    <w:rsid w:val="000818C9"/>
    <w:rsid w:val="000851B2"/>
    <w:rsid w:val="000863A2"/>
    <w:rsid w:val="00087DB9"/>
    <w:rsid w:val="00091B32"/>
    <w:rsid w:val="00092566"/>
    <w:rsid w:val="00093BD8"/>
    <w:rsid w:val="0009533D"/>
    <w:rsid w:val="00095948"/>
    <w:rsid w:val="000968F8"/>
    <w:rsid w:val="00097012"/>
    <w:rsid w:val="000A058F"/>
    <w:rsid w:val="000A1E1E"/>
    <w:rsid w:val="000A1FC3"/>
    <w:rsid w:val="000B032A"/>
    <w:rsid w:val="000B22BF"/>
    <w:rsid w:val="000B2DF7"/>
    <w:rsid w:val="000B3880"/>
    <w:rsid w:val="000B3E16"/>
    <w:rsid w:val="000B46FF"/>
    <w:rsid w:val="000B77F7"/>
    <w:rsid w:val="000B7D57"/>
    <w:rsid w:val="000C036D"/>
    <w:rsid w:val="000C0FF8"/>
    <w:rsid w:val="000C1CCD"/>
    <w:rsid w:val="000C5AEE"/>
    <w:rsid w:val="000D2722"/>
    <w:rsid w:val="000D30F3"/>
    <w:rsid w:val="000D53EB"/>
    <w:rsid w:val="000D7948"/>
    <w:rsid w:val="000D7C84"/>
    <w:rsid w:val="000E4974"/>
    <w:rsid w:val="000E4E13"/>
    <w:rsid w:val="000E78F6"/>
    <w:rsid w:val="000F034A"/>
    <w:rsid w:val="000F06B5"/>
    <w:rsid w:val="000F1B7A"/>
    <w:rsid w:val="000F22B9"/>
    <w:rsid w:val="000F2809"/>
    <w:rsid w:val="000F39E9"/>
    <w:rsid w:val="000F4A20"/>
    <w:rsid w:val="00100CFD"/>
    <w:rsid w:val="001025F4"/>
    <w:rsid w:val="0010299E"/>
    <w:rsid w:val="00104001"/>
    <w:rsid w:val="00104B45"/>
    <w:rsid w:val="00105CE5"/>
    <w:rsid w:val="00105D8B"/>
    <w:rsid w:val="0010607E"/>
    <w:rsid w:val="001071C7"/>
    <w:rsid w:val="0011342F"/>
    <w:rsid w:val="0011626C"/>
    <w:rsid w:val="00117145"/>
    <w:rsid w:val="001202E9"/>
    <w:rsid w:val="00121030"/>
    <w:rsid w:val="00123FF8"/>
    <w:rsid w:val="0012454F"/>
    <w:rsid w:val="001250ED"/>
    <w:rsid w:val="00125273"/>
    <w:rsid w:val="0012575E"/>
    <w:rsid w:val="00127C06"/>
    <w:rsid w:val="001306C0"/>
    <w:rsid w:val="00133B16"/>
    <w:rsid w:val="00135D35"/>
    <w:rsid w:val="00136E5C"/>
    <w:rsid w:val="00142FAD"/>
    <w:rsid w:val="00145149"/>
    <w:rsid w:val="00145D4F"/>
    <w:rsid w:val="00145F2F"/>
    <w:rsid w:val="0014773C"/>
    <w:rsid w:val="00151625"/>
    <w:rsid w:val="00155407"/>
    <w:rsid w:val="00155794"/>
    <w:rsid w:val="001563E8"/>
    <w:rsid w:val="00156BF3"/>
    <w:rsid w:val="001705ED"/>
    <w:rsid w:val="00171537"/>
    <w:rsid w:val="001752BB"/>
    <w:rsid w:val="001767C0"/>
    <w:rsid w:val="0017696D"/>
    <w:rsid w:val="001775F2"/>
    <w:rsid w:val="001838A9"/>
    <w:rsid w:val="001848FC"/>
    <w:rsid w:val="00185A47"/>
    <w:rsid w:val="0018650D"/>
    <w:rsid w:val="00187115"/>
    <w:rsid w:val="00193F21"/>
    <w:rsid w:val="0019643A"/>
    <w:rsid w:val="001969C5"/>
    <w:rsid w:val="001A3510"/>
    <w:rsid w:val="001A3BBA"/>
    <w:rsid w:val="001A3C1A"/>
    <w:rsid w:val="001A510E"/>
    <w:rsid w:val="001A646F"/>
    <w:rsid w:val="001A6CDD"/>
    <w:rsid w:val="001B5128"/>
    <w:rsid w:val="001C12EE"/>
    <w:rsid w:val="001C7B02"/>
    <w:rsid w:val="001D0DE3"/>
    <w:rsid w:val="001E05E3"/>
    <w:rsid w:val="001E097F"/>
    <w:rsid w:val="001E4DD4"/>
    <w:rsid w:val="001E541A"/>
    <w:rsid w:val="001E5A26"/>
    <w:rsid w:val="001E69DC"/>
    <w:rsid w:val="001E7C69"/>
    <w:rsid w:val="001F169D"/>
    <w:rsid w:val="001F1DA1"/>
    <w:rsid w:val="001F273F"/>
    <w:rsid w:val="001F635F"/>
    <w:rsid w:val="001F6F93"/>
    <w:rsid w:val="001F7A20"/>
    <w:rsid w:val="00201924"/>
    <w:rsid w:val="0021054A"/>
    <w:rsid w:val="00210B2C"/>
    <w:rsid w:val="0021195A"/>
    <w:rsid w:val="002126A3"/>
    <w:rsid w:val="00213383"/>
    <w:rsid w:val="0021595E"/>
    <w:rsid w:val="00217275"/>
    <w:rsid w:val="00220250"/>
    <w:rsid w:val="00222444"/>
    <w:rsid w:val="00225C64"/>
    <w:rsid w:val="0022691B"/>
    <w:rsid w:val="00232163"/>
    <w:rsid w:val="00234E12"/>
    <w:rsid w:val="00234E7C"/>
    <w:rsid w:val="002376F8"/>
    <w:rsid w:val="002408E4"/>
    <w:rsid w:val="00241591"/>
    <w:rsid w:val="00241695"/>
    <w:rsid w:val="00245B76"/>
    <w:rsid w:val="00250B4F"/>
    <w:rsid w:val="002546E5"/>
    <w:rsid w:val="0025762F"/>
    <w:rsid w:val="00264D09"/>
    <w:rsid w:val="0026544C"/>
    <w:rsid w:val="00275563"/>
    <w:rsid w:val="0027594B"/>
    <w:rsid w:val="002804F2"/>
    <w:rsid w:val="0028114D"/>
    <w:rsid w:val="00283AB6"/>
    <w:rsid w:val="002856AC"/>
    <w:rsid w:val="00287649"/>
    <w:rsid w:val="00287E84"/>
    <w:rsid w:val="0029286C"/>
    <w:rsid w:val="0029300E"/>
    <w:rsid w:val="002935E1"/>
    <w:rsid w:val="002A06DC"/>
    <w:rsid w:val="002A1C52"/>
    <w:rsid w:val="002A36F5"/>
    <w:rsid w:val="002A3702"/>
    <w:rsid w:val="002A3B98"/>
    <w:rsid w:val="002A6D4C"/>
    <w:rsid w:val="002B0C37"/>
    <w:rsid w:val="002B0C3A"/>
    <w:rsid w:val="002B172F"/>
    <w:rsid w:val="002B2116"/>
    <w:rsid w:val="002B2D9B"/>
    <w:rsid w:val="002B5016"/>
    <w:rsid w:val="002B69C6"/>
    <w:rsid w:val="002B742C"/>
    <w:rsid w:val="002B7F4D"/>
    <w:rsid w:val="002C2436"/>
    <w:rsid w:val="002C285C"/>
    <w:rsid w:val="002C28C8"/>
    <w:rsid w:val="002C7ACE"/>
    <w:rsid w:val="002C7BE4"/>
    <w:rsid w:val="002D1716"/>
    <w:rsid w:val="002D417D"/>
    <w:rsid w:val="002D4713"/>
    <w:rsid w:val="002D4E7F"/>
    <w:rsid w:val="002D5E5D"/>
    <w:rsid w:val="002D72BF"/>
    <w:rsid w:val="002E676F"/>
    <w:rsid w:val="002E6C81"/>
    <w:rsid w:val="002E78A0"/>
    <w:rsid w:val="002F2687"/>
    <w:rsid w:val="002F460B"/>
    <w:rsid w:val="002F48E1"/>
    <w:rsid w:val="002F4F3B"/>
    <w:rsid w:val="002F6EE8"/>
    <w:rsid w:val="002F7107"/>
    <w:rsid w:val="00304C86"/>
    <w:rsid w:val="003059EB"/>
    <w:rsid w:val="00310254"/>
    <w:rsid w:val="003116AC"/>
    <w:rsid w:val="00312187"/>
    <w:rsid w:val="00314A2B"/>
    <w:rsid w:val="00315567"/>
    <w:rsid w:val="00320831"/>
    <w:rsid w:val="00321172"/>
    <w:rsid w:val="00330144"/>
    <w:rsid w:val="00334329"/>
    <w:rsid w:val="00342CF8"/>
    <w:rsid w:val="00345CBA"/>
    <w:rsid w:val="00346245"/>
    <w:rsid w:val="003521B0"/>
    <w:rsid w:val="003538E8"/>
    <w:rsid w:val="00354F48"/>
    <w:rsid w:val="00356267"/>
    <w:rsid w:val="00356BAD"/>
    <w:rsid w:val="003605B4"/>
    <w:rsid w:val="003627AC"/>
    <w:rsid w:val="003648D8"/>
    <w:rsid w:val="00366914"/>
    <w:rsid w:val="0037022C"/>
    <w:rsid w:val="00372FE3"/>
    <w:rsid w:val="0037350F"/>
    <w:rsid w:val="003747E9"/>
    <w:rsid w:val="00375058"/>
    <w:rsid w:val="003755CB"/>
    <w:rsid w:val="00377115"/>
    <w:rsid w:val="003827E8"/>
    <w:rsid w:val="00383A94"/>
    <w:rsid w:val="00383F85"/>
    <w:rsid w:val="00384E5A"/>
    <w:rsid w:val="00387BA1"/>
    <w:rsid w:val="00392D55"/>
    <w:rsid w:val="00393E3A"/>
    <w:rsid w:val="00395691"/>
    <w:rsid w:val="00397E47"/>
    <w:rsid w:val="003A306C"/>
    <w:rsid w:val="003A7DE7"/>
    <w:rsid w:val="003B0216"/>
    <w:rsid w:val="003B1006"/>
    <w:rsid w:val="003B3405"/>
    <w:rsid w:val="003B5A7B"/>
    <w:rsid w:val="003B675B"/>
    <w:rsid w:val="003B73A8"/>
    <w:rsid w:val="003B7D78"/>
    <w:rsid w:val="003C133F"/>
    <w:rsid w:val="003C1B5B"/>
    <w:rsid w:val="003C24F0"/>
    <w:rsid w:val="003C320A"/>
    <w:rsid w:val="003C5F11"/>
    <w:rsid w:val="003C60E4"/>
    <w:rsid w:val="003D1D85"/>
    <w:rsid w:val="003D294B"/>
    <w:rsid w:val="003D6401"/>
    <w:rsid w:val="003E1863"/>
    <w:rsid w:val="003E5577"/>
    <w:rsid w:val="003E5DEA"/>
    <w:rsid w:val="003E73E8"/>
    <w:rsid w:val="003F2FC1"/>
    <w:rsid w:val="003F6613"/>
    <w:rsid w:val="00403210"/>
    <w:rsid w:val="0040481A"/>
    <w:rsid w:val="00404EE2"/>
    <w:rsid w:val="00405C54"/>
    <w:rsid w:val="0041606D"/>
    <w:rsid w:val="00416962"/>
    <w:rsid w:val="00417389"/>
    <w:rsid w:val="004206A8"/>
    <w:rsid w:val="00424E99"/>
    <w:rsid w:val="004306E1"/>
    <w:rsid w:val="00433570"/>
    <w:rsid w:val="0043399D"/>
    <w:rsid w:val="0043437B"/>
    <w:rsid w:val="004348CC"/>
    <w:rsid w:val="00435939"/>
    <w:rsid w:val="00446953"/>
    <w:rsid w:val="00446C12"/>
    <w:rsid w:val="004507D2"/>
    <w:rsid w:val="00450821"/>
    <w:rsid w:val="00450C58"/>
    <w:rsid w:val="0045159D"/>
    <w:rsid w:val="00452062"/>
    <w:rsid w:val="00454603"/>
    <w:rsid w:val="00455139"/>
    <w:rsid w:val="0045529D"/>
    <w:rsid w:val="00460A8E"/>
    <w:rsid w:val="0046112B"/>
    <w:rsid w:val="0046138D"/>
    <w:rsid w:val="004658FF"/>
    <w:rsid w:val="0046796C"/>
    <w:rsid w:val="00467BF4"/>
    <w:rsid w:val="00474DA3"/>
    <w:rsid w:val="00474ED7"/>
    <w:rsid w:val="004756E1"/>
    <w:rsid w:val="0047776E"/>
    <w:rsid w:val="0048008A"/>
    <w:rsid w:val="0048271D"/>
    <w:rsid w:val="004829E5"/>
    <w:rsid w:val="004832B6"/>
    <w:rsid w:val="0048375B"/>
    <w:rsid w:val="00483E94"/>
    <w:rsid w:val="00484120"/>
    <w:rsid w:val="00484CB5"/>
    <w:rsid w:val="004853A0"/>
    <w:rsid w:val="00496B5F"/>
    <w:rsid w:val="004A0D01"/>
    <w:rsid w:val="004A19CC"/>
    <w:rsid w:val="004A2E10"/>
    <w:rsid w:val="004A3229"/>
    <w:rsid w:val="004A4190"/>
    <w:rsid w:val="004A6CA2"/>
    <w:rsid w:val="004B17FF"/>
    <w:rsid w:val="004B1BA0"/>
    <w:rsid w:val="004B206C"/>
    <w:rsid w:val="004B2C96"/>
    <w:rsid w:val="004B41F3"/>
    <w:rsid w:val="004B5B59"/>
    <w:rsid w:val="004B6CEE"/>
    <w:rsid w:val="004B7D19"/>
    <w:rsid w:val="004B7FC2"/>
    <w:rsid w:val="004C0090"/>
    <w:rsid w:val="004C14F2"/>
    <w:rsid w:val="004C2443"/>
    <w:rsid w:val="004C2A5E"/>
    <w:rsid w:val="004C3260"/>
    <w:rsid w:val="004C358F"/>
    <w:rsid w:val="004C3599"/>
    <w:rsid w:val="004C35AE"/>
    <w:rsid w:val="004C498F"/>
    <w:rsid w:val="004C49FA"/>
    <w:rsid w:val="004C58AD"/>
    <w:rsid w:val="004C5D29"/>
    <w:rsid w:val="004C6021"/>
    <w:rsid w:val="004C6244"/>
    <w:rsid w:val="004C681A"/>
    <w:rsid w:val="004D4C32"/>
    <w:rsid w:val="004D4D8A"/>
    <w:rsid w:val="004D58D4"/>
    <w:rsid w:val="004D6692"/>
    <w:rsid w:val="004E0D0F"/>
    <w:rsid w:val="004F0ABE"/>
    <w:rsid w:val="004F191E"/>
    <w:rsid w:val="004F4613"/>
    <w:rsid w:val="004F63DE"/>
    <w:rsid w:val="004F68EE"/>
    <w:rsid w:val="005010BD"/>
    <w:rsid w:val="005038D5"/>
    <w:rsid w:val="00510B36"/>
    <w:rsid w:val="00511BA4"/>
    <w:rsid w:val="005149E7"/>
    <w:rsid w:val="00517792"/>
    <w:rsid w:val="0052085B"/>
    <w:rsid w:val="005232D6"/>
    <w:rsid w:val="00524C81"/>
    <w:rsid w:val="0053241A"/>
    <w:rsid w:val="00532FDD"/>
    <w:rsid w:val="005333CC"/>
    <w:rsid w:val="005363F1"/>
    <w:rsid w:val="005368A4"/>
    <w:rsid w:val="00536E36"/>
    <w:rsid w:val="00537C1B"/>
    <w:rsid w:val="00537CFA"/>
    <w:rsid w:val="00543638"/>
    <w:rsid w:val="00544D70"/>
    <w:rsid w:val="0055007C"/>
    <w:rsid w:val="00551FB8"/>
    <w:rsid w:val="00553C5F"/>
    <w:rsid w:val="00554922"/>
    <w:rsid w:val="00555282"/>
    <w:rsid w:val="005560E7"/>
    <w:rsid w:val="005612CC"/>
    <w:rsid w:val="00562E84"/>
    <w:rsid w:val="00562EDD"/>
    <w:rsid w:val="00563029"/>
    <w:rsid w:val="005635A2"/>
    <w:rsid w:val="00565147"/>
    <w:rsid w:val="00565946"/>
    <w:rsid w:val="005662C9"/>
    <w:rsid w:val="00567D12"/>
    <w:rsid w:val="005711BC"/>
    <w:rsid w:val="00574605"/>
    <w:rsid w:val="00576062"/>
    <w:rsid w:val="00580615"/>
    <w:rsid w:val="00583E21"/>
    <w:rsid w:val="00585670"/>
    <w:rsid w:val="005858C6"/>
    <w:rsid w:val="00590E46"/>
    <w:rsid w:val="00592D77"/>
    <w:rsid w:val="0059559F"/>
    <w:rsid w:val="00596509"/>
    <w:rsid w:val="005A296E"/>
    <w:rsid w:val="005A3A27"/>
    <w:rsid w:val="005A49FF"/>
    <w:rsid w:val="005A7634"/>
    <w:rsid w:val="005A7B54"/>
    <w:rsid w:val="005B09B5"/>
    <w:rsid w:val="005B6F04"/>
    <w:rsid w:val="005C0317"/>
    <w:rsid w:val="005C0447"/>
    <w:rsid w:val="005C1FC5"/>
    <w:rsid w:val="005C739F"/>
    <w:rsid w:val="005C73CA"/>
    <w:rsid w:val="005D09EB"/>
    <w:rsid w:val="005D3655"/>
    <w:rsid w:val="005D4768"/>
    <w:rsid w:val="005E0690"/>
    <w:rsid w:val="005E139B"/>
    <w:rsid w:val="005E2CAB"/>
    <w:rsid w:val="005E429E"/>
    <w:rsid w:val="005E532A"/>
    <w:rsid w:val="005E58E5"/>
    <w:rsid w:val="005E7549"/>
    <w:rsid w:val="005F5491"/>
    <w:rsid w:val="005F6D90"/>
    <w:rsid w:val="00600279"/>
    <w:rsid w:val="00601ED4"/>
    <w:rsid w:val="006030BC"/>
    <w:rsid w:val="006053AB"/>
    <w:rsid w:val="006077DA"/>
    <w:rsid w:val="00612866"/>
    <w:rsid w:val="006160EC"/>
    <w:rsid w:val="00616EB5"/>
    <w:rsid w:val="00617A53"/>
    <w:rsid w:val="00621F8D"/>
    <w:rsid w:val="00622BEC"/>
    <w:rsid w:val="00622F87"/>
    <w:rsid w:val="0062341B"/>
    <w:rsid w:val="006247F4"/>
    <w:rsid w:val="0062507A"/>
    <w:rsid w:val="006269D4"/>
    <w:rsid w:val="006327D8"/>
    <w:rsid w:val="00633C20"/>
    <w:rsid w:val="0064070A"/>
    <w:rsid w:val="00641069"/>
    <w:rsid w:val="00641228"/>
    <w:rsid w:val="006417DC"/>
    <w:rsid w:val="00641E3A"/>
    <w:rsid w:val="00643A01"/>
    <w:rsid w:val="00645256"/>
    <w:rsid w:val="00651D44"/>
    <w:rsid w:val="0065267C"/>
    <w:rsid w:val="00655604"/>
    <w:rsid w:val="006574D2"/>
    <w:rsid w:val="00661E10"/>
    <w:rsid w:val="00661EC8"/>
    <w:rsid w:val="00663563"/>
    <w:rsid w:val="006676D4"/>
    <w:rsid w:val="006704E8"/>
    <w:rsid w:val="00675535"/>
    <w:rsid w:val="006776C8"/>
    <w:rsid w:val="00680BC4"/>
    <w:rsid w:val="00681359"/>
    <w:rsid w:val="00686C53"/>
    <w:rsid w:val="0069157C"/>
    <w:rsid w:val="00691947"/>
    <w:rsid w:val="00694CEF"/>
    <w:rsid w:val="00694DE6"/>
    <w:rsid w:val="00695954"/>
    <w:rsid w:val="006961A5"/>
    <w:rsid w:val="00696262"/>
    <w:rsid w:val="006966FA"/>
    <w:rsid w:val="006A0C70"/>
    <w:rsid w:val="006A5822"/>
    <w:rsid w:val="006B091E"/>
    <w:rsid w:val="006B484B"/>
    <w:rsid w:val="006B4A0B"/>
    <w:rsid w:val="006B604F"/>
    <w:rsid w:val="006B66A7"/>
    <w:rsid w:val="006C2318"/>
    <w:rsid w:val="006C3007"/>
    <w:rsid w:val="006C3A4F"/>
    <w:rsid w:val="006C43CC"/>
    <w:rsid w:val="006C4845"/>
    <w:rsid w:val="006C4F1B"/>
    <w:rsid w:val="006C683E"/>
    <w:rsid w:val="006C6ADD"/>
    <w:rsid w:val="006D5EF9"/>
    <w:rsid w:val="006D6653"/>
    <w:rsid w:val="006D6BC1"/>
    <w:rsid w:val="006E2426"/>
    <w:rsid w:val="006E2BFC"/>
    <w:rsid w:val="006E4CB9"/>
    <w:rsid w:val="006E538B"/>
    <w:rsid w:val="006E5C57"/>
    <w:rsid w:val="006E6691"/>
    <w:rsid w:val="006F09F7"/>
    <w:rsid w:val="006F22A5"/>
    <w:rsid w:val="006F3AB6"/>
    <w:rsid w:val="006F51F9"/>
    <w:rsid w:val="006F5A36"/>
    <w:rsid w:val="00702C73"/>
    <w:rsid w:val="00712B6F"/>
    <w:rsid w:val="007132CF"/>
    <w:rsid w:val="00713394"/>
    <w:rsid w:val="0071512C"/>
    <w:rsid w:val="00724677"/>
    <w:rsid w:val="00724BE8"/>
    <w:rsid w:val="00725AC2"/>
    <w:rsid w:val="00732880"/>
    <w:rsid w:val="00735117"/>
    <w:rsid w:val="007360CF"/>
    <w:rsid w:val="007416B9"/>
    <w:rsid w:val="007422FD"/>
    <w:rsid w:val="007434AA"/>
    <w:rsid w:val="00743ADC"/>
    <w:rsid w:val="00743E46"/>
    <w:rsid w:val="00747C45"/>
    <w:rsid w:val="00752758"/>
    <w:rsid w:val="0075312E"/>
    <w:rsid w:val="00753610"/>
    <w:rsid w:val="00753F8E"/>
    <w:rsid w:val="00756FDB"/>
    <w:rsid w:val="007600A7"/>
    <w:rsid w:val="007629B6"/>
    <w:rsid w:val="007665BF"/>
    <w:rsid w:val="00771B2A"/>
    <w:rsid w:val="007757CE"/>
    <w:rsid w:val="00775800"/>
    <w:rsid w:val="00781014"/>
    <w:rsid w:val="007821FD"/>
    <w:rsid w:val="00784E5F"/>
    <w:rsid w:val="007860B5"/>
    <w:rsid w:val="0079180E"/>
    <w:rsid w:val="00793F77"/>
    <w:rsid w:val="00794FD6"/>
    <w:rsid w:val="00795079"/>
    <w:rsid w:val="007950CC"/>
    <w:rsid w:val="0079538B"/>
    <w:rsid w:val="007961B8"/>
    <w:rsid w:val="00797624"/>
    <w:rsid w:val="007A4828"/>
    <w:rsid w:val="007A4991"/>
    <w:rsid w:val="007A5BAF"/>
    <w:rsid w:val="007B093D"/>
    <w:rsid w:val="007B2069"/>
    <w:rsid w:val="007B2FA5"/>
    <w:rsid w:val="007B508B"/>
    <w:rsid w:val="007B5C3A"/>
    <w:rsid w:val="007C04A1"/>
    <w:rsid w:val="007C05FD"/>
    <w:rsid w:val="007C21FA"/>
    <w:rsid w:val="007C38DE"/>
    <w:rsid w:val="007C5162"/>
    <w:rsid w:val="007C54A5"/>
    <w:rsid w:val="007C7A63"/>
    <w:rsid w:val="007D13B1"/>
    <w:rsid w:val="007D1C40"/>
    <w:rsid w:val="007D29DB"/>
    <w:rsid w:val="007D4008"/>
    <w:rsid w:val="007D4351"/>
    <w:rsid w:val="007D7019"/>
    <w:rsid w:val="007E0EAC"/>
    <w:rsid w:val="007E18DB"/>
    <w:rsid w:val="007E1DF7"/>
    <w:rsid w:val="007E5149"/>
    <w:rsid w:val="007E6F1C"/>
    <w:rsid w:val="007F4C62"/>
    <w:rsid w:val="007F5155"/>
    <w:rsid w:val="007F7186"/>
    <w:rsid w:val="00804C69"/>
    <w:rsid w:val="0080711D"/>
    <w:rsid w:val="008100DD"/>
    <w:rsid w:val="008119A0"/>
    <w:rsid w:val="008155CD"/>
    <w:rsid w:val="00817948"/>
    <w:rsid w:val="0083280F"/>
    <w:rsid w:val="008329C0"/>
    <w:rsid w:val="008332E5"/>
    <w:rsid w:val="00833325"/>
    <w:rsid w:val="0084044F"/>
    <w:rsid w:val="00840A41"/>
    <w:rsid w:val="00842F3C"/>
    <w:rsid w:val="0084398A"/>
    <w:rsid w:val="00845091"/>
    <w:rsid w:val="008475CD"/>
    <w:rsid w:val="008505D1"/>
    <w:rsid w:val="00854CB0"/>
    <w:rsid w:val="00855158"/>
    <w:rsid w:val="008564E0"/>
    <w:rsid w:val="00856E01"/>
    <w:rsid w:val="00857EE8"/>
    <w:rsid w:val="00862A5C"/>
    <w:rsid w:val="0086464B"/>
    <w:rsid w:val="008647FC"/>
    <w:rsid w:val="00864CA8"/>
    <w:rsid w:val="00865A2D"/>
    <w:rsid w:val="00865E2D"/>
    <w:rsid w:val="00870E6C"/>
    <w:rsid w:val="00871711"/>
    <w:rsid w:val="00875846"/>
    <w:rsid w:val="00875FC4"/>
    <w:rsid w:val="00877BAF"/>
    <w:rsid w:val="00881298"/>
    <w:rsid w:val="008813DD"/>
    <w:rsid w:val="00882C0B"/>
    <w:rsid w:val="00884486"/>
    <w:rsid w:val="0088502A"/>
    <w:rsid w:val="008858AC"/>
    <w:rsid w:val="008871A9"/>
    <w:rsid w:val="00887B22"/>
    <w:rsid w:val="00891543"/>
    <w:rsid w:val="008916BA"/>
    <w:rsid w:val="00892176"/>
    <w:rsid w:val="00895418"/>
    <w:rsid w:val="00897044"/>
    <w:rsid w:val="008A1DB7"/>
    <w:rsid w:val="008A36E1"/>
    <w:rsid w:val="008A403A"/>
    <w:rsid w:val="008A4C13"/>
    <w:rsid w:val="008A515A"/>
    <w:rsid w:val="008A7E07"/>
    <w:rsid w:val="008B00A9"/>
    <w:rsid w:val="008B3C1C"/>
    <w:rsid w:val="008B4BBF"/>
    <w:rsid w:val="008B4BFF"/>
    <w:rsid w:val="008B604D"/>
    <w:rsid w:val="008B6710"/>
    <w:rsid w:val="008B78A3"/>
    <w:rsid w:val="008C3EED"/>
    <w:rsid w:val="008C46E2"/>
    <w:rsid w:val="008C5094"/>
    <w:rsid w:val="008C54A9"/>
    <w:rsid w:val="008C54C9"/>
    <w:rsid w:val="008D0489"/>
    <w:rsid w:val="008D16B2"/>
    <w:rsid w:val="008D3EB1"/>
    <w:rsid w:val="008E1C0A"/>
    <w:rsid w:val="008E67C3"/>
    <w:rsid w:val="008F093A"/>
    <w:rsid w:val="008F0D7E"/>
    <w:rsid w:val="008F3580"/>
    <w:rsid w:val="008F589F"/>
    <w:rsid w:val="008F65B8"/>
    <w:rsid w:val="008F76A9"/>
    <w:rsid w:val="008F7E67"/>
    <w:rsid w:val="00900DBF"/>
    <w:rsid w:val="00902B4F"/>
    <w:rsid w:val="009048B9"/>
    <w:rsid w:val="00904E91"/>
    <w:rsid w:val="00906231"/>
    <w:rsid w:val="00910DE7"/>
    <w:rsid w:val="00912D51"/>
    <w:rsid w:val="00912DF5"/>
    <w:rsid w:val="009138BA"/>
    <w:rsid w:val="00915886"/>
    <w:rsid w:val="009203B3"/>
    <w:rsid w:val="00920913"/>
    <w:rsid w:val="009214DC"/>
    <w:rsid w:val="009223B8"/>
    <w:rsid w:val="00926D51"/>
    <w:rsid w:val="00927027"/>
    <w:rsid w:val="009318BF"/>
    <w:rsid w:val="00931FB5"/>
    <w:rsid w:val="00933AC6"/>
    <w:rsid w:val="009341DA"/>
    <w:rsid w:val="009344BA"/>
    <w:rsid w:val="00940006"/>
    <w:rsid w:val="00941447"/>
    <w:rsid w:val="00943297"/>
    <w:rsid w:val="0094607F"/>
    <w:rsid w:val="00946E61"/>
    <w:rsid w:val="00947F78"/>
    <w:rsid w:val="00953234"/>
    <w:rsid w:val="009546F5"/>
    <w:rsid w:val="00955AD9"/>
    <w:rsid w:val="00960D51"/>
    <w:rsid w:val="00961EAF"/>
    <w:rsid w:val="0096278F"/>
    <w:rsid w:val="00966242"/>
    <w:rsid w:val="009667AB"/>
    <w:rsid w:val="009715AC"/>
    <w:rsid w:val="009726E1"/>
    <w:rsid w:val="00972A04"/>
    <w:rsid w:val="00975148"/>
    <w:rsid w:val="009751AA"/>
    <w:rsid w:val="00976115"/>
    <w:rsid w:val="00977591"/>
    <w:rsid w:val="009809A3"/>
    <w:rsid w:val="00980E75"/>
    <w:rsid w:val="00984373"/>
    <w:rsid w:val="00984FF8"/>
    <w:rsid w:val="00987B45"/>
    <w:rsid w:val="00990AE0"/>
    <w:rsid w:val="009913A0"/>
    <w:rsid w:val="00991F9B"/>
    <w:rsid w:val="00992B39"/>
    <w:rsid w:val="009938BB"/>
    <w:rsid w:val="00994BE0"/>
    <w:rsid w:val="0099584A"/>
    <w:rsid w:val="00995EF4"/>
    <w:rsid w:val="00997CC4"/>
    <w:rsid w:val="009A1534"/>
    <w:rsid w:val="009A216B"/>
    <w:rsid w:val="009A25B1"/>
    <w:rsid w:val="009A4608"/>
    <w:rsid w:val="009A5A09"/>
    <w:rsid w:val="009A6A57"/>
    <w:rsid w:val="009A70BF"/>
    <w:rsid w:val="009B1A15"/>
    <w:rsid w:val="009B2E68"/>
    <w:rsid w:val="009B43F8"/>
    <w:rsid w:val="009C0852"/>
    <w:rsid w:val="009C13CA"/>
    <w:rsid w:val="009C1D8A"/>
    <w:rsid w:val="009C3126"/>
    <w:rsid w:val="009C32C6"/>
    <w:rsid w:val="009C665F"/>
    <w:rsid w:val="009C7513"/>
    <w:rsid w:val="009C7522"/>
    <w:rsid w:val="009C7B0D"/>
    <w:rsid w:val="009D2E8B"/>
    <w:rsid w:val="009D3882"/>
    <w:rsid w:val="009D38C7"/>
    <w:rsid w:val="009D46BD"/>
    <w:rsid w:val="009D7E38"/>
    <w:rsid w:val="009E095B"/>
    <w:rsid w:val="009E1832"/>
    <w:rsid w:val="009E1846"/>
    <w:rsid w:val="009E2E4F"/>
    <w:rsid w:val="009E78FF"/>
    <w:rsid w:val="009E7B7C"/>
    <w:rsid w:val="00A01494"/>
    <w:rsid w:val="00A07666"/>
    <w:rsid w:val="00A10932"/>
    <w:rsid w:val="00A16E64"/>
    <w:rsid w:val="00A17937"/>
    <w:rsid w:val="00A21F9B"/>
    <w:rsid w:val="00A22FA9"/>
    <w:rsid w:val="00A23F88"/>
    <w:rsid w:val="00A25024"/>
    <w:rsid w:val="00A26465"/>
    <w:rsid w:val="00A2755A"/>
    <w:rsid w:val="00A275A1"/>
    <w:rsid w:val="00A27E2F"/>
    <w:rsid w:val="00A35F8F"/>
    <w:rsid w:val="00A36731"/>
    <w:rsid w:val="00A41377"/>
    <w:rsid w:val="00A41BC5"/>
    <w:rsid w:val="00A4263D"/>
    <w:rsid w:val="00A509B8"/>
    <w:rsid w:val="00A52AB9"/>
    <w:rsid w:val="00A52CAE"/>
    <w:rsid w:val="00A5417A"/>
    <w:rsid w:val="00A54C13"/>
    <w:rsid w:val="00A6206E"/>
    <w:rsid w:val="00A6210B"/>
    <w:rsid w:val="00A62274"/>
    <w:rsid w:val="00A64EBF"/>
    <w:rsid w:val="00A65996"/>
    <w:rsid w:val="00A662B0"/>
    <w:rsid w:val="00A66BC1"/>
    <w:rsid w:val="00A66E84"/>
    <w:rsid w:val="00A6712C"/>
    <w:rsid w:val="00A71200"/>
    <w:rsid w:val="00A71E86"/>
    <w:rsid w:val="00A72198"/>
    <w:rsid w:val="00A7323A"/>
    <w:rsid w:val="00A75237"/>
    <w:rsid w:val="00A7729A"/>
    <w:rsid w:val="00A8280C"/>
    <w:rsid w:val="00A831B4"/>
    <w:rsid w:val="00A85F48"/>
    <w:rsid w:val="00A86570"/>
    <w:rsid w:val="00A92246"/>
    <w:rsid w:val="00A93056"/>
    <w:rsid w:val="00A95FE4"/>
    <w:rsid w:val="00A97798"/>
    <w:rsid w:val="00A9791C"/>
    <w:rsid w:val="00AA5213"/>
    <w:rsid w:val="00AA65A6"/>
    <w:rsid w:val="00AA7BF9"/>
    <w:rsid w:val="00AB28FF"/>
    <w:rsid w:val="00AB4326"/>
    <w:rsid w:val="00AB6E5B"/>
    <w:rsid w:val="00AC0C00"/>
    <w:rsid w:val="00AC1D8E"/>
    <w:rsid w:val="00AC2A1A"/>
    <w:rsid w:val="00AC3295"/>
    <w:rsid w:val="00AC34C1"/>
    <w:rsid w:val="00AC48FA"/>
    <w:rsid w:val="00AC51E2"/>
    <w:rsid w:val="00AC639F"/>
    <w:rsid w:val="00AC6D8E"/>
    <w:rsid w:val="00AC7CAF"/>
    <w:rsid w:val="00AD0240"/>
    <w:rsid w:val="00AD1EBA"/>
    <w:rsid w:val="00AD24E8"/>
    <w:rsid w:val="00AD4137"/>
    <w:rsid w:val="00AD5850"/>
    <w:rsid w:val="00AD64E9"/>
    <w:rsid w:val="00AE27DB"/>
    <w:rsid w:val="00AE6D10"/>
    <w:rsid w:val="00AF2D68"/>
    <w:rsid w:val="00AF6AF4"/>
    <w:rsid w:val="00B00042"/>
    <w:rsid w:val="00B02679"/>
    <w:rsid w:val="00B030EE"/>
    <w:rsid w:val="00B037BA"/>
    <w:rsid w:val="00B14315"/>
    <w:rsid w:val="00B165EB"/>
    <w:rsid w:val="00B175E3"/>
    <w:rsid w:val="00B20139"/>
    <w:rsid w:val="00B205AE"/>
    <w:rsid w:val="00B2065C"/>
    <w:rsid w:val="00B2145D"/>
    <w:rsid w:val="00B218DA"/>
    <w:rsid w:val="00B23E63"/>
    <w:rsid w:val="00B342FA"/>
    <w:rsid w:val="00B41171"/>
    <w:rsid w:val="00B44BC5"/>
    <w:rsid w:val="00B45A5C"/>
    <w:rsid w:val="00B505C3"/>
    <w:rsid w:val="00B53273"/>
    <w:rsid w:val="00B53E8B"/>
    <w:rsid w:val="00B54A0F"/>
    <w:rsid w:val="00B56BAF"/>
    <w:rsid w:val="00B60F3A"/>
    <w:rsid w:val="00B658BC"/>
    <w:rsid w:val="00B66F87"/>
    <w:rsid w:val="00B72FAC"/>
    <w:rsid w:val="00B73608"/>
    <w:rsid w:val="00B774D2"/>
    <w:rsid w:val="00B8015A"/>
    <w:rsid w:val="00B807AA"/>
    <w:rsid w:val="00B82A57"/>
    <w:rsid w:val="00B90596"/>
    <w:rsid w:val="00B95BEE"/>
    <w:rsid w:val="00BA016D"/>
    <w:rsid w:val="00BA053B"/>
    <w:rsid w:val="00BA1281"/>
    <w:rsid w:val="00BA6FF5"/>
    <w:rsid w:val="00BB35AE"/>
    <w:rsid w:val="00BB6B8F"/>
    <w:rsid w:val="00BB7743"/>
    <w:rsid w:val="00BC03A1"/>
    <w:rsid w:val="00BC0930"/>
    <w:rsid w:val="00BC0D25"/>
    <w:rsid w:val="00BC29E8"/>
    <w:rsid w:val="00BC5711"/>
    <w:rsid w:val="00BC6FAE"/>
    <w:rsid w:val="00BD1BAA"/>
    <w:rsid w:val="00BD2505"/>
    <w:rsid w:val="00BD42EE"/>
    <w:rsid w:val="00BD4BAA"/>
    <w:rsid w:val="00BE3D7E"/>
    <w:rsid w:val="00BE557F"/>
    <w:rsid w:val="00BE592D"/>
    <w:rsid w:val="00BE63BD"/>
    <w:rsid w:val="00BF52B0"/>
    <w:rsid w:val="00BF5697"/>
    <w:rsid w:val="00BF5A12"/>
    <w:rsid w:val="00BF6D44"/>
    <w:rsid w:val="00C02914"/>
    <w:rsid w:val="00C035C8"/>
    <w:rsid w:val="00C054EF"/>
    <w:rsid w:val="00C10747"/>
    <w:rsid w:val="00C11EFA"/>
    <w:rsid w:val="00C14907"/>
    <w:rsid w:val="00C14CCC"/>
    <w:rsid w:val="00C1695E"/>
    <w:rsid w:val="00C203C3"/>
    <w:rsid w:val="00C220F5"/>
    <w:rsid w:val="00C22C1C"/>
    <w:rsid w:val="00C30241"/>
    <w:rsid w:val="00C3197D"/>
    <w:rsid w:val="00C31C0B"/>
    <w:rsid w:val="00C3295F"/>
    <w:rsid w:val="00C33F2E"/>
    <w:rsid w:val="00C34936"/>
    <w:rsid w:val="00C34C14"/>
    <w:rsid w:val="00C355B9"/>
    <w:rsid w:val="00C3560A"/>
    <w:rsid w:val="00C37EF1"/>
    <w:rsid w:val="00C401C4"/>
    <w:rsid w:val="00C412EB"/>
    <w:rsid w:val="00C41680"/>
    <w:rsid w:val="00C43353"/>
    <w:rsid w:val="00C441D5"/>
    <w:rsid w:val="00C53B48"/>
    <w:rsid w:val="00C55CF7"/>
    <w:rsid w:val="00C60A25"/>
    <w:rsid w:val="00C61B77"/>
    <w:rsid w:val="00C72358"/>
    <w:rsid w:val="00C75CAC"/>
    <w:rsid w:val="00C765C5"/>
    <w:rsid w:val="00C7695F"/>
    <w:rsid w:val="00C775CE"/>
    <w:rsid w:val="00C77D2F"/>
    <w:rsid w:val="00C82479"/>
    <w:rsid w:val="00C867F0"/>
    <w:rsid w:val="00C86F90"/>
    <w:rsid w:val="00C94E2A"/>
    <w:rsid w:val="00C96C52"/>
    <w:rsid w:val="00C975A9"/>
    <w:rsid w:val="00CA06D8"/>
    <w:rsid w:val="00CA0C76"/>
    <w:rsid w:val="00CA1CFE"/>
    <w:rsid w:val="00CA345A"/>
    <w:rsid w:val="00CB00EB"/>
    <w:rsid w:val="00CB277F"/>
    <w:rsid w:val="00CB3293"/>
    <w:rsid w:val="00CB4133"/>
    <w:rsid w:val="00CB4181"/>
    <w:rsid w:val="00CB49FF"/>
    <w:rsid w:val="00CB70FE"/>
    <w:rsid w:val="00CC02CF"/>
    <w:rsid w:val="00CC086A"/>
    <w:rsid w:val="00CC60C8"/>
    <w:rsid w:val="00CD0E24"/>
    <w:rsid w:val="00CD0F66"/>
    <w:rsid w:val="00CD364B"/>
    <w:rsid w:val="00CD7C2E"/>
    <w:rsid w:val="00CE23B8"/>
    <w:rsid w:val="00CE284E"/>
    <w:rsid w:val="00CE50D7"/>
    <w:rsid w:val="00CF4CBE"/>
    <w:rsid w:val="00D00344"/>
    <w:rsid w:val="00D005E9"/>
    <w:rsid w:val="00D009D6"/>
    <w:rsid w:val="00D028EE"/>
    <w:rsid w:val="00D11FC2"/>
    <w:rsid w:val="00D12A4E"/>
    <w:rsid w:val="00D15DB0"/>
    <w:rsid w:val="00D1754D"/>
    <w:rsid w:val="00D21A5D"/>
    <w:rsid w:val="00D2223F"/>
    <w:rsid w:val="00D24F83"/>
    <w:rsid w:val="00D2668D"/>
    <w:rsid w:val="00D268A6"/>
    <w:rsid w:val="00D274A4"/>
    <w:rsid w:val="00D277AF"/>
    <w:rsid w:val="00D31163"/>
    <w:rsid w:val="00D3123F"/>
    <w:rsid w:val="00D31779"/>
    <w:rsid w:val="00D31C3C"/>
    <w:rsid w:val="00D320B1"/>
    <w:rsid w:val="00D325B1"/>
    <w:rsid w:val="00D33AFD"/>
    <w:rsid w:val="00D36489"/>
    <w:rsid w:val="00D369E9"/>
    <w:rsid w:val="00D408DC"/>
    <w:rsid w:val="00D42195"/>
    <w:rsid w:val="00D430A9"/>
    <w:rsid w:val="00D4322B"/>
    <w:rsid w:val="00D50704"/>
    <w:rsid w:val="00D508D8"/>
    <w:rsid w:val="00D51180"/>
    <w:rsid w:val="00D5184D"/>
    <w:rsid w:val="00D557CF"/>
    <w:rsid w:val="00D571A4"/>
    <w:rsid w:val="00D5760A"/>
    <w:rsid w:val="00D61410"/>
    <w:rsid w:val="00D63612"/>
    <w:rsid w:val="00D816A8"/>
    <w:rsid w:val="00D8181D"/>
    <w:rsid w:val="00D8196E"/>
    <w:rsid w:val="00D81F55"/>
    <w:rsid w:val="00D86B71"/>
    <w:rsid w:val="00D87A12"/>
    <w:rsid w:val="00D90B25"/>
    <w:rsid w:val="00D92A06"/>
    <w:rsid w:val="00D96134"/>
    <w:rsid w:val="00D968D8"/>
    <w:rsid w:val="00DA070C"/>
    <w:rsid w:val="00DA0D65"/>
    <w:rsid w:val="00DA0F25"/>
    <w:rsid w:val="00DA563D"/>
    <w:rsid w:val="00DA6C9F"/>
    <w:rsid w:val="00DA7277"/>
    <w:rsid w:val="00DA77D1"/>
    <w:rsid w:val="00DA7DC3"/>
    <w:rsid w:val="00DB02FC"/>
    <w:rsid w:val="00DB3627"/>
    <w:rsid w:val="00DB4724"/>
    <w:rsid w:val="00DB6944"/>
    <w:rsid w:val="00DB6A83"/>
    <w:rsid w:val="00DC3638"/>
    <w:rsid w:val="00DC4746"/>
    <w:rsid w:val="00DC74C6"/>
    <w:rsid w:val="00DD3D19"/>
    <w:rsid w:val="00DD5F85"/>
    <w:rsid w:val="00DD6870"/>
    <w:rsid w:val="00DD799C"/>
    <w:rsid w:val="00DE0588"/>
    <w:rsid w:val="00DE44D5"/>
    <w:rsid w:val="00DE7149"/>
    <w:rsid w:val="00DF1B59"/>
    <w:rsid w:val="00DF5674"/>
    <w:rsid w:val="00DF6A9F"/>
    <w:rsid w:val="00DF71E3"/>
    <w:rsid w:val="00E0314C"/>
    <w:rsid w:val="00E03A4D"/>
    <w:rsid w:val="00E11AC8"/>
    <w:rsid w:val="00E126B3"/>
    <w:rsid w:val="00E14FDE"/>
    <w:rsid w:val="00E1508F"/>
    <w:rsid w:val="00E1516C"/>
    <w:rsid w:val="00E152C1"/>
    <w:rsid w:val="00E2343E"/>
    <w:rsid w:val="00E25907"/>
    <w:rsid w:val="00E261DF"/>
    <w:rsid w:val="00E2723E"/>
    <w:rsid w:val="00E27240"/>
    <w:rsid w:val="00E27EDD"/>
    <w:rsid w:val="00E30584"/>
    <w:rsid w:val="00E310B9"/>
    <w:rsid w:val="00E360D7"/>
    <w:rsid w:val="00E366E8"/>
    <w:rsid w:val="00E37E1B"/>
    <w:rsid w:val="00E4092B"/>
    <w:rsid w:val="00E44679"/>
    <w:rsid w:val="00E47929"/>
    <w:rsid w:val="00E53DFA"/>
    <w:rsid w:val="00E5462B"/>
    <w:rsid w:val="00E562C0"/>
    <w:rsid w:val="00E57FAF"/>
    <w:rsid w:val="00E6013A"/>
    <w:rsid w:val="00E609B1"/>
    <w:rsid w:val="00E61E27"/>
    <w:rsid w:val="00E6436A"/>
    <w:rsid w:val="00E672D6"/>
    <w:rsid w:val="00E720B5"/>
    <w:rsid w:val="00E731F9"/>
    <w:rsid w:val="00E76024"/>
    <w:rsid w:val="00E77C37"/>
    <w:rsid w:val="00E81E3E"/>
    <w:rsid w:val="00E856A2"/>
    <w:rsid w:val="00E90AF4"/>
    <w:rsid w:val="00E91399"/>
    <w:rsid w:val="00E91AA7"/>
    <w:rsid w:val="00E95493"/>
    <w:rsid w:val="00E967AD"/>
    <w:rsid w:val="00E96884"/>
    <w:rsid w:val="00EA5435"/>
    <w:rsid w:val="00EA5F47"/>
    <w:rsid w:val="00EA6D5F"/>
    <w:rsid w:val="00EB0BC5"/>
    <w:rsid w:val="00EB455E"/>
    <w:rsid w:val="00EC04D5"/>
    <w:rsid w:val="00EC08B3"/>
    <w:rsid w:val="00EC1CB1"/>
    <w:rsid w:val="00EC1CFB"/>
    <w:rsid w:val="00EC3169"/>
    <w:rsid w:val="00EC5979"/>
    <w:rsid w:val="00EC654E"/>
    <w:rsid w:val="00EC6ADD"/>
    <w:rsid w:val="00EC6EAF"/>
    <w:rsid w:val="00EC79DE"/>
    <w:rsid w:val="00EC7B5D"/>
    <w:rsid w:val="00ED4ACE"/>
    <w:rsid w:val="00EE226F"/>
    <w:rsid w:val="00EE269F"/>
    <w:rsid w:val="00EE4D35"/>
    <w:rsid w:val="00EE6841"/>
    <w:rsid w:val="00EF0126"/>
    <w:rsid w:val="00EF1F04"/>
    <w:rsid w:val="00EF2889"/>
    <w:rsid w:val="00EF2DA7"/>
    <w:rsid w:val="00EF64A3"/>
    <w:rsid w:val="00F020C7"/>
    <w:rsid w:val="00F04F29"/>
    <w:rsid w:val="00F05E4D"/>
    <w:rsid w:val="00F118BB"/>
    <w:rsid w:val="00F1412B"/>
    <w:rsid w:val="00F15BFA"/>
    <w:rsid w:val="00F1653D"/>
    <w:rsid w:val="00F220B2"/>
    <w:rsid w:val="00F26132"/>
    <w:rsid w:val="00F26E14"/>
    <w:rsid w:val="00F33DE8"/>
    <w:rsid w:val="00F34FAB"/>
    <w:rsid w:val="00F35F0A"/>
    <w:rsid w:val="00F36C9C"/>
    <w:rsid w:val="00F432BE"/>
    <w:rsid w:val="00F435AA"/>
    <w:rsid w:val="00F445CE"/>
    <w:rsid w:val="00F512A7"/>
    <w:rsid w:val="00F56947"/>
    <w:rsid w:val="00F5738A"/>
    <w:rsid w:val="00F612D4"/>
    <w:rsid w:val="00F62987"/>
    <w:rsid w:val="00F63D73"/>
    <w:rsid w:val="00F65E2B"/>
    <w:rsid w:val="00F6687C"/>
    <w:rsid w:val="00F70A45"/>
    <w:rsid w:val="00F7389E"/>
    <w:rsid w:val="00F75CBE"/>
    <w:rsid w:val="00F75E96"/>
    <w:rsid w:val="00F76DE8"/>
    <w:rsid w:val="00F77D7B"/>
    <w:rsid w:val="00F77F1D"/>
    <w:rsid w:val="00F86D93"/>
    <w:rsid w:val="00F87CCB"/>
    <w:rsid w:val="00F900FC"/>
    <w:rsid w:val="00F922B0"/>
    <w:rsid w:val="00F92840"/>
    <w:rsid w:val="00F93FD2"/>
    <w:rsid w:val="00F96EDE"/>
    <w:rsid w:val="00FA0901"/>
    <w:rsid w:val="00FA30D3"/>
    <w:rsid w:val="00FA48C7"/>
    <w:rsid w:val="00FA7832"/>
    <w:rsid w:val="00FB3F3B"/>
    <w:rsid w:val="00FB51FB"/>
    <w:rsid w:val="00FB73C1"/>
    <w:rsid w:val="00FC1739"/>
    <w:rsid w:val="00FC1E44"/>
    <w:rsid w:val="00FC5D3B"/>
    <w:rsid w:val="00FC6E4C"/>
    <w:rsid w:val="00FD00A2"/>
    <w:rsid w:val="00FD0E9C"/>
    <w:rsid w:val="00FD1463"/>
    <w:rsid w:val="00FD2B2B"/>
    <w:rsid w:val="00FD4AE2"/>
    <w:rsid w:val="00FE2093"/>
    <w:rsid w:val="00FE3C54"/>
    <w:rsid w:val="00FE4981"/>
    <w:rsid w:val="00FE75C6"/>
    <w:rsid w:val="00FF0891"/>
    <w:rsid w:val="00FF49E1"/>
    <w:rsid w:val="00FF6ED6"/>
    <w:rsid w:val="00FF7717"/>
    <w:rsid w:val="00FF79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601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Body125">
    <w:name w:val="Body 1.25"/>
    <w:basedOn w:val="BodyText"/>
    <w:link w:val="Body125Char"/>
    <w:uiPriority w:val="6"/>
    <w:qFormat/>
    <w:rsid w:val="005C1FC5"/>
    <w:pPr>
      <w:spacing w:after="0" w:line="240" w:lineRule="auto"/>
      <w:ind w:firstLine="288"/>
    </w:pPr>
    <w:rPr>
      <w:rFonts w:ascii="Times New Roman" w:eastAsiaTheme="minorHAnsi" w:hAnsi="Times New Roman" w:cs="Times New Roman"/>
      <w:spacing w:val="-10"/>
      <w:sz w:val="24"/>
      <w:szCs w:val="24"/>
    </w:rPr>
  </w:style>
  <w:style w:type="character" w:customStyle="1" w:styleId="Body125Char">
    <w:name w:val="Body 1.25 Char"/>
    <w:basedOn w:val="BodyTextChar"/>
    <w:link w:val="Body125"/>
    <w:uiPriority w:val="6"/>
    <w:rsid w:val="005C1FC5"/>
    <w:rPr>
      <w:rFonts w:ascii="Times New Roman" w:eastAsiaTheme="minorHAnsi" w:hAnsi="Times New Roman" w:cs="Times New Roman"/>
      <w:spacing w:val="-10"/>
      <w:sz w:val="24"/>
      <w:szCs w:val="24"/>
    </w:rPr>
  </w:style>
  <w:style w:type="paragraph" w:styleId="BodyText">
    <w:name w:val="Body Text"/>
    <w:basedOn w:val="Normal"/>
    <w:link w:val="BodyTextChar"/>
    <w:uiPriority w:val="99"/>
    <w:semiHidden/>
    <w:unhideWhenUsed/>
    <w:rsid w:val="005C1FC5"/>
    <w:pPr>
      <w:spacing w:after="120"/>
    </w:pPr>
  </w:style>
  <w:style w:type="character" w:customStyle="1" w:styleId="BodyTextChar">
    <w:name w:val="Body Text Char"/>
    <w:basedOn w:val="DefaultParagraphFont"/>
    <w:link w:val="BodyText"/>
    <w:uiPriority w:val="99"/>
    <w:semiHidden/>
    <w:rsid w:val="005C1FC5"/>
  </w:style>
  <w:style w:type="paragraph" w:customStyle="1" w:styleId="Body125Left">
    <w:name w:val="Body 1.25 Left"/>
    <w:basedOn w:val="Body125"/>
    <w:link w:val="Body125LeftChar"/>
    <w:uiPriority w:val="7"/>
    <w:qFormat/>
    <w:rsid w:val="00931FB5"/>
    <w:pPr>
      <w:spacing w:before="120" w:after="120" w:line="300" w:lineRule="auto"/>
      <w:ind w:firstLine="0"/>
    </w:pPr>
    <w:rPr>
      <w:rFonts w:eastAsia="Times New Roman"/>
    </w:rPr>
  </w:style>
  <w:style w:type="character" w:customStyle="1" w:styleId="Body125LeftChar">
    <w:name w:val="Body 1.25 Left Char"/>
    <w:basedOn w:val="Body125Char"/>
    <w:link w:val="Body125Left"/>
    <w:uiPriority w:val="7"/>
    <w:rsid w:val="00931FB5"/>
    <w:rPr>
      <w:rFonts w:ascii="Times New Roman" w:eastAsia="Times New Roman" w:hAnsi="Times New Roman" w:cs="Times New Roman"/>
      <w:spacing w:val="-10"/>
      <w:sz w:val="24"/>
      <w:szCs w:val="24"/>
    </w:rPr>
  </w:style>
  <w:style w:type="paragraph" w:customStyle="1" w:styleId="Default">
    <w:name w:val="Default"/>
    <w:rsid w:val="00155794"/>
    <w:pPr>
      <w:autoSpaceDE w:val="0"/>
      <w:autoSpaceDN w:val="0"/>
      <w:adjustRightInd w:val="0"/>
      <w:spacing w:after="0" w:line="240" w:lineRule="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075507">
      <w:bodyDiv w:val="1"/>
      <w:marLeft w:val="0"/>
      <w:marRight w:val="0"/>
      <w:marTop w:val="0"/>
      <w:marBottom w:val="0"/>
      <w:divBdr>
        <w:top w:val="none" w:sz="0" w:space="0" w:color="auto"/>
        <w:left w:val="none" w:sz="0" w:space="0" w:color="auto"/>
        <w:bottom w:val="none" w:sz="0" w:space="0" w:color="auto"/>
        <w:right w:val="none" w:sz="0" w:space="0" w:color="auto"/>
      </w:divBdr>
    </w:div>
    <w:div w:id="44947167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104806812">
      <w:bodyDiv w:val="1"/>
      <w:marLeft w:val="0"/>
      <w:marRight w:val="0"/>
      <w:marTop w:val="0"/>
      <w:marBottom w:val="0"/>
      <w:divBdr>
        <w:top w:val="none" w:sz="0" w:space="0" w:color="auto"/>
        <w:left w:val="none" w:sz="0" w:space="0" w:color="auto"/>
        <w:bottom w:val="none" w:sz="0" w:space="0" w:color="auto"/>
        <w:right w:val="none" w:sz="0" w:space="0" w:color="auto"/>
      </w:divBdr>
    </w:div>
    <w:div w:id="1327977031">
      <w:bodyDiv w:val="1"/>
      <w:marLeft w:val="0"/>
      <w:marRight w:val="0"/>
      <w:marTop w:val="0"/>
      <w:marBottom w:val="0"/>
      <w:divBdr>
        <w:top w:val="none" w:sz="0" w:space="0" w:color="auto"/>
        <w:left w:val="none" w:sz="0" w:space="0" w:color="auto"/>
        <w:bottom w:val="none" w:sz="0" w:space="0" w:color="auto"/>
        <w:right w:val="none" w:sz="0" w:space="0" w:color="auto"/>
      </w:divBdr>
    </w:div>
    <w:div w:id="134054581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05975917">
      <w:bodyDiv w:val="1"/>
      <w:marLeft w:val="0"/>
      <w:marRight w:val="0"/>
      <w:marTop w:val="0"/>
      <w:marBottom w:val="0"/>
      <w:divBdr>
        <w:top w:val="none" w:sz="0" w:space="0" w:color="auto"/>
        <w:left w:val="none" w:sz="0" w:space="0" w:color="auto"/>
        <w:bottom w:val="none" w:sz="0" w:space="0" w:color="auto"/>
        <w:right w:val="none" w:sz="0" w:space="0" w:color="auto"/>
      </w:divBdr>
    </w:div>
    <w:div w:id="1531529524">
      <w:bodyDiv w:val="1"/>
      <w:marLeft w:val="0"/>
      <w:marRight w:val="0"/>
      <w:marTop w:val="0"/>
      <w:marBottom w:val="0"/>
      <w:divBdr>
        <w:top w:val="none" w:sz="0" w:space="0" w:color="auto"/>
        <w:left w:val="none" w:sz="0" w:space="0" w:color="auto"/>
        <w:bottom w:val="none" w:sz="0" w:space="0" w:color="auto"/>
        <w:right w:val="none" w:sz="0" w:space="0" w:color="auto"/>
      </w:divBdr>
    </w:div>
    <w:div w:id="177197276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64199890">
      <w:bodyDiv w:val="1"/>
      <w:marLeft w:val="0"/>
      <w:marRight w:val="0"/>
      <w:marTop w:val="0"/>
      <w:marBottom w:val="0"/>
      <w:divBdr>
        <w:top w:val="none" w:sz="0" w:space="0" w:color="auto"/>
        <w:left w:val="none" w:sz="0" w:space="0" w:color="auto"/>
        <w:bottom w:val="none" w:sz="0" w:space="0" w:color="auto"/>
        <w:right w:val="none" w:sz="0" w:space="0" w:color="auto"/>
      </w:divBdr>
    </w:div>
    <w:div w:id="1975863282">
      <w:bodyDiv w:val="1"/>
      <w:marLeft w:val="0"/>
      <w:marRight w:val="0"/>
      <w:marTop w:val="0"/>
      <w:marBottom w:val="0"/>
      <w:divBdr>
        <w:top w:val="none" w:sz="0" w:space="0" w:color="auto"/>
        <w:left w:val="none" w:sz="0" w:space="0" w:color="auto"/>
        <w:bottom w:val="none" w:sz="0" w:space="0" w:color="auto"/>
        <w:right w:val="none" w:sz="0" w:space="0" w:color="auto"/>
      </w:divBdr>
    </w:div>
    <w:div w:id="1977374529">
      <w:bodyDiv w:val="1"/>
      <w:marLeft w:val="0"/>
      <w:marRight w:val="0"/>
      <w:marTop w:val="0"/>
      <w:marBottom w:val="0"/>
      <w:divBdr>
        <w:top w:val="none" w:sz="0" w:space="0" w:color="auto"/>
        <w:left w:val="none" w:sz="0" w:space="0" w:color="auto"/>
        <w:bottom w:val="none" w:sz="0" w:space="0" w:color="auto"/>
        <w:right w:val="none" w:sz="0" w:space="0" w:color="auto"/>
      </w:divBdr>
    </w:div>
    <w:div w:id="208124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doi.org/10.1002/nur.4770090204" TargetMode="External"/><Relationship Id="rId3" Type="http://schemas.openxmlformats.org/officeDocument/2006/relationships/hyperlink" Target="https://www.cms.gov/Medicare/Quality-Initiatives-Patient-Assessment-Instruments/Value-Based-Programs/MACRA-MIPS-and-APMs/2017-field-test-materials.zip" TargetMode="External"/><Relationship Id="rId7" Type="http://schemas.openxmlformats.org/officeDocument/2006/relationships/hyperlink" Target="https://doi.org/10.1007/s11606-006-0254-1" TargetMode="External"/><Relationship Id="rId2" Type="http://schemas.openxmlformats.org/officeDocument/2006/relationships/hyperlink" Target="https://www.cms.gov/Research-Statistics-Data-and-Systems/Monitoring-Programs/Medicare-FFS-Compliance-Programs/CERT/Downloads/2018MedicareFFSSuplementalImproperPaymentData.pdf" TargetMode="External"/><Relationship Id="rId1" Type="http://schemas.openxmlformats.org/officeDocument/2006/relationships/hyperlink" Target="https://www.cms.gov/Medicare/Quality-Initiatives-Patient-Assessment-Instruments/Value-Based-Programs/MACRA-MIPS-and-APMs/2017-field-test-materials.zip" TargetMode="External"/><Relationship Id="rId6" Type="http://schemas.openxmlformats.org/officeDocument/2006/relationships/hyperlink" Target="https://doi.org/10.1016/j.arth.2006.05.003" TargetMode="External"/><Relationship Id="rId5" Type="http://schemas.openxmlformats.org/officeDocument/2006/relationships/hyperlink" Target="http://www.cms.gov/Medicare/Quality-Initiatives-Patient-Assessment-Instruments/hospital-value-based-purchasing/Downloads/HVBP_Measure_Reliability-.pdf" TargetMode="External"/><Relationship Id="rId4" Type="http://schemas.openxmlformats.org/officeDocument/2006/relationships/hyperlink" Target="https://www.rand.org/pubs/technical_reports/TR653.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1ACD"/>
    <w:rsid w:val="00110CB1"/>
    <w:rsid w:val="00127222"/>
    <w:rsid w:val="001736D7"/>
    <w:rsid w:val="00190AF4"/>
    <w:rsid w:val="00223FA3"/>
    <w:rsid w:val="00243EF4"/>
    <w:rsid w:val="002A288F"/>
    <w:rsid w:val="002C65A7"/>
    <w:rsid w:val="002F052A"/>
    <w:rsid w:val="0030206E"/>
    <w:rsid w:val="0031683E"/>
    <w:rsid w:val="00350176"/>
    <w:rsid w:val="003840F0"/>
    <w:rsid w:val="003A2A67"/>
    <w:rsid w:val="00437537"/>
    <w:rsid w:val="004377B3"/>
    <w:rsid w:val="004D785E"/>
    <w:rsid w:val="00513FC9"/>
    <w:rsid w:val="0053654E"/>
    <w:rsid w:val="00550EB4"/>
    <w:rsid w:val="00610196"/>
    <w:rsid w:val="00632A7E"/>
    <w:rsid w:val="00632AB6"/>
    <w:rsid w:val="007128D6"/>
    <w:rsid w:val="0071751A"/>
    <w:rsid w:val="00730B33"/>
    <w:rsid w:val="00772B2A"/>
    <w:rsid w:val="007C672A"/>
    <w:rsid w:val="007D4368"/>
    <w:rsid w:val="007E5DF0"/>
    <w:rsid w:val="00822666"/>
    <w:rsid w:val="00823ECC"/>
    <w:rsid w:val="00826796"/>
    <w:rsid w:val="00866C97"/>
    <w:rsid w:val="008A2DFA"/>
    <w:rsid w:val="009017AE"/>
    <w:rsid w:val="00905204"/>
    <w:rsid w:val="00947B73"/>
    <w:rsid w:val="009C542D"/>
    <w:rsid w:val="00A01A18"/>
    <w:rsid w:val="00A848F5"/>
    <w:rsid w:val="00A95183"/>
    <w:rsid w:val="00AB4AF7"/>
    <w:rsid w:val="00AD7C4F"/>
    <w:rsid w:val="00B443CA"/>
    <w:rsid w:val="00B445F5"/>
    <w:rsid w:val="00BD40CB"/>
    <w:rsid w:val="00C24E7E"/>
    <w:rsid w:val="00C26AEE"/>
    <w:rsid w:val="00C362A2"/>
    <w:rsid w:val="00C90121"/>
    <w:rsid w:val="00C96E73"/>
    <w:rsid w:val="00CA1FE8"/>
    <w:rsid w:val="00CA344F"/>
    <w:rsid w:val="00CA660C"/>
    <w:rsid w:val="00CD115D"/>
    <w:rsid w:val="00D1676E"/>
    <w:rsid w:val="00DC0246"/>
    <w:rsid w:val="00DC60FE"/>
    <w:rsid w:val="00E12B8D"/>
    <w:rsid w:val="00E6518A"/>
    <w:rsid w:val="00F1181E"/>
    <w:rsid w:val="00F540AB"/>
    <w:rsid w:val="00F915BA"/>
    <w:rsid w:val="00FC1926"/>
    <w:rsid w:val="00FE3A5B"/>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0EB4"/>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dcmitype/"/>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836b82f1-340d-495e-85b5-201c5296619a"/>
    <ds:schemaRef ds:uri="http://purl.org/dc/elements/1.1/"/>
    <ds:schemaRef ds:uri="http://purl.org/dc/terms/"/>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532D5824-12E3-4A37-A863-D7F5D6B86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12353</Words>
  <Characters>70413</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Jasmine Leoung</cp:lastModifiedBy>
  <cp:revision>5</cp:revision>
  <dcterms:created xsi:type="dcterms:W3CDTF">2019-04-16T20:45:00Z</dcterms:created>
  <dcterms:modified xsi:type="dcterms:W3CDTF">2019-04-16T21:04:00Z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