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3658</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 xml:space="preserve">Adult Blood Culture Contamination Rate; A national measure and standard for clinical laboratories and antibiotic stewardship programs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Centers for Disease Control and Prevention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Blood culture contamination (BCC) rate is a process measure designed to follow healthcare providers' adherence to pre-analytic blood culture collection instructions established by the hospital clinical laboratory in patients 18 years or older. Blood culture contamination is defined as having certain commensal organisms (bacteria or fungus that normally colonizes human skin, without causing disease) isolated from only one blood culture set out of two or more sets collected within a 24-hour period (this is considered a false positive test result).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A secondary related measure is the single set blood culture rate in patients 18 years or older. A single set blood culture in a 24-hour period is not an adequate volume of blood to make an accurate diagnosis of bacteremia ( which can lead to false negatives) and a single set blood culture positive predefined commensal organisms cannot be evaluated using the definition for possible contamination without the second set blood culture. The purpose of the measure is to ensure that all hospitals that collect blood cultures follow best practices for how blood culture collection is performed by healthcare providers and monitor the performance of the healthcare providers by calculating and reporting the blood culture contamination and single set rate back to collecting personnel and hospital units. This will allow process improvements to be implemented to reduce BCC contamination to be measured and evaluated on a monthly basis.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Blood culture contamination (BCC) is defined as having a commensal organism (which is a bacteria or fungus that normally colonizes human skin, without causing disease) isolated from only one blood culture set out of two or more sets collected within a 24-hour period (this is considered false positive test result). The purpose of the measure is to ensure that all hospitals that collect blood cultures follow a standard operating procedure (SOP) for how blood culture collection is performed by healthcare providers and monitor performance of the healthcare providers using this SOP by following a standard for determining the blood culture contamination rate.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blood culture contamination rate is used as a monitor of healthcare providers' ability to follow the SOP correctly. If they are following the SOP correctly, the contamination rate will be 3% percent or less. Low contamination rates result in appropriate and optimal use of antibiotics, which reduces adverse patient events such as overuse of antibiotics, increased exposure to hospital acquired infections like </w:t>
      </w:r>
      <w:r>
        <w:rPr>
          <w:rFonts w:ascii="Calibri" w:eastAsia="Calibri" w:hAnsi="Calibri" w:cs="Calibri"/>
          <w:b w:val="0"/>
          <w:i/>
          <w:iCs/>
          <w:color w:val="000000"/>
          <w:sz w:val="20"/>
        </w:rPr>
        <w:t>Clostridium difficile</w:t>
      </w:r>
      <w:r>
        <w:rPr>
          <w:rFonts w:ascii="Calibri" w:eastAsia="Calibri" w:hAnsi="Calibri" w:cs="Calibri"/>
          <w:b w:val="0"/>
          <w:color w:val="000000"/>
          <w:sz w:val="20"/>
        </w:rPr>
        <w:t xml:space="preserve"> colitis, development of antibiotic resistant bacteria, and extended length of hospital stay. This national quality measure will bring all healthcare institutions up to the same recommended standards of quality and safety guidelines.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overall BCC contamination rate should be evaluated on a monthly basis or more in the institutions who currently analyze and report the rate. It is calculated by dividing the total number of contaminated blood culture sets by the total number of blood culture sets collected during the monthly evaluation period.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Generally, in adults with a suspicion of a blood stream infection, two - four blood culture sets should be obtained in the evaluation of each septic episode ( defined as a 24-hour period). An adequate amount of blood culture volume is needed to detect the presence of true bacteremia or septicemia. When only one blood culture set is collected out of the two - four recommended sets this is called a single set blood culture.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One method to determine if the appropriate amount of blood volume is being collected is to evaluate the single set blood culture rate. This overall single set blood culture rate should be evaluated on a monthly basis or more in the institutions who currently analyze and report the rate. It is calculated by dividing the total number of single set blood cultures without another set collected within 24 hours by the total number of blood culture sets collected during the monthly evaluation period.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This measure supports the Hospital Onset Bacteremia &amp; Fungemia measure currently in development by the National Center for Emerging and Zoonotic Infectious Diseases (NCEZID) Division of Healthcare Quality Promotion (DHQP) and the National Healthcare Safety Network (NHSN) Hospital Onset Bacteremia &amp; Fungemia module slated to be implemented late 2022 – early 2023.</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It does this in 2 ways:</w:t>
      </w:r>
    </w:p>
    <w:p w:rsidR="00A77B3E">
      <w:pPr>
        <w:spacing w:before="0" w:after="80"/>
        <w:ind w:left="600"/>
        <w:jc w:val="left"/>
        <w:rPr>
          <w:rFonts w:ascii="Calibri" w:eastAsia="Calibri" w:hAnsi="Calibri" w:cs="Calibri"/>
          <w:b w:val="0"/>
          <w:color w:val="000000"/>
          <w:sz w:val="20"/>
        </w:rPr>
      </w:pPr>
      <w:r>
        <w:rPr>
          <w:rFonts w:ascii="Calibri" w:eastAsia="Calibri" w:hAnsi="Calibri" w:cs="Calibri"/>
          <w:b w:val="0"/>
          <w:color w:val="000000"/>
          <w:sz w:val="20"/>
        </w:rPr>
        <w:t xml:space="preserve">A. The BCC measure monitors blood culture contamination rate, which will rise, resulting in false positive blood cultures, when blood cultures are not collected correctly. False positive blood culture results may result in an artificial rise in the Hospital Onset Bacteremia (HOB) rate. </w:t>
      </w:r>
    </w:p>
    <w:p w:rsidR="00A77B3E">
      <w:pPr>
        <w:spacing w:before="0" w:after="80"/>
        <w:ind w:left="600"/>
        <w:jc w:val="left"/>
        <w:rPr>
          <w:rFonts w:ascii="Calibri" w:eastAsia="Calibri" w:hAnsi="Calibri" w:cs="Calibri"/>
          <w:b w:val="0"/>
          <w:color w:val="000000"/>
          <w:sz w:val="20"/>
        </w:rPr>
      </w:pPr>
      <w:r>
        <w:rPr>
          <w:rFonts w:ascii="Calibri" w:eastAsia="Calibri" w:hAnsi="Calibri" w:cs="Calibri"/>
          <w:b w:val="0"/>
          <w:color w:val="000000"/>
          <w:sz w:val="20"/>
        </w:rPr>
        <w:t>B. Accurate diagnosis of bacteremia/fungemia requires 40 to 60 mL of blood be drawn per septic episode. False negative results may occur when too little blood is drawn. The secondary measure addresses single set blood cultures (20 mL or less) which do not provide the blood volume needed to accurately diagnose bacteriemia/fungemia. False negative results could cause an artificial lowering of the HOB rate. In addition, 2 blood culture sets are required to determine if the growth of commensal bacteria (skin flora) in the blood culture is more likely to be due to contamination (single set positive) or a true infection (both sets positive). A single set blood culture does not allow the laboratory or the clinician to determine if the presence of commensal bacteria meets the criteria for reporting.</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 xml:space="preserve">Problem: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Per the American Society for Microbiology (ASM) and the Clinical Laboratory Standards Institute (CLSI) the overall blood culture contamination rate should not exceed 3%, however reported contamination rates in hospitals vary widely ranging from 0.6% to 12.5% and higher contamination rates have been reported. with the highest rates associated with emergency department settings. One study reported a 26% contamination rate in pediatric outpatients. [1] </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Usually evaluated on a monthly basis to ensure timely reporting and follow up for any contamination events.</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Although 3% has been a benchmark for many years, some healthcare systems are able to maintain rates well below 3% and the goal would be to have the rate driven down to as close to 0% as possible.</w:t>
      </w:r>
    </w:p>
    <w:p w:rsidR="00A77B3E">
      <w:pPr>
        <w:numPr>
          <w:ilvl w:val="0"/>
          <w:numId w:val="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Currently, health care institutions in the United States are held to a performance standard of 3% rates of blood culture contamination. Clearly, as will be shown in this review, recent advances in practice can lead to much lower rates of contamination. If this is true, in view of the substantial negative consequences of contaminated blood cultures, the question arises, should this arbitrary 3% contamination rate threshold be reconsidered? [</w:t>
      </w:r>
      <w:r>
        <w:rPr>
          <w:rFonts w:ascii="Calibri" w:eastAsia="Calibri" w:hAnsi="Calibri" w:cs="Calibri"/>
          <w:b w:val="0"/>
          <w:color w:val="000000"/>
          <w:sz w:val="20"/>
          <w:u w:val="single"/>
        </w:rPr>
        <w:t>2]</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Research estimates of all positive blood cultures, 20% to 56% are likely false positives [2]</w:t>
      </w:r>
    </w:p>
    <w:p w:rsidR="00A77B3E">
      <w:pPr>
        <w:numPr>
          <w:ilvl w:val="0"/>
          <w:numId w:val="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In a series of large clinical studies examining blood cultures and bacteremia over 4 recent decades, Weinstein and colleagues found that one-third to one-half of all positive blood cultures were judged by infectious disease physicians to represent contamination. Other studies have reported lower rates. Story-Roller and Weinstein found that 26% of all positive blood cultures were judged to contain contaminants. The overall contamination rate at the university hospital where this study was done was 3.9%. Washer et al. found that 13% of all positive blood cultures represented contamination and that overall contamination rates were 0.8% when blood for culture was obtained peripherally by phlebotomists who performed venipuncture. Rupp et al. reported that 23% of all positive blood cultures represented contamination and that overall contamination rates were 1.8% during a defined study period. Interestingly, the institutional contamination rate in this study increased to 2.8% 6 months following conclusion of the study and reversion to standard practice. Other studies have noted that 20 to 56% of all positive blood cultures are found to be contaminated. </w:t>
      </w:r>
    </w:p>
    <w:p w:rsidR="00A77B3E">
      <w:pPr>
        <w:numPr>
          <w:ilvl w:val="0"/>
          <w:numId w:val="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Up to 40% of patients with contaminated (false positive) blood cultures are started on unnecessary antibiotics and blood culture contamination results in an 80% increase in total microbiology charges and from 1-5 extra days in the hospital. On a national scale, blood culture contamination results in nearly 1 million extra hospital days, 200,000 courses of unneeded antibiotics and over 1 billion dollars of excess cost.</w:t>
      </w:r>
    </w:p>
    <w:p w:rsidR="00A77B3E">
      <w:pPr>
        <w:numPr>
          <w:ilvl w:val="0"/>
          <w:numId w:val="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Patients exposed to antibiotics can develop a variety of adverse drug reactions specific to individual agents, such as nephrotoxicity. However, patients exposed to antibiotics are also at risk for a variety of unique adverse reactions due to the antibacterial effects of the drugs, which can indiscriminately alter a patient’s bacterial population (known as the microbiome). This disruption is known to increase risks for diarrhea, including a diarrheal super-infection caused by the bacteria </w:t>
      </w:r>
      <w:r>
        <w:rPr>
          <w:rFonts w:ascii="Calibri" w:eastAsia="Calibri" w:hAnsi="Calibri" w:cs="Calibri"/>
          <w:b w:val="0"/>
          <w:i/>
          <w:iCs/>
          <w:color w:val="000000"/>
          <w:sz w:val="20"/>
        </w:rPr>
        <w:t>Clostridioides difficile</w:t>
      </w:r>
      <w:r>
        <w:rPr>
          <w:rFonts w:ascii="Calibri" w:eastAsia="Calibri" w:hAnsi="Calibri" w:cs="Calibri"/>
          <w:b w:val="0"/>
          <w:color w:val="000000"/>
          <w:sz w:val="20"/>
        </w:rPr>
        <w:t xml:space="preserve"> which causes colitis and can be serious and even fatal. Moreover, there is growing evidence that disruption of the microbiome can lead to other serious adverse outcomes, such as sepsis. [3] </w:t>
      </w:r>
    </w:p>
    <w:p w:rsidR="00A77B3E">
      <w:pPr>
        <w:numPr>
          <w:ilvl w:val="0"/>
          <w:numId w:val="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Skin contaminants in blood culture bottles are common, very costly to the healthcare system, and frequently confusing to clinicians." Clinicians are treating very ill patients and when a blood culture bottle grows a bacteria it is always concerning and will trigger an investigation of the source of the bacteria. The presence of bacteria, even bacteria from the skin may cause the clinician to treat initially with antibiotics to treat the bacteria and order more blood cultures to evaluate the initial blood culture results. [4]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Patient Impact (Outcomes):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When possible skin bacterial contaminants occur in blood cultures, healthcare clinicians may attempt to resolve the issue by drawing extra blood culture sets which may lead to the following adverse effects: [2] reference, section labeled clinical Impact</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Exposure to additional needlesticks causing:</w:t>
      </w:r>
    </w:p>
    <w:p w:rsidR="00A77B3E">
      <w:pPr>
        <w:numPr>
          <w:ilvl w:val="0"/>
          <w:numId w:val="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Hematomas</w:t>
      </w:r>
    </w:p>
    <w:p w:rsidR="00A77B3E">
      <w:pPr>
        <w:numPr>
          <w:ilvl w:val="0"/>
          <w:numId w:val="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Loss of venous access</w:t>
      </w:r>
    </w:p>
    <w:p w:rsidR="00A77B3E">
      <w:pPr>
        <w:numPr>
          <w:ilvl w:val="0"/>
          <w:numId w:val="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Blood loss resulting in iatrogenic anemia </w:t>
      </w:r>
    </w:p>
    <w:p w:rsidR="00A77B3E">
      <w:pPr>
        <w:numPr>
          <w:ilvl w:val="0"/>
          <w:numId w:val="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Low patient and caregiver satisfaction</w:t>
      </w:r>
    </w:p>
    <w:p w:rsidR="00A77B3E">
      <w:pPr>
        <w:numPr>
          <w:ilvl w:val="0"/>
          <w:numId w:val="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Increased cost and length of hospitalization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Misinterpretation of skin contaminant as a true case of bacteremia may lead to misuse or inappropriate use of antibiotics causing: [2] reference, section labeled clinical Impact</w:t>
      </w:r>
    </w:p>
    <w:p w:rsidR="00A77B3E">
      <w:pPr>
        <w:numPr>
          <w:ilvl w:val="0"/>
          <w:numId w:val="4"/>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Hospital-acquired C. difficile colitis </w:t>
      </w:r>
    </w:p>
    <w:p w:rsidR="00A77B3E">
      <w:pPr>
        <w:numPr>
          <w:ilvl w:val="0"/>
          <w:numId w:val="4"/>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Allergic reactions</w:t>
      </w:r>
    </w:p>
    <w:p w:rsidR="00A77B3E">
      <w:pPr>
        <w:numPr>
          <w:ilvl w:val="0"/>
          <w:numId w:val="4"/>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Drug-drug interactions </w:t>
      </w:r>
    </w:p>
    <w:p w:rsidR="00A77B3E">
      <w:pPr>
        <w:numPr>
          <w:ilvl w:val="0"/>
          <w:numId w:val="4"/>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Antibiotic resistance emergence </w:t>
      </w:r>
    </w:p>
    <w:p w:rsidR="00A77B3E">
      <w:pPr>
        <w:numPr>
          <w:ilvl w:val="0"/>
          <w:numId w:val="4"/>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Disruption of the host microbiome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Misinterpretation of a skin contaminant as a true case of bacteremia has been identified to prolong hospital stays leading to: [2] reference, section labeled clinical Impact</w:t>
      </w:r>
    </w:p>
    <w:p w:rsidR="00A77B3E">
      <w:pPr>
        <w:numPr>
          <w:ilvl w:val="0"/>
          <w:numId w:val="5"/>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Potential increased exposure to hospital-acquired infections such as MRSA and C. difficile colitis</w:t>
      </w:r>
    </w:p>
    <w:p w:rsidR="00A77B3E">
      <w:pPr>
        <w:numPr>
          <w:ilvl w:val="0"/>
          <w:numId w:val="5"/>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Increased patient costs, and overall hospital costs (labor and resources)</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 xml:space="preserve">To provide a further introduction to the proposed measure the following sections provide an overview of the clinical laboratory, describes the standard of practice for blood culture collection, and walks through the general process to order a blood culture, laboratory processing, testing, and reporting.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 xml:space="preserve">The Laboratory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The laboratory team is highly skilled, educated, and maintains certifications per The Clinical Laboratory Improvement Amendments of 1988 (CLIA) [5]</w:t>
      </w:r>
    </w:p>
    <w:p w:rsidR="00A77B3E">
      <w:pPr>
        <w:numPr>
          <w:ilvl w:val="0"/>
          <w:numId w:val="6"/>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Clinical Laboratory Improvement Amendments of 1988 (CLIA) regulations include federal standards applicable to all U.S. facilities or sites that test human specimens for health assessment or to diagnose, prevent, or treat disease. </w:t>
      </w:r>
      <w:hyperlink r:id="rId5" w:tgtFrame="_blank" w:history="1">
        <w:r>
          <w:rPr>
            <w:rFonts w:ascii="Calibri" w:eastAsia="Calibri" w:hAnsi="Calibri" w:cs="Calibri"/>
            <w:b w:val="0"/>
            <w:color w:val="0000FF"/>
            <w:sz w:val="20"/>
            <w:u w:val="single" w:color="0000FF"/>
          </w:rPr>
          <w:t>https://www.cdc.gov/clia/about.html</w:t>
        </w:r>
      </w:hyperlink>
    </w:p>
    <w:p w:rsidR="00A77B3E">
      <w:pPr>
        <w:numPr>
          <w:ilvl w:val="0"/>
          <w:numId w:val="7"/>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Laboratory Directors</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Licensed MD, DO, DPM or DMD and Certified in anatomic, clinical, or oral pathology</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Board Certified by a national accreditation board related to a laboratory specialty.</w:t>
      </w:r>
    </w:p>
    <w:p w:rsidR="00A77B3E">
      <w:pPr>
        <w:numPr>
          <w:ilvl w:val="0"/>
          <w:numId w:val="7"/>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Technical Supervisors</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Doctorate, master's, or bachelor's in laboratory science</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At a minimum bachelor’s degree in lab science and 4 years’ experience in high complexity laboratory with minimum 6 months in the appropriate subspecialty</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Board certified by a national accreditation board related to a laboratory specialty.</w:t>
      </w:r>
    </w:p>
    <w:p w:rsidR="00A77B3E">
      <w:pPr>
        <w:numPr>
          <w:ilvl w:val="0"/>
          <w:numId w:val="7"/>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Testing Personnel </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Doctorate, master's, or bachelor's in laboratory science</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Board certified by a national accreditation board related to a laboratory specialty.</w:t>
      </w:r>
    </w:p>
    <w:p w:rsidR="00A77B3E">
      <w:pPr>
        <w:numPr>
          <w:ilvl w:val="0"/>
          <w:numId w:val="7"/>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laboratories are highly focused on quality assurance and continuous improvement. </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Laboratories are required to have standard operating practices (SOPs) in place to share with and educate clinicians who are obtaining specimens to send to the laboratory for testing on how to collect the specimens correctly. They also monitor optimal specimen collection, transport, and handling. This is called the pre-analytic phase of testing.</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 xml:space="preserve">Laboratories are also responsible for maintaining SOPs for test result reporting and providing result interpretations to guide the clinician care team when and as needed. This is called the post-analytic phase of testing. </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 xml:space="preserve">Laboratories are CLIA certified and routinely inspected by CMS deemed accreditation agencies such as the College of American Pathologists (CAP) Accreditation | College of American Pathologists (cap.org), The Joint Commission http://www.jointcommission.org/ and others. </w:t>
      </w:r>
    </w:p>
    <w:p w:rsidR="00A77B3E">
      <w:pPr>
        <w:numPr>
          <w:ilvl w:val="1"/>
          <w:numId w:val="7"/>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 xml:space="preserve">Inspection standards are comprehensive, and any deficiencies in the pre-analytic, analytic or post-analytic phases of testing are reported back to CMS for further evaluation.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Blood Culture Collection Standard of Practice for collecting blood culture specimen</w:t>
      </w:r>
    </w:p>
    <w:p w:rsidR="00A77B3E">
      <w:pPr>
        <w:numPr>
          <w:ilvl w:val="0"/>
          <w:numId w:val="8"/>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Per The Clinical Laboratory Improvement Amendments of 1988 (CLIA) all laboratories are required to have standard operating procedures for all pre-analytical, analytical, and post-analytical laboratory processes (the total testing process).[5] (§ 493.1251 Standard: Procedure manual)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The Total Testing Process (TTP)</w:t>
      </w:r>
    </w:p>
    <w:p w:rsidR="00A77B3E">
      <w:pPr>
        <w:spacing w:before="0" w:after="80"/>
        <w:ind w:left="600" w:right="600"/>
        <w:jc w:val="left"/>
        <w:rPr>
          <w:rFonts w:ascii="Calibri" w:eastAsia="Calibri" w:hAnsi="Calibri" w:cs="Calibri"/>
          <w:b w:val="0"/>
          <w:color w:val="000000"/>
          <w:sz w:val="20"/>
        </w:rPr>
      </w:pPr>
      <w:r>
        <w:rPr>
          <w:rFonts w:ascii="Calibri" w:eastAsia="Calibri" w:hAnsi="Calibri" w:cs="Calibri"/>
          <w:b w:val="0"/>
          <w:color w:val="000000"/>
          <w:sz w:val="20"/>
        </w:rPr>
        <w:drawing>
          <wp:inline>
            <wp:extent cx="5943600" cy="4069939"/>
            <wp:docPr id="100003" name="" descr="The image demonstrates all of the steps involved in the total testing process and how they are connected in a cyclical manner. The image begins at the patient encounter, goes through the pre analytical, analytical, and post analytical phases of testing, and ends at the clinical interpretation and follow 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
                    <pic:cNvPicPr>
                      <a:picLocks noChangeAspect="1"/>
                    </pic:cNvPicPr>
                  </pic:nvPicPr>
                  <pic:blipFill>
                    <a:blip xmlns:r="http://schemas.openxmlformats.org/officeDocument/2006/relationships" r:embed="rId6"/>
                    <a:stretch>
                      <a:fillRect/>
                    </a:stretch>
                  </pic:blipFill>
                  <pic:spPr>
                    <a:xfrm>
                      <a:off x="0" y="0"/>
                      <a:ext cx="5943600" cy="4069939"/>
                    </a:xfrm>
                    <a:prstGeom prst="rect">
                      <a:avLst/>
                    </a:prstGeom>
                  </pic:spPr>
                </pic:pic>
              </a:graphicData>
            </a:graphic>
          </wp:inline>
        </w:drawing>
      </w:r>
    </w:p>
    <w:p w:rsidR="00A77B3E">
      <w:pPr>
        <w:numPr>
          <w:ilvl w:val="0"/>
          <w:numId w:val="9"/>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CLIA regulations specify that laboratories are responsible for providing instructions for optimal specimen collection.</w:t>
      </w:r>
      <w:r>
        <w:rPr>
          <w:rFonts w:ascii="Calibri" w:eastAsia="Calibri" w:hAnsi="Calibri" w:cs="Calibri"/>
          <w:b w:val="0"/>
          <w:color w:val="FF0000"/>
          <w:sz w:val="20"/>
        </w:rPr>
        <w:t xml:space="preserve"> According to the Clinical and Laboratory Improvements Act (CLIA), the clinical microbiology laboratory is responsible for the preanalytical phase of testing related to the diagnosis of infectious diseases. This includes the selection, collection, and transport of specimens. Therefore, the clinical laboratory plays a central role in providing instructions for preventing contamination during blood culture procurement. Monitoring the contamination rate serves as a proxy measurement of how well blood culture collectors are following the blood culture collection instructions.</w:t>
      </w:r>
    </w:p>
    <w:p w:rsidR="00A77B3E">
      <w:pPr>
        <w:numPr>
          <w:ilvl w:val="0"/>
          <w:numId w:val="9"/>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The TTP shown demonstrates the connection between laboratory activities and clinical interpretation and follow-up. "An exploration of the beginning and end of the loop reveals that the pre-preanalytical steps (initial procedures not performed in the clinical laboratory and not under the control of laboratory personnel) and the post-post analytic steps (final procedures performed outside the laboratory, consisting of receiving, interpreting, and using laboratory information for patient management) are more error prone. These activities are poorly evaluated and monitored, often because the process owner is unidentified, and the responsibility falls in the boundaries between laboratory and clinical departments. System failures and cognitive errors coexist to allow the generation of errors in laboratory testing; they result from multiple causes and are associated with analytic and nonanalytic reasoning. [6]</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For Blood Culture Collection the standard of practice is defined as [4]:</w:t>
      </w:r>
    </w:p>
    <w:p w:rsidR="00A77B3E">
      <w:pPr>
        <w:numPr>
          <w:ilvl w:val="0"/>
          <w:numId w:val="10"/>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Collection of at least two blood culture sets within a 24-hour window</w:t>
      </w:r>
    </w:p>
    <w:p w:rsidR="00A77B3E">
      <w:pPr>
        <w:numPr>
          <w:ilvl w:val="1"/>
          <w:numId w:val="10"/>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 xml:space="preserve">Consisting of one aerobic and one anaerobic bottle in each set </w:t>
      </w:r>
    </w:p>
    <w:p w:rsidR="00A77B3E">
      <w:pPr>
        <w:numPr>
          <w:ilvl w:val="0"/>
          <w:numId w:val="10"/>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Volume of blood collected, not timing, is most critical. </w:t>
      </w:r>
    </w:p>
    <w:p w:rsidR="00A77B3E">
      <w:pPr>
        <w:numPr>
          <w:ilvl w:val="1"/>
          <w:numId w:val="10"/>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10 mL of blood collected in each bottle for a total of 40 mL</w:t>
      </w:r>
    </w:p>
    <w:p w:rsidR="00A77B3E">
      <w:pPr>
        <w:numPr>
          <w:ilvl w:val="0"/>
          <w:numId w:val="10"/>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A second important determinant is the number of blood culture sets performed during a given septic episode. Generally, in adults with a suspicion of blood stream infection, 2–4 blood culture sets should be obtained in the evaluation of each septic episode. (Defined as a 24-hour period)</w:t>
      </w:r>
    </w:p>
    <w:p w:rsidR="00A77B3E">
      <w:pPr>
        <w:numPr>
          <w:ilvl w:val="0"/>
          <w:numId w:val="10"/>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Collection of two separate venipunctures from separate arms, if possible </w:t>
      </w:r>
    </w:p>
    <w:p w:rsidR="00A77B3E">
      <w:pPr>
        <w:numPr>
          <w:ilvl w:val="0"/>
          <w:numId w:val="10"/>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If possible, blood should be drawn for blood culture before initiating antimicrobial therapy.</w:t>
      </w:r>
    </w:p>
    <w:p w:rsidR="00A77B3E">
      <w:pPr>
        <w:numPr>
          <w:ilvl w:val="0"/>
          <w:numId w:val="10"/>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Catheter-drawn blood cultures have a higher risk of contamination (false positives).</w:t>
      </w:r>
    </w:p>
    <w:p w:rsidR="00A77B3E">
      <w:pPr>
        <w:numPr>
          <w:ilvl w:val="0"/>
          <w:numId w:val="10"/>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Do not submit catheter tips for culture without an accompanying blood culture obtained by venipuncture.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The following section is provided to demonstrate the interdisciplinary function of the Laboratory Information system (LIS) Laboratory Standard operating procedures (SOPs) and the Electronic Health Record (EHR) and how the LIS can be utilized to manage and report both pre and post analytic blood culture results as well as collect data for the BCC and single rate measure.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 xml:space="preserve">Flowchart showing the connection between adherence to blood culture collection standard operating procedures and the blood culture contamination and single set rates. </w:t>
      </w:r>
    </w:p>
    <w:p w:rsidR="00A77B3E">
      <w:pPr>
        <w:spacing w:before="0" w:after="80"/>
        <w:ind w:left="600" w:right="600"/>
        <w:jc w:val="left"/>
        <w:rPr>
          <w:rFonts w:ascii="Calibri" w:eastAsia="Calibri" w:hAnsi="Calibri" w:cs="Calibri"/>
          <w:b w:val="0"/>
          <w:color w:val="000000"/>
          <w:sz w:val="20"/>
        </w:rPr>
      </w:pPr>
      <w:r>
        <w:rPr>
          <w:rFonts w:ascii="Calibri" w:eastAsia="Calibri" w:hAnsi="Calibri" w:cs="Calibri"/>
          <w:b w:val="0"/>
          <w:color w:val="000000"/>
          <w:sz w:val="20"/>
        </w:rPr>
        <w:drawing>
          <wp:inline>
            <wp:extent cx="5943600" cy="2465821"/>
            <wp:docPr id="100005" name="" descr="The image shows a flow chart of the linkage of blood culture collection standard operating procedures to reporting of the blood culture contamination and single set rates and the actions taken after the rates are report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
                    <pic:cNvPicPr>
                      <a:picLocks noChangeAspect="1"/>
                    </pic:cNvPicPr>
                  </pic:nvPicPr>
                  <pic:blipFill>
                    <a:blip xmlns:r="http://schemas.openxmlformats.org/officeDocument/2006/relationships" r:embed="rId7"/>
                    <a:stretch>
                      <a:fillRect/>
                    </a:stretch>
                  </pic:blipFill>
                  <pic:spPr>
                    <a:xfrm>
                      <a:off x="0" y="0"/>
                      <a:ext cx="5943600" cy="2465821"/>
                    </a:xfrm>
                    <a:prstGeom prst="rect">
                      <a:avLst/>
                    </a:prstGeom>
                  </pic:spPr>
                </pic:pic>
              </a:graphicData>
            </a:graphic>
          </wp:inline>
        </w:drawing>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 xml:space="preserve">General processing for Blood Culture Ordering, Accessioning, Testing, and Reporting </w:t>
      </w:r>
    </w:p>
    <w:p w:rsidR="00A77B3E">
      <w:pPr>
        <w:numPr>
          <w:ilvl w:val="0"/>
          <w:numId w:val="1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Blood culture is ordered in the Electronic Health Record (EHR) by clinical care team </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This order optimally includes both aerobic and anaerobic bottles (one set)</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Each lab test order has its own unique order code which can be pulled out of the LIS for data evaluation. For example, Blood Culture – order code: (CUBLD)</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order is transmitted to the Laboratory Information System (LIS) where a unique laboratory specimen accession number is created for the order. </w:t>
      </w:r>
    </w:p>
    <w:p w:rsidR="00A77B3E">
      <w:pPr>
        <w:numPr>
          <w:ilvl w:val="2"/>
          <w:numId w:val="11"/>
        </w:numPr>
        <w:spacing w:before="0" w:after="80"/>
        <w:ind w:left="216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Laboratory Information System (LIS) is the platform used by laboratories to track laboratory test orders and to enter results for laboratory testing. The LIS interfaces with the patient’s Electronic Health record providing results in the patient’s chart. </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The collector annotates the date and time of collection on the label</w:t>
      </w:r>
    </w:p>
    <w:p w:rsidR="00A77B3E">
      <w:pPr>
        <w:numPr>
          <w:ilvl w:val="2"/>
          <w:numId w:val="11"/>
        </w:numPr>
        <w:spacing w:before="0" w:after="80"/>
        <w:ind w:left="2160" w:hanging="360"/>
        <w:jc w:val="left"/>
        <w:rPr>
          <w:rFonts w:ascii="Calibri" w:eastAsia="Calibri" w:hAnsi="Calibri" w:cs="Calibri"/>
          <w:b w:val="0"/>
          <w:color w:val="000000"/>
          <w:sz w:val="20"/>
        </w:rPr>
      </w:pPr>
      <w:r>
        <w:rPr>
          <w:rFonts w:ascii="Calibri" w:eastAsia="Calibri" w:hAnsi="Calibri" w:cs="Calibri"/>
          <w:b w:val="0"/>
          <w:color w:val="000000"/>
          <w:sz w:val="20"/>
        </w:rPr>
        <w:t xml:space="preserve">CLIA Requirement to have data and time annotated on all specimens collected. </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collector also labels the site / source of the blood draw location such as “venipuncture right arm.” </w:t>
      </w:r>
    </w:p>
    <w:p w:rsidR="00A77B3E">
      <w:pPr>
        <w:numPr>
          <w:ilvl w:val="2"/>
          <w:numId w:val="11"/>
        </w:numPr>
        <w:spacing w:before="0" w:after="80"/>
        <w:ind w:left="2160" w:hanging="360"/>
        <w:jc w:val="left"/>
        <w:rPr>
          <w:rFonts w:ascii="Calibri" w:eastAsia="Calibri" w:hAnsi="Calibri" w:cs="Calibri"/>
          <w:b w:val="0"/>
          <w:color w:val="000000"/>
          <w:sz w:val="20"/>
        </w:rPr>
      </w:pPr>
      <w:r>
        <w:rPr>
          <w:rFonts w:ascii="Calibri" w:eastAsia="Calibri" w:hAnsi="Calibri" w:cs="Calibri"/>
          <w:b w:val="0"/>
          <w:color w:val="000000"/>
          <w:sz w:val="20"/>
        </w:rPr>
        <w:t>CLIA Requirement to label site / source on all specimens collected.</w:t>
      </w:r>
    </w:p>
    <w:p w:rsidR="00A77B3E">
      <w:pPr>
        <w:numPr>
          <w:ilvl w:val="3"/>
          <w:numId w:val="11"/>
        </w:numPr>
        <w:spacing w:before="0" w:after="80"/>
        <w:ind w:left="2880" w:hanging="360"/>
        <w:jc w:val="left"/>
        <w:rPr>
          <w:rFonts w:ascii="Calibri" w:eastAsia="Calibri" w:hAnsi="Calibri" w:cs="Calibri"/>
          <w:b w:val="0"/>
          <w:color w:val="000000"/>
          <w:sz w:val="20"/>
        </w:rPr>
      </w:pPr>
      <w:r>
        <w:rPr>
          <w:rFonts w:ascii="Calibri" w:eastAsia="Calibri" w:hAnsi="Calibri" w:cs="Calibri"/>
          <w:b w:val="0"/>
          <w:color w:val="000000"/>
          <w:sz w:val="20"/>
        </w:rPr>
        <w:t>Example of site would be “Left Antecubital Fossa.”</w:t>
      </w:r>
    </w:p>
    <w:p w:rsidR="00A77B3E">
      <w:pPr>
        <w:numPr>
          <w:ilvl w:val="3"/>
          <w:numId w:val="11"/>
        </w:numPr>
        <w:spacing w:before="0" w:after="80"/>
        <w:ind w:left="2880" w:hanging="360"/>
        <w:jc w:val="left"/>
        <w:rPr>
          <w:rFonts w:ascii="Calibri" w:eastAsia="Calibri" w:hAnsi="Calibri" w:cs="Calibri"/>
          <w:b w:val="0"/>
          <w:color w:val="000000"/>
          <w:sz w:val="20"/>
        </w:rPr>
      </w:pPr>
      <w:r>
        <w:rPr>
          <w:rFonts w:ascii="Calibri" w:eastAsia="Calibri" w:hAnsi="Calibri" w:cs="Calibri"/>
          <w:b w:val="0"/>
          <w:color w:val="000000"/>
          <w:sz w:val="20"/>
        </w:rPr>
        <w:t>Example of source would be “Blood”</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Once a blood culture is received by the laboratory the date and time of receipt is entered in the LIS</w:t>
      </w:r>
    </w:p>
    <w:p w:rsidR="00A77B3E">
      <w:pPr>
        <w:numPr>
          <w:ilvl w:val="2"/>
          <w:numId w:val="11"/>
        </w:numPr>
        <w:spacing w:before="0" w:after="80"/>
        <w:ind w:left="2160" w:hanging="360"/>
        <w:jc w:val="left"/>
        <w:rPr>
          <w:rFonts w:ascii="Calibri" w:eastAsia="Calibri" w:hAnsi="Calibri" w:cs="Calibri"/>
          <w:b w:val="0"/>
          <w:color w:val="000000"/>
          <w:sz w:val="20"/>
        </w:rPr>
      </w:pPr>
      <w:r>
        <w:rPr>
          <w:rFonts w:ascii="Calibri" w:eastAsia="Calibri" w:hAnsi="Calibri" w:cs="Calibri"/>
          <w:b w:val="0"/>
          <w:color w:val="000000"/>
          <w:sz w:val="20"/>
        </w:rPr>
        <w:t>If blood culture not received by the laboratory, the laboratory finds this fact out when reviewing the pending order list. The laboratory follows up with the clinical team and either blood collected and sent to laboratory or order is cancelled.</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The lab order and patient data (name, date of birth, medical record number, patient location, gender, and race if available) will then display in the LIS.</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lab verifies the patient data is identical to what is listed on label affixed to the blood culture bottle and to what is displayed in the LIS. </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If the information in the LIS does not match the information on the blood culture bottles, the floor is called, and an investigation is done to resolve the error.</w:t>
      </w:r>
    </w:p>
    <w:p w:rsidR="00A77B3E">
      <w:pPr>
        <w:numPr>
          <w:ilvl w:val="1"/>
          <w:numId w:val="11"/>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 xml:space="preserve">Example of comment: Single Set Blood culture collected. False negative results may occur. Please collect additional set to improve the accuracy of blood culture results. </w:t>
      </w:r>
    </w:p>
    <w:p w:rsidR="00A77B3E">
      <w:pPr>
        <w:numPr>
          <w:ilvl w:val="0"/>
          <w:numId w:val="1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The blood culture set is collected by the clinical care team or phlebotomy team.</w:t>
      </w:r>
    </w:p>
    <w:p w:rsidR="00A77B3E">
      <w:pPr>
        <w:numPr>
          <w:ilvl w:val="0"/>
          <w:numId w:val="1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A label is then placed on each blood culture bottle which includes the order code, and patient data (name, date of birth, medical record number, patient location, and gender).</w:t>
      </w:r>
    </w:p>
    <w:p w:rsidR="00A77B3E">
      <w:pPr>
        <w:numPr>
          <w:ilvl w:val="0"/>
          <w:numId w:val="11"/>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blood culture set is then sent to the laboratory for processing.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Accessioning</w:t>
      </w:r>
    </w:p>
    <w:p w:rsidR="00A77B3E">
      <w:pPr>
        <w:numPr>
          <w:ilvl w:val="0"/>
          <w:numId w:val="1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lab staff will then receive the blood culture set and enter information into the Laboratory Information System (LIS) by scanning the bar code on the label or entering the accession number from the label on the blood culture bottles. </w:t>
      </w:r>
    </w:p>
    <w:p w:rsidR="00A77B3E">
      <w:pPr>
        <w:numPr>
          <w:ilvl w:val="0"/>
          <w:numId w:val="1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collection time should be entered into the LIS based off of the collection date and time labeled by the collector on the label affixed on the blood culture bottles. </w:t>
      </w:r>
    </w:p>
    <w:p w:rsidR="00A77B3E">
      <w:pPr>
        <w:numPr>
          <w:ilvl w:val="0"/>
          <w:numId w:val="1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site / source of the blood draw annotated on the bottles is entered into the LIS. </w:t>
      </w:r>
    </w:p>
    <w:p w:rsidR="00A77B3E">
      <w:pPr>
        <w:numPr>
          <w:ilvl w:val="0"/>
          <w:numId w:val="1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The volume collected in each blood culture bottle is also entered into the LIS.</w:t>
      </w:r>
    </w:p>
    <w:p w:rsidR="00A77B3E">
      <w:pPr>
        <w:numPr>
          <w:ilvl w:val="0"/>
          <w:numId w:val="1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If only one blood culture set was collected within a 24-hour period, a comment can be entered to provide the need to collect an additional blood culture for appropriate evaluation of septicemia and bacteremia.</w:t>
      </w:r>
    </w:p>
    <w:p w:rsidR="00A77B3E">
      <w:pPr>
        <w:numPr>
          <w:ilvl w:val="0"/>
          <w:numId w:val="1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initials or tech codes of the collecting personnel are also entered into the LIS. These may be hard coded and available in the LIS in some institutions. This allows the laboratory to track blood culture drawing personnel and identify potential issues associated with specific personnel and following the SOP for blood culture collection. </w:t>
      </w:r>
    </w:p>
    <w:p w:rsidR="00A77B3E">
      <w:pPr>
        <w:numPr>
          <w:ilvl w:val="0"/>
          <w:numId w:val="12"/>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Entering the set under a unique accession number into the LIS provides a time stamp of receipt and a time stamp of collection.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 xml:space="preserve">Testing and Reporting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The microbiology laboratory staff then loads the blood culture bottle onto a blood culture analyzer for a routine incubation of 5 days</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Bottles may also be loaded into an incubator for manual reading of 5 days if an automated system is not available</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Remove the positive bottle from the incubator</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Set up slides for Gram stain; a microscopy technique performed to determine whether microorganisms are present in the sample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Set up media to culture suspected microorganisms and then place the media into an incubator</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If the Gram stain is positive a call is made immediately by the lab to the patient’s clinical care team, the time of the call and who was called is documented in the LIS.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A positive Gram stain is considered a critical value and laboratories must have policies in place to ensure the result is immediately verbally notified to the patient’s clinical care team.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Requesting the collection of additional blood cultures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Prescribing antimicrobials based on the Gram stain result</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Extend the hospitalization of the patient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Wait for additional results from previously collected blood cultures before taking action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If the action taken by the clinical care team is based on a false positive result this may lead to adverse patient events as mentioned under the problem section.</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Each microorganism has its own unique result code which can be pulled out of the LIS for data evaluation. For example, </w:t>
      </w:r>
      <w:r>
        <w:rPr>
          <w:rFonts w:ascii="Calibri" w:eastAsia="Calibri" w:hAnsi="Calibri" w:cs="Calibri"/>
          <w:b w:val="0"/>
          <w:i/>
          <w:iCs/>
          <w:color w:val="000000"/>
          <w:sz w:val="20"/>
        </w:rPr>
        <w:t>S. aureus</w:t>
      </w:r>
      <w:r>
        <w:rPr>
          <w:rFonts w:ascii="Calibri" w:eastAsia="Calibri" w:hAnsi="Calibri" w:cs="Calibri"/>
          <w:b w:val="0"/>
          <w:color w:val="000000"/>
          <w:sz w:val="20"/>
        </w:rPr>
        <w:t xml:space="preserve"> – result code: (STAU)</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For microorganisms that are considered to be skin contaminants (commensal organisms), it is incumbent upon the laboratory to communicate this to the clinician and this can be done by adding an additional result code to be entered to specify the organism as a skin contaminant.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Lab Result Code Comment: One set positive out of two sets. Possible skin contaminant no further workup performed. Please call lab if further workup needed. [2]</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How to determine if a blood culture is contaminated?</w:t>
      </w:r>
    </w:p>
    <w:p w:rsidR="00A77B3E">
      <w:pPr>
        <w:numPr>
          <w:ilvl w:val="1"/>
          <w:numId w:val="13"/>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Contaminated blood culture defined as:</w:t>
      </w:r>
    </w:p>
    <w:p w:rsidR="00A77B3E">
      <w:pPr>
        <w:numPr>
          <w:ilvl w:val="1"/>
          <w:numId w:val="13"/>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one blood culture set positive out of two to three sets collected with a possible skin contaminant</w:t>
      </w:r>
    </w:p>
    <w:p w:rsidR="00A77B3E">
      <w:pPr>
        <w:numPr>
          <w:ilvl w:val="1"/>
          <w:numId w:val="13"/>
        </w:numPr>
        <w:spacing w:before="0" w:after="80"/>
        <w:ind w:left="1440" w:hanging="360"/>
        <w:jc w:val="left"/>
        <w:rPr>
          <w:rFonts w:ascii="Calibri" w:eastAsia="Calibri" w:hAnsi="Calibri" w:cs="Calibri"/>
          <w:b w:val="0"/>
          <w:color w:val="000000"/>
          <w:sz w:val="20"/>
        </w:rPr>
      </w:pPr>
      <w:r>
        <w:rPr>
          <w:rFonts w:ascii="Calibri" w:eastAsia="Calibri" w:hAnsi="Calibri" w:cs="Calibri"/>
          <w:b w:val="0"/>
          <w:color w:val="000000"/>
          <w:sz w:val="20"/>
        </w:rPr>
        <w:t>There are 2 ways to report bacteria identified as skin contaminants</w:t>
      </w:r>
    </w:p>
    <w:p w:rsidR="00A77B3E">
      <w:pPr>
        <w:numPr>
          <w:ilvl w:val="2"/>
          <w:numId w:val="13"/>
        </w:numPr>
        <w:spacing w:before="0" w:after="80"/>
        <w:ind w:left="2160" w:hanging="360"/>
        <w:jc w:val="left"/>
        <w:rPr>
          <w:rFonts w:ascii="Calibri" w:eastAsia="Calibri" w:hAnsi="Calibri" w:cs="Calibri"/>
          <w:b w:val="0"/>
          <w:color w:val="000000"/>
          <w:sz w:val="20"/>
        </w:rPr>
      </w:pPr>
      <w:r>
        <w:rPr>
          <w:rFonts w:ascii="Calibri" w:eastAsia="Calibri" w:hAnsi="Calibri" w:cs="Calibri"/>
          <w:b w:val="0"/>
          <w:color w:val="000000"/>
          <w:sz w:val="20"/>
        </w:rPr>
        <w:t>By genus: Most species of CoNS, most species of Corynebacterium (diphtheroids) and related genera, Alpha-hemolytic viridans group strep, Bacillus spp. other than Bacillus anthracis, Micrococcus spp., viridans group streptococcus, Cutibacterium acnes and related species, saprophytic Neisseria sp. and Moraxella sp.</w:t>
      </w:r>
    </w:p>
    <w:p w:rsidR="00A77B3E">
      <w:pPr>
        <w:numPr>
          <w:ilvl w:val="2"/>
          <w:numId w:val="13"/>
        </w:numPr>
        <w:spacing w:before="0" w:after="80"/>
        <w:ind w:left="2160" w:hanging="360"/>
        <w:jc w:val="left"/>
        <w:rPr>
          <w:rFonts w:ascii="Calibri" w:eastAsia="Calibri" w:hAnsi="Calibri" w:cs="Calibri"/>
          <w:b w:val="0"/>
          <w:color w:val="000000"/>
          <w:sz w:val="20"/>
        </w:rPr>
      </w:pPr>
      <w:r>
        <w:rPr>
          <w:rFonts w:ascii="Calibri" w:eastAsia="Calibri" w:hAnsi="Calibri" w:cs="Calibri"/>
          <w:b w:val="0"/>
          <w:color w:val="000000"/>
          <w:sz w:val="20"/>
        </w:rPr>
        <w:t xml:space="preserve">By genus and species: The National Healthcare Safety Network maintains a list of bacteria identified as skin contaminants by both genus and genus and species. </w:t>
      </w:r>
      <w:hyperlink r:id="rId8" w:tgtFrame="_blank" w:history="1">
        <w:r>
          <w:rPr>
            <w:rFonts w:ascii="Calibri" w:eastAsia="Calibri" w:hAnsi="Calibri" w:cs="Calibri"/>
            <w:b w:val="0"/>
            <w:color w:val="0000FF"/>
            <w:sz w:val="20"/>
            <w:u w:val="single" w:color="0000FF"/>
          </w:rPr>
          <w:t>https://www.cdc.gov/nhsn/xls/master-organism-com-commensals-lists.xlsx</w:t>
        </w:r>
      </w:hyperlink>
      <w:r>
        <w:rPr>
          <w:rFonts w:ascii="Calibri" w:eastAsia="Calibri" w:hAnsi="Calibri" w:cs="Calibri"/>
          <w:b w:val="0"/>
          <w:color w:val="000000"/>
          <w:sz w:val="20"/>
        </w:rPr>
        <w:t xml:space="preserve"> </w:t>
      </w:r>
    </w:p>
    <w:p w:rsidR="00A77B3E">
      <w:pPr>
        <w:numPr>
          <w:ilvl w:val="3"/>
          <w:numId w:val="13"/>
        </w:numPr>
        <w:spacing w:before="0" w:after="80"/>
        <w:ind w:left="288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CDC NHSN list contains the name of the organism and corresponding SNOMED code.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There are certain skin organisms that are considered pathogens when found in blood cultures (such as Staphylococcus aureus or Methicillin resistant Staphylococcus aureus even if only isolated in one blood culture set. These will be treated as pathogens per laboratory protocol for blood culture workup and in these cases, communication may occur between the laboratory and the clinician to discuss the patient’s condition, whether the organism is a true pathogen or a contaminant, and how to proceed with working up the blood culture.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If growth is detected, the analyzer sounds an alarm and the laboratory personnel pulls the blood culture bottle out of the instrument and: </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The instrument provides a time stamp of detection of growth of bacteria or yeast.</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Lab will then:</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Depending on the result of the Gram stain the clinical care team may then take action based on the clinical status of the patient:</w:t>
      </w:r>
    </w:p>
    <w:p w:rsidR="00A77B3E">
      <w:pPr>
        <w:numPr>
          <w:ilvl w:val="0"/>
          <w:numId w:val="13"/>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The microbiology lab will continue to work up the positive culture and report the results of the identification of the microorganism.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References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1. Snyder SR, et al. Effectiveness of practices to reduce blood culture contamination: A Laboratory Medicine Best Practices systematic review and meta-analysis. Clin Biochem. 2012 Sep;45(13-14):999-1011. doi: 10.1016/j.clinbiochem.2012.06.007. Epub 2012 Jun 16. PMID: 22709932; PMCID: PMC4518453. https://pubmed.ncbi.nlm.nih.gov/22709932/</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2. Doern GV, et al. A comprehensive update on the problem of blood culture contamination and a discussion of methods for addressing the problem. Clinical Microbiology Reviews. January 2020. https://www.ncbi.nlm.nih.gov/pmc/articles/PMC6822992/</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3. Redefining the antibiotic stewardship team: recommendations from the American Nurses Association/Centers for Disease Control and Prevention Workgroup on the role of registered nurses in hospital antibiotic stewardship practices. JAC Antimicrob Resist. 2019 Jul 26;1(2):dlz037. doi: 10.1093/jacamr/dlz037. PMID: 34222911; PMCID: PMC8210263. https://pubmed.ncbi.nlm.nih.gov/34222911/</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4. J Michael Miller et al, A Guide to Utilization of the Microbiology Laboratory for Diagnosis of Infectious Diseases: 2018 Update by the Infectious Diseases Society of America and the American Society for Microbiology, Clinical Infectious https://pubmed.ncbi.nlm.nih.gov/29955859/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5. "LABORATORY REQUIREMENTS," Code of Federal Regulations, Title 32 (2022): ChapterIV, Subchapter G, Part 493 (Up to date as of 01/01/2022) https://www.ecfr.gov/current/title-42/chapter-IV/subchapter-G/part-493</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6. Plebani M, Laposata M. Am J Clin Pathol. The brain-to-brain loop concept for laboratory testing 40 years after its introduction. 2011;136:829-833l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Primary Measure – Blood Culture Contamination Rate: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Total number of blood culture sets with growth of a commensal organism in only one blood culture set out of two or three blood culture sets collected within a 24-hour period.</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Sub Measure – Single Set Blood Culture Rate: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Total number of single set blood cultures collected either one bottle or one set (1 aerobic and 1 anaerobic bottle) in one blood draw within 24-hour period.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The need for single set blood culture rate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Blood culture contamination cannot be evaluated unless at least two blood culture sets have been collected, as the definition of blood contamination is a single blood culture set positive out of two sets of blood cultures for a possible skin contaminant. The test result would be reported from the laboratory as follows “ Single set positive out of 2 sets (or 3 sets, if this is the laboratory policy) for possible skin contaminant, please call laboratory if further work up is needed” This comment alerts the clinician that a probable contaminant event has occurred, and they may order an additional 1 or 2 blood culture sets for further evaluation.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In addition, in order to accurately diagnosis septicemia and bacteremia it is important to assess the percent of blood cultures with only one set out of the recommended two or more sets collected within a 24-hour period. Two blood culture sets are necessary to obtain at least 40 mL of blood which is the amount of blood recommended to accurately evaluate an adult patient for bacteremia and sepsis.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According to a publication by Lee, Andrew et al. “Detection of bloodstream infections in adults: how many blood cultures are needed?” Journal of clinical microbiology vol. 45,11 (2007): 3546-8. doi:10.1128/JCM.01555-07</w:t>
      </w:r>
    </w:p>
    <w:p w:rsidR="00A77B3E">
      <w:pPr>
        <w:spacing w:before="0" w:after="80"/>
        <w:jc w:val="left"/>
        <w:rPr>
          <w:rFonts w:ascii="Calibri" w:eastAsia="Calibri" w:hAnsi="Calibri" w:cs="Calibri"/>
          <w:b w:val="0"/>
          <w:color w:val="000000"/>
          <w:sz w:val="20"/>
        </w:rPr>
      </w:pPr>
      <w:hyperlink r:id="rId9" w:tgtFrame="_blank" w:history="1">
        <w:r>
          <w:rPr>
            <w:rFonts w:ascii="Calibri" w:eastAsia="Calibri" w:hAnsi="Calibri" w:cs="Calibri"/>
            <w:b w:val="0"/>
            <w:color w:val="000000"/>
            <w:sz w:val="20"/>
            <w:u w:val="single" w:color="0000FF"/>
          </w:rPr>
          <w:t>https://www.ncbi.nlm.nih.gov/pmc/articles/PMC2168497/</w:t>
        </w:r>
      </w:hyperlink>
      <w:r>
        <w:rPr>
          <w:rFonts w:ascii="Calibri" w:eastAsia="Calibri" w:hAnsi="Calibri" w:cs="Calibri"/>
          <w:b w:val="0"/>
          <w:color w:val="000000"/>
          <w:sz w:val="20"/>
          <w:u w:val="single" w:color="000000"/>
        </w:rPr>
        <w:t xml:space="preserv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Data were analyzed to determine the cumulative sensitivity of blood cultures obtained sequentially during the 24-h time period. Of 629 unimicrobial episodes with ≥3 blood cultures obtained during the 24-h period, 460 (73.1%) were detected with the first blood culture, 564 (89.7%) were detected with the first two blood cultures, 618 (98.3%) were detected with the first three blood cultures, and 628 (99.8%) were detected with the first four blood cultures.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study highlights the increase in blood culture testing sensitivity in relation to the amount of blood volume and the number of blood culture sets collected. </w:t>
      </w:r>
    </w:p>
    <w:p w:rsidR="00A77B3E">
      <w:pPr>
        <w:spacing w:before="0" w:after="80"/>
        <w:ind w:left="600" w:right="600"/>
        <w:jc w:val="left"/>
        <w:rPr>
          <w:rFonts w:ascii="Calibri" w:eastAsia="Calibri" w:hAnsi="Calibri" w:cs="Calibri"/>
          <w:b w:val="0"/>
          <w:color w:val="000000"/>
          <w:sz w:val="20"/>
        </w:rPr>
      </w:pPr>
      <w:r>
        <w:rPr>
          <w:rFonts w:ascii="Calibri" w:eastAsia="Calibri" w:hAnsi="Calibri" w:cs="Calibri"/>
          <w:b w:val="0"/>
          <w:color w:val="000000"/>
          <w:sz w:val="20"/>
        </w:rPr>
        <w:drawing>
          <wp:inline>
            <wp:extent cx="5943600" cy="4466057"/>
            <wp:docPr id="100008" name="" descr="In this image the first two bottles showing 20 mL is representative of one blood culture set. Consisting of an aerobic (grey top) and anaerobic (dark grey top) the yellow indicates the broth present in the bottle which supports growth microorganisms (bacteria or fungus) in the blood that would be placed into each blood culture bott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10"/>
                    <a:stretch>
                      <a:fillRect/>
                    </a:stretch>
                  </pic:blipFill>
                  <pic:spPr>
                    <a:xfrm>
                      <a:off x="0" y="0"/>
                      <a:ext cx="5943600" cy="4466057"/>
                    </a:xfrm>
                    <a:prstGeom prst="rect">
                      <a:avLst/>
                    </a:prstGeom>
                  </pic:spPr>
                </pic:pic>
              </a:graphicData>
            </a:graphic>
          </wp:inline>
        </w:drawing>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Primary Measure – Blood Culture Contamination Rate:</w:t>
      </w:r>
      <w:r>
        <w:rPr>
          <w:rFonts w:ascii="Calibri" w:eastAsia="Calibri" w:hAnsi="Calibri" w:cs="Calibri"/>
          <w:b w:val="0"/>
          <w:color w:val="000000"/>
          <w:sz w:val="20"/>
        </w:rPr>
        <w:t xml:space="preserv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Total number of all blood culture sets collected which are eligible to be considered for contamination per eligibility criteria</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 xml:space="preserve">Primary Measure Eligibility Criteria: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Patient ≥ 18 years old</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Patient may be present in any department of the hospital such as ICU, ED, inpatient floors, step down units. (No outpatients)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At least two blood culture sets drawn in a 24-hour period</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 xml:space="preserve">Sub Measure – Single Set Blood Culture Rate: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Total number of two or three sets and single sets, either one bottle or one blood culture set (1 aerobic and 1 anaerobic bottle), collected in a 24-hour period</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 xml:space="preserve">Sub Measure Eligibility Criteria: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Patient ≥ 18 years old</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Patient may be present in any department of the hospital such as ICU, ED, inpatient floors, step down units. (No outpatients)</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The need for single set blood culture rate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Blood culture contamination cannot be evaluated unless at least two blood culture sets have been collected, as the definition of blood contamination is a single blood culture set positive out of two sets of blood cultures for a possible skin contaminant. The test result would be reported by the laboratory as follows: “ Single set positive out of 2 sets (or 3 sets, if this is the laboratory policy) for possible skin contaminant, please call laboratory if further work up is needed” This comment alerts the clinician that a probable contaminant event has occurred, and they may order an additional 1 or 2 blood culture sets for further evaluation.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In addition, in order to accurately diagnose septicemia and bacteremia, it is important to assess the percent of blood cultures with only one set out of the recommended two or more sets collected within a 24-hour period. Two blood culture sets are necessary to obtain at least 40 mL of blood, which is the amount of blood recommended to accurately evaluate an adult patient for bacteremia and sepsis.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According to a publication by Lee, Andrew et al. “Detection of bloodstream infections in adults: how many blood cultures are needed?” Journal of clinical microbiology vol. 45,11 (2007): 3546-8. doi:10.1128/JCM.01555-07</w:t>
      </w:r>
    </w:p>
    <w:p w:rsidR="00A77B3E">
      <w:pPr>
        <w:spacing w:before="0" w:after="80"/>
        <w:jc w:val="left"/>
        <w:rPr>
          <w:rFonts w:ascii="Calibri" w:eastAsia="Calibri" w:hAnsi="Calibri" w:cs="Calibri"/>
          <w:b w:val="0"/>
          <w:color w:val="000000"/>
          <w:sz w:val="20"/>
        </w:rPr>
      </w:pPr>
      <w:hyperlink r:id="rId9" w:tgtFrame="_blank" w:history="1">
        <w:r>
          <w:rPr>
            <w:rFonts w:ascii="Calibri" w:eastAsia="Calibri" w:hAnsi="Calibri" w:cs="Calibri"/>
            <w:b w:val="0"/>
            <w:color w:val="0000FF"/>
            <w:sz w:val="20"/>
            <w:u w:val="single" w:color="0000FF"/>
          </w:rPr>
          <w:t>https://www.ncbi.nlm.nih.gov/pmc/articles/PMC2168497/</w:t>
        </w:r>
      </w:hyperlink>
      <w:r>
        <w:rPr>
          <w:rFonts w:ascii="Calibri" w:eastAsia="Calibri" w:hAnsi="Calibri" w:cs="Calibri"/>
          <w:b w:val="0"/>
          <w:color w:val="000000"/>
          <w:sz w:val="20"/>
        </w:rPr>
        <w:t xml:space="preserv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Data were analyzed to determine the cumulative sensitivity of blood cultures obtained sequentially during the 24-h time period. Of 629 unimicrobial episodes with ≥3 blood cultures obtained during the 24-h period, 460 (73.1%) were detected with the first blood culture, 564 (89.7%) were detected with the first two blood cultures, 618 (98.3%) were detected with the first three blood cultures, and 628 (99.8%) were detected with the first four blood cultures.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This study highlights the increase in blood culture testing sensitivity in relation to the amount of blood volume and the number of blood culture sets collected.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primary and sub-measures must be reported together to ensure patients are being appropriately evaluated for bacteremia and septicemia, and to ensure adverse patient events are avoided.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333333"/>
          <w:sz w:val="20"/>
          <w:u w:val="single" w:color="333333"/>
        </w:rPr>
        <w:t>Primary Measure:</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Only a single set collected (must have two sets or more collected) within a 24-hour period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Patient ≤ 18 years in age</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Other (specify)</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Laboratory Information Systems (LIS) data</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Blood Culture Analyzer Software</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2022-12-12 05:00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u w:val="single" w:color="000000"/>
        </w:rPr>
        <w:t>Primary Measure</w:t>
      </w:r>
      <w:r>
        <w:rPr>
          <w:rFonts w:ascii="Calibri" w:eastAsia="Calibri" w:hAnsi="Calibri" w:cs="Calibri"/>
          <w:b w:val="0"/>
          <w:color w:val="000000"/>
          <w:sz w:val="20"/>
        </w:rPr>
        <w:t xml:space="preserve">: </w:t>
      </w:r>
    </w:p>
    <w:p w:rsidR="00A77B3E">
      <w:pPr>
        <w:numPr>
          <w:ilvl w:val="0"/>
          <w:numId w:val="14"/>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 xml:space="preserve">Track the percent of blood culture contamination events relative to the number of blood cultures collected. To evaluate false positives </w:t>
      </w:r>
    </w:p>
    <w:p w:rsidR="00A77B3E">
      <w:pPr>
        <w:spacing w:before="0" w:after="80"/>
        <w:jc w:val="left"/>
        <w:rPr>
          <w:rFonts w:ascii="Calibri" w:eastAsia="Calibri" w:hAnsi="Calibri" w:cs="Calibri"/>
          <w:b/>
          <w:bCs/>
          <w:color w:val="000000"/>
          <w:sz w:val="20"/>
          <w:u w:val="single" w:color="000000"/>
        </w:rPr>
      </w:pPr>
      <w:r>
        <w:rPr>
          <w:rFonts w:ascii="Calibri" w:eastAsia="Calibri" w:hAnsi="Calibri" w:cs="Calibri"/>
          <w:b/>
          <w:bCs/>
          <w:color w:val="000000"/>
          <w:sz w:val="20"/>
          <w:u w:val="single" w:color="000000"/>
        </w:rPr>
        <w:t>Sub Measure:</w:t>
      </w:r>
    </w:p>
    <w:p w:rsidR="00A77B3E">
      <w:pPr>
        <w:numPr>
          <w:ilvl w:val="0"/>
          <w:numId w:val="15"/>
        </w:numPr>
        <w:spacing w:before="0" w:after="80"/>
        <w:ind w:left="720" w:hanging="360"/>
        <w:jc w:val="left"/>
        <w:rPr>
          <w:rFonts w:ascii="Calibri" w:eastAsia="Calibri" w:hAnsi="Calibri" w:cs="Calibri"/>
          <w:b w:val="0"/>
          <w:color w:val="000000"/>
          <w:sz w:val="20"/>
        </w:rPr>
      </w:pPr>
      <w:r>
        <w:rPr>
          <w:rFonts w:ascii="Calibri" w:eastAsia="Calibri" w:hAnsi="Calibri" w:cs="Calibri"/>
          <w:b w:val="0"/>
          <w:color w:val="000000"/>
          <w:sz w:val="20"/>
        </w:rPr>
        <w:t>Track the percent of single set blood cultures relative to the total sets of blood cultures collected. To evaluate false negatives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Both measures are focused on hospital patients with blood cultures collected per defined eligibility criteria. Both must be measured to evaluate best practice of blood culture testing / sepsis evaluation.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Blood Culture: Preanalytical Flow</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081312"/>
            <wp:docPr id="100014" name="" descr="The image describes the preanalytical flow of blood culture ordering and collection. The flow chart includes indications for ordering a blood culture and outlines the standard operating procedure for blood culture col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11"/>
                    <a:stretch>
                      <a:fillRect/>
                    </a:stretch>
                  </pic:blipFill>
                  <pic:spPr>
                    <a:xfrm>
                      <a:off x="0" y="0"/>
                      <a:ext cx="5943600" cy="4081312"/>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Blood Culture: Analytical Flow</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103751"/>
            <wp:docPr id="100016" name="" descr="The image describes the analytical flow of blood culture testing in the laboratory. The flow chart includes the adverse patient events which may occur if a clinician takes action based off of a contaminated blood cultu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12"/>
                    <a:stretch>
                      <a:fillRect/>
                    </a:stretch>
                  </pic:blipFill>
                  <pic:spPr>
                    <a:xfrm>
                      <a:off x="0" y="0"/>
                      <a:ext cx="5943600" cy="4103751"/>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Blood Culture: Post Analytical Flow</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3052604"/>
            <wp:docPr id="100018" name="" descr="The image describes the post analytical flow of blood culture contamination rate reporting by the laboratory. The flow chart includes who the rate is reported to as well as a list of potential improvements / interventions to act on the reported ra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13"/>
                    <a:stretch>
                      <a:fillRect/>
                    </a:stretch>
                  </pic:blipFill>
                  <pic:spPr>
                    <a:xfrm>
                      <a:off x="0" y="0"/>
                      <a:ext cx="5943600" cy="3052604"/>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CDC Library literature review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of College of American Pathology (CAP)quality measures.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Assessment of American Society of Microbiology (ASM) Cumitechs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evidence to support the need for a national quality measure for blood culture contamination and to ensure the appropriate amount of blood culture volume is evaluated for septicemia and bacteremia is available in many different forms of publications and, laboratory accreditation standards, and laboratory guidelines. The evidence from many sources provided in 1a.14 includes research on the patient impacts of poor blood culturing processes, and interventions to improve blood culture collection.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problem with blood culture contamination and its impact on patient care has been researched for decades.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3% benchmark for blood culture contamination was adopted as a performance benchmark in 2007 when the Clinical and Laboratory Standards Institute (CLSI) included the “3% maximum blood culture contamination rate” in their guidelines.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Although there is no current benchmark for single set blood cultures laboratories must ensure optimal blood culture collection and collecting only one blood culture set to evaluate a patient for septicemia and bacteremia could lead to false positives.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Below is a summary of a number of these best practice guidelines and publications which are widely distributed and available for use and review.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House of Representatives passage of H.R. 4355, Military Construction, Veterans Affairs, and Related Agencies Appropriations Act, 2022 (“MILCON-VA”) July 2021</w:t>
      </w:r>
    </w:p>
    <w:p w:rsidR="00A77B3E">
      <w:pPr>
        <w:spacing w:before="0" w:after="80"/>
        <w:ind w:left="800"/>
        <w:jc w:val="left"/>
        <w:rPr>
          <w:rFonts w:ascii="Calibri" w:eastAsia="Calibri" w:hAnsi="Calibri" w:cs="Calibri"/>
          <w:b w:val="0"/>
          <w:i w:val="0"/>
          <w:color w:val="000000"/>
          <w:sz w:val="20"/>
        </w:rPr>
      </w:pPr>
      <w:hyperlink r:id="rId14" w:tgtFrame="_blank" w:history="1">
        <w:r>
          <w:rPr>
            <w:rFonts w:ascii="Calibri" w:eastAsia="Calibri" w:hAnsi="Calibri" w:cs="Calibri"/>
            <w:b w:val="0"/>
            <w:i w:val="0"/>
            <w:color w:val="0000FF"/>
            <w:sz w:val="20"/>
            <w:u w:val="single" w:color="0000FF"/>
          </w:rPr>
          <w:t>https://www.congress.gov/bill/117th-congress/house-bill/4355/text</w:t>
        </w:r>
      </w:hyperlink>
      <w:r>
        <w:rPr>
          <w:rFonts w:ascii="Calibri" w:eastAsia="Calibri" w:hAnsi="Calibri" w:cs="Calibri"/>
          <w:b w:val="0"/>
          <w:i w:val="0"/>
          <w:color w:val="000000"/>
          <w:sz w:val="20"/>
        </w:rPr>
        <w:t xml:space="preserve"> </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Congressional Directive “Reducing Blood Culture Contamination – The Committee is aware that blood culture contamination leads to enormous clinical implications, laboratory ramifications, and economic costs.”</w:t>
      </w:r>
    </w:p>
    <w:p w:rsidR="00A77B3E">
      <w:pPr>
        <w:numPr>
          <w:ilvl w:val="0"/>
          <w:numId w:val="1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legislation’s committee report directs the Department of Veterans Affairs (VA) to prioritize the development of a quality measure for blood culture contamination of under 1% to prevent unnecessary, avoidable health risks and harm to veterans undergoing blood testing for the diagnosis of sepsis.</w:t>
      </w:r>
    </w:p>
    <w:p w:rsidR="00A77B3E">
      <w:pPr>
        <w:numPr>
          <w:ilvl w:val="0"/>
          <w:numId w:val="16"/>
        </w:numPr>
        <w:spacing w:before="0" w:after="80"/>
        <w:ind w:left="720" w:hanging="360"/>
        <w:jc w:val="left"/>
        <w:rPr>
          <w:rFonts w:ascii="Calibri" w:eastAsia="Calibri" w:hAnsi="Calibri" w:cs="Calibri"/>
          <w:b w:val="0"/>
          <w:i w:val="0"/>
          <w:color w:val="000000"/>
          <w:sz w:val="20"/>
        </w:rPr>
      </w:pPr>
      <w:hyperlink r:id="rId15" w:tgtFrame="_blank" w:history="1">
        <w:r>
          <w:rPr>
            <w:rFonts w:ascii="Calibri" w:eastAsia="Calibri" w:hAnsi="Calibri" w:cs="Calibri"/>
            <w:b w:val="0"/>
            <w:i w:val="0"/>
            <w:color w:val="0000FF"/>
            <w:sz w:val="20"/>
            <w:u w:val="single" w:color="0000FF"/>
          </w:rPr>
          <w:t>https://bilirakis.house.gov/sites/bilirakis.house.gov/files/wysiwyg_uploaded/2021.11.30%20False%20Positive%20Sepsis%20Tests%20Letter%20to%20CMS.pdf</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The following references show current laboratory accreditation standards and laboratory best practice guidelines demonstrating the methods used to track and report blood culture contamination and blood culture volume (single sets). Each bullet point contains statements from each reference.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College of American Pathologists, Microbiology Inspection Checklist 06/04/2020</w:t>
      </w:r>
    </w:p>
    <w:p w:rsidR="00A77B3E">
      <w:pPr>
        <w:numPr>
          <w:ilvl w:val="0"/>
          <w:numId w:val="17"/>
        </w:numPr>
        <w:spacing w:before="0" w:after="80"/>
        <w:ind w:left="720" w:hanging="360"/>
        <w:jc w:val="left"/>
        <w:rPr>
          <w:rFonts w:ascii="Calibri" w:eastAsia="Calibri" w:hAnsi="Calibri" w:cs="Calibri"/>
          <w:b w:val="0"/>
          <w:i w:val="0"/>
          <w:color w:val="000000"/>
          <w:sz w:val="20"/>
        </w:rPr>
      </w:pPr>
      <w:hyperlink r:id="rId16" w:tgtFrame="_blank" w:history="1">
        <w:r>
          <w:rPr>
            <w:rFonts w:ascii="Calibri" w:eastAsia="Calibri" w:hAnsi="Calibri" w:cs="Calibri"/>
            <w:b w:val="0"/>
            <w:i w:val="0"/>
            <w:color w:val="0000FF"/>
            <w:sz w:val="20"/>
            <w:u w:val="single" w:color="0000FF"/>
          </w:rPr>
          <w:t>http://appsuite.cap.org/appsuite/learning/LAP/TLTM/resources/checklists/2020/cl-mic.pdf</w:t>
        </w:r>
      </w:hyperlink>
      <w:r>
        <w:rPr>
          <w:rFonts w:ascii="Calibri" w:eastAsia="Calibri" w:hAnsi="Calibri" w:cs="Calibri"/>
          <w:b w:val="0"/>
          <w:i w:val="0"/>
          <w:color w:val="000000"/>
          <w:sz w:val="20"/>
        </w:rPr>
        <w:t xml:space="preserve"> </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MIC.22635 Blood Culture Contamination Phase II</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laboratory monitors blood culture contamination rates and has established an acceptable threshold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NOTE: The laboratory must determine and regularly review the number of contaminated cultures. Tracking the contamination rate and providing feedback to units and persons drawing cultures is one method that has been shown to reduce contamination rates. Other measures for consideration in monitoring blood culture contamination include the types of skin disinfection used and line draws. The threshold may be established in collaboration with other relevant institutional groups (eg, infection prevention). The laboratory must perform and record corrective action if the threshold is exceeded.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Evidence of Compliance:</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Segoe UI Symbol" w:eastAsia="Segoe UI Symbol" w:hAnsi="Segoe UI Symbol" w:cs="Segoe UI Symbol"/>
          <w:b w:val="0"/>
          <w:i w:val="0"/>
          <w:color w:val="000000"/>
          <w:sz w:val="20"/>
        </w:rPr>
        <w:t>✓</w:t>
      </w:r>
      <w:r>
        <w:rPr>
          <w:rFonts w:ascii="Calibri" w:eastAsia="Calibri" w:hAnsi="Calibri" w:cs="Calibri"/>
          <w:b w:val="0"/>
          <w:i w:val="0"/>
          <w:color w:val="000000"/>
          <w:sz w:val="20"/>
        </w:rPr>
        <w:t xml:space="preserve"> Written procedure for monitoring blood culture contamination rates and threshold determination AND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Segoe UI Symbol" w:eastAsia="Segoe UI Symbol" w:hAnsi="Segoe UI Symbol" w:cs="Segoe UI Symbol"/>
          <w:b w:val="0"/>
          <w:i w:val="0"/>
          <w:color w:val="000000"/>
          <w:sz w:val="20"/>
        </w:rPr>
        <w:t>✓</w:t>
      </w:r>
      <w:r>
        <w:rPr>
          <w:rFonts w:ascii="Calibri" w:eastAsia="Calibri" w:hAnsi="Calibri" w:cs="Calibri"/>
          <w:b w:val="0"/>
          <w:i w:val="0"/>
          <w:color w:val="000000"/>
          <w:sz w:val="20"/>
        </w:rPr>
        <w:t xml:space="preserve"> Records of contamination rates and corrective action if threshold is exceeded </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numPr>
          <w:ilvl w:val="0"/>
          <w:numId w:val="17"/>
        </w:numPr>
        <w:spacing w:before="0" w:after="80"/>
        <w:ind w:left="720" w:hanging="360"/>
        <w:jc w:val="left"/>
        <w:rPr>
          <w:rFonts w:ascii="Calibri" w:eastAsia="Calibri" w:hAnsi="Calibri" w:cs="Calibri"/>
          <w:b w:val="0"/>
          <w:i w:val="0"/>
          <w:color w:val="000000"/>
          <w:sz w:val="20"/>
        </w:rPr>
      </w:pPr>
      <w:r>
        <w:rPr>
          <w:rFonts w:ascii="Segoe UI Symbol" w:eastAsia="Segoe UI Symbol" w:hAnsi="Segoe UI Symbol" w:cs="Segoe UI Symbol"/>
          <w:b w:val="0"/>
          <w:i w:val="0"/>
          <w:color w:val="000000"/>
          <w:sz w:val="20"/>
        </w:rPr>
        <w:t>✓</w:t>
      </w:r>
      <w:r>
        <w:rPr>
          <w:rFonts w:ascii="Calibri" w:eastAsia="Calibri" w:hAnsi="Calibri" w:cs="Calibri"/>
          <w:b w:val="0"/>
          <w:i w:val="0"/>
          <w:color w:val="000000"/>
          <w:sz w:val="20"/>
        </w:rPr>
        <w:t xml:space="preserve"> Records of feedback to responsible parties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College of American Pathologists, Microbiology Inspection Checklist 06/04/2020</w:t>
      </w:r>
    </w:p>
    <w:p w:rsidR="00A77B3E">
      <w:pPr>
        <w:numPr>
          <w:ilvl w:val="0"/>
          <w:numId w:val="18"/>
        </w:numPr>
        <w:spacing w:before="0" w:after="80"/>
        <w:ind w:left="720" w:hanging="360"/>
        <w:jc w:val="left"/>
        <w:rPr>
          <w:rFonts w:ascii="Calibri" w:eastAsia="Calibri" w:hAnsi="Calibri" w:cs="Calibri"/>
          <w:b w:val="0"/>
          <w:i w:val="0"/>
          <w:color w:val="000000"/>
          <w:sz w:val="20"/>
        </w:rPr>
      </w:pPr>
      <w:hyperlink r:id="rId16" w:tgtFrame="_blank" w:history="1">
        <w:r>
          <w:rPr>
            <w:rFonts w:ascii="Calibri" w:eastAsia="Calibri" w:hAnsi="Calibri" w:cs="Calibri"/>
            <w:b w:val="0"/>
            <w:i w:val="0"/>
            <w:color w:val="0000FF"/>
            <w:sz w:val="20"/>
            <w:u w:val="single" w:color="0000FF"/>
          </w:rPr>
          <w:t>http://appsuite.cap.org/appsuite/learning/LAP/TLTM/resources/checklists/2020/cl-mic.pdf</w:t>
        </w:r>
      </w:hyperlink>
      <w:r>
        <w:rPr>
          <w:rFonts w:ascii="Calibri" w:eastAsia="Calibri" w:hAnsi="Calibri" w:cs="Calibri"/>
          <w:b w:val="0"/>
          <w:i w:val="0"/>
          <w:color w:val="000000"/>
          <w:sz w:val="20"/>
        </w:rPr>
        <w:t xml:space="preserve"> </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MIC.22640 Blood Culture Volume</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laboratory has a written policy and procedure for monitoring blood cultures from adults for adequate volume and providing feedback on the results to blood collectors.</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NOTE: Larger volumes of blood increase the yield of true positive cultures. The volume collected must be in accordance with manufacturer instructions (in most systems it is 20 mL). The laboratory should periodically monitor collected blood volumes and provide feedback to clinical staff. Automated blood culture systems approved or cleared by the FDA may use smaller volumes per culture set and are acceptable.</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Evidence of Compliance:</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Segoe UI Symbol" w:eastAsia="Segoe UI Symbol" w:hAnsi="Segoe UI Symbol" w:cs="Segoe UI Symbol"/>
          <w:b w:val="0"/>
          <w:i w:val="0"/>
          <w:color w:val="000000"/>
          <w:sz w:val="20"/>
        </w:rPr>
        <w:t>✓</w:t>
      </w:r>
      <w:r>
        <w:rPr>
          <w:rFonts w:ascii="Calibri" w:eastAsia="Calibri" w:hAnsi="Calibri" w:cs="Calibri"/>
          <w:b w:val="0"/>
          <w:i w:val="0"/>
          <w:color w:val="000000"/>
          <w:sz w:val="20"/>
        </w:rPr>
        <w:t xml:space="preserve"> Records of monitoring of volume at a defined frequency </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numPr>
          <w:ilvl w:val="0"/>
          <w:numId w:val="18"/>
        </w:numPr>
        <w:spacing w:before="0" w:after="80"/>
        <w:ind w:left="720" w:hanging="360"/>
        <w:jc w:val="left"/>
        <w:rPr>
          <w:rFonts w:ascii="Calibri" w:eastAsia="Calibri" w:hAnsi="Calibri" w:cs="Calibri"/>
          <w:b w:val="0"/>
          <w:i w:val="0"/>
          <w:color w:val="000000"/>
          <w:sz w:val="20"/>
        </w:rPr>
      </w:pPr>
      <w:r>
        <w:rPr>
          <w:rFonts w:ascii="Segoe UI Symbol" w:eastAsia="Segoe UI Symbol" w:hAnsi="Segoe UI Symbol" w:cs="Segoe UI Symbol"/>
          <w:b w:val="0"/>
          <w:i w:val="0"/>
          <w:color w:val="000000"/>
          <w:sz w:val="20"/>
        </w:rPr>
        <w:t>✓</w:t>
      </w:r>
      <w:r>
        <w:rPr>
          <w:rFonts w:ascii="Calibri" w:eastAsia="Calibri" w:hAnsi="Calibri" w:cs="Calibri"/>
          <w:b w:val="0"/>
          <w:i w:val="0"/>
          <w:color w:val="000000"/>
          <w:sz w:val="20"/>
        </w:rPr>
        <w:t xml:space="preserve"> Records of feedback to the clinical staff</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CLSI M47 ED2-2021 Principles and Procedures for Blood Cultures (Proposed Draft) Published for public comment on May 11, 2021</w:t>
      </w:r>
    </w:p>
    <w:p w:rsidR="00A77B3E">
      <w:pPr>
        <w:numPr>
          <w:ilvl w:val="0"/>
          <w:numId w:val="19"/>
        </w:numPr>
        <w:spacing w:before="0" w:after="80"/>
        <w:ind w:left="720" w:hanging="360"/>
        <w:jc w:val="left"/>
        <w:rPr>
          <w:rFonts w:ascii="Calibri" w:eastAsia="Calibri" w:hAnsi="Calibri" w:cs="Calibri"/>
          <w:b w:val="0"/>
          <w:i w:val="0"/>
          <w:color w:val="000000"/>
          <w:sz w:val="20"/>
        </w:rPr>
      </w:pPr>
      <w:hyperlink r:id="rId17" w:tgtFrame="_blank" w:history="1">
        <w:r>
          <w:rPr>
            <w:rFonts w:ascii="Calibri" w:eastAsia="Calibri" w:hAnsi="Calibri" w:cs="Calibri"/>
            <w:b w:val="0"/>
            <w:i w:val="0"/>
            <w:color w:val="0000FF"/>
            <w:sz w:val="20"/>
            <w:u w:val="single" w:color="0000FF"/>
          </w:rPr>
          <w:t>https://www.clsi.org/standards/products/microbiology/documents/m47/</w:t>
        </w:r>
      </w:hyperlink>
      <w:r>
        <w:rPr>
          <w:rFonts w:ascii="Calibri" w:eastAsia="Calibri" w:hAnsi="Calibri" w:cs="Calibri"/>
          <w:b w:val="0"/>
          <w:i w:val="0"/>
          <w:color w:val="000000"/>
          <w:sz w:val="20"/>
        </w:rPr>
        <w:t xml:space="preserve"> </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“It should be possible to achieve blood culture contamination rates substantially lower than 3% even if 0% is not reached; when best practices are followed, a target contamination rate of 1% is achievable.”</w:t>
      </w:r>
    </w:p>
    <w:p w:rsidR="00A77B3E">
      <w:pPr>
        <w:numPr>
          <w:ilvl w:val="0"/>
          <w:numId w:val="1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Example QA Indicators for Assessing Blood Culture Preexamination, Examination, and Post-examination Activities (Specimen Collection):</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Blood culture contamination rate (which may be additionally stratified by location, phlebotomist, etc.)</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benchmark for blood culture contamination rates is &lt; 3%,with a goal of 1% when best practices are followed. </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Proportion of blood culture bottles inoculated with more or less than the recommended blood volume</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Proportion of blood culture sets submitted include only a single inoculated bottle.</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Proportion of blood culture specimens collected from indwelling vascular access devices</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Proportion of blood culture specimens rejected because of collection errors (eg, no patient ID on the blood culture bottle)</w:t>
      </w:r>
    </w:p>
    <w:p w:rsidR="00A77B3E">
      <w:pPr>
        <w:numPr>
          <w:ilvl w:val="1"/>
          <w:numId w:val="1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optimal number of blood culture sets varies. However, a single set is clearly inadequate. In the case of positive blood cultures due to skin contamination, when multiple sets are obtained, usually only one set is positive. Thus, multiple sets can help distinguish a false-positive blood culture from positive cultures. Additionally, obtaining multiple blood culture sets increases the blood volume cultured, which is the most important factor in microbial recovery from blood. A single blood culture set contains insufficient blood volume. Moreover, with only a single blood culture set, it is impossible to detect continuous bacteremia or distinguish between contamination and true bacteremia.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 Michael Miller et al, A Guide to Utilization of the Microbiology Laboratory for Diagnosis of Infectious Diseases: 2018 Update by the Infectious Diseases Society of America and the American Society for Microbiology, Clinical Infectious</w:t>
      </w:r>
    </w:p>
    <w:p w:rsidR="00A77B3E">
      <w:pPr>
        <w:numPr>
          <w:ilvl w:val="0"/>
          <w:numId w:val="20"/>
        </w:numPr>
        <w:spacing w:before="0" w:after="80"/>
        <w:ind w:left="720" w:hanging="360"/>
        <w:jc w:val="left"/>
        <w:rPr>
          <w:rFonts w:ascii="Calibri" w:eastAsia="Calibri" w:hAnsi="Calibri" w:cs="Calibri"/>
          <w:b w:val="0"/>
          <w:i w:val="0"/>
          <w:color w:val="000000"/>
          <w:sz w:val="20"/>
        </w:rPr>
      </w:pPr>
      <w:hyperlink r:id="rId18" w:tgtFrame="_blank" w:history="1">
        <w:r>
          <w:rPr>
            <w:rFonts w:ascii="Calibri" w:eastAsia="Calibri" w:hAnsi="Calibri" w:cs="Calibri"/>
            <w:b w:val="0"/>
            <w:i w:val="0"/>
            <w:color w:val="0000FF"/>
            <w:sz w:val="20"/>
            <w:u w:val="single" w:color="0000FF"/>
          </w:rPr>
          <w:t>https://www.idsociety.org/practice-guideline/laboratory-diagnosis-of-infectious-diseases/</w:t>
        </w:r>
      </w:hyperlink>
      <w:r>
        <w:rPr>
          <w:rFonts w:ascii="Calibri" w:eastAsia="Calibri" w:hAnsi="Calibri" w:cs="Calibri"/>
          <w:b w:val="0"/>
          <w:i w:val="0"/>
          <w:color w:val="000000"/>
          <w:sz w:val="20"/>
        </w:rPr>
        <w:t xml:space="preserve"> </w:t>
      </w:r>
    </w:p>
    <w:p w:rsidR="00A77B3E">
      <w:pPr>
        <w:numPr>
          <w:ilvl w:val="0"/>
          <w:numId w:val="2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Blood cultures contaminated with skin flora during collection are common, but contamination rates should not exceed 3%. Laboratories should have policies and procedures for abbreviating the workup and reporting of common blood culture contaminants (eg, coagulase-negative staphylococci, viridans group streptococci, diphtheroids, Bacillus spp other than B. anthracis). These procedures may include abbreviated identification of the organism, absence of susceptibility testing, and a comment that instructs the clinician to contact the laboratory if the culture result is thought to be clinically significant and requires additional workup and susceptibility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The following publications provide research showing the impacts of poor blood culture collection practices and methods to improve blood culture collection to reduce the blood culture contamination rate and ensure patients are being appropriately evaluated for septicemia and bacteremia by collecting an adequate volume of blood. Each bullet point contains statements from each reference.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Snyder SR, et al. Effectiveness of practices to reduce blood culture contamination: A Laboratory Medicine Best Practices systematic review and meta-analysis. Clin Biochem. 2012 Sep;45(13-14):999-1011. doi: 10.1016/j.clinbiochem.2012.06.007. Epub 2012 Jun 16. PMID: 22709932; PMCID: PMC4518453</w:t>
      </w:r>
    </w:p>
    <w:p w:rsidR="00A77B3E">
      <w:pPr>
        <w:numPr>
          <w:ilvl w:val="0"/>
          <w:numId w:val="21"/>
        </w:numPr>
        <w:spacing w:before="0" w:after="80"/>
        <w:ind w:left="720" w:hanging="360"/>
        <w:jc w:val="left"/>
        <w:rPr>
          <w:rFonts w:ascii="Calibri" w:eastAsia="Calibri" w:hAnsi="Calibri" w:cs="Calibri"/>
          <w:b w:val="0"/>
          <w:i w:val="0"/>
          <w:color w:val="000000"/>
          <w:sz w:val="20"/>
        </w:rPr>
      </w:pPr>
      <w:hyperlink r:id="rId19" w:tgtFrame="_blank" w:history="1">
        <w:r>
          <w:rPr>
            <w:rFonts w:ascii="Calibri" w:eastAsia="Calibri" w:hAnsi="Calibri" w:cs="Calibri"/>
            <w:b w:val="0"/>
            <w:i w:val="0"/>
            <w:color w:val="0000FF"/>
            <w:sz w:val="20"/>
            <w:u w:val="single" w:color="0000FF"/>
          </w:rPr>
          <w:t>https://pubmed.ncbi.nlm.nih.gov/22709932/</w:t>
        </w:r>
      </w:hyperlink>
      <w:r>
        <w:rPr>
          <w:rFonts w:ascii="Calibri" w:eastAsia="Calibri" w:hAnsi="Calibri" w:cs="Calibri"/>
          <w:b w:val="0"/>
          <w:i w:val="0"/>
          <w:color w:val="000000"/>
          <w:sz w:val="20"/>
        </w:rPr>
        <w:t xml:space="preserve"> </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Up to 40% of patients with contaminated (false positive) blood cultures are started on unnecessary antibiotics and blood culture contamination results in an 80% increase in total microbiology charges and from 1-5 extra days in the hospital. On a national scale, blood culture contamination results in nearly 1 million extra hospital days, 200,000 courses of unneeded antibiotics and over 1 billion dollars of excess cost.</w:t>
      </w:r>
    </w:p>
    <w:p w:rsidR="00A77B3E">
      <w:pPr>
        <w:numPr>
          <w:ilvl w:val="0"/>
          <w:numId w:val="2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False positive results can lead to inappropriate patient diagnosis, follow-up, and unnecessary treatment, creating substantial ad-verse consequences for patients and cost burdens for the healthcare system. This includes re-collection of blood cultures, other laboratory tests for reevaluation, incorrect or delayed diagnosis due to errors in clinical interpretation, inappropriate antibiotic treatment as well as unnecessary and longer hospital stays and costs associated with these outcomes.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Doern GV, et al. A comprehensive update on the problem of blood culture contamination and a discussion of methods for addressing the problem. Clinical Microbiology Reviews. January 2020</w:t>
      </w:r>
    </w:p>
    <w:p w:rsidR="00A77B3E">
      <w:pPr>
        <w:numPr>
          <w:ilvl w:val="0"/>
          <w:numId w:val="22"/>
        </w:numPr>
        <w:spacing w:before="0" w:after="80"/>
        <w:ind w:left="720" w:hanging="360"/>
        <w:jc w:val="left"/>
        <w:rPr>
          <w:rFonts w:ascii="Calibri" w:eastAsia="Calibri" w:hAnsi="Calibri" w:cs="Calibri"/>
          <w:b w:val="0"/>
          <w:i w:val="0"/>
          <w:color w:val="000000"/>
          <w:sz w:val="20"/>
        </w:rPr>
      </w:pPr>
      <w:hyperlink r:id="rId20" w:tgtFrame="_blank" w:history="1">
        <w:r>
          <w:rPr>
            <w:rFonts w:ascii="Calibri" w:eastAsia="Calibri" w:hAnsi="Calibri" w:cs="Calibri"/>
            <w:b w:val="0"/>
            <w:i w:val="0"/>
            <w:color w:val="0000FF"/>
            <w:sz w:val="20"/>
            <w:u w:val="single" w:color="0000FF"/>
          </w:rPr>
          <w:t>https://www.ncbi.nlm.nih.gov/pmc/articles/PMC6822992/</w:t>
        </w:r>
      </w:hyperlink>
      <w:r>
        <w:rPr>
          <w:rFonts w:ascii="Calibri" w:eastAsia="Calibri" w:hAnsi="Calibri" w:cs="Calibri"/>
          <w:b w:val="0"/>
          <w:i w:val="0"/>
          <w:color w:val="000000"/>
          <w:sz w:val="20"/>
        </w:rPr>
        <w:t xml:space="preserve"> </w:t>
      </w:r>
    </w:p>
    <w:p w:rsidR="00A77B3E">
      <w:pPr>
        <w:spacing w:before="0" w:after="80"/>
        <w:ind w:left="800"/>
        <w:jc w:val="left"/>
        <w:rPr>
          <w:rFonts w:ascii="Calibri" w:eastAsia="Calibri" w:hAnsi="Calibri" w:cs="Calibri"/>
          <w:b w:val="0"/>
          <w:i w:val="0"/>
          <w:color w:val="000000"/>
          <w:sz w:val="20"/>
        </w:rPr>
      </w:pPr>
      <w:r>
        <w:rPr>
          <w:rFonts w:ascii="Calibri" w:eastAsia="Calibri" w:hAnsi="Calibri" w:cs="Calibri"/>
          <w:b w:val="0"/>
          <w:i w:val="0"/>
          <w:color w:val="000000"/>
          <w:sz w:val="20"/>
        </w:rPr>
        <w:t>Blood cultures have long been recognized as one of the most important tests performed in clinical microbiology laboratories. Unfortunately, blood cultures are frequently contaminated. There is a substantial cost associated with contaminated blood cultures, a defined impact on clinical microbiology laboratory practice, and, perhaps most importantly, the potential for negative outcomes among patients from whom blood cultures have been obtained</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are several untoward clinical consequences of contaminated blood cultures, the most obvious of which is increased antibiotic exposure. Bates et al. found that intravenous antibiotic charges were 39% higher for contaminant blood culture episodes than among culture-negative patients.</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Souvenir et al. demonstrated that 41% of blood culture contaminant episodes due to CoNS were treated with antibiotics (with 34% receiving vancomycin unnecessarily).</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Lee et al. showed that 41% of 178 patients with contaminants received unneeded intravenous antibiotics.</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Many patients who are started on antibiotics for contamination events receive prolonged therapy. van der Heijden and colleagues found that the median antibiotic course among patients receiving antibiotics after contamination events was 7 days, while Souvenir et al. found a mean duration of 6.5 days of vancomycin for CoNS contamination episodes.</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Among hospitalized patients, contaminated blood cultures were associated with a 5.4-day increase in hospital stay compared with that of hospitalized controls matched for age, comorbidity score, and admission month.</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While the risks for these adverse events vary substantially by patient-level and facility-level variables, Hauck and Zhao estimated that each additional night in a hospital increases a patient’s risk for an adverse drug reaction by 0.5%, for hospital-acquired infections by 1.6%, and for pressure ulcers by 0.5%</w:t>
      </w:r>
    </w:p>
    <w:p w:rsidR="00A77B3E">
      <w:pPr>
        <w:numPr>
          <w:ilvl w:val="0"/>
          <w:numId w:val="2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Table 2 in this publication describes interventions that can be implemented by clinical care teams to improve blood culture collection practices. </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Such as: </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Selection - Performing blood cultures on patients with a very low likelihood of bacteremia results in positive cultures more frequently representing false positives.</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Skin Antisepsis - blood culture contamination rate among adult inpatients was significantly lower in hospitals using tincture of iodine (2.1%) than in those institutions using an povidone iodine (2.9%) for blood culture skin disinfection</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Blood Culture Bottle Disinfection - Although they are covered with a lid, the rubber septa of blood culture vials are not sterile, and it is standard practice to disinfect the tops of culture bottles prior to inoculation</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Blood Culture Collection Site - It is preferable to obtain blood for culture via venipuncture rather than from intravascular catheters. A meta-analysis of nine studies that met carefully chosen quality metrics demonstrated that blood collected through an intravascular catheter had, on average, a 2.69-fold greater likelihood of being contaminated than blood collected by venipuncture (95% CI, 2.03 to 3.57)</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Single Needle versus Double Needle - a meta-analysis of 8 studies demonstrated a decrease in contamination rate from 3.7% to 2.0% associated with the double-needle technique</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Sterile Gloves and Hand Hygiene - The use of sterile gloves was associated with a significant decrease in blood culture contamination in a single-center crossover trial. </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Blood Culture Kits and Standard Procedures - In some studies, the use of blood culture collection kits (with or without sterile gloves) and standardized operating procedures has been associated with a significant decrease in blood culture contamination</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Blood Sampling and Volume - Sampling an appropriate amount of blood is essential in optimizing the performance characteristics of blood cultures. The detrimental effect on pathogen detection by culturing an inadequate amount of blood is well known. In this regard, whenever possible, two or three 20-ml volumes of blood should be obtained in the initial evaluation of adult patients suspected of having bacteremia</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Phlebotomy Teams/Education - A meta-analysis of five large studies conducted in several U.S. hospitals, four of which were designated good quality, showed excellent strength of evidence supporting reduced contamination rates by trained phlebotomists compared to non-phlebotomists. The mean odds ratio of all five studies of 2.58 (95% CI, 2.07 to 3.20) favors phlebotomy teams for decreasing blood culture contamination. Several authors have detailed educational programs associated with successful reduction in blood culture contamination.</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Multidisciplinary/Multimodal Performance Improvement - In many instances, interventions to minimize blood culture contamination have not been studied individually, and instead, multiple measures are introduced in multimodal performance improvement projects that often include education and training, kits, sterile gloves, phlebotomy teams, etc.</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Surveillance and Feedback - Surveillance and feedback systems have been shown in multiple studies to result in improved blood culture contamination rates, particularly when contamination rates are reported in a timely manner and directed individually to those who perform phlebotomy. In one study, education combined with feedback to individual phlebotomists proved more effective than education alone.</w:t>
      </w:r>
    </w:p>
    <w:p w:rsidR="00A77B3E">
      <w:pPr>
        <w:numPr>
          <w:ilvl w:val="1"/>
          <w:numId w:val="2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Initial Specimen Diversion - Commercially available device shows promise as a cost-effective means to decrease contamination.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Redefining the antibiotic stewardship team: recommendations from the American Nurses Association/Centers for Disease Control and Prevention Workgroup on the role of registered nurses in hospital antibiotic stewardship practices. JAC Antimicrob Resist. 2019 Jul 26;1(2):dlz037. doi: 10.1093/jacamr/dlz037. PMID: 34222911; PMCID: PMC8210263.</w:t>
      </w:r>
    </w:p>
    <w:p w:rsidR="00A77B3E">
      <w:pPr>
        <w:numPr>
          <w:ilvl w:val="0"/>
          <w:numId w:val="24"/>
        </w:numPr>
        <w:spacing w:before="0" w:after="80"/>
        <w:ind w:left="720" w:hanging="360"/>
        <w:jc w:val="left"/>
        <w:rPr>
          <w:rFonts w:ascii="Calibri" w:eastAsia="Calibri" w:hAnsi="Calibri" w:cs="Calibri"/>
          <w:b w:val="0"/>
          <w:i w:val="0"/>
          <w:color w:val="000000"/>
          <w:sz w:val="20"/>
        </w:rPr>
      </w:pPr>
      <w:hyperlink r:id="rId21" w:tgtFrame="_blank" w:history="1">
        <w:r>
          <w:rPr>
            <w:rFonts w:ascii="Calibri" w:eastAsia="Calibri" w:hAnsi="Calibri" w:cs="Calibri"/>
            <w:b w:val="0"/>
            <w:i w:val="0"/>
            <w:color w:val="0000FF"/>
            <w:sz w:val="20"/>
            <w:u w:val="single" w:color="0000FF"/>
          </w:rPr>
          <w:t>https://www.cdc.gov/antibiotic-use/healthcare/pdfs/ANA-CDC-whitepaper.pdf</w:t>
        </w:r>
      </w:hyperlink>
      <w:r>
        <w:rPr>
          <w:rFonts w:ascii="Calibri" w:eastAsia="Calibri" w:hAnsi="Calibri" w:cs="Calibri"/>
          <w:b w:val="0"/>
          <w:i w:val="0"/>
          <w:color w:val="000000"/>
          <w:sz w:val="20"/>
        </w:rPr>
        <w:t xml:space="preserve"> </w:t>
      </w:r>
    </w:p>
    <w:p w:rsidR="00A77B3E">
      <w:pPr>
        <w:numPr>
          <w:ilvl w:val="0"/>
          <w:numId w:val="2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Patients exposed to antibiotics can develop a variety of adverse drug reactions specific to individual agents, such as nephrotoxicity. However, patients exposed to antibiotics are also at risk for a variety of unique adverse reactions due to the antibacterial effects of the drugs, which can indiscriminately alter a patient’s bacterial population (known as the microbiome). This disruption is known to increase risks for diarrhea, including a diarrheal super-infection caused by Clostridioides difficile bacteria which can cause colitis which can be serious and even fatal. Moreover, there is growing evidence that disruption of the microbiome can lead to other serious adverse outcomes, such as sepsis.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Bekeris LG, Tworek JA, Walsh MK, Valenstein PN. Trends in blood culture contamination: a College of American Pathologists Q-Tracks study of 356 institutions. Arch Pathol Lab Med. 2005 Oct;129(10):1222-5. doi: 10.5858/2005-129-1222-TIBCCA. PMID: 16196507.18</w:t>
      </w:r>
    </w:p>
    <w:p w:rsidR="00A77B3E">
      <w:pPr>
        <w:numPr>
          <w:ilvl w:val="0"/>
          <w:numId w:val="25"/>
        </w:numPr>
        <w:spacing w:before="0" w:after="80"/>
        <w:ind w:left="720" w:hanging="360"/>
        <w:jc w:val="left"/>
        <w:rPr>
          <w:rFonts w:ascii="Calibri" w:eastAsia="Calibri" w:hAnsi="Calibri" w:cs="Calibri"/>
          <w:b w:val="0"/>
          <w:i w:val="0"/>
          <w:color w:val="000000"/>
          <w:sz w:val="20"/>
        </w:rPr>
      </w:pPr>
      <w:hyperlink r:id="rId22" w:tgtFrame="_blank" w:history="1">
        <w:r>
          <w:rPr>
            <w:rFonts w:ascii="Calibri" w:eastAsia="Calibri" w:hAnsi="Calibri" w:cs="Calibri"/>
            <w:b w:val="0"/>
            <w:i w:val="0"/>
            <w:color w:val="0000FF"/>
            <w:sz w:val="20"/>
            <w:u w:val="single" w:color="0000FF"/>
          </w:rPr>
          <w:t>https://pubmed.ncbi.nlm.nih.gov/16196507/</w:t>
        </w:r>
      </w:hyperlink>
      <w:r>
        <w:rPr>
          <w:rFonts w:ascii="Calibri" w:eastAsia="Calibri" w:hAnsi="Calibri" w:cs="Calibri"/>
          <w:b w:val="0"/>
          <w:i w:val="0"/>
          <w:color w:val="000000"/>
          <w:sz w:val="20"/>
        </w:rPr>
        <w:t xml:space="preserve"> </w:t>
      </w:r>
    </w:p>
    <w:p w:rsidR="00A77B3E">
      <w:pPr>
        <w:numPr>
          <w:ilvl w:val="0"/>
          <w:numId w:val="2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 blood culture was considered to be contaminated if 1 or more of the following organisms were identified in only 1 of a series of blood culture specimens: coagulase-negative Staphylococcus species, Propionibacterium acnes, Micrococcus species, ‘‘viridans’’-group streptococci, Corynebacterium species, or Bacillus species. A blood culture series was defined as 1 or more specimens collected serially within a 24-hour period to detect a bacteremic episode. Blood cultures were processed by a variety of automated and manual methods, and isolates were identified by procedures routinely used by the participant. The definition of contamination used in this study is appropriate for calculating institutional blood culture contamination rates, but is not appropriate for clinical decision making, as rare isolates classified as contaminates using the study definition may be associated with clinical infection. Institutional contamination rates were defined as the number of contaminated cultures processed during a quarter divided by the total number of cultures performed during the quarter.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Raquel M. Martinez, Blood Culture Metrics Are Human Metrics: The Missed Opportunity for Clinical Laboratory Quality Measures to Improve the Overall Blood Culture Process, Clinical Microbiology Newsletter, Volume 43, Issue 23, 2021, Pages 205-212, ISSN 0196-4399</w:t>
      </w:r>
    </w:p>
    <w:p w:rsidR="00A77B3E">
      <w:pPr>
        <w:numPr>
          <w:ilvl w:val="0"/>
          <w:numId w:val="26"/>
        </w:numPr>
        <w:spacing w:before="0" w:after="80"/>
        <w:ind w:left="720" w:hanging="360"/>
        <w:jc w:val="left"/>
        <w:rPr>
          <w:rFonts w:ascii="Calibri" w:eastAsia="Calibri" w:hAnsi="Calibri" w:cs="Calibri"/>
          <w:b w:val="0"/>
          <w:i w:val="0"/>
          <w:color w:val="000000"/>
          <w:sz w:val="20"/>
        </w:rPr>
      </w:pPr>
      <w:hyperlink r:id="rId23" w:tgtFrame="_blank" w:history="1">
        <w:r>
          <w:rPr>
            <w:rFonts w:ascii="Calibri" w:eastAsia="Calibri" w:hAnsi="Calibri" w:cs="Calibri"/>
            <w:b w:val="0"/>
            <w:i w:val="0"/>
            <w:color w:val="0000FF"/>
            <w:sz w:val="20"/>
            <w:u w:val="single" w:color="0000FF"/>
          </w:rPr>
          <w:t>https://www.sciencedirect.com/science/article/pii/S019643992100074X</w:t>
        </w:r>
      </w:hyperlink>
      <w:r>
        <w:rPr>
          <w:rFonts w:ascii="Calibri" w:eastAsia="Calibri" w:hAnsi="Calibri" w:cs="Calibri"/>
          <w:b w:val="0"/>
          <w:i w:val="0"/>
          <w:color w:val="000000"/>
          <w:sz w:val="20"/>
        </w:rPr>
        <w:t xml:space="preserve"> </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Monitoring blood culture contamination (BCC) rates is critical for microbiology laboratories, as inadequate blood culture (BC) volume or blood contamination can lead to adverse patient outcomes.</w:t>
      </w:r>
    </w:p>
    <w:p w:rsidR="00A77B3E">
      <w:pPr>
        <w:numPr>
          <w:ilvl w:val="0"/>
          <w:numId w:val="2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Calculate the contamination rate by dividing the number of cultures containing skin contaminants by the total number of cultures collected by venipuncture, e.g., percent BCC = (number of contaminants/total number of BC sets) ×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McDermott KW (IBM Watson Health), Roemer M (AHRQ). Most Frequent Principal Diagnoses for Inpatient Stays in U.S. Hospitals, 2018. HCUP Statistical Brief #277. July, 2021. Agency for Healthcare Research and Quality, Rockville, MD.</w:t>
      </w:r>
    </w:p>
    <w:p w:rsidR="00A77B3E">
      <w:pPr>
        <w:numPr>
          <w:ilvl w:val="0"/>
          <w:numId w:val="27"/>
        </w:numPr>
        <w:spacing w:before="0" w:after="80"/>
        <w:ind w:left="720" w:hanging="360"/>
        <w:jc w:val="left"/>
        <w:rPr>
          <w:rFonts w:ascii="Calibri" w:eastAsia="Calibri" w:hAnsi="Calibri" w:cs="Calibri"/>
          <w:b w:val="0"/>
          <w:i w:val="0"/>
          <w:color w:val="000000"/>
          <w:sz w:val="20"/>
        </w:rPr>
      </w:pPr>
      <w:hyperlink r:id="rId24" w:tgtFrame="_blank" w:history="1">
        <w:r>
          <w:rPr>
            <w:rFonts w:ascii="Calibri" w:eastAsia="Calibri" w:hAnsi="Calibri" w:cs="Calibri"/>
            <w:b w:val="0"/>
            <w:i w:val="0"/>
            <w:color w:val="0000FF"/>
            <w:sz w:val="20"/>
            <w:u w:val="single" w:color="0000FF"/>
          </w:rPr>
          <w:t>https://hcup-us.ahrq.gov/reports/statbriefs/sb277-Top-Reasons-Hospital-Stays-2018.pdf</w:t>
        </w:r>
      </w:hyperlink>
      <w:r>
        <w:rPr>
          <w:rFonts w:ascii="Calibri" w:eastAsia="Calibri" w:hAnsi="Calibri" w:cs="Calibri"/>
          <w:b w:val="0"/>
          <w:i w:val="0"/>
          <w:color w:val="000000"/>
          <w:sz w:val="20"/>
        </w:rPr>
        <w:t xml:space="preserve"> </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Of the 10 most common principal diagnoses in 2018, septicemia was both the most frequent (2,218,800 stays) and the costliest ($41.5 billion in aggregate). </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Septicemia ranked as the first or second most common diagnosis among adults, both male and female.</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each of the five most common principal diagnoses discussed (with septicemia being #1), the rate of inpatient stays per 100,000 population was highest in rural areas.</w:t>
      </w:r>
    </w:p>
    <w:p w:rsidR="00A77B3E">
      <w:pPr>
        <w:numPr>
          <w:ilvl w:val="0"/>
          <w:numId w:val="2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four of the five top diagnoses discussed (with septicemia being #1), mean length of inpatient stay and mean cost per inpatient stay were highest in large central metropolitan areas and generally decreased with rurality.</w:t>
      </w:r>
    </w:p>
    <w:p w:rsidR="00A77B3E">
      <w:pPr>
        <w:numPr>
          <w:ilvl w:val="1"/>
          <w:numId w:val="2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Measure Developer’s Note: Blood cultures are the gold standard laboratory based diagnostic tool for evaluating septicemia. </w:t>
      </w:r>
    </w:p>
    <w:p w:rsidR="00A77B3E">
      <w:pPr>
        <w:numPr>
          <w:ilvl w:val="1"/>
          <w:numId w:val="2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Higher rates of diagnosis = higher rates of blood culture collection = higher rates of potential blood culture contamination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CDC Library literature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Assessment of College of American Pathology (CAP)quality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Assessment of American Society of Microbiology (ASM) Cumitechs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Citations provided for each bullet point in section 1a.14</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Blood culture contamination (BCC) is defined as having a commensal organism (which is a bacteria or fungus that normally colonizes human skin, without causing disease) isolated from only one blood culture set out of two or more sets collected within a 24-hour period (this is considered false positive test result). The purpose of the measure is to ensure that all hospitals that collect blood cultures follow a standard operating procedure (SOP) for how blood culture collection is performed by healthcare providers and monitor performance of the healthcare providers using this SOP by following a standard for determining the blood culture contamination rate.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blood culture contamination rate is used as a monitor of healthcare providers' ability to follow the SOP correctly. If they are following the SOP correctly, the contamination rate will be 3% percent or less. Low contamination rates result in appropriate and optimal use of antibiotics, which reduces adverse patient events such as overuse of antibiotics, increased exposure to hospital acquired infections like </w:t>
      </w:r>
      <w:r>
        <w:rPr>
          <w:rFonts w:ascii="Calibri" w:eastAsia="Calibri" w:hAnsi="Calibri" w:cs="Calibri"/>
          <w:b w:val="0"/>
          <w:i/>
          <w:iCs/>
          <w:color w:val="000000"/>
          <w:sz w:val="20"/>
        </w:rPr>
        <w:t>Clostridium difficile</w:t>
      </w:r>
      <w:r>
        <w:rPr>
          <w:rFonts w:ascii="Calibri" w:eastAsia="Calibri" w:hAnsi="Calibri" w:cs="Calibri"/>
          <w:b w:val="0"/>
          <w:i w:val="0"/>
          <w:color w:val="000000"/>
          <w:sz w:val="20"/>
        </w:rPr>
        <w:t xml:space="preserve"> colitis, development of antibiotic resistant bacteria, and extended length of hospital stay. This national quality measure will bring all healthcare institutions up to the same recommended standards of quality and safety guidelines.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overall BCC contamination rate should be evaluated on a monthly basis or more in the institutions who currently analyze and report the rate. It is calculated by dividing the total number of contaminated blood culture sets by the total number of blood culture sets collected during the monthly evaluation period.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Generally, in adults with a suspicion of a blood stream infection, two - four blood culture sets should be obtained in the evaluation of each septic episode ( defined as a 24-hour period). An adequate amount of blood culture volume is needed to detect the presence of true bacteremia or septicemia. When only one blood culture set is collected out of the two - four recommended sets this is called a single set blood culture.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One method to determine if the appropriate amount of blood volume is being collected is to evaluate the single set blood culture rate. This overall single set blood culture rate should be evaluated on a monthly basis or more in the institutions who currently analyze and report the rate. It is calculated by dividing the total number of single set blood cultures without another set collected within 24 hours by the total number of blood culture sets collected during the monthly evaluation period.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supports the Hospital Onset Bacteremia &amp; Fungemia measure currently in development by the National Center for Emerging and Zoonotic Infectious Diseases (NCEZID) Division of Healthcare Quality Promotion (DHQP) and the National Healthcare Safety Network (NHSN) Hospital Onset Bacteremia &amp; Fungemia module slated to be implemented late 2022 – early 2023.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It does this in 2 ways:</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The BCC measure monitors blood culture contamination rate, which will rise, resulting in false positive blood cultures, when blood cultures are not collected correctly. False positive blood culture results may result in an artificial rise in the Hospital Onset Bacteremia (HOB) rate. </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B. Accurate diagnosis of bacteremia/fungemia requires 40 to 60 mL of blood be drawn per septic episode. False negative results may occur when too little blood is drawn. The secondary measure addresses single set blood cultures (20 mL or less) which do not provide the blood volume needed to accurately diagnose bacteriemia/fungemia. False negative results could cause an artificial lowering of the HOB rate. In addition, 2 blood culture sets are required to determine if the growth of commensal bacteria (skin flora) in the blood culture is more likely to be due to contamination (single set positive) or a true infection (both sets positive). A single set blood culture does not allow the laboratory or the clinician to determine if the presence of commensal bacteria meets the criteria for reporting.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Problem: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Per the American Society for Microbiology (ASM) and the Clinical Laboratory Standards Institute (CLSI) the overall blood culture contamination rate should not exceed 3%, however reported contamination rates in hospitals vary widely ranging from 0.6% to 12.5% and higher contamination rates have been reported. with the highest rates associated with emergency department settings. One study reported a 26% contamination rate in pediatric outpatients. [1] </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Usually evaluated on a monthly basis to ensure timely reporting and follow up for any contamination events.</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Although 3% has been a benchmark for many years, some healthcare systems are able to maintain rates well below 3% and the goal would be to have the rate driven down to as close to 0% as possible.</w:t>
      </w:r>
    </w:p>
    <w:p w:rsidR="00A77B3E">
      <w:pPr>
        <w:numPr>
          <w:ilvl w:val="0"/>
          <w:numId w:val="2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Currently, health care institutions in the United States are held to a performance standard of 3% rates of blood culture contamination. Clearly, as will be shown in this review, recent advances in practice can lead to much lower rates of contamination. If this is true, in view of the substantial negative consequences of contaminated blood cultures, the question arises, should this arbitrary 3% contamination rate threshold be reconsidered? [</w:t>
      </w:r>
      <w:r>
        <w:rPr>
          <w:rFonts w:ascii="Calibri" w:eastAsia="Calibri" w:hAnsi="Calibri" w:cs="Calibri"/>
          <w:b w:val="0"/>
          <w:i w:val="0"/>
          <w:color w:val="000000"/>
          <w:sz w:val="20"/>
          <w:u w:val="single"/>
        </w:rPr>
        <w:t>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Research estimates of all positive blood cultures, 20% to 56% are likely false positives [2]</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a series of large clinical studies examining blood cultures and bacteremia over 4 recent decades, Weinstein and colleagues found that one-third to one-half of all positive blood cultures were judged by infectious disease physicians to represent contamination. Other studies have reported lower rates. Story-Roller and Weinstein found that 26% of all positive blood cultures were judged to contain contaminants. The overall contamination rate at the university hospital where this study was done was 3.9%. Washer et al. found that 13% of all positive blood cultures represented contamination and that overall contamination rates were 0.8% when blood for culture was obtained peripherally by phlebotomists who performed venipuncture. Rupp et al. reported that 23% of all positive blood cultures represented contamination and that overall contamination rates were 1.8% during a defined study period. Interestingly, the institutional contamination rate in this study increased to 2.8% 6 months following conclusion of the study and reversion to standard practice. Other studies have noted that 20 to 56% of all positive blood cultures are found to be contaminated. </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Up to 40% of patients with contaminated (false positive) blood cultures are started on unnecessary antibiotics and blood culture contamination results in an 80% increase in total microbiology charges and from 1-5 extra days in the hospital. On a national scale, blood culture contamination results in nearly 1 million extra hospital days, 200,000 courses of unneeded antibiotics and over 1 billion dollars of excess cost.</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Patients exposed to antibiotics can develop a variety of adverse drug reactions specific to individual agents, such as nephrotoxicity. However, patients exposed to antibiotics are also at risk for a variety of unique adverse reactions due to the antibacterial effects of the drugs, which can indiscriminately alter a patient’s bacterial population (known as the microbiome). This disruption is known to increase risks for diarrhea, including a diarrheal super-infection caused by the bacteria </w:t>
      </w:r>
      <w:r>
        <w:rPr>
          <w:rFonts w:ascii="Calibri" w:eastAsia="Calibri" w:hAnsi="Calibri" w:cs="Calibri"/>
          <w:b w:val="0"/>
          <w:i/>
          <w:iCs/>
          <w:color w:val="000000"/>
          <w:sz w:val="20"/>
        </w:rPr>
        <w:t>Clostridioides difficile</w:t>
      </w:r>
      <w:r>
        <w:rPr>
          <w:rFonts w:ascii="Calibri" w:eastAsia="Calibri" w:hAnsi="Calibri" w:cs="Calibri"/>
          <w:b w:val="0"/>
          <w:i w:val="0"/>
          <w:color w:val="000000"/>
          <w:sz w:val="20"/>
        </w:rPr>
        <w:t xml:space="preserve"> which causes colitis and can be serious and even fatal. Moreover, there is growing evidence that disruption of the microbiome can lead to other serious adverse outcomes, such as sepsis. [3] </w:t>
      </w:r>
    </w:p>
    <w:p w:rsidR="00A77B3E">
      <w:pPr>
        <w:numPr>
          <w:ilvl w:val="0"/>
          <w:numId w:val="2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Skin contaminants in blood culture bottles are common, very costly to the healthcare system, and frequently confusing to clinicians." Clinicians are treating very ill patients and when a blood culture bottle grows a bacteria it is always concerning and will trigger an investigation of the source of the bacteria. The presence of bacteria, even bacteria from the skin may cause the clinician to treat initially with antibiotics to treat the bacteria and order more blood cultures to evaluate the initial blood culture results. [4]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Patient Impact (Outcomes):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When possible skin bacterial contaminants occur in blood cultures, healthcare clinicians may attempt to resolve the issue by drawing extra blood culture sets which may lead to the following adverse effects: [2] reference, section labeled clinical Impact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Exposure to additional needlesticks causing:</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Hematomas</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Loss of venous access</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Blood loss resulting in iatrogenic anemia </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Low patient and caregiver satisfaction</w:t>
      </w:r>
    </w:p>
    <w:p w:rsidR="00A77B3E">
      <w:pPr>
        <w:numPr>
          <w:ilvl w:val="0"/>
          <w:numId w:val="3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Increased cost and length of hospitalization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Misinterpretation of skin contaminant as a true case of bacteremia may lead to misuse or inappropriate use of antibiotics causing: [2] reference, section labeled clinical Impact</w:t>
      </w:r>
    </w:p>
    <w:p w:rsidR="00A77B3E">
      <w:pPr>
        <w:numPr>
          <w:ilvl w:val="0"/>
          <w:numId w:val="3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Hospital-acquired C. difficile colitis </w:t>
      </w:r>
    </w:p>
    <w:p w:rsidR="00A77B3E">
      <w:pPr>
        <w:numPr>
          <w:ilvl w:val="0"/>
          <w:numId w:val="3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Allergic reactions</w:t>
      </w:r>
    </w:p>
    <w:p w:rsidR="00A77B3E">
      <w:pPr>
        <w:numPr>
          <w:ilvl w:val="0"/>
          <w:numId w:val="3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Drug-drug interactions </w:t>
      </w:r>
    </w:p>
    <w:p w:rsidR="00A77B3E">
      <w:pPr>
        <w:numPr>
          <w:ilvl w:val="0"/>
          <w:numId w:val="3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Antibiotic resistance emergence </w:t>
      </w:r>
    </w:p>
    <w:p w:rsidR="00A77B3E">
      <w:pPr>
        <w:numPr>
          <w:ilvl w:val="0"/>
          <w:numId w:val="3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Disruption of the host microbiome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Misinterpretation of a skin contaminant as a true case of bacteremia has been identified to prolong hospital stays leading to: [2] reference, section labeled clinical Impact</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Potential increased exposure to hospital-acquired infections such as MRSA and C. difficile colitis</w:t>
      </w:r>
    </w:p>
    <w:p w:rsidR="00A77B3E">
      <w:pPr>
        <w:numPr>
          <w:ilvl w:val="0"/>
          <w:numId w:val="3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Increased patient costs, and overall hospital costs (labor and resources)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To provide a further introduction to the proposed measure the following sections provide an overview of the clinical laboratory, describes the standard of practice for blood culture collection, and walks through the general process to order a blood culture, laboratory processing, testing, and reporting.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The Laboratory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laboratory team is highly skilled, educated, and maintains certifications per The Clinical Laboratory Improvement Amendments of 1988 (CLIA) [5]</w:t>
      </w:r>
    </w:p>
    <w:p w:rsidR="00A77B3E">
      <w:pPr>
        <w:numPr>
          <w:ilvl w:val="0"/>
          <w:numId w:val="3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Clinical Laboratory Improvement Amendments of 1988 (CLIA) regulations include federal standards applicable to all U.S. facilities or sites that test human specimens for health assessment or to diagnose, prevent, or treat disease. </w:t>
      </w:r>
      <w:hyperlink r:id="rId5" w:tgtFrame="_blank" w:history="1">
        <w:r>
          <w:rPr>
            <w:rFonts w:ascii="Calibri" w:eastAsia="Calibri" w:hAnsi="Calibri" w:cs="Calibri"/>
            <w:b w:val="0"/>
            <w:i w:val="0"/>
            <w:color w:val="0000FF"/>
            <w:sz w:val="20"/>
            <w:u w:val="single" w:color="0000FF"/>
          </w:rPr>
          <w:t>https://www.cdc.gov/clia/about.html</w:t>
        </w:r>
      </w:hyperlink>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Laboratory Directors</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Licensed MD, DO, DPM or DMD and Certified in anatomic, clinical, or oral pathology</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Board Certified by a national accreditation board related to a laboratory specialty.</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Technical Supervisors</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Doctorate, master's, or bachelor's in laboratory science</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At a minimum bachelor’s degree in lab science and 4 years’ experience in high complexity laboratory with minimum 6 months in the appropriate subspecialty</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Board certified by a national accreditation board related to a laboratory specialty.</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Testing Personnel </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Doctorate, master's, or bachelor's in laboratory science</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Board certified by a national accreditation board related to a laboratory specialty.</w:t>
      </w:r>
    </w:p>
    <w:p w:rsidR="00A77B3E">
      <w:pPr>
        <w:numPr>
          <w:ilvl w:val="0"/>
          <w:numId w:val="3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laboratories are highly focused on quality assurance and continuous improvement. </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Laboratories are required to have standard operating practices (SOPs) in place to share with and educate clinicians who are obtaining specimens to send to the laboratory for testing on how to collect the specimens correctly. They also monitor optimal specimen collection, transport, and handling. This is called the pre-analytic phase of testing.</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Laboratories are also responsible for maintaining SOPs for test result reporting and providing result interpretations to guide the clinician care team when and as needed. This is called the post-analytic phase of testing. </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Laboratories are CLIA certified and routinely inspected by CMS deemed accreditation agencies such as the College of American Pathologists (CAP) Accreditation | College of American Pathologists (cap.org), The Joint Commission http://www.jointcommission.org/ and others. </w:t>
      </w:r>
    </w:p>
    <w:p w:rsidR="00A77B3E">
      <w:pPr>
        <w:numPr>
          <w:ilvl w:val="1"/>
          <w:numId w:val="3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Inspection standards are comprehensive, and any deficiencies in the pre-analytic, analytic or post-analytic phases of testing are reported back to CMS for further evaluation.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Blood Culture Collection Standard of Practice for collecting blood culture specimen</w:t>
      </w:r>
    </w:p>
    <w:p w:rsidR="00A77B3E">
      <w:pPr>
        <w:numPr>
          <w:ilvl w:val="0"/>
          <w:numId w:val="3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Per The Clinical Laboratory Improvement Amendments of 1988 (CLIA) all laboratories are required to have standard operating procedures for all pre-analytical, analytical, and post-analytical laboratory processes (the total testing process).[5] (§ 493.1251 Standard: Procedure manual)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The Total Testing Process (TTP)</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069939"/>
            <wp:docPr id="100020" name="" descr="The image demonstrates all of the steps involved in the total testing process and how they are connected in a cyclical manner. The image begins at the patient encounter, goes through the pre analytical, analytical, and post analytical phases of testing, and ends at the clinical interpretation and follow 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6"/>
                    <a:stretch>
                      <a:fillRect/>
                    </a:stretch>
                  </pic:blipFill>
                  <pic:spPr>
                    <a:xfrm>
                      <a:off x="0" y="0"/>
                      <a:ext cx="5943600" cy="4069939"/>
                    </a:xfrm>
                    <a:prstGeom prst="rect">
                      <a:avLst/>
                    </a:prstGeom>
                  </pic:spPr>
                </pic:pic>
              </a:graphicData>
            </a:graphic>
          </wp:inline>
        </w:drawing>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CLIA regulations specify that laboratories are responsible for providing instructions for optimal specimen collection.</w:t>
      </w:r>
      <w:r>
        <w:rPr>
          <w:rFonts w:ascii="Calibri" w:eastAsia="Calibri" w:hAnsi="Calibri" w:cs="Calibri"/>
          <w:b w:val="0"/>
          <w:i w:val="0"/>
          <w:color w:val="FF0000"/>
          <w:sz w:val="20"/>
        </w:rPr>
        <w:t xml:space="preserve"> According to the Clinical and Laboratory Improvements Act (CLIA), the clinical microbiology laboratory is responsible for the preanalytical phase of testing related to the diagnosis of infectious diseases. This includes the selection, collection, and transport of specimens. Therefore, the clinical laboratory plays a central role in providing instructions for preventing contamination during blood culture procurement. Monitoring the contamination rate serves as a proxy measurement of how well blood culture collectors are following the blood culture collection instructions.</w:t>
      </w:r>
    </w:p>
    <w:p w:rsidR="00A77B3E">
      <w:pPr>
        <w:numPr>
          <w:ilvl w:val="0"/>
          <w:numId w:val="3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TTP shown demonstrates the connection between laboratory activities and clinical interpretation and follow-up. "An exploration of the beginning and end of the loop reveals that the pre-preanalytical steps (initial procedures not performed in the clinical laboratory and not under the control of laboratory personnel) and the post-post analytic steps (final procedures performed outside the laboratory, consisting of receiving, interpreting, and using laboratory information for patient management) are more error prone. These activities are poorly evaluated and monitored, often because the process owner is unidentified, and the responsibility falls in the boundaries between laboratory and clinical departments. System failures and cognitive errors coexist to allow the generation of errors in laboratory testing; they result from multiple causes and are associated with analytic and nonanalytic reasoning. [6]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Blood Culture Collection the standard of practice is defined as [4]:</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Collection of at least two blood culture sets within a 24-hour window</w:t>
      </w:r>
    </w:p>
    <w:p w:rsidR="00A77B3E">
      <w:pPr>
        <w:numPr>
          <w:ilvl w:val="1"/>
          <w:numId w:val="3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Consisting of one aerobic and one anaerobic bottle in each set </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Volume of blood collected, not timing, is most critical. </w:t>
      </w:r>
    </w:p>
    <w:p w:rsidR="00A77B3E">
      <w:pPr>
        <w:numPr>
          <w:ilvl w:val="1"/>
          <w:numId w:val="3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10 mL of blood collected in each bottle for a total of 40 mL</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 second important determinant is the number of blood culture sets performed during a given septic episode. Generally, in adults with a suspicion of blood stream infection, 2–4 blood culture sets should be obtained in the evaluation of each septic episode. (Defined as a 24-hour period)</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Collection of two separate venipunctures from separate arms, if possible </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possible, blood should be drawn for blood culture before initiating antimicrobial therapy.</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Catheter-drawn blood cultures have a higher risk of contamination (false positives).</w:t>
      </w:r>
    </w:p>
    <w:p w:rsidR="00A77B3E">
      <w:pPr>
        <w:numPr>
          <w:ilvl w:val="0"/>
          <w:numId w:val="3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Do not submit catheter tips for culture without an accompanying blood culture obtained by venipuncture.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The following section is provided to demonstrate the interdisciplinary function of the Laboratory Information system (LIS) Laboratory Standard operating procedures (SOPs) and the Electronic Health Record (EHR) and how the LIS can be utilized to manage and report both pre and post analytic blood culture results as well as collect data for the BCC and single rate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Flowchart showing the connection between adherence to blood culture collection standard operating procedures and the blood culture contamination and single set rates.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465821"/>
            <wp:docPr id="100022" name="" descr="The image shows a flow chart of the linkage of blood culture collection standard operating procedures to reporting of the blood culture contamination and single set rates and the actions taken after the rates are report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xmlns:r="http://schemas.openxmlformats.org/officeDocument/2006/relationships" r:embed="rId7"/>
                    <a:stretch>
                      <a:fillRect/>
                    </a:stretch>
                  </pic:blipFill>
                  <pic:spPr>
                    <a:xfrm>
                      <a:off x="0" y="0"/>
                      <a:ext cx="5943600" cy="2465821"/>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General processing for Blood Culture Ordering, Accessioning, Testing, and Reporting </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Blood culture is ordered in the Electronic Health Record (EHR) by clinical care team </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order optimally includes both aerobic and anaerobic bottles (one set)</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Each lab test order has its own unique order code which can be pulled out of the LIS for data evaluation. For example, Blood Culture – order code: (CUBLD)</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order is transmitted to the Laboratory Information System (LIS) where a unique laboratory specimen accession number is created for the order. </w:t>
      </w:r>
    </w:p>
    <w:p w:rsidR="00A77B3E">
      <w:pPr>
        <w:numPr>
          <w:ilvl w:val="2"/>
          <w:numId w:val="38"/>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Laboratory Information System (LIS) is the platform used by laboratories to track laboratory test orders and to enter results for laboratory testing. The LIS interfaces with the patient’s Electronic Health record providing results in the patient’s chart. </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collector annotates the date and time of collection on the label</w:t>
      </w:r>
    </w:p>
    <w:p w:rsidR="00A77B3E">
      <w:pPr>
        <w:numPr>
          <w:ilvl w:val="2"/>
          <w:numId w:val="38"/>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CLIA Requirement to have data and time annotated on all specimens collected. </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collector also labels the site / source of the blood draw location such as “venipuncture right arm.” </w:t>
      </w:r>
    </w:p>
    <w:p w:rsidR="00A77B3E">
      <w:pPr>
        <w:numPr>
          <w:ilvl w:val="2"/>
          <w:numId w:val="38"/>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CLIA Requirement to label site / source on all specimens collected.</w:t>
      </w:r>
    </w:p>
    <w:p w:rsidR="00A77B3E">
      <w:pPr>
        <w:numPr>
          <w:ilvl w:val="3"/>
          <w:numId w:val="38"/>
        </w:numPr>
        <w:spacing w:before="0" w:after="80"/>
        <w:ind w:left="288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Example of site would be “Left Antecubital Fossa.”</w:t>
      </w:r>
    </w:p>
    <w:p w:rsidR="00A77B3E">
      <w:pPr>
        <w:numPr>
          <w:ilvl w:val="3"/>
          <w:numId w:val="38"/>
        </w:numPr>
        <w:spacing w:before="0" w:after="80"/>
        <w:ind w:left="288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Example of source would be “Blood”</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Once a blood culture is received by the laboratory the date and time of receipt is entered in the LIS</w:t>
      </w:r>
    </w:p>
    <w:p w:rsidR="00A77B3E">
      <w:pPr>
        <w:numPr>
          <w:ilvl w:val="2"/>
          <w:numId w:val="38"/>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blood culture not received by the laboratory, the laboratory finds this fact out when reviewing the pending order list. The laboratory follows up with the clinical team and either blood collected and sent to laboratory or order is cancelled.</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lab order and patient data (name, date of birth, medical record number, patient location, gender, and race if available) will then display in the LIS.</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lab verifies the patient data is identical to what is listed on label affixed to the blood culture bottle and to what is displayed in the LIS. </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the information in the LIS does not match the information on the blood culture bottles, the floor is called, and an investigation is done to resolve the error.</w:t>
      </w:r>
    </w:p>
    <w:p w:rsidR="00A77B3E">
      <w:pPr>
        <w:numPr>
          <w:ilvl w:val="1"/>
          <w:numId w:val="3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Example of comment: Single Set Blood culture collected. False negative results may occur. Please collect additional set to improve the accuracy of blood culture results. </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blood culture set is collected by the clinical care team or phlebotomy team.</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 label is then placed on each blood culture bottle which includes the order code, and patient data (name, date of birth, medical record number, patient location, and gender).</w:t>
      </w:r>
    </w:p>
    <w:p w:rsidR="00A77B3E">
      <w:pPr>
        <w:numPr>
          <w:ilvl w:val="0"/>
          <w:numId w:val="3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blood culture set is then sent to the laboratory for processing.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Accessioning</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lab staff will then receive the blood culture set and enter information into the Laboratory Information System (LIS) by scanning the bar code on the label or entering the accession number from the label on the blood culture bottles. </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collection time should be entered into the LIS based off of the collection date and time labeled by the collector on the label affixed on the blood culture bottles. </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site / source of the blood draw annotated on the bottles is entered into the LIS. </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volume collected in each blood culture bottle is also entered into the LIS.</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only one blood culture set was collected within a 24-hour period, a comment can be entered to provide the need to collect an additional blood culture for appropriate evaluation of septicemia and bacteremia.</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initials or tech codes of the collecting personnel are also entered into the LIS. These may be hard coded and available in the LIS in some institutions. This allows the laboratory to track blood culture drawing personnel and identify potential issues associated with specific personnel and following the SOP for blood culture collection. </w:t>
      </w:r>
    </w:p>
    <w:p w:rsidR="00A77B3E">
      <w:pPr>
        <w:numPr>
          <w:ilvl w:val="0"/>
          <w:numId w:val="3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Entering the set under a unique accession number into the LIS provides a time stamp of receipt and a time stamp of collection.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Testing and Reporting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microbiology laboratory staff then loads the blood culture bottle onto a blood culture analyzer for a routine incubation of 5 days</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Bottles may also be loaded into an incubator for manual reading of 5 days if an automated system is not available</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Remove the positive bottle from the incubator</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Set up slides for Gram stain; a microscopy technique performed to determine whether microorganisms are present in the sample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Set up media to culture suspected microorganisms and then place the media into an incubator</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the Gram stain is positive a call is made immediately by the lab to the patient’s clinical care team, the time of the call and who was called is documented in the LIS.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positive Gram stain is considered a critical value and laboratories must have policies in place to ensure the result is immediately verbally notified to the patient’s clinical care team.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Requesting the collection of additional blood cultures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Prescribing antimicrobials based on the Gram stain result</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Extend the hospitalization of the patient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Wait for additional results from previously collected blood cultures before taking action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the action taken by the clinical care team is based on a false positive result this may lead to adverse patient events as mentioned under the problem section.</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Each microorganism has its own unique result code which can be pulled out of the LIS for data evaluation. For example, </w:t>
      </w:r>
      <w:r>
        <w:rPr>
          <w:rFonts w:ascii="Calibri" w:eastAsia="Calibri" w:hAnsi="Calibri" w:cs="Calibri"/>
          <w:b w:val="0"/>
          <w:i/>
          <w:iCs/>
          <w:color w:val="000000"/>
          <w:sz w:val="20"/>
        </w:rPr>
        <w:t>S. aureus</w:t>
      </w:r>
      <w:r>
        <w:rPr>
          <w:rFonts w:ascii="Calibri" w:eastAsia="Calibri" w:hAnsi="Calibri" w:cs="Calibri"/>
          <w:b w:val="0"/>
          <w:i w:val="0"/>
          <w:color w:val="000000"/>
          <w:sz w:val="20"/>
        </w:rPr>
        <w:t xml:space="preserve"> – result code: (STAU)</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microorganisms that are considered to be skin contaminants (commensal organisms), it is incumbent upon the laboratory to communicate this to the clinician and this can be done by adding an additional result code to be entered to specify the organism as a skin contaminant.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Lab Result Code Comment: One set positive out of two sets. Possible skin contaminant no further workup performed. Please call lab if further workup needed. [2]</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How to determine if a blood culture is contaminated?</w:t>
      </w:r>
    </w:p>
    <w:p w:rsidR="00A77B3E">
      <w:pPr>
        <w:numPr>
          <w:ilvl w:val="1"/>
          <w:numId w:val="4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Contaminated blood culture defined as:</w:t>
      </w:r>
    </w:p>
    <w:p w:rsidR="00A77B3E">
      <w:pPr>
        <w:numPr>
          <w:ilvl w:val="1"/>
          <w:numId w:val="4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one blood culture set positive out of two to three sets collected with a possible skin contaminant</w:t>
      </w:r>
    </w:p>
    <w:p w:rsidR="00A77B3E">
      <w:pPr>
        <w:numPr>
          <w:ilvl w:val="1"/>
          <w:numId w:val="4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are 2 ways to report bacteria identified as skin contaminants</w:t>
      </w:r>
    </w:p>
    <w:p w:rsidR="00A77B3E">
      <w:pPr>
        <w:numPr>
          <w:ilvl w:val="2"/>
          <w:numId w:val="40"/>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By genus: Most species of CoNS, most species of Corynebacterium (diphtheroids) and related genera, Alpha-hemolytic viridans group strep, Bacillus spp. other than Bacillus anthracis, Micrococcus spp., viridans group streptococcus, Cutibacterium acnes and related species, saprophytic Neisseria sp. and Moraxella sp.</w:t>
      </w:r>
    </w:p>
    <w:p w:rsidR="00A77B3E">
      <w:pPr>
        <w:numPr>
          <w:ilvl w:val="2"/>
          <w:numId w:val="40"/>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By genus and species: The National Healthcare Safety Network maintains a list of bacteria identified as skin contaminants by both genus and genus and species. </w:t>
      </w:r>
      <w:hyperlink r:id="rId8" w:tgtFrame="_blank" w:history="1">
        <w:r>
          <w:rPr>
            <w:rFonts w:ascii="Calibri" w:eastAsia="Calibri" w:hAnsi="Calibri" w:cs="Calibri"/>
            <w:b w:val="0"/>
            <w:i w:val="0"/>
            <w:color w:val="0000FF"/>
            <w:sz w:val="20"/>
            <w:u w:val="single" w:color="0000FF"/>
          </w:rPr>
          <w:t>https://www.cdc.gov/nhsn/xls/master-organism-com-commensals-lists.xlsx</w:t>
        </w:r>
      </w:hyperlink>
      <w:r>
        <w:rPr>
          <w:rFonts w:ascii="Calibri" w:eastAsia="Calibri" w:hAnsi="Calibri" w:cs="Calibri"/>
          <w:b w:val="0"/>
          <w:i w:val="0"/>
          <w:color w:val="000000"/>
          <w:sz w:val="20"/>
        </w:rPr>
        <w:t xml:space="preserve"> </w:t>
      </w:r>
    </w:p>
    <w:p w:rsidR="00A77B3E">
      <w:pPr>
        <w:numPr>
          <w:ilvl w:val="3"/>
          <w:numId w:val="40"/>
        </w:numPr>
        <w:spacing w:before="0" w:after="80"/>
        <w:ind w:left="288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CDC NHSN list contains the name of the organism and corresponding SNOMED code.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certain skin organisms that are considered pathogens when found in blood cultures (such as Staphylococcus aureus or Methicillin resistant Staphylococcus aureus even if only isolated in one blood culture set. These will be treated as pathogens per laboratory protocol for blood culture workup and in these cases, communication may occur between the laboratory and the clinician to discuss the patient’s condition, whether the organism is a true pathogen or a contaminant, and how to proceed with working up the blood culture.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growth is detected, the analyzer sounds an alarm and the laboratory personnel pulls the blood culture bottle out of the instrument and: </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instrument provides a time stamp of detection of growth of bacteria or yeast.</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Lab will then:</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Depending on the result of the Gram stain the clinical care team may then take action based on the clinical status of the patient:</w:t>
      </w:r>
    </w:p>
    <w:p w:rsidR="00A77B3E">
      <w:pPr>
        <w:numPr>
          <w:ilvl w:val="0"/>
          <w:numId w:val="4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microbiology lab will continue to work up the positive culture and report the results of the identification of the microorganism.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References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Snyder SR, et al. Effectiveness of practices to reduce blood culture contamination: A Laboratory Medicine Best Practices systematic review and meta-analysis. Clin Biochem. 2012 Sep;45(13-14):999-1011. doi: 10.1016/j.clinbiochem.2012.06.007. Epub 2012 Jun 16. PMID: 22709932; PMCID: PMC4518453. https://pubmed.ncbi.nlm.nih.gov/22709932/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Doern GV, et al. A comprehensive update on the problem of blood culture contamination and a discussion of methods for addressing the problem. Clinical Microbiology Reviews. January 2020. https://www.ncbi.nlm.nih.gov/pmc/articles/PMC6822992/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 Redefining the antibiotic stewardship team: recommendations from the American Nurses Association/Centers for Disease Control and Prevention Workgroup on the role of registered nurses in hospital antibiotic stewardship practices. JAC Antimicrob Resist. 2019 Jul 26;1(2):dlz037. doi: 10.1093/jacamr/dlz037. PMID: 34222911; PMCID: PMC8210263. https://pubmed.ncbi.nlm.nih.gov/34222911/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4. J Michael Miller et al, A Guide to Utilization of the Microbiology Laboratory for Diagnosis of Infectious Diseases: 2018 Update by the Infectious Diseases Society of America and the American Society for Microbiology, Clinical Infectious https://pubmed.ncbi.nlm.nih.gov/29955859/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 "LABORATORY REQUIREMENTS," Code of Federal Regulations, Title 32 (2022): ChapterIV, Subchapter G, Part 493 (Up to date as of 01/01/2022) https://www.ecfr.gov/current/title-42/chapter-IV/subchapter-G/part-493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6. Plebani M, Laposata M. Am J Clin Pathol. The brain-to-brain loop concept for laboratory testing 40 years after its introduction. 2011;136:829-833l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Trends and Variability in Blood Culture Utilization and Positivity among U.S. Hospitals, 2012-2017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Retrospective cohort study using data collected from Premier Healthcare Database and Cerner Health Facts, two large electronic healthcare databases including data from both private and academic U.S. hospitals. Premier and Cerner databases contain a comprehensive clinical record on each encounter, including sociodemographic data, comorbidities, procedures, medications, patient charges and costs, and diagnoses. Additionally, these databases contain microbiology laboratory data from approximately 500 hospitals, including specimen identification, test name, test day and time of service, and result and sensitivity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evaluated the microbiology laboratory information systems data from the databases described above to identify contamination rates among complete blood cultures, and single set rates among all blood cultures by year when assessing 259 healthcare facilities. The dataset includes blood culture episodes from 5,212,521 patients. </w:t>
      </w:r>
    </w:p>
    <w:p w:rsidR="00A77B3E">
      <w:pPr>
        <w:numPr>
          <w:ilvl w:val="0"/>
          <w:numId w:val="4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analysis uses the eligibility criteria specifications defined in sp.02 Primary and Sub measure eligibility criteria. </w:t>
      </w:r>
    </w:p>
    <w:p w:rsidR="00A77B3E">
      <w:pPr>
        <w:numPr>
          <w:ilvl w:val="1"/>
          <w:numId w:val="4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numPr>
          <w:ilvl w:val="1"/>
          <w:numId w:val="4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numPr>
          <w:ilvl w:val="1"/>
          <w:numId w:val="4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At least two blood culture sets drawn in a 24-hour period</w:t>
      </w:r>
    </w:p>
    <w:p w:rsidR="00A77B3E">
      <w:pPr>
        <w:numPr>
          <w:ilvl w:val="1"/>
          <w:numId w:val="41"/>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Commensal organisms identified by using the National Healthcare Safety Network list of bacteria identified as skin contaminants. </w:t>
      </w:r>
      <w:hyperlink r:id="rId8" w:tgtFrame="_blank" w:history="1">
        <w:r>
          <w:rPr>
            <w:rFonts w:ascii="Calibri" w:eastAsia="Calibri" w:hAnsi="Calibri" w:cs="Calibri"/>
            <w:b w:val="0"/>
            <w:i w:val="0"/>
            <w:color w:val="0000FF"/>
            <w:sz w:val="20"/>
            <w:u w:val="single" w:color="0000FF"/>
          </w:rPr>
          <w:t>https://www.cdc.gov/nhsn/xls/master-organism-com-commensals-lists.xlsx</w:t>
        </w:r>
      </w:hyperlink>
    </w:p>
    <w:p w:rsidR="00A77B3E">
      <w:pPr>
        <w:numPr>
          <w:ilvl w:val="0"/>
          <w:numId w:val="4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Per the definition at least two blood culture sets (complete blood cultures) must be collected to be able to identify a probable contaminated blood culture. </w:t>
      </w:r>
    </w:p>
    <w:p w:rsidR="00A77B3E">
      <w:pPr>
        <w:spacing w:before="0" w:after="80"/>
        <w:ind w:left="1800"/>
        <w:jc w:val="left"/>
        <w:rPr>
          <w:rFonts w:ascii="Calibri" w:eastAsia="Calibri" w:hAnsi="Calibri" w:cs="Calibri"/>
          <w:b w:val="0"/>
          <w:i w:val="0"/>
          <w:color w:val="000000"/>
          <w:sz w:val="20"/>
        </w:rPr>
      </w:pPr>
      <w:r>
        <w:rPr>
          <w:rFonts w:ascii="Calibri" w:eastAsia="Calibri" w:hAnsi="Calibri" w:cs="Calibri"/>
          <w:b w:val="0"/>
          <w:i w:val="0"/>
          <w:color w:val="000000"/>
          <w:sz w:val="20"/>
        </w:rPr>
        <w:t>Table 1. Blood Culture Contamination and Single Set Rates among blood cultures by year, Premier 2012-2017</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77"/>
        <w:gridCol w:w="1148"/>
        <w:gridCol w:w="1235"/>
        <w:gridCol w:w="1430"/>
        <w:gridCol w:w="1430"/>
        <w:gridCol w:w="1055"/>
        <w:gridCol w:w="93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620"/>
          <w:tblHeader/>
        </w:trPr>
        <w:tc>
          <w:tcPr>
            <w:tcW w:w="1041"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Year</w:t>
            </w:r>
          </w:p>
        </w:tc>
        <w:tc>
          <w:tcPr>
            <w:tcW w:w="1840"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All Blood Culture episodes</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Complete blood culture sets (2-3 blood culture sets ≤ 24 hours) &amp; Single Set Blood Cultures (1 blood culture set ≤ 24 hours)</w:t>
            </w:r>
          </w:p>
        </w:tc>
        <w:tc>
          <w:tcPr>
            <w:tcW w:w="204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Complete blood culture episodes</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(2-3 blood culture sets ≤ 24 hours)</w:t>
            </w:r>
          </w:p>
        </w:tc>
        <w:tc>
          <w:tcPr>
            <w:tcW w:w="190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Contaminated blood cultures</w:t>
            </w:r>
          </w:p>
        </w:tc>
        <w:tc>
          <w:tcPr>
            <w:tcW w:w="175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Contaminated blood cultures</w:t>
            </w:r>
          </w:p>
        </w:tc>
        <w:tc>
          <w:tcPr>
            <w:tcW w:w="204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Single Set Blood Cultures</w:t>
            </w:r>
          </w:p>
        </w:tc>
        <w:tc>
          <w:tcPr>
            <w:tcW w:w="1754"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Single Set Blood Cultures</w:t>
            </w:r>
          </w:p>
        </w:tc>
      </w:tr>
      <w:tr>
        <w:trPr>
          <w:cantSplit/>
          <w:trHeight w:val="262"/>
        </w:trPr>
        <w:tc>
          <w:tcPr>
            <w:tcW w:w="10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w:t>
            </w:r>
          </w:p>
        </w:tc>
        <w:tc>
          <w:tcPr>
            <w:tcW w:w="184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1,166,935</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986,955</w:t>
            </w:r>
          </w:p>
        </w:tc>
        <w:tc>
          <w:tcPr>
            <w:tcW w:w="19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32,125</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3.25%</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179,980</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15.4%</w:t>
            </w:r>
          </w:p>
        </w:tc>
      </w:tr>
      <w:tr>
        <w:trPr>
          <w:cantSplit/>
          <w:trHeight w:val="262"/>
        </w:trPr>
        <w:tc>
          <w:tcPr>
            <w:tcW w:w="10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w:t>
            </w:r>
          </w:p>
        </w:tc>
        <w:tc>
          <w:tcPr>
            <w:tcW w:w="184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1,241,033</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1,061,877</w:t>
            </w:r>
          </w:p>
        </w:tc>
        <w:tc>
          <w:tcPr>
            <w:tcW w:w="19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32,522</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3.06%</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179,156</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14.4%</w:t>
            </w:r>
          </w:p>
        </w:tc>
      </w:tr>
      <w:tr>
        <w:trPr>
          <w:cantSplit/>
          <w:trHeight w:val="262"/>
        </w:trPr>
        <w:tc>
          <w:tcPr>
            <w:tcW w:w="10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2014</w:t>
            </w:r>
          </w:p>
        </w:tc>
        <w:tc>
          <w:tcPr>
            <w:tcW w:w="184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1,074,639</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922,196</w:t>
            </w:r>
          </w:p>
        </w:tc>
        <w:tc>
          <w:tcPr>
            <w:tcW w:w="19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28,613</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3.10%</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152,443</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14.2%</w:t>
            </w:r>
          </w:p>
        </w:tc>
      </w:tr>
      <w:tr>
        <w:trPr>
          <w:cantSplit/>
          <w:trHeight w:val="262"/>
        </w:trPr>
        <w:tc>
          <w:tcPr>
            <w:tcW w:w="10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2015</w:t>
            </w:r>
          </w:p>
        </w:tc>
        <w:tc>
          <w:tcPr>
            <w:tcW w:w="184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1,011,969</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867,144</w:t>
            </w:r>
          </w:p>
        </w:tc>
        <w:tc>
          <w:tcPr>
            <w:tcW w:w="19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25,879</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2.98%</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144,825</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14.3%</w:t>
            </w:r>
          </w:p>
        </w:tc>
      </w:tr>
      <w:tr>
        <w:trPr>
          <w:cantSplit/>
          <w:trHeight w:val="262"/>
        </w:trPr>
        <w:tc>
          <w:tcPr>
            <w:tcW w:w="10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2016</w:t>
            </w:r>
          </w:p>
        </w:tc>
        <w:tc>
          <w:tcPr>
            <w:tcW w:w="184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1,073,973</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909,143</w:t>
            </w:r>
          </w:p>
        </w:tc>
        <w:tc>
          <w:tcPr>
            <w:tcW w:w="19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25,287</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2.78%</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164,830</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15.3%</w:t>
            </w:r>
          </w:p>
        </w:tc>
      </w:tr>
      <w:tr>
        <w:trPr>
          <w:cantSplit/>
          <w:trHeight w:val="262"/>
        </w:trPr>
        <w:tc>
          <w:tcPr>
            <w:tcW w:w="10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2017</w:t>
            </w:r>
          </w:p>
        </w:tc>
        <w:tc>
          <w:tcPr>
            <w:tcW w:w="184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1,119,672</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873,030</w:t>
            </w:r>
          </w:p>
        </w:tc>
        <w:tc>
          <w:tcPr>
            <w:tcW w:w="19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23,824</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2.73%</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246,642</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22.0%</w:t>
            </w:r>
          </w:p>
        </w:tc>
      </w:tr>
      <w:tr>
        <w:trPr>
          <w:cantSplit/>
          <w:trHeight w:val="273"/>
        </w:trPr>
        <w:tc>
          <w:tcPr>
            <w:tcW w:w="1041"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w:t>
            </w:r>
          </w:p>
        </w:tc>
        <w:tc>
          <w:tcPr>
            <w:tcW w:w="1840"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6,688,221</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5,620,345</w:t>
            </w:r>
          </w:p>
        </w:tc>
        <w:tc>
          <w:tcPr>
            <w:tcW w:w="190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168,250</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2.99%</w:t>
            </w:r>
          </w:p>
        </w:tc>
        <w:tc>
          <w:tcPr>
            <w:tcW w:w="204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1,067,876</w:t>
            </w:r>
          </w:p>
        </w:tc>
        <w:tc>
          <w:tcPr>
            <w:tcW w:w="1754"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16.0%</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Overall, there was a total of 5,620,345 complete blood cultures (2-3 blood culture sets ≤ 24 hours) collected from 2012-2017 with 168,250 reported as false positives (overall 2.99% contamination rate). </w:t>
      </w:r>
    </w:p>
    <w:p w:rsidR="00A77B3E">
      <w:pPr>
        <w:numPr>
          <w:ilvl w:val="0"/>
          <w:numId w:val="4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Although, the overall contamination rate is just below the current benchmark of 3% there were 168,250 events potentially leading to unnecessary patient care actions by healthcare providers due to the false positive result. </w:t>
      </w:r>
    </w:p>
    <w:p w:rsidR="00A77B3E">
      <w:pPr>
        <w:numPr>
          <w:ilvl w:val="0"/>
          <w:numId w:val="4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Contamination events should not occur and these facilities should implement interventions to further reduce the blood culture contamination rate down to as low as possible.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Overall, there was a total of 6,688,221 blood culture sets collected from 2012-2017 with 1,067,876 identified as single set blood cultures (1 blood culture set ≤ 24 hours) (overall 16.0% single set rate). </w:t>
      </w:r>
    </w:p>
    <w:p w:rsidR="00A77B3E">
      <w:pPr>
        <w:numPr>
          <w:ilvl w:val="0"/>
          <w:numId w:val="4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There is no current recommended current benchmark for single set culture rate, but the data demonstrates 1,067,876 cases where only one blood culture set out of the two to three recommended sets was evaluated for septicemia and bacteremia.</w:t>
      </w:r>
    </w:p>
    <w:p w:rsidR="00A77B3E">
      <w:pPr>
        <w:numPr>
          <w:ilvl w:val="0"/>
          <w:numId w:val="4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Blood culture standard of practice guidelines recommend in adults with a suspicion of a blood stream infection, 2–4 blood culture sets should be obtained in the evaluation of each septic episode. (Defined as a 24-hour period).</w:t>
      </w:r>
    </w:p>
    <w:p w:rsidR="00A77B3E">
      <w:pPr>
        <w:numPr>
          <w:ilvl w:val="0"/>
          <w:numId w:val="4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Only collecting a single set may lead false negative blood culture results since the adequate amount of blood was not evaluated for septicemia and bacteremia.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 Performance Data included in 1b.02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4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Currently, only College of American Pathologists (CAP) accredited laboratories have quality measures in place for blood culture contamination and blood culture volume. </w:t>
      </w:r>
    </w:p>
    <w:p w:rsidR="00A77B3E">
      <w:pPr>
        <w:numPr>
          <w:ilvl w:val="1"/>
          <w:numId w:val="4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Only 30% of all CLIA accredited bacteriology labs evaluate and report blood culture contamination rates and evaluate blood culture volume. (Table 2)</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5797"/>
        <w:gridCol w:w="906"/>
        <w:gridCol w:w="186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21"/>
          <w:tblHeader/>
        </w:trPr>
        <w:tc>
          <w:tcPr>
            <w:tcW w:w="7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number of CLIA certified laboratories</w:t>
            </w:r>
          </w:p>
        </w:tc>
        <w:tc>
          <w:tcPr>
            <w:tcW w:w="16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286,249</w:t>
            </w:r>
          </w:p>
        </w:tc>
        <w:tc>
          <w:tcPr>
            <w:tcW w:w="2142" w:type="dxa"/>
          </w:tcPr>
          <w:p w:rsidR="00A77B3E">
            <w:pPr>
              <w:spacing w:before="0" w:after="80"/>
              <w:ind w:left="0"/>
              <w:jc w:val="left"/>
              <w:rPr>
                <w:rFonts w:ascii="Calibri" w:eastAsia="Calibri" w:hAnsi="Calibri" w:cs="Calibri"/>
                <w:b w:val="0"/>
                <w:i w:val="0"/>
                <w:color w:val="000000"/>
                <w:sz w:val="20"/>
              </w:rPr>
            </w:pPr>
          </w:p>
        </w:tc>
      </w:tr>
      <w:tr>
        <w:trPr>
          <w:cantSplit/>
          <w:trHeight w:val="800"/>
        </w:trPr>
        <w:tc>
          <w:tcPr>
            <w:tcW w:w="7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laboratories CLIA certified to perform bacteriology</w:t>
            </w:r>
          </w:p>
        </w:tc>
        <w:tc>
          <w:tcPr>
            <w:tcW w:w="16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11,930</w:t>
            </w:r>
          </w:p>
        </w:tc>
        <w:tc>
          <w:tcPr>
            <w:tcW w:w="21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4.2% of all CLIA labs</w:t>
            </w:r>
          </w:p>
        </w:tc>
      </w:tr>
      <w:tr>
        <w:trPr>
          <w:cantSplit/>
          <w:trHeight w:val="620"/>
        </w:trPr>
        <w:tc>
          <w:tcPr>
            <w:tcW w:w="7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Total number of CAP accredited laboratories </w:t>
            </w:r>
          </w:p>
        </w:tc>
        <w:tc>
          <w:tcPr>
            <w:tcW w:w="16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6,744</w:t>
            </w:r>
          </w:p>
        </w:tc>
        <w:tc>
          <w:tcPr>
            <w:tcW w:w="21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2.4% of all CLIA labs</w:t>
            </w:r>
          </w:p>
        </w:tc>
      </w:tr>
      <w:tr>
        <w:trPr>
          <w:cantSplit/>
          <w:trHeight w:val="1331"/>
        </w:trPr>
        <w:tc>
          <w:tcPr>
            <w:tcW w:w="7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Total number of CAP accredited laboratories performing bacteriology</w:t>
            </w:r>
          </w:p>
        </w:tc>
        <w:tc>
          <w:tcPr>
            <w:tcW w:w="1651"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3,547</w:t>
            </w:r>
          </w:p>
        </w:tc>
        <w:tc>
          <w:tcPr>
            <w:tcW w:w="2142"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 of all CLIA labs</w:t>
            </w:r>
          </w:p>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30% of all Micro labs</w:t>
            </w:r>
          </w:p>
        </w:tc>
      </w:tr>
    </w:tbl>
    <w:p w:rsidR="00A77B3E">
      <w:pPr>
        <w:spacing w:before="0" w:after="80"/>
        <w:ind w:left="495"/>
        <w:jc w:val="center"/>
        <w:rPr>
          <w:rFonts w:ascii="Calibri" w:eastAsia="Calibri" w:hAnsi="Calibri" w:cs="Calibri"/>
          <w:b w:val="0"/>
          <w:i w:val="0"/>
          <w:color w:val="000000"/>
          <w:sz w:val="20"/>
        </w:rPr>
      </w:pPr>
      <w:r>
        <w:rPr>
          <w:rFonts w:ascii="Calibri" w:eastAsia="Calibri" w:hAnsi="Calibri" w:cs="Calibri"/>
          <w:b w:val="0"/>
          <w:i w:val="0"/>
          <w:color w:val="000000"/>
          <w:sz w:val="20"/>
          <w:u w:val="single" w:color="000000"/>
        </w:rPr>
        <w:t xml:space="preserve">Table 2: Quality Improvement and Evaluation System (QIES) Data: Accessed 5/21/2021 </w:t>
      </w:r>
    </w:p>
    <w:p w:rsidR="00A77B3E">
      <w:pPr>
        <w:spacing w:before="0" w:after="80"/>
        <w:ind w:left="495"/>
        <w:jc w:val="left"/>
        <w:rPr>
          <w:rFonts w:ascii="Calibri" w:eastAsia="Calibri" w:hAnsi="Calibri" w:cs="Calibri"/>
          <w:b w:val="0"/>
          <w:i w:val="0"/>
          <w:color w:val="000000"/>
          <w:sz w:val="20"/>
        </w:rPr>
      </w:pPr>
      <w:r>
        <w:rPr>
          <w:rFonts w:ascii="Calibri" w:eastAsia="Calibri" w:hAnsi="Calibri" w:cs="Calibri"/>
          <w:b/>
          <w:bCs/>
          <w:i/>
          <w:iCs/>
          <w:color w:val="000000"/>
          <w:sz w:val="20"/>
          <w:u w:val="single" w:color="000000"/>
        </w:rPr>
        <w:t>Note:</w:t>
      </w:r>
      <w:r>
        <w:rPr>
          <w:rFonts w:ascii="Calibri" w:eastAsia="Calibri" w:hAnsi="Calibri" w:cs="Calibri"/>
          <w:b w:val="0"/>
          <w:i/>
          <w:iCs/>
          <w:color w:val="000000"/>
          <w:sz w:val="20"/>
        </w:rPr>
        <w:t xml:space="preserve"> The Quality Improvement and Evaluation System (QIES, pronounced “Keys”) is used by the Centers for Medicare and Medicaid Services to manage many aspects of administrative data that relate to several categories of healthcare providers in the U.S. CMS regularly shares with CDC data the subset of QIES data that corresponds to laboratories regulated under the Clinical Laboratory Improvement Amendments of 1988 (CLIA). The CLIA law established CDC as the technical lead for CLIA regulations. Thus, CDC accepts, retains, and uses QIES data, as well as related proficiency testing scores and other data sources, to track changes in laboratory types, practices, and performance. QIES data, and the related proficiency testing data, allow CDC to identify the subset of laboratories likely to be performing specific categories of laboratory tests, for example microbiology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Trends and Variability in Blood Culture Utilization and Positivity among U.S. Hospitals, 2012-2017</w:t>
      </w:r>
    </w:p>
    <w:p w:rsidR="00A77B3E">
      <w:pPr>
        <w:spacing w:before="0" w:after="80"/>
        <w:ind w:left="630"/>
        <w:jc w:val="left"/>
        <w:rPr>
          <w:rFonts w:ascii="Calibri" w:eastAsia="Calibri" w:hAnsi="Calibri" w:cs="Calibri"/>
          <w:b w:val="0"/>
          <w:i w:val="0"/>
          <w:color w:val="000000"/>
          <w:sz w:val="20"/>
        </w:rPr>
      </w:pPr>
      <w:r>
        <w:rPr>
          <w:rFonts w:ascii="Calibri" w:eastAsia="Calibri" w:hAnsi="Calibri" w:cs="Calibri"/>
          <w:b w:val="0"/>
          <w:i w:val="0"/>
          <w:color w:val="000000"/>
          <w:sz w:val="20"/>
        </w:rPr>
        <w:t>Retrospective cohort study using data collected from Premier Healthcare Database and Cerner Health Facts, two large electronic healthcare databases including data from both private and academic U.S. hospitals. Premier and Cerner databases contain a comprehensive clinical record on each encounter, including sociodemographic data, comorbidities, procedures, medications, patient charges and costs, and diagnoses. Additionally, these databases contain microbiology laboratory data from approximately 500 hospitals, including specimen identification, test name, test day and time of service, and result and sensitivity data.</w:t>
      </w:r>
    </w:p>
    <w:p w:rsidR="00A77B3E">
      <w:pPr>
        <w:numPr>
          <w:ilvl w:val="0"/>
          <w:numId w:val="4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We evaluated the microbiology data from the database described above to identify if there were differences in the rates of blood culture contamination comparing facility and patient characteristics.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Figure 1. Adjusted odds ratio annual trends and characteristics of commensal positivity among admission episode (AE) and post-admission episodes, Premier Healthcare Database and Cerner Health Facts, 2012-2017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Facilities N = 259</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197578"/>
            <wp:docPr id="100024" name="" descr="Adjusted odds ratio annual trends and characteristics of commensal positivity among admission episode (AE) and post-admission episodes, Premier Healthcare Database and Cerner Health Facts, 2012-201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xmlns:r="http://schemas.openxmlformats.org/officeDocument/2006/relationships" r:embed="rId25"/>
                    <a:stretch>
                      <a:fillRect/>
                    </a:stretch>
                  </pic:blipFill>
                  <pic:spPr>
                    <a:xfrm>
                      <a:off x="0" y="0"/>
                      <a:ext cx="5943600" cy="4197578"/>
                    </a:xfrm>
                    <a:prstGeom prst="rect">
                      <a:avLst/>
                    </a:prstGeom>
                  </pic:spPr>
                </pic:pic>
              </a:graphicData>
            </a:graphic>
          </wp:inline>
        </w:drawing>
      </w:r>
    </w:p>
    <w:p w:rsidR="00A77B3E">
      <w:pPr>
        <w:numPr>
          <w:ilvl w:val="0"/>
          <w:numId w:val="4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data demonstrates facilities with less than 300 beds were associated with significantly higher bacterial contamination (commensal positivity) (OR=1.38, p=.0055) compared to larger facilities.</w:t>
      </w:r>
    </w:p>
    <w:p w:rsidR="00A77B3E">
      <w:pPr>
        <w:numPr>
          <w:ilvl w:val="0"/>
          <w:numId w:val="4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well as the spring (OR=0.95, p&lt;.0001) and fall (OR=0.97, p=.0087) seasons were associated with lower bacterial contamination (commensal positivity) compared to summer.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Figure 2. Adjusted odds ratio annual trend results of patient demographics and annual trends of adult inpatient admissions with ≥ 1 commensal specimen compared to admissions with 0 commensal specimens, among complete blood cultures </w:t>
      </w:r>
      <w:r>
        <w:rPr>
          <w:rFonts w:ascii="Calibri" w:eastAsia="Calibri" w:hAnsi="Calibri" w:cs="Calibri"/>
          <w:b w:val="0"/>
          <w:i w:val="0"/>
          <w:color w:val="000000"/>
          <w:sz w:val="20"/>
          <w:vertAlign w:val="superscript"/>
        </w:rPr>
        <w:t>a</w:t>
      </w:r>
      <w:r>
        <w:rPr>
          <w:rFonts w:ascii="Calibri" w:eastAsia="Calibri" w:hAnsi="Calibri" w:cs="Calibri"/>
          <w:b w:val="0"/>
          <w:i w:val="0"/>
          <w:color w:val="000000"/>
          <w:sz w:val="20"/>
        </w:rPr>
        <w:t>, Premier Healthcare Database 2012-2017.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Patients </w:t>
      </w:r>
      <w:r>
        <w:rPr>
          <w:rFonts w:ascii="Calibri" w:eastAsia="Calibri" w:hAnsi="Calibri" w:cs="Calibri"/>
          <w:b/>
          <w:bCs/>
          <w:i w:val="0"/>
          <w:color w:val="000000"/>
          <w:sz w:val="20"/>
        </w:rPr>
        <w:t>N</w:t>
      </w:r>
      <w:r>
        <w:rPr>
          <w:rFonts w:ascii="Calibri" w:eastAsia="Calibri" w:hAnsi="Calibri" w:cs="Calibri"/>
          <w:b w:val="0"/>
          <w:i w:val="0"/>
          <w:color w:val="000000"/>
          <w:sz w:val="20"/>
        </w:rPr>
        <w:t>=</w:t>
      </w:r>
      <w:r>
        <w:rPr>
          <w:rFonts w:ascii="Calibri" w:eastAsia="Calibri" w:hAnsi="Calibri" w:cs="Calibri"/>
          <w:b/>
          <w:bCs/>
          <w:i w:val="0"/>
          <w:color w:val="000000"/>
          <w:sz w:val="20"/>
        </w:rPr>
        <w:t>5,212,521</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453430"/>
            <wp:docPr id="100026" name="" descr="Adjusted odds ratio annual trend results of patient demographics and annual trends of adult inpatient admissions with ≥ 1 commensal specimen compared to admissions with 0 commensal specimens, among complete blood cultures a, Premier Healthcare Database 2012-201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xmlns:r="http://schemas.openxmlformats.org/officeDocument/2006/relationships" r:embed="rId26"/>
                    <a:stretch>
                      <a:fillRect/>
                    </a:stretch>
                  </pic:blipFill>
                  <pic:spPr>
                    <a:xfrm>
                      <a:off x="0" y="0"/>
                      <a:ext cx="5943600" cy="4453430"/>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vertAlign w:val="superscript"/>
        </w:rPr>
        <w:t xml:space="preserve">a </w:t>
      </w:r>
      <w:r>
        <w:rPr>
          <w:rFonts w:ascii="Calibri" w:eastAsia="Calibri" w:hAnsi="Calibri" w:cs="Calibri"/>
          <w:b w:val="0"/>
          <w:i w:val="0"/>
          <w:color w:val="000000"/>
          <w:sz w:val="20"/>
        </w:rPr>
        <w:t>Complete blood culture defined as 2-3 blood cultures taken ≤ 24 hours of initial culture</w:t>
      </w:r>
    </w:p>
    <w:p w:rsidR="00A77B3E">
      <w:pPr>
        <w:numPr>
          <w:ilvl w:val="0"/>
          <w:numId w:val="4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This data demonstrates of all patients from whom blood cultures were obtained black (OR=1.21, p= &lt;.0001), non-Hispanic (OR=1.04, p= 0.0156), unmarried (OR=0.9, p= &lt;.0001), males (OR=0.94, p= &lt;.0001) were significantly more likely to have a contaminated blood culture.</w:t>
      </w:r>
    </w:p>
    <w:p w:rsidR="00A77B3E">
      <w:pPr>
        <w:numPr>
          <w:ilvl w:val="0"/>
          <w:numId w:val="4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When compared to patients ages 18-39 (OR=0.71, p= &lt;.0001) and 40-59 years (OR=0.87, p= &lt;.0001), patients 80 years or older were more likely to have a contaminated blood culture. Odds of a contaminated culture in patients 60-79 years (OR=0.99, p= 0.1937) were not significantly different from patients 80 years and older.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u w:val="single"/>
        </w:rPr>
        <w:t>Note: Measure Developer Key</w:t>
      </w:r>
    </w:p>
    <w:p w:rsidR="00A77B3E">
      <w:pPr>
        <w:numPr>
          <w:ilvl w:val="0"/>
          <w:numId w:val="4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OR represents the odds that an outcome will occur given a particular exposure, compared to the odds of the outcome occurring in the absence of that exposure.</w:t>
      </w:r>
    </w:p>
    <w:p w:rsidR="00A77B3E">
      <w:pPr>
        <w:numPr>
          <w:ilvl w:val="1"/>
          <w:numId w:val="4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OR=1 Exposure does not affect odds of outcome</w:t>
      </w:r>
    </w:p>
    <w:p w:rsidR="00A77B3E">
      <w:pPr>
        <w:numPr>
          <w:ilvl w:val="1"/>
          <w:numId w:val="4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OR&gt;1 Exposure associated with higher odds of outcome</w:t>
      </w:r>
    </w:p>
    <w:p w:rsidR="00A77B3E">
      <w:pPr>
        <w:numPr>
          <w:ilvl w:val="1"/>
          <w:numId w:val="4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OR&lt;1 Exposure associated with lower odds of outcome</w:t>
      </w:r>
    </w:p>
    <w:p w:rsidR="00A77B3E">
      <w:pPr>
        <w:numPr>
          <w:ilvl w:val="1"/>
          <w:numId w:val="4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Szumilas, Magdalena. “Explaining odds ratios.” Journal of the Canadian Academy of Child and Adolescent Psychiatry = Journal de l'Academie canadienne de psychiatrie de l'enfant et de l'adolescent vol. 19,3 (2010): 227</w:t>
      </w:r>
    </w:p>
    <w:p w:rsidR="00A77B3E">
      <w:pPr>
        <w:numPr>
          <w:ilvl w:val="2"/>
          <w:numId w:val="48"/>
        </w:numPr>
        <w:spacing w:before="0" w:after="80"/>
        <w:ind w:left="2160" w:hanging="360"/>
        <w:jc w:val="left"/>
        <w:rPr>
          <w:rFonts w:ascii="Calibri" w:eastAsia="Calibri" w:hAnsi="Calibri" w:cs="Calibri"/>
          <w:b w:val="0"/>
          <w:i w:val="0"/>
          <w:color w:val="000000"/>
          <w:sz w:val="20"/>
        </w:rPr>
      </w:pPr>
      <w:hyperlink r:id="rId27" w:tgtFrame="_blank" w:history="1">
        <w:r>
          <w:rPr>
            <w:rFonts w:ascii="Calibri" w:eastAsia="Calibri" w:hAnsi="Calibri" w:cs="Calibri"/>
            <w:b w:val="0"/>
            <w:i w:val="0"/>
            <w:color w:val="0000FF"/>
            <w:sz w:val="20"/>
            <w:u w:val="single" w:color="0000FF"/>
          </w:rPr>
          <w:t>https://www.ncbi.nlm.nih.gov/pmc/articles/PMC2938757/</w:t>
        </w:r>
      </w:hyperlink>
    </w:p>
    <w:p w:rsidR="00A77B3E">
      <w:pPr>
        <w:numPr>
          <w:ilvl w:val="0"/>
          <w:numId w:val="4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p – value is a measure of the strength of evidence against a null hypothesis (H0)</w:t>
      </w:r>
    </w:p>
    <w:p w:rsidR="00A77B3E">
      <w:pPr>
        <w:numPr>
          <w:ilvl w:val="1"/>
          <w:numId w:val="4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p value is calculated based on an assumption that H0 is true. </w:t>
      </w:r>
    </w:p>
    <w:p w:rsidR="00A77B3E">
      <w:pPr>
        <w:numPr>
          <w:ilvl w:val="1"/>
          <w:numId w:val="4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Small p-value (typically ≤ 0.05) indicates strong evidence against a H0, so you reject the null hypothesis.</w:t>
      </w:r>
    </w:p>
    <w:p w:rsidR="00A77B3E">
      <w:pPr>
        <w:numPr>
          <w:ilvl w:val="1"/>
          <w:numId w:val="4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 large p-value (&gt; 0.05) indicates weak evidence against a H0, so you fail to reject the null hypothesis.</w:t>
      </w:r>
    </w:p>
    <w:p w:rsidR="00A77B3E">
      <w:pPr>
        <w:numPr>
          <w:ilvl w:val="1"/>
          <w:numId w:val="4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Dorey, Frederick. “The p value: what is it and what does it tell you?.” Clinical orthopaedics and related research vol. 468,8 (2010): 2297-8. doi:10.1007/s11999-010-1402-9</w:t>
      </w:r>
    </w:p>
    <w:p w:rsidR="00A77B3E">
      <w:pPr>
        <w:numPr>
          <w:ilvl w:val="2"/>
          <w:numId w:val="49"/>
        </w:numPr>
        <w:spacing w:before="0" w:after="80"/>
        <w:ind w:left="2160" w:hanging="360"/>
        <w:jc w:val="left"/>
        <w:rPr>
          <w:rFonts w:ascii="Calibri" w:eastAsia="Calibri" w:hAnsi="Calibri" w:cs="Calibri"/>
          <w:b w:val="0"/>
          <w:i w:val="0"/>
          <w:color w:val="000000"/>
          <w:sz w:val="20"/>
        </w:rPr>
      </w:pPr>
      <w:hyperlink r:id="rId28" w:tgtFrame="_blank" w:history="1">
        <w:r>
          <w:rPr>
            <w:rFonts w:ascii="Calibri" w:eastAsia="Calibri" w:hAnsi="Calibri" w:cs="Calibri"/>
            <w:b w:val="0"/>
            <w:i w:val="0"/>
            <w:color w:val="0000FF"/>
            <w:sz w:val="20"/>
            <w:u w:val="single" w:color="0000FF"/>
          </w:rPr>
          <w:t>https://www.ncbi.nlm.nih.gov/pmc/articles/PMC2895822/</w:t>
        </w:r>
      </w:hyperlink>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 Performance Data included in 1b.02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29"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Adult Blood Culture Contamination Rate; A national measure and standard for clinical laboratories and antibiotic stewardship programs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Blood culture contamination (BCC) rate is a process measure designed to follow healthcare providers' adherence to pre-analytic blood culture collection instructions established by the hospital clinical laboratory in patients 18 years or older. Blood culture contamination is defined as having certain commensal organisms (bacteria or fungus that normally colonizes human skin, without causing disease) isolated from only one blood culture set out of two or more sets collected within a 24-hour period (this is considered a false positive test result).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secondary related measure is the single set blood culture rate in patients 18 years or older. A single set blood culture in a 24-hour period is not an adequate volume of blood to make an accurate diagnosis of bacteremia ( which can lead to false negatives) and a single set blood culture positive predefined commensal organisms cannot be evaluated using the definition for possible contamination without the second set blood culture. The purpose of the measure is to ensure that all hospitals that collect blood cultures follow best practices for how blood culture collection is performed by healthcare providers and monitor the performance of the healthcare providers by calculating and reporting the blood culture contamination and single set rate back to collecting personnel and hospital units. This will allow process improvements to be implemented to reduce BCC contamination to be measured and evaluated on a monthly basis.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50"/>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Infectious Diseases (ID): Sepsis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Care Coordination: Readmissions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Disparities Sensitive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Health and Functional Status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Safety: Healthcare Associated Infections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51"/>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Adults (Age &gt;= 18)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5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5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Inpatient/Hospital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30"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dictionary/code table – all information provided in the submission form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Primary Measure – Blood Culture Contamination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 number of blood culture sets with growth of a commensal organism in only one blood culture set out of two or three blood culture sets collected within a 24-hour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Sub Measure – Single Set Blood Culture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Total number of single set blood cultures collected either one bottle or one set (1 aerobic and 1 anaerobic bottle) in one blood draw within 24-hour period.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The need for single set blood culture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Blood culture contamination cannot be evaluated unless at least two blood culture sets have been collected, as the definition of blood contamination is a single blood culture set positive out of two sets of blood cultures for a possible skin contaminant. The test result would be reported from the laboratory as follows “ Single set positive out of 2 sets (or 3 sets, if this is the laboratory policy) for possible skin contaminant, please call laboratory if further work up is needed” This comment alerts the clinician that a probable contaminant event has occurred, and they may order an additional 1 or 2 blood culture sets for further evaluation.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addition, in order to accurately diagnosis septicemia and bacteremia it is important to assess the percent of blood cultures with only one set out of the recommended two or more sets collected within a 24-hour period. Two blood culture sets are necessary to obtain at least 40 mL of blood which is the amount of blood recommended to accurately evaluate an adult patient for bacteremia and sepsis.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According to a publication by Lee, Andrew et al. “Detection of bloodstream infections in adults: how many blood cultures are needed?” Journal of clinical microbiology vol. 45,11 (2007): 3546-8. doi:10.1128/JCM.01555-07</w:t>
      </w:r>
    </w:p>
    <w:p w:rsidR="00A77B3E">
      <w:pPr>
        <w:spacing w:before="0" w:after="80"/>
        <w:ind w:left="0"/>
        <w:jc w:val="left"/>
        <w:rPr>
          <w:rFonts w:ascii="Calibri" w:eastAsia="Calibri" w:hAnsi="Calibri" w:cs="Calibri"/>
          <w:b w:val="0"/>
          <w:i w:val="0"/>
          <w:color w:val="000000"/>
          <w:sz w:val="20"/>
        </w:rPr>
      </w:pPr>
      <w:hyperlink r:id="rId9" w:tgtFrame="_blank" w:history="1">
        <w:r>
          <w:rPr>
            <w:rFonts w:ascii="Calibri" w:eastAsia="Calibri" w:hAnsi="Calibri" w:cs="Calibri"/>
            <w:b w:val="0"/>
            <w:i w:val="0"/>
            <w:color w:val="000000"/>
            <w:sz w:val="20"/>
            <w:u w:val="single" w:color="0000FF"/>
          </w:rPr>
          <w:t>https://www.ncbi.nlm.nih.gov/pmc/articles/PMC2168497/</w:t>
        </w:r>
      </w:hyperlink>
      <w:r>
        <w:rPr>
          <w:rFonts w:ascii="Calibri" w:eastAsia="Calibri" w:hAnsi="Calibri" w:cs="Calibri"/>
          <w:b w:val="0"/>
          <w:i w:val="0"/>
          <w:color w:val="000000"/>
          <w:sz w:val="20"/>
          <w:u w:val="single" w:color="00000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Data were analyzed to determine the cumulative sensitivity of blood cultures obtained sequentially during the 24-h time period. Of 629 unimicrobial episodes with ≥3 blood cultures obtained during the 24-h period, 460 (73.1%) were detected with the first blood culture, 564 (89.7%) were detected with the first two blood cultures, 618 (98.3%) were detected with the first three blood cultures, and 628 (99.8%) were detected with the first four blood cultures.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study highlights the increase in blood culture testing sensitivity in relation to the amount of blood volume and the number of blood culture sets collected.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466057"/>
            <wp:docPr id="100029" name="" descr="In this image the first two bottles showing 20 mL is representative of one blood culture set. Consisting of an aerobic (grey top) and anaerobic (dark grey top) the yellow indicates the broth present in the bottle which supports growth microorganisms (bacteria or fungus) in the blood that would be placed into each blood culture bott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xmlns:r="http://schemas.openxmlformats.org/officeDocument/2006/relationships" r:embed="rId10"/>
                    <a:stretch>
                      <a:fillRect/>
                    </a:stretch>
                  </pic:blipFill>
                  <pic:spPr>
                    <a:xfrm>
                      <a:off x="0" y="0"/>
                      <a:ext cx="5943600" cy="4466057"/>
                    </a:xfrm>
                    <a:prstGeom prst="rect">
                      <a:avLst/>
                    </a:prstGeom>
                  </pic:spPr>
                </pic:pic>
              </a:graphicData>
            </a:graphic>
          </wp:inline>
        </w:drawing>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Calculating the Blood Culture Contamination rate </w:t>
      </w:r>
    </w:p>
    <w:p w:rsidR="00A77B3E">
      <w:pPr>
        <w:numPr>
          <w:ilvl w:val="0"/>
          <w:numId w:val="5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Denominator = Using data from the Laboratory Information System (LIS) identify all blood cultures collected by identifying all blood culture order codes within a specified timeframe (usually on a monthly basis)</w:t>
      </w:r>
    </w:p>
    <w:p w:rsidR="00A77B3E">
      <w:pPr>
        <w:numPr>
          <w:ilvl w:val="0"/>
          <w:numId w:val="53"/>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Numerator = Using data from the LIS Identify all probable contaminants by identifying all probable skin contaminants result codes within a specified timeframe (usually on a monthly basis)</w:t>
      </w:r>
    </w:p>
    <w:p w:rsidR="00A77B3E">
      <w:pPr>
        <w:numPr>
          <w:ilvl w:val="0"/>
          <w:numId w:val="5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Calculate the contamination rate by dividing the number of blood cultures containing skin contaminants by the total number of blood culture sets collected </w:t>
      </w:r>
    </w:p>
    <w:p w:rsidR="00A77B3E">
      <w:pPr>
        <w:numPr>
          <w:ilvl w:val="0"/>
          <w:numId w:val="5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BCC = (Number of blood culture sets with growth of skin commensals without the same organism in other sets collected within 24 hours / Total number of BC sets) ×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Primary Measure Eligibility Criteria: </w:t>
      </w:r>
    </w:p>
    <w:p w:rsidR="00A77B3E">
      <w:pPr>
        <w:numPr>
          <w:ilvl w:val="0"/>
          <w:numId w:val="5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numPr>
          <w:ilvl w:val="0"/>
          <w:numId w:val="5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numPr>
          <w:ilvl w:val="0"/>
          <w:numId w:val="5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At least two blood culture sets drawn in a 24-hour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Calculating the Single Set Blood Culture Rate</w:t>
      </w:r>
    </w:p>
    <w:p w:rsidR="00A77B3E">
      <w:pPr>
        <w:numPr>
          <w:ilvl w:val="0"/>
          <w:numId w:val="5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Denominator = Using data from the LIS identify all blood cultures collected by identifying all blood culture order codes within a specified timeframe (usually on a monthly basis)</w:t>
      </w:r>
    </w:p>
    <w:p w:rsidR="00A77B3E">
      <w:pPr>
        <w:numPr>
          <w:ilvl w:val="0"/>
          <w:numId w:val="55"/>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Numerator = Using data from the LIS Identify all single set blood cultures by identifying all events when only one blood culture set was collected in a specified timeframe (usually on a monthly basis)</w:t>
      </w:r>
    </w:p>
    <w:p w:rsidR="00A77B3E">
      <w:pPr>
        <w:numPr>
          <w:ilvl w:val="0"/>
          <w:numId w:val="5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Calculate the single set rate by dividing the number of single sets of blood cultures by the total number of blood culture sets collected </w:t>
      </w:r>
    </w:p>
    <w:p w:rsidR="00A77B3E">
      <w:pPr>
        <w:numPr>
          <w:ilvl w:val="0"/>
          <w:numId w:val="5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Single Set Blood Culture Rate = (Number of single sets without another set collected within 24 hours / Total number of BC sets) ×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Sub Measure Eligibility Criteria: </w:t>
      </w:r>
    </w:p>
    <w:p w:rsidR="00A77B3E">
      <w:pPr>
        <w:numPr>
          <w:ilvl w:val="0"/>
          <w:numId w:val="5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numPr>
          <w:ilvl w:val="0"/>
          <w:numId w:val="5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Primary Measure – Blood Culture Contamination Rate:</w:t>
      </w:r>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 number of all blood culture sets collected which are eligible to be considered for contamination per eligibility criteria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Primary Measure Eligibility Criteria: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 least two blood culture sets drawn in a 24-hour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Sub Measure – Single Set Blood Culture Rate: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Total number of two or three sets and single sets, either one bottle or one blood culture set (1 aerobic and 1 anaerobic bottle), collected in a 24-hour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Sub Measure Eligibility Criteria: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The need for single set blood culture 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Blood culture contamination cannot be evaluated unless at least two blood culture sets have been collected, as the definition of blood contamination is a single blood culture set positive out of two sets of blood cultures for a possible skin contaminant. The test result would be reported by the laboratory as follows: “ Single set positive out of 2 sets (or 3 sets, if this is the laboratory policy) for possible skin contaminant, please call laboratory if further work up is needed” This comment alerts the clinician that a probable contaminant event has occurred, and they may order an additional 1 or 2 blood culture sets for further evaluation.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addition, in order to accurately diagnose septicemia and bacteremia, it is important to assess the percent of blood cultures with only one set out of the recommended two or more sets collected within a 24-hour period. Two blood culture sets are necessary to obtain at least 40 mL of blood, which is the amount of blood recommended to accurately evaluate an adult patient for bacteremia and sepsis.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According to a publication by Lee, Andrew et al. “Detection of bloodstream infections in adults: how many blood cultures are needed?” Journal of clinical microbiology vol. 45,11 (2007): 3546-8. doi:10.1128/JCM.01555-07</w:t>
      </w:r>
    </w:p>
    <w:p w:rsidR="00A77B3E">
      <w:pPr>
        <w:spacing w:before="0" w:after="80"/>
        <w:ind w:left="0"/>
        <w:jc w:val="left"/>
        <w:rPr>
          <w:rFonts w:ascii="Calibri" w:eastAsia="Calibri" w:hAnsi="Calibri" w:cs="Calibri"/>
          <w:b w:val="0"/>
          <w:i w:val="0"/>
          <w:color w:val="000000"/>
          <w:sz w:val="20"/>
        </w:rPr>
      </w:pPr>
      <w:hyperlink r:id="rId9" w:tgtFrame="_blank" w:history="1">
        <w:r>
          <w:rPr>
            <w:rFonts w:ascii="Calibri" w:eastAsia="Calibri" w:hAnsi="Calibri" w:cs="Calibri"/>
            <w:b w:val="0"/>
            <w:i w:val="0"/>
            <w:color w:val="0000FF"/>
            <w:sz w:val="20"/>
            <w:u w:val="single" w:color="0000FF"/>
          </w:rPr>
          <w:t>https://www.ncbi.nlm.nih.gov/pmc/articles/PMC2168497/</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Data were analyzed to determine the cumulative sensitivity of blood cultures obtained sequentially during the 24-h time period. Of 629 unimicrobial episodes with ≥3 blood cultures obtained during the 24-h period, 460 (73.1%) were detected with the first blood culture, 564 (89.7%) were detected with the first two blood cultures, 618 (98.3%) were detected with the first three blood cultures, and 628 (99.8%) were detected with the first four blood cultures.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study highlights the increase in blood culture testing sensitivity in relation to the amount of blood volume and the number of blood culture sets collected.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primary and sub-measures must be reported together to ensure patients are being appropriately evaluated for bacteremia and septicemia, and to ensure adverse patient events are avoided.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5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denominator will include all blood culture sets that have been collected by a healthcare professional and resulted in the Laboratory Information System (LIS) by a laboratory team member. </w:t>
      </w:r>
    </w:p>
    <w:p w:rsidR="00A77B3E">
      <w:pPr>
        <w:numPr>
          <w:ilvl w:val="0"/>
          <w:numId w:val="5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Manufacturers have designed blood culture bottles to hold a certain amount of blood culture volume. Each blood culture bottle can be filled with 10 mL of blood. One set of blood culture bottles would provide 20 mL of blood, and two sets would provide 40 mL of blood which is the recommended amount of blood culture volume to evaluate an adult patient for septicemia and bacteremia.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860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102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The image below is a representative of one complete set of blood culture bottles</w:t>
            </w:r>
          </w:p>
        </w:tc>
      </w:tr>
      <w:tr>
        <w:trPr>
          <w:cantSplit/>
        </w:trPr>
        <w:tc>
          <w:tcPr>
            <w:tcW w:w="11026" w:type="dxa"/>
          </w:tcPr>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3314700" cy="5715000"/>
                  <wp:docPr id="100031" name="" descr="The image is representative of one set of blood culture bottles. There are two blood culture bottles shown both which would need to be filled with 10 mL of blood to equal one complete set. One bottle has a blue top which is used to isolate aerobic microorganisms the other bottle has a purple top which is used to isolate anaerobic microorganism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
                          <pic:cNvPicPr>
                            <a:picLocks noChangeAspect="1"/>
                          </pic:cNvPicPr>
                        </pic:nvPicPr>
                        <pic:blipFill>
                          <a:blip xmlns:r="http://schemas.openxmlformats.org/officeDocument/2006/relationships" r:embed="rId31"/>
                          <a:stretch>
                            <a:fillRect/>
                          </a:stretch>
                        </pic:blipFill>
                        <pic:spPr>
                          <a:xfrm>
                            <a:off x="0" y="0"/>
                            <a:ext cx="3314700" cy="5715000"/>
                          </a:xfrm>
                          <a:prstGeom prst="rect">
                            <a:avLst/>
                          </a:prstGeom>
                        </pic:spPr>
                      </pic:pic>
                    </a:graphicData>
                  </a:graphic>
                </wp:inline>
              </w:drawing>
            </w:r>
          </w:p>
        </w:tc>
      </w:tr>
    </w:tbl>
    <w:p w:rsidR="00A77B3E">
      <w:pPr>
        <w:numPr>
          <w:ilvl w:val="0"/>
          <w:numId w:val="5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One of the manufacturers, Biomerieux has provided a booklet describing the blood culture essentials in Chapter 1.</w:t>
      </w:r>
    </w:p>
    <w:p w:rsidR="00A77B3E">
      <w:pPr>
        <w:numPr>
          <w:ilvl w:val="1"/>
          <w:numId w:val="58"/>
        </w:numPr>
        <w:spacing w:before="0" w:after="80"/>
        <w:ind w:left="1440" w:hanging="360"/>
        <w:jc w:val="left"/>
        <w:rPr>
          <w:rFonts w:ascii="Calibri" w:eastAsia="Calibri" w:hAnsi="Calibri" w:cs="Calibri"/>
          <w:b w:val="0"/>
          <w:i w:val="0"/>
          <w:color w:val="000000"/>
          <w:sz w:val="20"/>
        </w:rPr>
      </w:pPr>
      <w:hyperlink r:id="rId32" w:tgtFrame="_blank" w:history="1">
        <w:r>
          <w:rPr>
            <w:rFonts w:ascii="Calibri" w:eastAsia="Calibri" w:hAnsi="Calibri" w:cs="Calibri"/>
            <w:b/>
            <w:bCs/>
            <w:i/>
            <w:iCs/>
            <w:color w:val="0000FF"/>
            <w:sz w:val="20"/>
            <w:u w:val="single" w:color="0000FF"/>
          </w:rPr>
          <w:t>https://www.biomerieux-usa.com/sites/subsidiary_us/files/blood_culture_booklet_-_prn_16_0097a_00_mk_approved13jul161.pdf</w:t>
        </w:r>
      </w:hyperlink>
      <w:r>
        <w:rPr>
          <w:rFonts w:ascii="Calibri" w:eastAsia="Calibri" w:hAnsi="Calibri" w:cs="Calibri"/>
          <w:b/>
          <w:bCs/>
          <w:i/>
          <w:iCs/>
          <w:color w:val="FF0000"/>
          <w:sz w:val="20"/>
        </w:rPr>
        <w:t xml:space="preserv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Blood Culture set and order definitions: </w:t>
      </w:r>
    </w:p>
    <w:p w:rsidR="00A77B3E">
      <w:pPr>
        <w:numPr>
          <w:ilvl w:val="0"/>
          <w:numId w:val="5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 Set = 1 blood draw (venipuncture) = 1 aerobic (10 mL) and 1 anaerobic (10 mL) blood culture bottle per blood draw = 2 total bottles</w:t>
      </w:r>
    </w:p>
    <w:p w:rsidR="00A77B3E">
      <w:pPr>
        <w:numPr>
          <w:ilvl w:val="0"/>
          <w:numId w:val="5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1 Order = 2 sets = 2 blood draws (venipunctures)= 1 aerobic and 1 anaerobic blood culture bottle per blood draws = 4 total bottles</w:t>
      </w:r>
    </w:p>
    <w:p w:rsidR="00A77B3E">
      <w:pPr>
        <w:numPr>
          <w:ilvl w:val="0"/>
          <w:numId w:val="5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2 Orders = 4 sets = 4 blood draws (venipunctures) = 1 aerobic and 1 anaerobic blood culture bottle per blood draws = 8 total bottles</w:t>
      </w:r>
    </w:p>
    <w:p w:rsidR="00A77B3E">
      <w:pPr>
        <w:spacing w:before="0" w:after="80"/>
        <w:ind w:left="225"/>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Note:</w:t>
      </w:r>
      <w:r>
        <w:rPr>
          <w:rFonts w:ascii="Calibri" w:eastAsia="Calibri" w:hAnsi="Calibri" w:cs="Calibri"/>
          <w:b w:val="0"/>
          <w:i w:val="0"/>
          <w:color w:val="000000"/>
          <w:sz w:val="20"/>
        </w:rPr>
        <w:t xml:space="preserve"> Blood culture order could be 3 sets in some institutions depending on patient status / diagnoses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Calculating the Blood Culture Contamination rate </w:t>
      </w:r>
    </w:p>
    <w:p w:rsidR="00A77B3E">
      <w:pPr>
        <w:numPr>
          <w:ilvl w:val="0"/>
          <w:numId w:val="60"/>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Denominator = Using data from the LIS identify all blood cultures collected by identifying all blood culture order codes within a specified timeframe (usually on a monthly basis)</w:t>
      </w:r>
    </w:p>
    <w:p w:rsidR="00A77B3E">
      <w:pPr>
        <w:numPr>
          <w:ilvl w:val="0"/>
          <w:numId w:val="6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Numerator = Using data from the LIS Identify all probable contaminants by identifying all probable skin contaminants result codes within a specified timeframe (usually on a monthly basis)</w:t>
      </w:r>
    </w:p>
    <w:p w:rsidR="00A77B3E">
      <w:pPr>
        <w:numPr>
          <w:ilvl w:val="0"/>
          <w:numId w:val="6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Calculate the contamination rate by dividing the number of blood cultures containing skin contaminants by the total number of blood culture sets collected </w:t>
      </w:r>
    </w:p>
    <w:p w:rsidR="00A77B3E">
      <w:pPr>
        <w:numPr>
          <w:ilvl w:val="0"/>
          <w:numId w:val="6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BCC = (Number of blood culture sets with growth of skin commensals without the same organism in other sets collected within 24 hours / Total number of BC sets) × 100</w:t>
      </w:r>
    </w:p>
    <w:p w:rsidR="00A77B3E">
      <w:pPr>
        <w:numPr>
          <w:ilvl w:val="0"/>
          <w:numId w:val="6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Single Set Blood Culture Rate = (Number of single sets without another set collected within 24 hours / Total number of BC sets) ×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Calculating the Single Set Blood Culture Rate</w:t>
      </w:r>
    </w:p>
    <w:p w:rsidR="00A77B3E">
      <w:pPr>
        <w:numPr>
          <w:ilvl w:val="0"/>
          <w:numId w:val="61"/>
        </w:numPr>
        <w:spacing w:before="0" w:after="80"/>
        <w:ind w:left="720" w:hanging="360"/>
        <w:jc w:val="left"/>
        <w:rPr>
          <w:rFonts w:ascii="Calibri" w:eastAsia="Calibri" w:hAnsi="Calibri" w:cs="Calibri"/>
          <w:b w:val="0"/>
          <w:i w:val="0"/>
          <w:color w:val="000000"/>
          <w:sz w:val="20"/>
        </w:rPr>
      </w:pPr>
      <w:r>
        <w:rPr>
          <w:rFonts w:ascii="Calibri" w:eastAsia="Calibri" w:hAnsi="Calibri" w:cs="Calibri"/>
          <w:b/>
          <w:bCs/>
          <w:i w:val="0"/>
          <w:color w:val="000000"/>
          <w:sz w:val="20"/>
        </w:rPr>
        <w:t>Denominator = Using data from the LIS identify all blood cultures collected by identifying all blood culture order codes within a specified timeframe (usually on a monthly basis)</w:t>
      </w:r>
    </w:p>
    <w:p w:rsidR="00A77B3E">
      <w:pPr>
        <w:numPr>
          <w:ilvl w:val="0"/>
          <w:numId w:val="6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Numerator = Using data from the LIS Identify all single set blood cultures by identifying all events when only one blood culture set was collected in a specified timeframe (usually on a monthly basis)</w:t>
      </w:r>
    </w:p>
    <w:p w:rsidR="00A77B3E">
      <w:pPr>
        <w:numPr>
          <w:ilvl w:val="0"/>
          <w:numId w:val="6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Calculate the single set rate by dividing the number of single sets of blood cultures by the total number of blood culture sets collected </w:t>
      </w:r>
    </w:p>
    <w:p w:rsidR="00A77B3E">
      <w:pPr>
        <w:numPr>
          <w:ilvl w:val="0"/>
          <w:numId w:val="6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Single Set Blood Culture Rate = (Number of single sets without another set collected within 24 hours / Total number of BC sets) × 100</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333333"/>
          <w:sz w:val="20"/>
          <w:u w:val="single" w:color="333333"/>
        </w:rPr>
        <w:t>Primary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Only a single set collected (must have two sets or more collected) within a 24-hour period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in age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333333"/>
          <w:sz w:val="20"/>
          <w:u w:val="single" w:color="333333"/>
        </w:rPr>
        <w:t>Primary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Only a single set collected (must have two sets or more collected) within a 24-hour period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in age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Lower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Contaminated blood culture is defined as:</w:t>
      </w:r>
    </w:p>
    <w:p w:rsidR="00A77B3E">
      <w:pPr>
        <w:numPr>
          <w:ilvl w:val="0"/>
          <w:numId w:val="6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One blood culture set positive for a commensal organisms out of two to three sets collected </w:t>
      </w:r>
    </w:p>
    <w:p w:rsidR="00A77B3E">
      <w:pPr>
        <w:numPr>
          <w:ilvl w:val="0"/>
          <w:numId w:val="6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Examples of bacteria identified as skin contaminants </w:t>
      </w:r>
    </w:p>
    <w:p w:rsidR="00A77B3E">
      <w:pPr>
        <w:numPr>
          <w:ilvl w:val="1"/>
          <w:numId w:val="6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Can be evaluated by genus. “Most species of Coagulase negative Staphylococcus, most species of Corynebacterium (diphtheroids) and related genera, Alpha-hemolytic viridans group strep, Bacillus spp. other than Bacillus anthracis, Micrococcus spp., viridans group streptococcus, Cutibacterium acnes and related species, saprophytic Neisseria sp. and Moraxella sp.”</w:t>
      </w:r>
    </w:p>
    <w:p w:rsidR="00A77B3E">
      <w:pPr>
        <w:numPr>
          <w:ilvl w:val="2"/>
          <w:numId w:val="63"/>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Doern GV, et al. A comprehensive update on the problem of blood culture contamination and a discussion of methods for addressing the problem. Clinical Microbiology Reviews. January 2020. </w:t>
      </w:r>
      <w:hyperlink r:id="rId20" w:tgtFrame="_blank" w:history="1">
        <w:r>
          <w:rPr>
            <w:rFonts w:ascii="Calibri" w:eastAsia="Calibri" w:hAnsi="Calibri" w:cs="Calibri"/>
            <w:b w:val="0"/>
            <w:i w:val="0"/>
            <w:color w:val="0000FF"/>
            <w:sz w:val="20"/>
            <w:u w:val="single" w:color="0000FF"/>
          </w:rPr>
          <w:t>https://www.ncbi.nlm.nih.gov/pmc/articles/PMC6822992/</w:t>
        </w:r>
      </w:hyperlink>
    </w:p>
    <w:p w:rsidR="00A77B3E">
      <w:pPr>
        <w:numPr>
          <w:ilvl w:val="2"/>
          <w:numId w:val="63"/>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Can be evaluated by genus and species referencing the Centers for Disease Control and Prevention National Healthcare Safety Network’s list of bacteria identified as skin contaminants. </w:t>
      </w:r>
      <w:hyperlink r:id="rId8" w:tgtFrame="_blank" w:history="1">
        <w:r>
          <w:rPr>
            <w:rFonts w:ascii="Calibri" w:eastAsia="Calibri" w:hAnsi="Calibri" w:cs="Calibri"/>
            <w:b w:val="0"/>
            <w:i w:val="0"/>
            <w:color w:val="000000"/>
            <w:sz w:val="20"/>
            <w:u w:val="single" w:color="0000FF"/>
          </w:rPr>
          <w:t>https://www.cdc.gov/nhsn/xls/master-organism-com-commensals-lists.xlsx</w:t>
        </w:r>
      </w:hyperlink>
    </w:p>
    <w:p w:rsidR="00A77B3E">
      <w:pPr>
        <w:numPr>
          <w:ilvl w:val="3"/>
          <w:numId w:val="63"/>
        </w:numPr>
        <w:spacing w:before="0" w:after="80"/>
        <w:ind w:left="288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skin commensal list does not include pathogens that could be possible contaminants such as Methicillin-resistant Staphylococcus aureus (MRSA) </w:t>
      </w:r>
    </w:p>
    <w:p w:rsidR="00A77B3E">
      <w:pPr>
        <w:numPr>
          <w:ilvl w:val="3"/>
          <w:numId w:val="63"/>
        </w:numPr>
        <w:spacing w:before="0" w:after="80"/>
        <w:ind w:left="288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are certain organisms that may be considered pathogens even if only isolated in one blood culture set. A clinical decision would be made by the patient’s clinical care team to determine whether the identified organism is a true pathogen based off on the patient’s clinical presentation.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Calculating the Blood Culture Contamination rate </w:t>
      </w:r>
    </w:p>
    <w:p w:rsidR="00A77B3E">
      <w:pPr>
        <w:numPr>
          <w:ilvl w:val="0"/>
          <w:numId w:val="6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Using data from the LIS identify all blood cultures collected by identifying all blood culture order codes within a specified timeframe (usually on a monthly basis)</w:t>
      </w:r>
    </w:p>
    <w:p w:rsidR="00A77B3E">
      <w:pPr>
        <w:numPr>
          <w:ilvl w:val="0"/>
          <w:numId w:val="6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Using data from the LIS Identify all probable contaminants by identifying all probable skin contaminants result codes within a specified timeframe</w:t>
      </w:r>
    </w:p>
    <w:p w:rsidR="00A77B3E">
      <w:pPr>
        <w:numPr>
          <w:ilvl w:val="1"/>
          <w:numId w:val="6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National Healthcare Safety Network maintains a list of bacteria identified as skin contaminants. </w:t>
      </w:r>
      <w:hyperlink r:id="rId8" w:tgtFrame="_blank" w:history="1">
        <w:r>
          <w:rPr>
            <w:rFonts w:ascii="Calibri" w:eastAsia="Calibri" w:hAnsi="Calibri" w:cs="Calibri"/>
            <w:b w:val="0"/>
            <w:i w:val="0"/>
            <w:color w:val="000000"/>
            <w:sz w:val="20"/>
            <w:u w:val="single" w:color="0000FF"/>
          </w:rPr>
          <w:t>https://www.cdc.gov/nhsn/xls/master-organism-com-commensals-lists.xlsx</w:t>
        </w:r>
      </w:hyperlink>
      <w:r>
        <w:rPr>
          <w:rFonts w:ascii="Calibri" w:eastAsia="Calibri" w:hAnsi="Calibri" w:cs="Calibri"/>
          <w:b w:val="0"/>
          <w:i w:val="0"/>
          <w:color w:val="000000"/>
          <w:sz w:val="20"/>
        </w:rPr>
        <w:t xml:space="preserve"> </w:t>
      </w:r>
    </w:p>
    <w:p w:rsidR="00A77B3E">
      <w:pPr>
        <w:numPr>
          <w:ilvl w:val="0"/>
          <w:numId w:val="6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Calculate the contamination rate by dividing the number of blood cultures containing skin contaminants by the total number of blood culture sets collected</w:t>
      </w:r>
    </w:p>
    <w:p w:rsidR="00A77B3E">
      <w:pPr>
        <w:numPr>
          <w:ilvl w:val="0"/>
          <w:numId w:val="6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BCC = (Number of blood culture sets with growth of skin commensals without the same organism in other sets collected within 24 hours / Total number of BC sets) × 100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Calculating the Single Set Blood Culture Rate</w:t>
      </w:r>
    </w:p>
    <w:p w:rsidR="00A77B3E">
      <w:pPr>
        <w:numPr>
          <w:ilvl w:val="0"/>
          <w:numId w:val="6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Using data from the LIS identify all blood cultures collected by identifying all blood culture order codes within a specified timeframe (usually on a monthly basis)</w:t>
      </w:r>
    </w:p>
    <w:p w:rsidR="00A77B3E">
      <w:pPr>
        <w:numPr>
          <w:ilvl w:val="0"/>
          <w:numId w:val="6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Using data from the LIS Identify all single set blood cultures by identifying all events when only one blood culture set was collected in a specified timeframe (usually on a monthly basis)</w:t>
      </w:r>
    </w:p>
    <w:p w:rsidR="00A77B3E">
      <w:pPr>
        <w:numPr>
          <w:ilvl w:val="0"/>
          <w:numId w:val="6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Calculate the single set rate by dividing the number of single sets of blood cultures by the total number of blood culture sets collected </w:t>
      </w:r>
    </w:p>
    <w:p w:rsidR="00A77B3E">
      <w:pPr>
        <w:numPr>
          <w:ilvl w:val="0"/>
          <w:numId w:val="6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Single Set Blood Culture Rate = (Number of single sets without another set collected within 24 hours / Total number of BC sets) × 100</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sp.23. Attach a copy of the instrument (e.g. survey, tool, questionnaire, scale) used as a data source for your measure, if available.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Copy of instrument is NOT attached (please explain).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[Copy of instrument is NOT attached (please explain).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Laboratory Information System (LIS) is the platform used by laboratories to track laboratory test orders and to enter results for laboratory testing.  The LIS interfaces with the patient’s Electronic Health record, providing results in the patient’s chart.  Data can be generated from LIS systems for many functions such as tracking turnaround times, test order counts, and in the case of the measure, the number of blood cultures reported with commensal organisms.  There are many manufacturers of laboratory information systems, but they all have the same common functions and use.  Laboratories have Standard Operating Procedures (SOP) in place to guide laboratory professionals on these functions and using the LIS to be better able to perform blood culture contamination and single set rate calculations in a standardized way.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 example of a laboratory standard operating procedure (SOP) is included in the attachment </w:t>
      </w:r>
      <w:r>
        <w:rPr>
          <w:rFonts w:ascii="Calibri" w:eastAsia="Calibri" w:hAnsi="Calibri" w:cs="Calibri"/>
          <w:b w:val="0"/>
          <w:i/>
          <w:iCs/>
          <w:color w:val="000000"/>
          <w:sz w:val="20"/>
        </w:rPr>
        <w:t>NQF.NCC.Additonal.Documents</w:t>
      </w:r>
      <w:r>
        <w:rPr>
          <w:rFonts w:ascii="Calibri" w:eastAsia="Calibri" w:hAnsi="Calibri" w:cs="Calibri"/>
          <w:b w:val="0"/>
          <w:i w:val="0"/>
          <w:color w:val="000000"/>
          <w:sz w:val="20"/>
        </w:rPr>
        <w:t xml:space="preserve"> uploaded in the Additional section.  The laboratory SOP includes guidance for implementation of blood culture contamination rate calculation which demonstrates the use of laboratory best practice guidelines such as those available for use from the Clinical Laboratory Standards Institute.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contaminated blood culture is defined as a blood culture set with growth of a commensal organism in only one blood culture set out of two or three blood culture sets collected.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laboratory definition of an organism is considered to be a commensal if it is listed on the Centers for Disease Control and Prevention’s (CDC) National Healthcare Safety Network (NHSN) master list and is present in only one blood culture set out of two or three blood culture sets collected. It can be genus or genus and species.  The CDC NHSN master list is updated as new commensal organisms are identified.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 single set blood culture is defined as only one set out of the recommended two – three sets of blood cultures collected within a 24-hour period.  Reports can be generated from the LIS to provide data on the number of single set blood cultures collected versus two – three sets within a 24-hour period.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sp.24. Indicate the responder for your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Lab professionals collecting and analyzing data via Laboratory Information systems (LIS) software.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Laboratories have Standard Operating Procedures (SOP) in place to guide laboratory professionals to use the LIS to be better able to perform blood culture contamination and single set rate calculations in a standardized way. In the event that an LIS is not available due to emergency situations such as power outages and cyber-attacks, all laboratories have a “downtime” SOP in place to guide them on blood culture contamination and single set rate calculations based off of the resources still available for use.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This measure is not based on a sample of data or survey.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sp.26. Identify whether and how proxy responses are allowed.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sp.27. Survey/Patient-reported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Provide instructions for data collection and guidance on minimum response rate. Specify calculation of response rates to be reported with performance measure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 - Data is not patient reported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Laboratory Information Systems (LIS)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Blood Culture Analyzer Software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Premier Healthcare Database and Cerner Health Facts, two large electronic healthcare databases including data from both private and academic U.S. hospitals. Premier and Cerner databases contain a comprehensive clinical record on each encounter, including sociodemographic data, comorbidities, procedures, medications, patient charges and costs, and diagnoses. Additionally, these databases contain microbiology laboratory data from approximately 500 hospitals, including specimen identification, test name, test day and time of service, and result and sensitivity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databases house Laboratory Information Systems (LIS) data.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data was analyzed using the same measure specifications of the proposed primary and sub-measures.</w:t>
      </w:r>
    </w:p>
    <w:p w:rsidR="00A77B3E">
      <w:pPr>
        <w:numPr>
          <w:ilvl w:val="0"/>
          <w:numId w:val="6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This analysis uses the eligibility criteria specifications defined in sp.02 Primary and Sub measure eligibility criteria. </w:t>
      </w:r>
    </w:p>
    <w:p w:rsidR="00A77B3E">
      <w:pPr>
        <w:numPr>
          <w:ilvl w:val="1"/>
          <w:numId w:val="6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numPr>
          <w:ilvl w:val="1"/>
          <w:numId w:val="6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numPr>
          <w:ilvl w:val="1"/>
          <w:numId w:val="6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At least two blood culture sets drawn in a 24-hour period</w:t>
      </w:r>
    </w:p>
    <w:p w:rsidR="00A77B3E">
      <w:pPr>
        <w:numPr>
          <w:ilvl w:val="1"/>
          <w:numId w:val="67"/>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Commensal organisms are identified by using the Centers for Disease Control and Prevention’s (CDC) National Healthcare Safety Network (NHSN) list of bacteria identified as skin contaminants. </w:t>
      </w:r>
      <w:hyperlink r:id="rId8" w:tgtFrame="_blank" w:history="1">
        <w:r>
          <w:rPr>
            <w:rFonts w:ascii="Calibri" w:eastAsia="Calibri" w:hAnsi="Calibri" w:cs="Calibri"/>
            <w:b w:val="0"/>
            <w:i w:val="0"/>
            <w:color w:val="0000FF"/>
            <w:sz w:val="20"/>
            <w:u w:val="single" w:color="0000FF"/>
          </w:rPr>
          <w:t>https://www.cdc.gov/nhsn/xls/master-organism-com-commensals-lists.xlsx</w:t>
        </w:r>
      </w:hyperlink>
      <w:r>
        <w:rPr>
          <w:rFonts w:ascii="Calibri" w:eastAsia="Calibri" w:hAnsi="Calibri" w:cs="Calibri"/>
          <w:b w:val="0"/>
          <w:i w:val="0"/>
          <w:color w:val="000000"/>
          <w:sz w:val="20"/>
        </w:rPr>
        <w:t xml:space="preserv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6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6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6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6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6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6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33"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6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34"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6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6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333333"/>
          <w:sz w:val="20"/>
        </w:rPr>
        <w:t>Laboratory Information Systems (LIS)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Premier Healthcare Database and Cerner Health Facts, two large electronic healthcare databases including data from both private and academic U.S. hospitals. Premier and Cerner databases contain a comprehensive clinical record on each encounter, including sociodemographic data, comorbidities, procedures, medications, patient charges and costs, and diagnoses. Additionally, these databases contain microbiology laboratory data from approximately 500 hospitals, including specimen identification, test name, test day and time of service, and result and sensitivity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Premier Healthcare Database and Cerner Health Facts houses laboratory information systems (LIS)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Division of Healthcare Quality and Promotion (DHQP): Trends and Variability in Blood Culture Utilization and Positivity among U.S. Hospitals: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01-01-2012 – 12-31-2017. </w:t>
      </w:r>
      <w:r>
        <w:rPr>
          <w:rFonts w:ascii="Calibri" w:eastAsia="Calibri" w:hAnsi="Calibri" w:cs="Calibri"/>
          <w:b w:val="0"/>
          <w:i w:val="0"/>
          <w:color w:val="000000"/>
          <w:sz w:val="20"/>
        </w:rPr>
        <w:t xml:space="preserve">This study used data generated from the Premier Healthcare Database and Cerner Health Facts described in 2a.02.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data evaluated only contained blood cultures that met the eligibility criteria outlined in the measure specifications.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When generating the data the search was limited to the measure specifications only. For example, limiting to complete adult blood cultures that occur in episodes with 2-3 cultures &lt; 24 hours. Commensals were identified using the CDC NHSN master list.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Primary Measure Eligibility Criteria: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 least two blood culture sets drawn in a 24-hour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Sub Measure Eligibility Criteria: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70"/>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70"/>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804"/>
        <w:gridCol w:w="277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12"/>
          <w:tblHeader/>
        </w:trPr>
        <w:tc>
          <w:tcPr>
            <w:tcW w:w="352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Table 3. Facility Characteristics </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Blood culture episodes, Premier Healthcare Database and Cerner Health Facts, 2012-2017.</w:t>
            </w:r>
          </w:p>
        </w:tc>
        <w:tc>
          <w:tcPr>
            <w:tcW w:w="252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Facilities 2012-2017</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w:t>
            </w:r>
            <w:r>
              <w:rPr>
                <w:rFonts w:ascii="Calibri" w:eastAsia="Calibri" w:hAnsi="Calibri" w:cs="Calibri"/>
                <w:b/>
                <w:bCs/>
                <w:i w:val="0"/>
                <w:color w:val="000000"/>
                <w:sz w:val="20"/>
              </w:rPr>
              <w:t>259</w:t>
            </w:r>
          </w:p>
        </w:tc>
      </w:tr>
      <w:tr>
        <w:trPr>
          <w:cantSplit/>
          <w:trHeight w:val="300"/>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Census Region (%)</w:t>
            </w:r>
          </w:p>
        </w:tc>
        <w:tc>
          <w:tcPr>
            <w:tcW w:w="2522" w:type="dxa"/>
          </w:tcPr>
          <w:p w:rsidR="00A77B3E">
            <w:pPr>
              <w:spacing w:before="0" w:after="80"/>
              <w:ind w:left="0"/>
              <w:jc w:val="left"/>
              <w:rPr>
                <w:rFonts w:ascii="Calibri" w:eastAsia="Calibri" w:hAnsi="Calibri" w:cs="Calibri"/>
                <w:b w:val="0"/>
                <w:i w:val="0"/>
                <w:color w:val="000000"/>
                <w:sz w:val="20"/>
              </w:rPr>
            </w:pP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Midwest</w:t>
            </w:r>
          </w:p>
        </w:tc>
        <w:tc>
          <w:tcPr>
            <w:tcW w:w="252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22.7</w:t>
            </w: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Northeast</w:t>
            </w:r>
          </w:p>
        </w:tc>
        <w:tc>
          <w:tcPr>
            <w:tcW w:w="252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16.8</w:t>
            </w: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South</w:t>
            </w:r>
          </w:p>
        </w:tc>
        <w:tc>
          <w:tcPr>
            <w:tcW w:w="252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41.4</w:t>
            </w: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West</w:t>
            </w:r>
          </w:p>
        </w:tc>
        <w:tc>
          <w:tcPr>
            <w:tcW w:w="252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19.1</w:t>
            </w: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Geography (%)</w:t>
            </w:r>
          </w:p>
        </w:tc>
        <w:tc>
          <w:tcPr>
            <w:tcW w:w="2522" w:type="dxa"/>
          </w:tcPr>
          <w:p w:rsidR="00A77B3E">
            <w:pPr>
              <w:spacing w:before="0" w:after="80"/>
              <w:ind w:left="0"/>
              <w:jc w:val="left"/>
              <w:rPr>
                <w:rFonts w:ascii="Calibri" w:eastAsia="Calibri" w:hAnsi="Calibri" w:cs="Calibri"/>
                <w:b w:val="0"/>
                <w:i w:val="0"/>
                <w:color w:val="000000"/>
                <w:sz w:val="20"/>
              </w:rPr>
            </w:pP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Urban</w:t>
            </w:r>
          </w:p>
        </w:tc>
        <w:tc>
          <w:tcPr>
            <w:tcW w:w="252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76.1</w:t>
            </w: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Teaching (%)</w:t>
            </w:r>
          </w:p>
        </w:tc>
        <w:tc>
          <w:tcPr>
            <w:tcW w:w="2522" w:type="dxa"/>
          </w:tcPr>
          <w:p w:rsidR="00A77B3E">
            <w:pPr>
              <w:spacing w:before="0" w:after="80"/>
              <w:ind w:left="0"/>
              <w:jc w:val="left"/>
              <w:rPr>
                <w:rFonts w:ascii="Calibri" w:eastAsia="Calibri" w:hAnsi="Calibri" w:cs="Calibri"/>
                <w:b w:val="0"/>
                <w:i w:val="0"/>
                <w:color w:val="000000"/>
                <w:sz w:val="20"/>
              </w:rPr>
            </w:pP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Yes</w:t>
            </w:r>
          </w:p>
        </w:tc>
        <w:tc>
          <w:tcPr>
            <w:tcW w:w="252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30.6</w:t>
            </w: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Size (%)</w:t>
            </w:r>
          </w:p>
        </w:tc>
        <w:tc>
          <w:tcPr>
            <w:tcW w:w="2522" w:type="dxa"/>
          </w:tcPr>
          <w:p w:rsidR="00A77B3E">
            <w:pPr>
              <w:spacing w:before="0" w:after="80"/>
              <w:ind w:left="0"/>
              <w:jc w:val="left"/>
              <w:rPr>
                <w:rFonts w:ascii="Calibri" w:eastAsia="Calibri" w:hAnsi="Calibri" w:cs="Calibri"/>
                <w:b w:val="0"/>
                <w:i w:val="0"/>
                <w:color w:val="000000"/>
                <w:sz w:val="20"/>
              </w:rPr>
            </w:pPr>
          </w:p>
        </w:tc>
      </w:tr>
      <w:tr>
        <w:trPr>
          <w:cantSplit/>
          <w:trHeight w:val="288"/>
        </w:trPr>
        <w:tc>
          <w:tcPr>
            <w:tcW w:w="352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&lt;300 Beds</w:t>
            </w:r>
          </w:p>
        </w:tc>
        <w:tc>
          <w:tcPr>
            <w:tcW w:w="252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72.6</w:t>
            </w:r>
          </w:p>
        </w:tc>
      </w:tr>
    </w:tbl>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255"/>
        <w:gridCol w:w="286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76"/>
          <w:tblHeader/>
        </w:trPr>
        <w:tc>
          <w:tcPr>
            <w:tcW w:w="397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Table 4. Patient Characteristics</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Blood culture episodes, Premier Healthcare Database and Cerner Health Facts, 2012-2017.</w:t>
            </w:r>
          </w:p>
        </w:tc>
        <w:tc>
          <w:tcPr>
            <w:tcW w:w="261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Patients 2012-2017</w:t>
            </w:r>
          </w:p>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w:t>
            </w:r>
            <w:r>
              <w:rPr>
                <w:rFonts w:ascii="Calibri" w:eastAsia="Calibri" w:hAnsi="Calibri" w:cs="Calibri"/>
                <w:b/>
                <w:bCs/>
                <w:i w:val="0"/>
                <w:color w:val="000000"/>
                <w:sz w:val="20"/>
              </w:rPr>
              <w:t>5,212,521</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Groups (%)</w:t>
            </w:r>
          </w:p>
        </w:tc>
        <w:tc>
          <w:tcPr>
            <w:tcW w:w="2612" w:type="dxa"/>
          </w:tcPr>
          <w:p w:rsidR="00A77B3E">
            <w:pPr>
              <w:spacing w:before="0" w:after="80"/>
              <w:ind w:left="0"/>
              <w:jc w:val="left"/>
              <w:rPr>
                <w:rFonts w:ascii="Calibri" w:eastAsia="Calibri" w:hAnsi="Calibri" w:cs="Calibri"/>
                <w:b w:val="0"/>
                <w:i w:val="0"/>
                <w:color w:val="000000"/>
                <w:sz w:val="20"/>
              </w:rPr>
            </w:pP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Less than 18 years</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9.6</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18 to 39 years</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14.6</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40 to 59 years</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22.3</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60 to 79 years</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34.2</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80 years and older</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19.3</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Gender (%)</w:t>
            </w:r>
          </w:p>
        </w:tc>
        <w:tc>
          <w:tcPr>
            <w:tcW w:w="2612" w:type="dxa"/>
          </w:tcPr>
          <w:p w:rsidR="00A77B3E">
            <w:pPr>
              <w:spacing w:before="0" w:after="80"/>
              <w:ind w:left="0"/>
              <w:jc w:val="left"/>
              <w:rPr>
                <w:rFonts w:ascii="Calibri" w:eastAsia="Calibri" w:hAnsi="Calibri" w:cs="Calibri"/>
                <w:b w:val="0"/>
                <w:i w:val="0"/>
                <w:color w:val="000000"/>
                <w:sz w:val="20"/>
              </w:rPr>
            </w:pP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46.6</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Race (%)</w:t>
            </w:r>
          </w:p>
        </w:tc>
        <w:tc>
          <w:tcPr>
            <w:tcW w:w="2612" w:type="dxa"/>
          </w:tcPr>
          <w:p w:rsidR="00A77B3E">
            <w:pPr>
              <w:spacing w:before="0" w:after="80"/>
              <w:ind w:left="0"/>
              <w:jc w:val="left"/>
              <w:rPr>
                <w:rFonts w:ascii="Calibri" w:eastAsia="Calibri" w:hAnsi="Calibri" w:cs="Calibri"/>
                <w:b w:val="0"/>
                <w:i w:val="0"/>
                <w:color w:val="000000"/>
                <w:sz w:val="20"/>
              </w:rPr>
            </w:pP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16.6</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11.1</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0.9</w:t>
            </w:r>
          </w:p>
        </w:tc>
      </w:tr>
      <w:tr>
        <w:trPr>
          <w:cantSplit/>
          <w:trHeight w:val="288"/>
        </w:trPr>
        <w:tc>
          <w:tcPr>
            <w:tcW w:w="3977"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w:t>
            </w:r>
          </w:p>
        </w:tc>
        <w:tc>
          <w:tcPr>
            <w:tcW w:w="261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71.4</w:t>
            </w:r>
          </w:p>
        </w:tc>
      </w:tr>
    </w:tbl>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 One dataset used for all aspects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Social risk factors evaluated for this measure were based on where a patient was evaluated for bacteremia and septicemia, and patient related characteristics. The risk factors include whether the facility was a small or large hospital, urban or rural, teaching, or non-teaching, and the geographical region. The patient-related characteristics such as age, race, marriage status, and gender were also evaluated.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Social risk factors such as income, language, education, crime rates are not fields available in the databases used for measure testing.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Blood Culture Contamination Rate </w:t>
      </w:r>
    </w:p>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DHQP Split Sample Reliability test-retest approach in which the total contamination rate is measured once using a random subset of patients, and then measured again using a second random subset exclusive of the first.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Single Set Blood Culture Rate </w:t>
      </w:r>
    </w:p>
    <w:p w:rsidR="00A77B3E">
      <w:pPr>
        <w:spacing w:before="0" w:after="80"/>
        <w:ind w:left="27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DHQP Split Sample Reliability test-retest approach in which the total single set rate is measured once using a random subset of patients, and then measured again using a second random subset exclusive of the first.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34"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Blood Culture Contamination Rate </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Split-Sample Reliability: In total, 5,620,345 complete blood culture episodes (2-3 blood culture sets ≤ 24 hours) and 168,250 Contaminated blood cultures were included in the analysis with an overall contamination rate of 2.994%, using 6 years of data (2012-2017). After randomly splitting the sample into two halves, there were 2,809,908 complete blood culture episodes (2-3 blood culture sets ≤ 24 hours) and 84,154 Contaminated blood cultures from 257 hospitals in one half with an overall contamination rate of 2.995% and 2,810,437 complete blood culture episodes and 84,096 Contaminated blood cultures from 258 hospitals in the other half with an overall contamination rate of 2.992%. As a metric of agreement, we calculated the ICC using the Spearman-Brown prediction formula, the agreement between the two independent assessments of the BCC rate for each hospital was </w:t>
      </w:r>
      <w:r>
        <w:rPr>
          <w:rFonts w:ascii="Calibri" w:eastAsia="Calibri" w:hAnsi="Calibri" w:cs="Calibri"/>
          <w:b/>
          <w:bCs/>
          <w:i w:val="0"/>
          <w:color w:val="000000"/>
          <w:sz w:val="20"/>
        </w:rPr>
        <w:t>0.81253.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Single Set Blood Culture Rate </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Split-Sample Reliability: In total, 6,688,221 blood culture sets and 541,613 single blood culture sets (1 blood culture set in &lt;= 24 hours) were included in the analysis with an overall single culture rate of 8.10%, using 6 years of data (2012-2017). After randomly splitting the sample into two halves, there were 3,344,757 blood culture sets and 270,449 single blood culture sets from 257 hospitals in one half with an overall single culture rate of 8.086% and 3,343,464 complete blood culture episodes and 271,164 single blood culture sets from 259 hospitals in the other half with an overall single culture rate of 8.110%. As a metric of agreement, we calculated the ICC using the Spearman-Brown prediction formula, the agreement between the two independent assessments of the single blood culture rate for each hospital was </w:t>
      </w:r>
      <w:r>
        <w:rPr>
          <w:rFonts w:ascii="Calibri" w:eastAsia="Calibri" w:hAnsi="Calibri" w:cs="Calibri"/>
          <w:b/>
          <w:bCs/>
          <w:i w:val="0"/>
          <w:color w:val="000000"/>
          <w:sz w:val="20"/>
        </w:rPr>
        <w:t>0.78635</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Blood Culture Contamination Rate </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split-sample reliability score of </w:t>
      </w:r>
      <w:r>
        <w:rPr>
          <w:rFonts w:ascii="Calibri" w:eastAsia="Calibri" w:hAnsi="Calibri" w:cs="Calibri"/>
          <w:b/>
          <w:bCs/>
          <w:i w:val="0"/>
          <w:color w:val="000000"/>
          <w:sz w:val="20"/>
        </w:rPr>
        <w:t>0.81253</w:t>
      </w:r>
      <w:r>
        <w:rPr>
          <w:rFonts w:ascii="Calibri" w:eastAsia="Calibri" w:hAnsi="Calibri" w:cs="Calibri"/>
          <w:b w:val="0"/>
          <w:i w:val="0"/>
          <w:color w:val="000000"/>
          <w:sz w:val="20"/>
        </w:rPr>
        <w:t xml:space="preserve"> discussed in the previous section, represents almost perfect agreement of the measure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 xml:space="preserve">Single Set Blood Culture Rate </w:t>
      </w:r>
    </w:p>
    <w:p w:rsidR="00A77B3E">
      <w:pPr>
        <w:spacing w:before="0" w:after="80"/>
        <w:ind w:left="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split-sample reliability score of </w:t>
      </w:r>
      <w:r>
        <w:rPr>
          <w:rFonts w:ascii="Calibri" w:eastAsia="Calibri" w:hAnsi="Calibri" w:cs="Calibri"/>
          <w:b/>
          <w:bCs/>
          <w:i w:val="0"/>
          <w:color w:val="000000"/>
          <w:sz w:val="20"/>
        </w:rPr>
        <w:t xml:space="preserve">0.78635 </w:t>
      </w:r>
      <w:r>
        <w:rPr>
          <w:rFonts w:ascii="Calibri" w:eastAsia="Calibri" w:hAnsi="Calibri" w:cs="Calibri"/>
          <w:b w:val="0"/>
          <w:i w:val="0"/>
          <w:color w:val="000000"/>
          <w:sz w:val="20"/>
        </w:rPr>
        <w:t>discussed in the previous section, represents substantial agreement of the measure reliability.</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The interpretation of the results is based on the standards established by Landis and Koch (1977):Landis J, Koch G, The measurement of observer agreement for categorical data, Biometrics, 1977;33:159-174.</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08"/>
        <w:gridCol w:w="427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08"/>
          <w:tblHeader/>
        </w:trPr>
        <w:tc>
          <w:tcPr>
            <w:tcW w:w="514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Interpretation Criteria for the split-sample reliability testing</w:t>
            </w:r>
          </w:p>
        </w:tc>
        <w:tc>
          <w:tcPr>
            <w:tcW w:w="512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Established by Landis and Koch (1977):Landis J, Koch G, The measurement of observer agreement for categorical data, Biometrics, 1977;33:159-174.</w:t>
            </w:r>
          </w:p>
        </w:tc>
      </w:tr>
      <w:tr>
        <w:trPr>
          <w:cantSplit/>
        </w:trPr>
        <w:tc>
          <w:tcPr>
            <w:tcW w:w="514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Score</w:t>
            </w:r>
          </w:p>
        </w:tc>
        <w:tc>
          <w:tcPr>
            <w:tcW w:w="5127"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Interpretation</w:t>
            </w:r>
          </w:p>
        </w:tc>
      </w:tr>
      <w:tr>
        <w:trPr>
          <w:cantSplit/>
        </w:trPr>
        <w:tc>
          <w:tcPr>
            <w:tcW w:w="514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&lt; 0</w:t>
            </w:r>
          </w:p>
        </w:tc>
        <w:tc>
          <w:tcPr>
            <w:tcW w:w="512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Less than chance agreement</w:t>
            </w:r>
          </w:p>
        </w:tc>
      </w:tr>
      <w:tr>
        <w:trPr>
          <w:cantSplit/>
        </w:trPr>
        <w:tc>
          <w:tcPr>
            <w:tcW w:w="514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 – 0.2</w:t>
            </w:r>
          </w:p>
        </w:tc>
        <w:tc>
          <w:tcPr>
            <w:tcW w:w="512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Slight agreement</w:t>
            </w:r>
          </w:p>
        </w:tc>
      </w:tr>
      <w:tr>
        <w:trPr>
          <w:cantSplit/>
        </w:trPr>
        <w:tc>
          <w:tcPr>
            <w:tcW w:w="514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0.21 – 0.39</w:t>
            </w:r>
          </w:p>
        </w:tc>
        <w:tc>
          <w:tcPr>
            <w:tcW w:w="512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Fair agreement</w:t>
            </w:r>
          </w:p>
        </w:tc>
      </w:tr>
      <w:tr>
        <w:trPr>
          <w:cantSplit/>
        </w:trPr>
        <w:tc>
          <w:tcPr>
            <w:tcW w:w="514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0.4 – 0.59</w:t>
            </w:r>
          </w:p>
        </w:tc>
        <w:tc>
          <w:tcPr>
            <w:tcW w:w="512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Moderate agreement</w:t>
            </w:r>
          </w:p>
        </w:tc>
      </w:tr>
      <w:tr>
        <w:trPr>
          <w:cantSplit/>
        </w:trPr>
        <w:tc>
          <w:tcPr>
            <w:tcW w:w="514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0.6 – 0.79</w:t>
            </w:r>
          </w:p>
        </w:tc>
        <w:tc>
          <w:tcPr>
            <w:tcW w:w="512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Substantial agreement</w:t>
            </w:r>
          </w:p>
        </w:tc>
      </w:tr>
      <w:tr>
        <w:trPr>
          <w:cantSplit/>
        </w:trPr>
        <w:tc>
          <w:tcPr>
            <w:tcW w:w="514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0.8 – 0.99</w:t>
            </w:r>
          </w:p>
        </w:tc>
        <w:tc>
          <w:tcPr>
            <w:tcW w:w="512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Almost Perfect agreement</w:t>
            </w:r>
          </w:p>
        </w:tc>
      </w:tr>
      <w:tr>
        <w:trPr>
          <w:cantSplit/>
        </w:trPr>
        <w:tc>
          <w:tcPr>
            <w:tcW w:w="514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512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Perfect agreement</w:t>
            </w:r>
          </w:p>
        </w:tc>
      </w:tr>
    </w:tbl>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Systematic assessment of face validity of performance measure score as an indicator of quality or resource use (i.e., is an accurate reflection of performance on quality or resource use and can distinguish good from poor performance)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Systematic assessment of face validity</w:t>
      </w:r>
    </w:p>
    <w:p w:rsidR="00A77B3E">
      <w:pPr>
        <w:numPr>
          <w:ilvl w:val="0"/>
          <w:numId w:val="7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On 11/12/2021 @ 300PM EST we hosted a panel presentation and Q&amp;A discussion with 8 subject matter experts in or associated with the laboratory community. These SMEs have extensive knowledge of laboratory best practice standards for blood culture collection, such as the need for at least two sets to adequately evaluate a patient for septecmia or b</w:t>
      </w:r>
      <w:r>
        <w:rPr>
          <w:rFonts w:ascii="Calibri" w:eastAsia="Calibri" w:hAnsi="Calibri" w:cs="Calibri"/>
          <w:b w:val="0"/>
          <w:i w:val="0"/>
          <w:color w:val="202124"/>
          <w:sz w:val="20"/>
        </w:rPr>
        <w:t>acteremia. Additionally, the SMEs have extensive knowledge of blood culture contamination rate evaluation and reporting. Representatives were present from the American Society of Microbiology (ASM) and the College of American Pathology (CAP). The participant’s names and titles are listed in the table below.</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008"/>
        <w:gridCol w:w="457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479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Names and Titles of the Subject Matter Expert Panel Participants</w:t>
            </w:r>
          </w:p>
        </w:tc>
        <w:tc>
          <w:tcPr>
            <w:tcW w:w="5672" w:type="dxa"/>
          </w:tcPr>
          <w:p w:rsidR="00A77B3E">
            <w:pPr>
              <w:spacing w:before="0" w:after="80"/>
              <w:ind w:left="0"/>
              <w:jc w:val="center"/>
              <w:rPr>
                <w:rFonts w:ascii="Calibri" w:eastAsia="Calibri" w:hAnsi="Calibri" w:cs="Calibri"/>
                <w:b/>
                <w:bCs/>
                <w:i w:val="0"/>
                <w:color w:val="000000"/>
                <w:sz w:val="20"/>
              </w:rPr>
            </w:pPr>
          </w:p>
        </w:tc>
      </w:tr>
      <w:tr>
        <w:trPr>
          <w:cantSplit/>
        </w:trPr>
        <w:tc>
          <w:tcPr>
            <w:tcW w:w="479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Participant</w:t>
            </w:r>
          </w:p>
        </w:tc>
        <w:tc>
          <w:tcPr>
            <w:tcW w:w="567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 xml:space="preserve">Title </w:t>
            </w:r>
          </w:p>
        </w:tc>
      </w:tr>
      <w:tr>
        <w:trPr>
          <w:cantSplit/>
        </w:trPr>
        <w:tc>
          <w:tcPr>
            <w:tcW w:w="47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Karen C Carroll MD</w:t>
            </w:r>
          </w:p>
        </w:tc>
        <w:tc>
          <w:tcPr>
            <w:tcW w:w="56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Professor of Pathology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Director, Division of Medical Microbiology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Johns Hopkins University School of Medicine</w:t>
            </w:r>
          </w:p>
        </w:tc>
      </w:tr>
      <w:tr>
        <w:trPr>
          <w:cantSplit/>
        </w:trPr>
        <w:tc>
          <w:tcPr>
            <w:tcW w:w="47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Dan Diekema, MD, MS</w:t>
            </w:r>
          </w:p>
        </w:tc>
        <w:tc>
          <w:tcPr>
            <w:tcW w:w="56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Director, Division of Infectious Diseases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Clinical Professor of Internal Medicine-Infectious Diseases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Clinical Professor of Pathology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University of Iowa Hospitals and Clinics</w:t>
            </w:r>
          </w:p>
        </w:tc>
      </w:tr>
      <w:tr>
        <w:trPr>
          <w:cantSplit/>
        </w:trPr>
        <w:tc>
          <w:tcPr>
            <w:tcW w:w="47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Mark Rupp MD</w:t>
            </w:r>
          </w:p>
        </w:tc>
        <w:tc>
          <w:tcPr>
            <w:tcW w:w="56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Professor and Chief, Division of Infectious Diseases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Medical Director, Dept of Infection Control &amp; Epidemiology University of Nebraska Medical Center</w:t>
            </w:r>
          </w:p>
        </w:tc>
      </w:tr>
      <w:tr>
        <w:trPr>
          <w:cantSplit/>
        </w:trPr>
        <w:tc>
          <w:tcPr>
            <w:tcW w:w="47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Melvin Weinstein, MD</w:t>
            </w:r>
          </w:p>
        </w:tc>
        <w:tc>
          <w:tcPr>
            <w:tcW w:w="56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Co-Director, Microbiology Laboratory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Robert Wood Johnson University Hospital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Emeritus Professor of Medicine (Infectious Diseases)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Emeritus Professor of Pathology &amp; Laboratory Medicine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Rutgers Robert Wood Johnson Medical School</w:t>
            </w:r>
          </w:p>
        </w:tc>
      </w:tr>
      <w:tr>
        <w:trPr>
          <w:cantSplit/>
        </w:trPr>
        <w:tc>
          <w:tcPr>
            <w:tcW w:w="47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Kevin Garey, PharmD, MS</w:t>
            </w:r>
          </w:p>
        </w:tc>
        <w:tc>
          <w:tcPr>
            <w:tcW w:w="56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Professor and Chair University of Houston College of Pharmacy</w:t>
            </w:r>
          </w:p>
        </w:tc>
      </w:tr>
      <w:tr>
        <w:trPr>
          <w:cantSplit/>
        </w:trPr>
        <w:tc>
          <w:tcPr>
            <w:tcW w:w="47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Mike Miller, Ph.D., D(ABMM)</w:t>
            </w:r>
          </w:p>
        </w:tc>
        <w:tc>
          <w:tcPr>
            <w:tcW w:w="56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Director, Microbiology Technical Services, LLC</w:t>
            </w:r>
          </w:p>
        </w:tc>
      </w:tr>
      <w:tr>
        <w:trPr>
          <w:cantSplit/>
        </w:trPr>
        <w:tc>
          <w:tcPr>
            <w:tcW w:w="47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Ella Martin, MD, D(ABMM)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College of American Pathology Representative</w:t>
            </w:r>
          </w:p>
        </w:tc>
        <w:tc>
          <w:tcPr>
            <w:tcW w:w="56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Medical Director of Microbiology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Department of Pathology and Laboratory Medicine Dartmouth-Hitchcock Medical Center</w:t>
            </w:r>
          </w:p>
        </w:tc>
      </w:tr>
      <w:tr>
        <w:trPr>
          <w:cantSplit/>
          <w:trHeight w:val="143"/>
        </w:trPr>
        <w:tc>
          <w:tcPr>
            <w:tcW w:w="47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Robert L Sautter, PhD, HCLD/CC(ABB), MS, MT (ASCP)SM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Society of Microbiology Representative</w:t>
            </w:r>
          </w:p>
        </w:tc>
        <w:tc>
          <w:tcPr>
            <w:tcW w:w="56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Owner of Sautter Consulting LLC</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After the meeting we sent out a survey to each participant to obtain their individual anonymous consults on the project. The intent of the survey questions is to prove face validity of the measure as it relates to the measure having a positive impact on patient care if adopted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See attached survey results uploaded in the additional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Systematic assessment of face validity</w:t>
      </w:r>
    </w:p>
    <w:p w:rsidR="00A77B3E">
      <w:pPr>
        <w:numPr>
          <w:ilvl w:val="0"/>
          <w:numId w:val="72"/>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Question #1 of the survey was specifically asked to identify if the measure would be a good indicator to discern between good and poor quality of care. </w:t>
      </w:r>
    </w:p>
    <w:p w:rsidR="00A77B3E">
      <w:pPr>
        <w:numPr>
          <w:ilvl w:val="1"/>
          <w:numId w:val="72"/>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All six SME responders either agreed or strongly agreed that this would be an effective measure to improve patient care as did the two representatives from the ASM and CAP laboratory professional organizations. </w:t>
      </w:r>
    </w:p>
    <w:p w:rsidR="00A77B3E">
      <w:pPr>
        <w:numPr>
          <w:ilvl w:val="0"/>
          <w:numId w:val="7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remaining questions were developed to obtain a sense of the current state of blood culture contamination rate and reporting. </w:t>
      </w:r>
    </w:p>
    <w:p w:rsidR="00A77B3E">
      <w:pPr>
        <w:numPr>
          <w:ilvl w:val="1"/>
          <w:numId w:val="7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responses show there is consistency amongst the responders in their standard operating processes, but there are also opportunities to further standardize. </w:t>
      </w:r>
    </w:p>
    <w:p w:rsidR="00A77B3E">
      <w:pPr>
        <w:numPr>
          <w:ilvl w:val="1"/>
          <w:numId w:val="73"/>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general, all responders are approaching the evaluation and reporting of blood culture contamination using a similar method, and the same types of laboratory information systems.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 assess meaningful differences / clinical significance we examined the Q1 : 25 and Q3: 75 percentiles and the interquartile range (IQR) by examining facility-level blood culture contamination rate and single set blood culture rate.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590"/>
        <w:gridCol w:w="1413"/>
        <w:gridCol w:w="1169"/>
        <w:gridCol w:w="884"/>
        <w:gridCol w:w="1169"/>
        <w:gridCol w:w="130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8"/>
          <w:tblHeader/>
        </w:trPr>
        <w:tc>
          <w:tcPr>
            <w:tcW w:w="489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Table 5. Facility-level variation among 259 facilities, Premier Healthcare Database, 2012-2017</w:t>
            </w:r>
          </w:p>
        </w:tc>
        <w:tc>
          <w:tcPr>
            <w:tcW w:w="1972" w:type="dxa"/>
          </w:tcPr>
          <w:p w:rsidR="00A77B3E">
            <w:pPr>
              <w:spacing w:before="0" w:after="80"/>
              <w:ind w:left="0"/>
              <w:jc w:val="center"/>
              <w:rPr>
                <w:rFonts w:ascii="Calibri" w:eastAsia="Calibri" w:hAnsi="Calibri" w:cs="Calibri"/>
                <w:b/>
                <w:bCs/>
                <w:i w:val="0"/>
                <w:color w:val="000000"/>
                <w:sz w:val="20"/>
              </w:rPr>
            </w:pPr>
          </w:p>
        </w:tc>
        <w:tc>
          <w:tcPr>
            <w:tcW w:w="147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Quartile 1</w:t>
            </w:r>
          </w:p>
        </w:tc>
        <w:tc>
          <w:tcPr>
            <w:tcW w:w="1353"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Median</w:t>
            </w:r>
          </w:p>
        </w:tc>
        <w:tc>
          <w:tcPr>
            <w:tcW w:w="1472"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Quartile 3</w:t>
            </w:r>
          </w:p>
        </w:tc>
        <w:tc>
          <w:tcPr>
            <w:tcW w:w="1826"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Interquartile range (IQR)</w:t>
            </w:r>
          </w:p>
        </w:tc>
      </w:tr>
      <w:tr>
        <w:trPr>
          <w:cantSplit/>
          <w:trHeight w:val="300"/>
        </w:trPr>
        <w:tc>
          <w:tcPr>
            <w:tcW w:w="4892" w:type="dxa"/>
          </w:tcPr>
          <w:p w:rsidR="00A77B3E">
            <w:pPr>
              <w:spacing w:before="0" w:after="80"/>
              <w:ind w:left="0"/>
              <w:jc w:val="left"/>
              <w:rPr>
                <w:rFonts w:ascii="Calibri" w:eastAsia="Calibri" w:hAnsi="Calibri" w:cs="Calibri"/>
                <w:b w:val="0"/>
                <w:i w:val="0"/>
                <w:color w:val="000000"/>
                <w:sz w:val="20"/>
              </w:rPr>
            </w:pPr>
          </w:p>
        </w:tc>
        <w:tc>
          <w:tcPr>
            <w:tcW w:w="19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w:t>
            </w:r>
          </w:p>
        </w:tc>
        <w:tc>
          <w:tcPr>
            <w:tcW w:w="14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35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4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8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876"/>
        </w:trPr>
        <w:tc>
          <w:tcPr>
            <w:tcW w:w="48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Contaminated culture rate among complete cultures (2-3 cultures ≤ 24 hours)</w:t>
            </w:r>
          </w:p>
        </w:tc>
        <w:tc>
          <w:tcPr>
            <w:tcW w:w="19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5,620,345 complete blood cultures</w:t>
            </w:r>
          </w:p>
        </w:tc>
        <w:tc>
          <w:tcPr>
            <w:tcW w:w="14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1.97</w:t>
            </w:r>
          </w:p>
        </w:tc>
        <w:tc>
          <w:tcPr>
            <w:tcW w:w="135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2.67</w:t>
            </w:r>
          </w:p>
        </w:tc>
        <w:tc>
          <w:tcPr>
            <w:tcW w:w="14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3.5</w:t>
            </w:r>
          </w:p>
        </w:tc>
        <w:tc>
          <w:tcPr>
            <w:tcW w:w="18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1.53</w:t>
            </w:r>
          </w:p>
        </w:tc>
      </w:tr>
      <w:tr>
        <w:trPr>
          <w:cantSplit/>
          <w:trHeight w:val="876"/>
        </w:trPr>
        <w:tc>
          <w:tcPr>
            <w:tcW w:w="489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Single culture rate among all cultures</w:t>
            </w:r>
          </w:p>
        </w:tc>
        <w:tc>
          <w:tcPr>
            <w:tcW w:w="19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6,688,221 total blood cultures</w:t>
            </w:r>
          </w:p>
        </w:tc>
        <w:tc>
          <w:tcPr>
            <w:tcW w:w="14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4.25</w:t>
            </w:r>
          </w:p>
        </w:tc>
        <w:tc>
          <w:tcPr>
            <w:tcW w:w="1353"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6.45</w:t>
            </w:r>
          </w:p>
        </w:tc>
        <w:tc>
          <w:tcPr>
            <w:tcW w:w="1472"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10.43</w:t>
            </w:r>
          </w:p>
        </w:tc>
        <w:tc>
          <w:tcPr>
            <w:tcW w:w="1826"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6.18</w:t>
            </w:r>
          </w:p>
        </w:tc>
      </w:tr>
    </w:tbl>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Quartile 1 is the 25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(25% of facilities have rates below the level)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Median is 50th percentile (50% of facilities have rates below the level)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Quartile 3 is the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(75% of facilities have rates below the level)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Interquartile range (IQR) is the difference between the 75th and 25th percentiles.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Koenker, R. (2005). Quantile Regression (Econometric Society Monographs). Cambridge: Cambridge University Press. doi:10.1017/CBO9780511754098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5. Facility-level variation among 259 facilities, Premier Healthcare Database, 2012-2017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Blood Culture Contamination Rate</w:t>
      </w:r>
    </w:p>
    <w:p w:rsidR="00A77B3E">
      <w:pPr>
        <w:numPr>
          <w:ilvl w:val="0"/>
          <w:numId w:val="7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The current benchmark for blood culture contamination rate is ≤3%</w:t>
      </w:r>
    </w:p>
    <w:p w:rsidR="00A77B3E">
      <w:pPr>
        <w:numPr>
          <w:ilvl w:val="0"/>
          <w:numId w:val="7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Quartile 1: 25% of facilities have rates below the benchmark at 1.97%</w:t>
      </w:r>
    </w:p>
    <w:p w:rsidR="00A77B3E">
      <w:pPr>
        <w:numPr>
          <w:ilvl w:val="0"/>
          <w:numId w:val="7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Quartile 3: 75% of facilities have rates below the benchmark at 3.5% </w:t>
      </w:r>
    </w:p>
    <w:p w:rsidR="00A77B3E">
      <w:pPr>
        <w:numPr>
          <w:ilvl w:val="0"/>
          <w:numId w:val="7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Considering blood culture contamination should not occur, an IQR of 1.53% would be considered a clinically significant difference amongst the facilities tested. </w:t>
      </w:r>
    </w:p>
    <w:p w:rsidR="00A77B3E">
      <w:pPr>
        <w:numPr>
          <w:ilvl w:val="0"/>
          <w:numId w:val="7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Blood culture contamination should not occur, and ultimately the rate should be driven down to as low as possible.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Single Set Blood Culture Rate</w:t>
      </w:r>
    </w:p>
    <w:p w:rsidR="00A77B3E">
      <w:pPr>
        <w:numPr>
          <w:ilvl w:val="0"/>
          <w:numId w:val="7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is no current recommended current benchmark for single set culture rate, but each event demonstrates a case where only one blood culture set out of the two to three recommended sets was evaluated for septicemia and bacteremia. </w:t>
      </w:r>
    </w:p>
    <w:p w:rsidR="00A77B3E">
      <w:pPr>
        <w:numPr>
          <w:ilvl w:val="0"/>
          <w:numId w:val="7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Quartile 1: 25% of facilities have rates below 4.25%</w:t>
      </w:r>
    </w:p>
    <w:p w:rsidR="00A77B3E">
      <w:pPr>
        <w:numPr>
          <w:ilvl w:val="0"/>
          <w:numId w:val="7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Quartile 3: 75% of facilities have rates below 10.43% </w:t>
      </w:r>
    </w:p>
    <w:p w:rsidR="00A77B3E">
      <w:pPr>
        <w:numPr>
          <w:ilvl w:val="0"/>
          <w:numId w:val="7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Considering collecting only a single set does not follow best practice guidelines ( collection of at least two blood culture sets within a 24-hour window), an IQR of 6.18% would be considered a clinically significant difference amongst the facilities tested. </w:t>
      </w:r>
    </w:p>
    <w:p w:rsidR="00A77B3E">
      <w:pPr>
        <w:numPr>
          <w:ilvl w:val="0"/>
          <w:numId w:val="7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Single set blood cultures should not occur, and ultimately the rate should be driven down to as low as possible.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When blood cultures are collected there is a record created for each culture in the laboratory information system (LIS). This record provides a mechanism to ensure the blood culture is tested and resulted. Laboratories have methods in place to ensure all cultures are resulted. Since these test accountability practices exist there would not be any missing data when evaluating blood culture contamination or the single set blood culture rate.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With the Premier datasets used for testing a record would not be available to evaluate if a blood culture was not collected and resulted.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blood culture received in the Laboratory have a test result reported. There are no blood cultures that are received in the laboratory that do not have a result reported.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 test accountability practices ensure there will not be any missing data when evaluating blood culture contamination or the single set blood culture rate.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 test accountability practices ensure there will not be any missing data when evaluating blood culture contamination or the single set blood culture rate.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the measure uses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data evaluated only contained blood cultures that met the eligibility criteria outlined in the measure specifications.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When generating the data the search was limited to the measure specifications only. For example, limiting to complete adult blood cultures that occur in episodes with 2-3 cultures &lt; 24 hours. Commensals were identified using the CDC NHSN master list.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Primary Measure Eligibility Criteria: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 least two blood culture sets drawn in a 24-hour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Sub Measure Eligibility Criteria: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 18 years old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may be present in any department of the hospital such as ICU, ED, inpatient floors, step down units. (No outpatients)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Since the only data evaluated were only those as specified, there will not be any changes to the measure scores overall.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 - there were no statistical results for testing exclusions since the data evaluated did not include any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N/A there were no statistical results for testing exclusions since the data evaluated did not include any exclusions.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Since the only data evaluated were only those as specified there will not be any changes to the measure scores overall.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 As indicated in 2b.19, there was no risk adjustment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Published literature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indicated in 2b.19, there was no risk adjustment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indicated in 2b.19, there was no risk adjustment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indicated in 2b.19, there was no risk adjustment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(Please describe)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[Other (Please describe)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Lab Professional. analyzes and analyzing data via laboratory analyzer software and / or laboratory information systems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a combination of electronic sources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 ALL the data elements needed to compute the performance measure score are from electronic sources via laboratory analyzer software and / or laboratory information systems.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 some cases depending on the facility level the evaluation could be done manually as well using SOP criteria for when blood cultures are considered to be a contaminant, and when only a single set blood culture is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Plan to work with data interoperability experts and platforms to streamline reporting.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Currently evaluating USCDI and FHIR (Fast Healthcare Interoperability Resources) Standards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measure uses data generated from laboratory analyzer software and / or laboratory information systems data and as such, offers no data collection burden to laboratories, hospitals, or providers.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There would be no additional investments in infrastructure or software to obtain the data elements need for generating and evaluating these rates since the laboratory analyzer software and / or laboratory information systems already exist in laboratories.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7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7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7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7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76"/>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(Internal to the specific organization) Please Explain]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Rates should be reported to individual patient care units for tracking and follow-up.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Regulatory and Accreditation Program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Further determinations to be made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Further determinations to be made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Use and Usability sections we interviewed The Johns Hopkins University School of Medicine’s Director of the Division of Medical Microbiology and her team.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purpose of this interview was to obtain feedback from a large hospital system who implemented blood culture contamination rate evaluation and reporting in community level, suburban based, and university hospital settings.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document containing all of the questions is attached in the Additional section of the application below and we added answers to the questions for each question in these sections.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What is the number of blood culture sets that your laboratories handle per year? and broken down between the number of hospitals in your system, if appropriate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Total: 51,199 processed at the main Microbiology Laboratory. Breakdown by numbers collected at various sites.</w:t>
      </w:r>
    </w:p>
    <w:p w:rsidR="00A77B3E">
      <w:pPr>
        <w:numPr>
          <w:ilvl w:val="0"/>
          <w:numId w:val="7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Tertiary Level Community Hospital with Burn Unit (Teaching Hosp)—11,723</w:t>
      </w:r>
    </w:p>
    <w:p w:rsidR="00A77B3E">
      <w:pPr>
        <w:numPr>
          <w:ilvl w:val="0"/>
          <w:numId w:val="7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Suburban based Community Hospital—12,631</w:t>
      </w:r>
    </w:p>
    <w:p w:rsidR="00A77B3E">
      <w:pPr>
        <w:numPr>
          <w:ilvl w:val="0"/>
          <w:numId w:val="77"/>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Quaternary Care University Hospital with embedded cancer hospital (University Teaching Hosp)—26,845</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Describe the process for providing contamination rate results, including when/how often results were provided, what data were provided, what educational/explanatory efforts were made? How do you calculate the contamination rate? </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Contamination rates are reported monthly to all of the hospitals and groups mentioned in question 1. We provide key stakeholders of particular units like the EDs, ICUs, Oncology units, phlebotomy, Infection prevention and Control/CLABSI prevention groups, etc. with the number of blood cultures obtained, the positivity rate, and the blood culture contamination rates. We also show the overall institutional rates so a particular unit can compare its rates with that of the overall hospital rates. Raw data with the names of the individuals who collected the contaminated cultures is also provided. At the unit level, individuals with high rates of contamination are retrained. Periodically, Microbiology Laboratory personnel and on some units, Nursing personnel will provide in-services for units that have sustained high rates over time.</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We have a CLABSI reduction committee that formed in 2018. This committee receives the blood culture contamination rates monthly and provides detailed education to the CLABSI unit champions. We have a one-hour didactic program on blood culture contamination prevention. In addition, we have blood culture contamination kits (peripheral and central) along with skill validation checklists to promote standardization of procedures. The unit contamination rates with details are provided to the CLABSI champions monthly and re-training is performed as needed.</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Contamination rates are calculated as follows: A blood culture is “flagged” by the Laboratory Information System as a contaminant if the culture grows a typical skin colonizer such as </w:t>
      </w:r>
      <w:r>
        <w:rPr>
          <w:rFonts w:ascii="Calibri" w:eastAsia="Calibri" w:hAnsi="Calibri" w:cs="Calibri"/>
          <w:b w:val="0"/>
          <w:i/>
          <w:iCs/>
          <w:color w:val="000000"/>
          <w:sz w:val="20"/>
        </w:rPr>
        <w:t>Bacillus</w:t>
      </w:r>
      <w:r>
        <w:rPr>
          <w:rFonts w:ascii="Calibri" w:eastAsia="Calibri" w:hAnsi="Calibri" w:cs="Calibri"/>
          <w:b w:val="0"/>
          <w:i w:val="0"/>
          <w:color w:val="000000"/>
          <w:sz w:val="20"/>
        </w:rPr>
        <w:t xml:space="preserve"> sp., </w:t>
      </w:r>
      <w:r>
        <w:rPr>
          <w:rFonts w:ascii="Calibri" w:eastAsia="Calibri" w:hAnsi="Calibri" w:cs="Calibri"/>
          <w:b w:val="0"/>
          <w:i/>
          <w:iCs/>
          <w:color w:val="000000"/>
          <w:sz w:val="20"/>
        </w:rPr>
        <w:t>Corynebacterium</w:t>
      </w:r>
      <w:r>
        <w:rPr>
          <w:rFonts w:ascii="Calibri" w:eastAsia="Calibri" w:hAnsi="Calibri" w:cs="Calibri"/>
          <w:b w:val="0"/>
          <w:i w:val="0"/>
          <w:color w:val="000000"/>
          <w:sz w:val="20"/>
        </w:rPr>
        <w:t xml:space="preserve"> sp., </w:t>
      </w:r>
      <w:r>
        <w:rPr>
          <w:rFonts w:ascii="Calibri" w:eastAsia="Calibri" w:hAnsi="Calibri" w:cs="Calibri"/>
          <w:b w:val="0"/>
          <w:i/>
          <w:iCs/>
          <w:color w:val="000000"/>
          <w:sz w:val="20"/>
        </w:rPr>
        <w:t>Cutibacterium</w:t>
      </w:r>
      <w:r>
        <w:rPr>
          <w:rFonts w:ascii="Calibri" w:eastAsia="Calibri" w:hAnsi="Calibri" w:cs="Calibri"/>
          <w:b w:val="0"/>
          <w:i w:val="0"/>
          <w:color w:val="000000"/>
          <w:sz w:val="20"/>
        </w:rPr>
        <w:t xml:space="preserve"> sp., coagulase negative staphylococci, viridans group streptococci, </w:t>
      </w:r>
      <w:r>
        <w:rPr>
          <w:rFonts w:ascii="Calibri" w:eastAsia="Calibri" w:hAnsi="Calibri" w:cs="Calibri"/>
          <w:b w:val="0"/>
          <w:i/>
          <w:iCs/>
          <w:color w:val="000000"/>
          <w:sz w:val="20"/>
        </w:rPr>
        <w:t>Aerococcus</w:t>
      </w:r>
      <w:r>
        <w:rPr>
          <w:rFonts w:ascii="Calibri" w:eastAsia="Calibri" w:hAnsi="Calibri" w:cs="Calibri"/>
          <w:b w:val="0"/>
          <w:i w:val="0"/>
          <w:color w:val="000000"/>
          <w:sz w:val="20"/>
        </w:rPr>
        <w:t xml:space="preserve"> sp., </w:t>
      </w:r>
      <w:r>
        <w:rPr>
          <w:rFonts w:ascii="Calibri" w:eastAsia="Calibri" w:hAnsi="Calibri" w:cs="Calibri"/>
          <w:b w:val="0"/>
          <w:i/>
          <w:iCs/>
          <w:color w:val="000000"/>
          <w:sz w:val="20"/>
        </w:rPr>
        <w:t>Micrococcus</w:t>
      </w:r>
      <w:r>
        <w:rPr>
          <w:rFonts w:ascii="Calibri" w:eastAsia="Calibri" w:hAnsi="Calibri" w:cs="Calibri"/>
          <w:b w:val="0"/>
          <w:i w:val="0"/>
          <w:color w:val="000000"/>
          <w:sz w:val="20"/>
        </w:rPr>
        <w:t xml:space="preserve"> sp. </w:t>
      </w:r>
      <w:r>
        <w:rPr>
          <w:rFonts w:ascii="Calibri" w:eastAsia="Calibri" w:hAnsi="Calibri" w:cs="Calibri"/>
          <w:b w:val="0"/>
          <w:i w:val="0"/>
          <w:color w:val="000000"/>
          <w:sz w:val="20"/>
          <w:u w:val="single"/>
        </w:rPr>
        <w:t xml:space="preserve">AND </w:t>
      </w:r>
      <w:r>
        <w:rPr>
          <w:rFonts w:ascii="Calibri" w:eastAsia="Calibri" w:hAnsi="Calibri" w:cs="Calibri"/>
          <w:b w:val="0"/>
          <w:i w:val="0"/>
          <w:color w:val="000000"/>
          <w:sz w:val="20"/>
        </w:rPr>
        <w:t>there are no other positive cultures within +/- 24 h of that positive result. Blood culture contamination rates are calculated by dividing the total number of “flagged” cultures by the total number of blood cultures ordered from a particular location.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What was the feedback received from the individual units, good or bad?</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Many years ago when we first rolled out this program, the response from some units with high rates initially was disappointment and frustration. However, with the data provided by the laboratory, steps were taken by some units to “own” the problem by using the data to advocate for resources. The ED at the University Teaching Hospital requested funds to expand the clinical technicians group who perform a variety of duties such as blood draws and point of care tasks. This group of individuals was highly trained and used the standardized blood culture collection kits.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Johns Hopkins University School of Medicine successfully implemented blood culture contamination rate evaluation and reporting. They have experienced a decrease in the rate, increased collaboration among laboratories, pharmacists, infectious disease, and infection prevention departments, and emergency rooms, and patient care units to ensure high quality patient care relating to the evaluation of septicemia and bacteremia.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interview aligned with the proposed measure and there were not any modifications as a result of the answers provided by Johns Hopkins.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Use and Usability sections we interviewed The Johns Hopkins University School of Medicine’s Director of the Division of Medical Microbiology and her team.</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purpose of this interview was to obtain feedback from a large hospital system who implemented blood culture contamination rate evaluation and reporting in community level, suburban based, and university hospital settings.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document containing all of the questions is attached in the Additional section of the application below and we added answers to the questions for each question in these sections.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Were there any improvements to the rate after implementation?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Yes, the overall rates at the University Teaching Hospital dropped from 3-4% to now 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Do you interface with the Antibiotic Stewardship Committee on quality improvement initiatives?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Yes, and others as well such as Infection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decrease in blood culture contamination rate provides proof of improvement of blood culture collection and a decrease in potential adverse patient events due to a clinician’s response to the contaminated blood culture.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Collaboration between laboratories, pharmacists, infectious disease, and infection prevention departments establishes a unified front to ensure each patient is appropriately evaluated for septicemia and bacteremia, gaps in care are tracked and reported, and provides assurance of high-quality patient care.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Were there any unexpected findings, positive or negative during implementation including unintended impacts on patients?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We hope that here was positive impact as a result of the reduction in blood culture contamination rates.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What were the challenges associated with implementing the contamination rate evaluation and reporting that your institution found as you participated in this Quality Improvement?</w:t>
      </w:r>
    </w:p>
    <w:p w:rsidR="00A77B3E">
      <w:pPr>
        <w:numPr>
          <w:ilvl w:val="0"/>
          <w:numId w:val="7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Diverse group of individuals responsible for collecting samples.</w:t>
      </w:r>
    </w:p>
    <w:p w:rsidR="00A77B3E">
      <w:pPr>
        <w:numPr>
          <w:ilvl w:val="1"/>
          <w:numId w:val="7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Difficult to educate everyone.</w:t>
      </w:r>
    </w:p>
    <w:p w:rsidR="00A77B3E">
      <w:pPr>
        <w:numPr>
          <w:ilvl w:val="1"/>
          <w:numId w:val="7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Many misconceptions about how to draw blood cultures</w:t>
      </w:r>
    </w:p>
    <w:p w:rsidR="00A77B3E">
      <w:pPr>
        <w:numPr>
          <w:ilvl w:val="1"/>
          <w:numId w:val="78"/>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Variety of antiseptics used for skin cleansing—no standardized approach to blood culture procurement</w:t>
      </w:r>
    </w:p>
    <w:p w:rsidR="00A77B3E">
      <w:pPr>
        <w:numPr>
          <w:ilvl w:val="0"/>
          <w:numId w:val="7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Requirement to obtain specimens via lines for certain patient populations.</w:t>
      </w:r>
    </w:p>
    <w:p w:rsidR="00A77B3E">
      <w:pPr>
        <w:numPr>
          <w:ilvl w:val="0"/>
          <w:numId w:val="7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High turnover of phlebotomists.</w:t>
      </w:r>
    </w:p>
    <w:p w:rsidR="00A77B3E">
      <w:pPr>
        <w:numPr>
          <w:ilvl w:val="0"/>
          <w:numId w:val="7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Lack of leadership support to hire more phlebotomists.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Were there any unexpected benefits realized from implementation?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Heightened awareness of the problem.</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Standardization of blood culture collection in an interdisciplinary practice manual.</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Recognition of the value of trained phlebotomists and nursing champions.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0"/>
          <w:sz w:val="20"/>
        </w:rPr>
        <w:t>Focus on this initiative led to other quality metrics such as improving blood culture utilization, focusing on units that have high rates of single draws, reduction in blood cultures obtained via lines.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Available in attached file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3658_NQF.BCC.AdditonalDocuments_(1).docx</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Centers for Disease Control and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Bunn, Jake, JBUNN@CDC.GOV</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Centers for Disease Control and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Bunn, Jake, JBUNN@CDC.GOV</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file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3658_NQF.BCC.AdditonalDocuments_(1).docx</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Measure Developers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Nancy Cornish, MD – Senior Advisor for Quality and Safety – Division of Laboratory Systems – Centers for Disease Control and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Jake D. Bunn, MBA, MLS (ASCP) – Clinical Laboratory Scientist – Division of Laboratory Systems – Centers for Disease Control and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color="000000"/>
        </w:rPr>
        <w:t xml:space="preserve">Measure Consultants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Raymund Dantes MD MPH – Associate Professor of Medicine | Senior Physician – Division of Hospital Medicine | Emory University School of Medicine – Medical Advisor – National Healthcare Safety Network – Division of Healthcare Quality Promotion – Centers for Disease Control and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 Clifford McDonald, MD – Associate Director for Science – Division of Healthcare Quality Promotion – Centers for Disease Control and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Lutgring, Joseph, MD – Medical Officer – Division of Healthcare Quality Promotion – Centers for Disease Control and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Víctor R. De Jesús, PhD – Chief, Quality and Safety Systems Branch – Division of Laboratory Systems - Centers for Disease Control and Prevention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Intent to Submit – 01/2022 Original Full Submission – 04/2022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Intent to Submit – 01/2022 Original Full Submission – 04/2022</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Developers will adhere to review schedule as defined by NQF</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Developers will adhere to review schedule as defined by NQF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333333"/>
          <w:sz w:val="20"/>
        </w:rPr>
        <w:t xml:space="preserve">The measure specifications and supporting documentation are those of the authors and do not necessarily represent the views of the Centers for Disease Control and Prevention.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35"/>
      <w:footerReference w:type="default" r:id="rId36"/>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#3658  Adult Blood Culture Contamination Rate; A national measure and standard for clinical laboratories and antibiotic stewardship programs  ,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hybridMultilevel"/>
    <w:tmpl w:val="0000000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0B"/>
    <w:multiLevelType w:val="hybridMultilevel"/>
    <w:tmpl w:val="0000000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Wingdings" w:hAnsi="Wingdings"/>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C"/>
    <w:multiLevelType w:val="hybridMultilevel"/>
    <w:tmpl w:val="0000000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Wingdings" w:hAnsi="Wingdings"/>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hybridMultilevel"/>
    <w:tmpl w:val="0000000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10"/>
    <w:multiLevelType w:val="hybridMultilevel"/>
    <w:tmpl w:val="0000001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1"/>
    <w:multiLevelType w:val="hybridMultilevel"/>
    <w:tmpl w:val="0000001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7">
    <w:nsid w:val="00000012"/>
    <w:multiLevelType w:val="hybridMultilevel"/>
    <w:tmpl w:val="0000001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nsid w:val="00000013"/>
    <w:multiLevelType w:val="hybridMultilevel"/>
    <w:tmpl w:val="00000013"/>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14"/>
    <w:multiLevelType w:val="hybridMultilevel"/>
    <w:tmpl w:val="0000001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0">
    <w:nsid w:val="00000015"/>
    <w:multiLevelType w:val="hybridMultilevel"/>
    <w:tmpl w:val="0000001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1">
    <w:nsid w:val="00000016"/>
    <w:multiLevelType w:val="hybridMultilevel"/>
    <w:tmpl w:val="0000001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2">
    <w:nsid w:val="00000017"/>
    <w:multiLevelType w:val="hybridMultilevel"/>
    <w:tmpl w:val="00000017"/>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3">
    <w:nsid w:val="00000018"/>
    <w:multiLevelType w:val="hybridMultilevel"/>
    <w:tmpl w:val="0000001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9"/>
    <w:multiLevelType w:val="hybridMultilevel"/>
    <w:tmpl w:val="0000001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5">
    <w:nsid w:val="0000001A"/>
    <w:multiLevelType w:val="hybridMultilevel"/>
    <w:tmpl w:val="0000001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6">
    <w:nsid w:val="0000001B"/>
    <w:multiLevelType w:val="hybridMultilevel"/>
    <w:tmpl w:val="0000001B"/>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7">
    <w:nsid w:val="0000001C"/>
    <w:multiLevelType w:val="hybridMultilevel"/>
    <w:tmpl w:val="0000001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8">
    <w:nsid w:val="0000001D"/>
    <w:multiLevelType w:val="hybridMultilevel"/>
    <w:tmpl w:val="0000001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9">
    <w:nsid w:val="0000001E"/>
    <w:multiLevelType w:val="hybridMultilevel"/>
    <w:tmpl w:val="0000001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0">
    <w:nsid w:val="0000001F"/>
    <w:multiLevelType w:val="hybridMultilevel"/>
    <w:tmpl w:val="0000001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1">
    <w:nsid w:val="00000020"/>
    <w:multiLevelType w:val="hybridMultilevel"/>
    <w:tmpl w:val="0000002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2">
    <w:nsid w:val="00000021"/>
    <w:multiLevelType w:val="hybridMultilevel"/>
    <w:tmpl w:val="0000002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3">
    <w:nsid w:val="00000022"/>
    <w:multiLevelType w:val="hybridMultilevel"/>
    <w:tmpl w:val="00000022"/>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4">
    <w:nsid w:val="00000023"/>
    <w:multiLevelType w:val="hybridMultilevel"/>
    <w:tmpl w:val="0000002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5">
    <w:nsid w:val="00000024"/>
    <w:multiLevelType w:val="hybridMultilevel"/>
    <w:tmpl w:val="0000002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6">
    <w:nsid w:val="00000025"/>
    <w:multiLevelType w:val="hybridMultilevel"/>
    <w:tmpl w:val="00000025"/>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7">
    <w:nsid w:val="00000026"/>
    <w:multiLevelType w:val="hybridMultilevel"/>
    <w:tmpl w:val="0000002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Wingdings" w:hAnsi="Wingdings"/>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8">
    <w:nsid w:val="00000027"/>
    <w:multiLevelType w:val="hybridMultilevel"/>
    <w:tmpl w:val="0000002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9">
    <w:nsid w:val="00000028"/>
    <w:multiLevelType w:val="hybridMultilevel"/>
    <w:tmpl w:val="0000002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Wingdings" w:hAnsi="Wingdings"/>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0">
    <w:nsid w:val="00000029"/>
    <w:multiLevelType w:val="hybridMultilevel"/>
    <w:tmpl w:val="00000029"/>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1">
    <w:nsid w:val="0000002A"/>
    <w:multiLevelType w:val="hybridMultilevel"/>
    <w:tmpl w:val="0000002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2">
    <w:nsid w:val="0000002B"/>
    <w:multiLevelType w:val="hybridMultilevel"/>
    <w:tmpl w:val="0000002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3">
    <w:nsid w:val="0000002C"/>
    <w:multiLevelType w:val="hybridMultilevel"/>
    <w:tmpl w:val="0000002C"/>
    <w:lvl w:ilvl="0">
      <w:start w:val="1"/>
      <w:numFmt w:val="bullet"/>
      <w:lvlText w:val="o"/>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4">
    <w:nsid w:val="0000002D"/>
    <w:multiLevelType w:val="hybridMultilevel"/>
    <w:tmpl w:val="0000002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5">
    <w:nsid w:val="0000002E"/>
    <w:multiLevelType w:val="hybridMultilevel"/>
    <w:tmpl w:val="0000002E"/>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6">
    <w:nsid w:val="0000002F"/>
    <w:multiLevelType w:val="hybridMultilevel"/>
    <w:tmpl w:val="0000002F"/>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7">
    <w:nsid w:val="00000030"/>
    <w:multiLevelType w:val="hybridMultilevel"/>
    <w:tmpl w:val="00000030"/>
    <w:lvl w:ilvl="0">
      <w:start w:val="1"/>
      <w:numFmt w:val="bullet"/>
      <w:lvlText w:val="o"/>
      <w:lvlJc w:val="left"/>
      <w:pPr>
        <w:ind w:left="720" w:hanging="360"/>
      </w:pPr>
      <w:rPr>
        <w:rFonts w:ascii="Courier New" w:hAnsi="Courier New"/>
      </w:rPr>
    </w:lvl>
    <w:lvl w:ilvl="1">
      <w:start w:val="1"/>
      <w:numFmt w:val="bullet"/>
      <w:lvlText w:val=""/>
      <w:lvlJc w:val="left"/>
      <w:pPr>
        <w:ind w:left="1440" w:hanging="360"/>
      </w:pPr>
      <w:rPr>
        <w:rFonts w:ascii="Symbol" w:hAnsi="Symbol"/>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8">
    <w:nsid w:val="00000031"/>
    <w:multiLevelType w:val="hybridMultilevel"/>
    <w:tmpl w:val="00000031"/>
    <w:lvl w:ilvl="0">
      <w:start w:val="1"/>
      <w:numFmt w:val="bullet"/>
      <w:lvlText w:val="o"/>
      <w:lvlJc w:val="left"/>
      <w:pPr>
        <w:ind w:left="720" w:hanging="360"/>
      </w:pPr>
      <w:rPr>
        <w:rFonts w:ascii="Courier New" w:hAnsi="Courier New"/>
      </w:rPr>
    </w:lvl>
    <w:lvl w:ilvl="1">
      <w:start w:val="1"/>
      <w:numFmt w:val="bullet"/>
      <w:lvlText w:val=""/>
      <w:lvlJc w:val="left"/>
      <w:pPr>
        <w:ind w:left="1440" w:hanging="360"/>
      </w:pPr>
      <w:rPr>
        <w:rFonts w:ascii="Symbol" w:hAnsi="Symbol"/>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9">
    <w:nsid w:val="00000032"/>
    <w:multiLevelType w:val="hybridMultilevel"/>
    <w:tmpl w:val="0000003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0">
    <w:nsid w:val="00000033"/>
    <w:multiLevelType w:val="hybridMultilevel"/>
    <w:tmpl w:val="0000003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1">
    <w:nsid w:val="00000034"/>
    <w:multiLevelType w:val="hybridMultilevel"/>
    <w:tmpl w:val="0000003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2">
    <w:nsid w:val="00000035"/>
    <w:multiLevelType w:val="hybridMultilevel"/>
    <w:tmpl w:val="0000003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3">
    <w:nsid w:val="00000036"/>
    <w:multiLevelType w:val="hybridMultilevel"/>
    <w:tmpl w:val="0000003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4">
    <w:nsid w:val="00000037"/>
    <w:multiLevelType w:val="hybridMultilevel"/>
    <w:tmpl w:val="0000003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5">
    <w:nsid w:val="00000038"/>
    <w:multiLevelType w:val="hybridMultilevel"/>
    <w:tmpl w:val="0000003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6">
    <w:nsid w:val="00000039"/>
    <w:multiLevelType w:val="hybridMultilevel"/>
    <w:tmpl w:val="00000039"/>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7">
    <w:nsid w:val="0000003A"/>
    <w:multiLevelType w:val="hybridMultilevel"/>
    <w:tmpl w:val="0000003A"/>
    <w:lvl w:ilvl="0">
      <w:start w:val="1"/>
      <w:numFmt w:val="bullet"/>
      <w:lvlText w:val="o"/>
      <w:lvlJc w:val="left"/>
      <w:pPr>
        <w:ind w:left="720" w:hanging="360"/>
      </w:pPr>
      <w:rPr>
        <w:rFonts w:ascii="Courier New" w:hAnsi="Courier New"/>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8">
    <w:nsid w:val="0000003B"/>
    <w:multiLevelType w:val="hybridMultilevel"/>
    <w:tmpl w:val="0000003B"/>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9">
    <w:nsid w:val="0000003C"/>
    <w:multiLevelType w:val="hybridMultilevel"/>
    <w:tmpl w:val="0000003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0">
    <w:nsid w:val="0000003D"/>
    <w:multiLevelType w:val="hybridMultilevel"/>
    <w:tmpl w:val="0000003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1">
    <w:nsid w:val="0000003E"/>
    <w:multiLevelType w:val="hybridMultilevel"/>
    <w:tmpl w:val="0000003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2">
    <w:nsid w:val="0000003F"/>
    <w:multiLevelType w:val="hybridMultilevel"/>
    <w:tmpl w:val="0000003F"/>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Wingdings" w:hAnsi="Wingdings"/>
      </w:rPr>
    </w:lvl>
    <w:lvl w:ilvl="2">
      <w:start w:val="1"/>
      <w:numFmt w:val="bullet"/>
      <w:lvlText w:val=""/>
      <w:lvlJc w:val="left"/>
      <w:pPr>
        <w:ind w:left="2160" w:hanging="360"/>
      </w:pPr>
      <w:rPr>
        <w:rFonts w:ascii="Symbol" w:hAnsi="Symbol"/>
      </w:rPr>
    </w:lvl>
    <w:lvl w:ilvl="3">
      <w:start w:val="1"/>
      <w:numFmt w:val="bullet"/>
      <w:lvlText w:val=""/>
      <w:lvlJc w:val="left"/>
      <w:pPr>
        <w:ind w:left="2880" w:hanging="360"/>
      </w:pPr>
      <w:rPr>
        <w:rFonts w:ascii="Wingdings" w:hAnsi="Wingdings"/>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3">
    <w:nsid w:val="00000040"/>
    <w:multiLevelType w:val="hybridMultilevel"/>
    <w:tmpl w:val="0000004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4">
    <w:nsid w:val="00000041"/>
    <w:multiLevelType w:val="hybridMultilevel"/>
    <w:tmpl w:val="0000004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5">
    <w:nsid w:val="00000042"/>
    <w:multiLevelType w:val="hybridMultilevel"/>
    <w:tmpl w:val="0000004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6">
    <w:nsid w:val="00000043"/>
    <w:multiLevelType w:val="hybridMultilevel"/>
    <w:tmpl w:val="00000043"/>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7">
    <w:nsid w:val="00000044"/>
    <w:multiLevelType w:val="hybridMultilevel"/>
    <w:tmpl w:val="00000044"/>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8">
    <w:nsid w:val="00000045"/>
    <w:multiLevelType w:val="hybridMultilevel"/>
    <w:tmpl w:val="00000045"/>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9">
    <w:nsid w:val="00000046"/>
    <w:multiLevelType w:val="hybridMultilevel"/>
    <w:tmpl w:val="0000004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0">
    <w:nsid w:val="00000047"/>
    <w:multiLevelType w:val="hybridMultilevel"/>
    <w:tmpl w:val="0000004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1">
    <w:nsid w:val="00000048"/>
    <w:multiLevelType w:val="hybridMultilevel"/>
    <w:tmpl w:val="00000048"/>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2">
    <w:nsid w:val="00000049"/>
    <w:multiLevelType w:val="hybridMultilevel"/>
    <w:tmpl w:val="00000049"/>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3">
    <w:nsid w:val="0000004A"/>
    <w:multiLevelType w:val="hybridMultilevel"/>
    <w:tmpl w:val="0000004A"/>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4">
    <w:nsid w:val="0000004B"/>
    <w:multiLevelType w:val="hybridMultilevel"/>
    <w:tmpl w:val="0000004B"/>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5">
    <w:nsid w:val="0000004C"/>
    <w:multiLevelType w:val="hybridMultilevel"/>
    <w:tmpl w:val="0000004C"/>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6">
    <w:nsid w:val="0000004D"/>
    <w:multiLevelType w:val="multilevel"/>
    <w:tmpl w:val="0000004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0000004E"/>
    <w:multiLevelType w:val="hybridMultilevel"/>
    <w:tmpl w:val="0000004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hyperlink" Target="https://www.congress.gov/bill/117th-congress/house-bill/4355/text" TargetMode="External" /><Relationship Id="rId15" Type="http://schemas.openxmlformats.org/officeDocument/2006/relationships/hyperlink" Target="https://bilirakis.house.gov/sites/bilirakis.house.gov/files/wysiwyg_uploaded/2021.11.30%20False%20Positive%20Sepsis%20Tests%20Letter%20to%20CMS.pdf" TargetMode="External" /><Relationship Id="rId16" Type="http://schemas.openxmlformats.org/officeDocument/2006/relationships/hyperlink" Target="http://appsuite.cap.org/appsuite/learning/LAP/TLTM/resources/checklists/2020/cl-mic.pdf" TargetMode="External" /><Relationship Id="rId17" Type="http://schemas.openxmlformats.org/officeDocument/2006/relationships/hyperlink" Target="https://www.clsi.org/standards/products/microbiology/documents/m47/" TargetMode="External" /><Relationship Id="rId18" Type="http://schemas.openxmlformats.org/officeDocument/2006/relationships/hyperlink" Target="https://www.idsociety.org/practice-guideline/laboratory-diagnosis-of-infectious-diseases/" TargetMode="External" /><Relationship Id="rId19" Type="http://schemas.openxmlformats.org/officeDocument/2006/relationships/hyperlink" Target="https://pubmed.ncbi.nlm.nih.gov/22709932/" TargetMode="External" /><Relationship Id="rId2" Type="http://schemas.openxmlformats.org/officeDocument/2006/relationships/webSettings" Target="webSettings.xml" /><Relationship Id="rId20" Type="http://schemas.openxmlformats.org/officeDocument/2006/relationships/hyperlink" Target="https://www.ncbi.nlm.nih.gov/pmc/articles/PMC6822992/" TargetMode="External" /><Relationship Id="rId21" Type="http://schemas.openxmlformats.org/officeDocument/2006/relationships/hyperlink" Target="https://www.cdc.gov/antibiotic-use/healthcare/pdfs/ANA-CDC-whitepaper.pdf" TargetMode="External" /><Relationship Id="rId22" Type="http://schemas.openxmlformats.org/officeDocument/2006/relationships/hyperlink" Target="https://pubmed.ncbi.nlm.nih.gov/16196507/" TargetMode="External" /><Relationship Id="rId23" Type="http://schemas.openxmlformats.org/officeDocument/2006/relationships/hyperlink" Target="https://www.sciencedirect.com/science/article/pii/S019643992100074X" TargetMode="External" /><Relationship Id="rId24" Type="http://schemas.openxmlformats.org/officeDocument/2006/relationships/hyperlink" Target="https://hcup-us.ahrq.gov/reports/statbriefs/sb277-Top-Reasons-Hospital-Stays-2018.pdf" TargetMode="External" /><Relationship Id="rId25" Type="http://schemas.openxmlformats.org/officeDocument/2006/relationships/image" Target="media/image8.png" /><Relationship Id="rId26" Type="http://schemas.openxmlformats.org/officeDocument/2006/relationships/image" Target="media/image9.png" /><Relationship Id="rId27" Type="http://schemas.openxmlformats.org/officeDocument/2006/relationships/hyperlink" Target="https://www.ncbi.nlm.nih.gov/pmc/articles/PMC2938757/" TargetMode="External" /><Relationship Id="rId28" Type="http://schemas.openxmlformats.org/officeDocument/2006/relationships/hyperlink" Target="https://www.ncbi.nlm.nih.gov/pmc/articles/PMC2895822/" TargetMode="External" /><Relationship Id="rId29" Type="http://schemas.openxmlformats.org/officeDocument/2006/relationships/hyperlink" Target="http://www.qualityforum.org/WorkArea/linkit.aspx?LinkIdentifier=id&amp;ItemID=73367" TargetMode="External" /><Relationship Id="rId3" Type="http://schemas.openxmlformats.org/officeDocument/2006/relationships/fontTable" Target="fontTable.xml" /><Relationship Id="rId30" Type="http://schemas.openxmlformats.org/officeDocument/2006/relationships/hyperlink" Target="mailto:measuremaintenance@qualityforum.org" TargetMode="External" /><Relationship Id="rId31" Type="http://schemas.openxmlformats.org/officeDocument/2006/relationships/image" Target="media/image10.png" /><Relationship Id="rId32" Type="http://schemas.openxmlformats.org/officeDocument/2006/relationships/hyperlink" Target="https://www.biomerieux-usa.com/sites/subsidiary_us/files/blood_culture_booklet_-_prn_16_0097a_00_mk_approved13jul161.pdf" TargetMode="External" /><Relationship Id="rId33" Type="http://schemas.openxmlformats.org/officeDocument/2006/relationships/hyperlink" Target="https://www.qualityforum.org/Measuring_Performance/Submitting_Standards.aspx" TargetMode="External" /><Relationship Id="rId34" Type="http://schemas.openxmlformats.org/officeDocument/2006/relationships/hyperlink" Target="https://www.qualityforum.org/WorkArea/linkit.aspx?LinkIdentifier=id&amp;ItemID=88439" TargetMode="External" /><Relationship Id="rId35" Type="http://schemas.openxmlformats.org/officeDocument/2006/relationships/header" Target="header1.xml" /><Relationship Id="rId36" Type="http://schemas.openxmlformats.org/officeDocument/2006/relationships/footer" Target="footer1.xm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image" Target="media/image1.emf" /><Relationship Id="rId5" Type="http://schemas.openxmlformats.org/officeDocument/2006/relationships/hyperlink" Target="https://www.cdc.gov/clia/about.html" TargetMode="External"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yperlink" Target="https://www.cdc.gov/nhsn/xls/master-organism-com-commensals-lists.xlsx" TargetMode="External" /><Relationship Id="rId9" Type="http://schemas.openxmlformats.org/officeDocument/2006/relationships/hyperlink" Target="https://www.ncbi.nlm.nih.gov/pmc/articles/PMC216849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#3658  Adult Blood Culture Contamination Rate; A national measure and standard for clinical laboratories and antibiotic stewardship programs</dc:title>
  <dc:creator>CMS</dc:creator>
  <cp:keywords>NQF Measure #3658 MIF</cp:keywords>
  <cp:revision>1</cp:revision>
</cp:coreProperties>
</file>